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829FB">
      <w:pPr>
        <w:pStyle w:val="28"/>
        <w:wordWrap w:val="0"/>
        <w:adjustRightInd w:val="0"/>
        <w:snapToGrid w:val="0"/>
        <w:spacing w:line="360" w:lineRule="auto"/>
        <w:jc w:val="center"/>
        <w:rPr>
          <w:rFonts w:hint="eastAsia" w:eastAsia="宋体"/>
          <w:b/>
          <w:snapToGrid w:val="0"/>
          <w:color w:val="auto"/>
          <w:kern w:val="0"/>
          <w:sz w:val="48"/>
          <w:szCs w:val="48"/>
          <w:highlight w:val="none"/>
          <w:lang w:eastAsia="zh-CN"/>
        </w:rPr>
      </w:pPr>
      <w:r>
        <w:rPr>
          <w:rFonts w:hint="eastAsia" w:eastAsia="宋体"/>
          <w:b/>
          <w:snapToGrid w:val="0"/>
          <w:color w:val="auto"/>
          <w:kern w:val="0"/>
          <w:sz w:val="48"/>
          <w:szCs w:val="48"/>
          <w:highlight w:val="none"/>
          <w:lang w:eastAsia="zh-CN"/>
        </w:rPr>
        <w:drawing>
          <wp:inline distT="0" distB="0" distL="114300" distR="114300">
            <wp:extent cx="6150610" cy="8693785"/>
            <wp:effectExtent l="0" t="0" r="2540" b="12065"/>
            <wp:docPr id="5" name="图片 5" descr="招文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招文封面_01"/>
                    <pic:cNvPicPr>
                      <a:picLocks noChangeAspect="1"/>
                    </pic:cNvPicPr>
                  </pic:nvPicPr>
                  <pic:blipFill>
                    <a:blip r:embed="rId13"/>
                    <a:stretch>
                      <a:fillRect/>
                    </a:stretch>
                  </pic:blipFill>
                  <pic:spPr>
                    <a:xfrm>
                      <a:off x="0" y="0"/>
                      <a:ext cx="6150610" cy="8693785"/>
                    </a:xfrm>
                    <a:prstGeom prst="rect">
                      <a:avLst/>
                    </a:prstGeom>
                  </pic:spPr>
                </pic:pic>
              </a:graphicData>
            </a:graphic>
          </wp:inline>
        </w:drawing>
      </w:r>
    </w:p>
    <w:p w14:paraId="5BB522BB">
      <w:pPr>
        <w:tabs>
          <w:tab w:val="left" w:pos="4935"/>
        </w:tabs>
        <w:wordWrap w:val="0"/>
        <w:adjustRightInd w:val="0"/>
        <w:snapToGrid w:val="0"/>
        <w:jc w:val="center"/>
        <w:rPr>
          <w:rFonts w:hint="eastAsia" w:ascii="Times New Roman"/>
          <w:b/>
          <w:snapToGrid w:val="0"/>
          <w:color w:val="auto"/>
          <w:kern w:val="0"/>
          <w:sz w:val="28"/>
          <w:szCs w:val="28"/>
          <w:highlight w:val="none"/>
        </w:rPr>
        <w:sectPr>
          <w:footerReference r:id="rId5"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start="1"/>
          <w:cols w:space="720" w:num="1"/>
          <w:docGrid w:linePitch="327" w:charSpace="0"/>
        </w:sectPr>
      </w:pPr>
      <w:bookmarkStart w:id="277" w:name="_GoBack"/>
      <w:bookmarkEnd w:id="277"/>
    </w:p>
    <w:p w14:paraId="1A439C15">
      <w:pPr>
        <w:tabs>
          <w:tab w:val="left" w:pos="4935"/>
        </w:tabs>
        <w:wordWrap w:val="0"/>
        <w:adjustRightInd w:val="0"/>
        <w:snapToGrid w:val="0"/>
        <w:jc w:val="center"/>
        <w:rPr>
          <w:rFonts w:hint="eastAsia" w:ascii="Times New Roman" w:eastAsia="宋体"/>
          <w:b/>
          <w:snapToGrid w:val="0"/>
          <w:color w:val="auto"/>
          <w:kern w:val="0"/>
          <w:sz w:val="28"/>
          <w:szCs w:val="28"/>
          <w:highlight w:val="none"/>
          <w:lang w:eastAsia="zh-CN"/>
        </w:rPr>
        <w:sectPr>
          <w:footerReference r:id="rId6"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start="1"/>
          <w:cols w:space="720" w:num="1"/>
          <w:docGrid w:linePitch="327" w:charSpace="0"/>
        </w:sectPr>
      </w:pPr>
    </w:p>
    <w:p w14:paraId="75F578A8">
      <w:pPr>
        <w:tabs>
          <w:tab w:val="left" w:pos="4935"/>
        </w:tabs>
        <w:wordWrap w:val="0"/>
        <w:adjustRightInd w:val="0"/>
        <w:snapToGrid w:val="0"/>
        <w:spacing w:line="4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snapToGrid w:val="0"/>
          <w:color w:val="auto"/>
          <w:kern w:val="0"/>
          <w:sz w:val="21"/>
          <w:szCs w:val="21"/>
          <w:highlight w:val="none"/>
        </w:rPr>
        <w:t>目    录</w:t>
      </w:r>
      <w:bookmarkStart w:id="0" w:name="_Hlt68775471"/>
      <w:bookmarkStart w:id="1" w:name="_Hlt69333523"/>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TOC \o "1-4" \h \z </w:instrText>
      </w:r>
      <w:r>
        <w:rPr>
          <w:rFonts w:hint="eastAsia" w:ascii="宋体" w:hAnsi="宋体" w:eastAsia="宋体" w:cs="宋体"/>
          <w:snapToGrid w:val="0"/>
          <w:color w:val="auto"/>
          <w:kern w:val="0"/>
          <w:sz w:val="21"/>
          <w:szCs w:val="21"/>
          <w:highlight w:val="none"/>
        </w:rPr>
        <w:fldChar w:fldCharType="separate"/>
      </w:r>
    </w:p>
    <w:p w14:paraId="499CFB02">
      <w:pPr>
        <w:pStyle w:val="18"/>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_Toc14894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_Toc14894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5912AC09">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_Toc24256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_Toc24256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2C2462B0">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_Toc26717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_Toc26717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20E7CC42">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_Toc23037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_Toc23037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713AB434">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_Toc15458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_Toc15458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40460D8D">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_Toc1876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_Toc1876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44F2D669">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_Toc18508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3．招标文件的获取</w:t>
      </w:r>
      <w:r>
        <w:rPr>
          <w:color w:val="auto"/>
          <w:highlight w:val="none"/>
        </w:rPr>
        <w:tab/>
      </w:r>
      <w:r>
        <w:rPr>
          <w:color w:val="auto"/>
          <w:highlight w:val="none"/>
        </w:rPr>
        <w:fldChar w:fldCharType="begin"/>
      </w:r>
      <w:r>
        <w:rPr>
          <w:color w:val="auto"/>
          <w:highlight w:val="none"/>
        </w:rPr>
        <w:instrText xml:space="preserve"> PAGEREF _Toc18508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2C08CEF5">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_Toc30568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4．工期要求</w:t>
      </w:r>
      <w:r>
        <w:rPr>
          <w:color w:val="auto"/>
          <w:highlight w:val="none"/>
        </w:rPr>
        <w:tab/>
      </w:r>
      <w:r>
        <w:rPr>
          <w:color w:val="auto"/>
          <w:highlight w:val="none"/>
        </w:rPr>
        <w:fldChar w:fldCharType="begin"/>
      </w:r>
      <w:r>
        <w:rPr>
          <w:color w:val="auto"/>
          <w:highlight w:val="none"/>
        </w:rPr>
        <w:instrText xml:space="preserve"> PAGEREF _Toc30568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2824853E">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_Toc19899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5．质量标准和材料、机械要求</w:t>
      </w:r>
      <w:r>
        <w:rPr>
          <w:color w:val="auto"/>
          <w:highlight w:val="none"/>
        </w:rPr>
        <w:tab/>
      </w:r>
      <w:r>
        <w:rPr>
          <w:color w:val="auto"/>
          <w:highlight w:val="none"/>
        </w:rPr>
        <w:fldChar w:fldCharType="begin"/>
      </w:r>
      <w:r>
        <w:rPr>
          <w:color w:val="auto"/>
          <w:highlight w:val="none"/>
        </w:rPr>
        <w:instrText xml:space="preserve"> PAGEREF _Toc19899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4F8856A2">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_Toc12987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6．施工条件及现场踏勘</w:t>
      </w:r>
      <w:r>
        <w:rPr>
          <w:color w:val="auto"/>
          <w:highlight w:val="none"/>
        </w:rPr>
        <w:tab/>
      </w:r>
      <w:r>
        <w:rPr>
          <w:color w:val="auto"/>
          <w:highlight w:val="none"/>
        </w:rPr>
        <w:fldChar w:fldCharType="begin"/>
      </w:r>
      <w:r>
        <w:rPr>
          <w:color w:val="auto"/>
          <w:highlight w:val="none"/>
        </w:rPr>
        <w:instrText xml:space="preserve"> PAGEREF _Toc12987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4A8C7E52">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_Toc21251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_Toc21251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3D5CABAD">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_Toc11972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8．招标控制价</w:t>
      </w:r>
      <w:r>
        <w:rPr>
          <w:rFonts w:hint="eastAsia" w:ascii="宋体" w:hAnsi="宋体" w:eastAsia="宋体" w:cs="宋体"/>
          <w:bCs w:val="0"/>
          <w:snapToGrid w:val="0"/>
          <w:color w:val="auto"/>
          <w:spacing w:val="0"/>
          <w:szCs w:val="21"/>
          <w:highlight w:val="none"/>
        </w:rPr>
        <w:t>及最高投标限价</w:t>
      </w:r>
      <w:r>
        <w:rPr>
          <w:color w:val="auto"/>
          <w:highlight w:val="none"/>
        </w:rPr>
        <w:tab/>
      </w:r>
      <w:r>
        <w:rPr>
          <w:color w:val="auto"/>
          <w:highlight w:val="none"/>
        </w:rPr>
        <w:fldChar w:fldCharType="begin"/>
      </w:r>
      <w:r>
        <w:rPr>
          <w:color w:val="auto"/>
          <w:highlight w:val="none"/>
        </w:rPr>
        <w:instrText xml:space="preserve"> PAGEREF _Toc11972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61B7ABD6">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_Toc9830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9．投标报价</w:t>
      </w:r>
      <w:r>
        <w:rPr>
          <w:color w:val="auto"/>
          <w:highlight w:val="none"/>
        </w:rPr>
        <w:tab/>
      </w:r>
      <w:r>
        <w:rPr>
          <w:color w:val="auto"/>
          <w:highlight w:val="none"/>
        </w:rPr>
        <w:fldChar w:fldCharType="begin"/>
      </w:r>
      <w:r>
        <w:rPr>
          <w:color w:val="auto"/>
          <w:highlight w:val="none"/>
        </w:rPr>
        <w:instrText xml:space="preserve"> PAGEREF _Toc9830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76730DE8">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_Toc7357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_Toc7357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3B206A18">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_Toc26677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bCs/>
          <w:color w:val="auto"/>
          <w:szCs w:val="21"/>
          <w:highlight w:val="none"/>
        </w:rPr>
        <w:t>11.电子投标：</w:t>
      </w:r>
      <w:r>
        <w:rPr>
          <w:color w:val="auto"/>
          <w:highlight w:val="none"/>
        </w:rPr>
        <w:tab/>
      </w:r>
      <w:r>
        <w:rPr>
          <w:color w:val="auto"/>
          <w:highlight w:val="none"/>
        </w:rPr>
        <w:fldChar w:fldCharType="begin"/>
      </w:r>
      <w:r>
        <w:rPr>
          <w:color w:val="auto"/>
          <w:highlight w:val="none"/>
        </w:rPr>
        <w:instrText xml:space="preserve"> PAGEREF _Toc26677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38FE8188">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_Toc26567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bCs w:val="0"/>
          <w:snapToGrid w:val="0"/>
          <w:color w:val="auto"/>
          <w:szCs w:val="21"/>
          <w:highlight w:val="none"/>
        </w:rPr>
        <w:t>12．电子投标及投标解密失败及突发情况的补救方案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_Toc26567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59DBCDD7">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_Toc15058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1</w:t>
      </w:r>
      <w:r>
        <w:rPr>
          <w:rFonts w:hint="eastAsia" w:ascii="宋体" w:hAnsi="宋体" w:eastAsia="宋体" w:cs="宋体"/>
          <w:snapToGrid w:val="0"/>
          <w:color w:val="auto"/>
          <w:szCs w:val="21"/>
          <w:highlight w:val="none"/>
          <w:lang w:val="en-US" w:eastAsia="zh-CN"/>
        </w:rPr>
        <w:t>3</w:t>
      </w:r>
      <w:r>
        <w:rPr>
          <w:rFonts w:hint="eastAsia" w:ascii="宋体" w:hAnsi="宋体" w:eastAsia="宋体" w:cs="宋体"/>
          <w:snapToGrid w:val="0"/>
          <w:color w:val="auto"/>
          <w:szCs w:val="21"/>
          <w:highlight w:val="none"/>
        </w:rPr>
        <w:t>．投标文件的递交</w:t>
      </w:r>
      <w:r>
        <w:rPr>
          <w:color w:val="auto"/>
          <w:highlight w:val="none"/>
        </w:rPr>
        <w:tab/>
      </w:r>
      <w:r>
        <w:rPr>
          <w:color w:val="auto"/>
          <w:highlight w:val="none"/>
        </w:rPr>
        <w:fldChar w:fldCharType="begin"/>
      </w:r>
      <w:r>
        <w:rPr>
          <w:color w:val="auto"/>
          <w:highlight w:val="none"/>
        </w:rPr>
        <w:instrText xml:space="preserve"> PAGEREF _Toc15058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3C62D3B9">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_Toc9565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1</w:t>
      </w:r>
      <w:r>
        <w:rPr>
          <w:rFonts w:hint="eastAsia" w:ascii="宋体" w:hAnsi="宋体" w:eastAsia="宋体" w:cs="宋体"/>
          <w:snapToGrid w:val="0"/>
          <w:color w:val="auto"/>
          <w:szCs w:val="21"/>
          <w:highlight w:val="none"/>
          <w:lang w:val="en-US" w:eastAsia="zh-CN"/>
        </w:rPr>
        <w:t>4</w:t>
      </w:r>
      <w:r>
        <w:rPr>
          <w:rFonts w:hint="eastAsia" w:ascii="宋体" w:hAnsi="宋体" w:eastAsia="宋体" w:cs="宋体"/>
          <w:snapToGrid w:val="0"/>
          <w:color w:val="auto"/>
          <w:szCs w:val="21"/>
          <w:highlight w:val="none"/>
        </w:rPr>
        <w:t>．开标</w:t>
      </w:r>
      <w:r>
        <w:rPr>
          <w:color w:val="auto"/>
          <w:highlight w:val="none"/>
        </w:rPr>
        <w:tab/>
      </w:r>
      <w:r>
        <w:rPr>
          <w:color w:val="auto"/>
          <w:highlight w:val="none"/>
        </w:rPr>
        <w:fldChar w:fldCharType="begin"/>
      </w:r>
      <w:r>
        <w:rPr>
          <w:color w:val="auto"/>
          <w:highlight w:val="none"/>
        </w:rPr>
        <w:instrText xml:space="preserve"> PAGEREF _Toc9565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6CF16106">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_Toc28650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15．评标</w:t>
      </w:r>
      <w:r>
        <w:rPr>
          <w:color w:val="auto"/>
          <w:highlight w:val="none"/>
        </w:rPr>
        <w:tab/>
      </w:r>
      <w:r>
        <w:rPr>
          <w:color w:val="auto"/>
          <w:highlight w:val="none"/>
        </w:rPr>
        <w:fldChar w:fldCharType="begin"/>
      </w:r>
      <w:r>
        <w:rPr>
          <w:color w:val="auto"/>
          <w:highlight w:val="none"/>
        </w:rPr>
        <w:instrText xml:space="preserve"> PAGEREF _Toc28650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20563DB8">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_Toc4649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1</w:t>
      </w:r>
      <w:r>
        <w:rPr>
          <w:rFonts w:hint="eastAsia" w:hAnsi="宋体" w:cs="宋体"/>
          <w:snapToGrid w:val="0"/>
          <w:color w:val="auto"/>
          <w:szCs w:val="21"/>
          <w:highlight w:val="none"/>
          <w:lang w:val="en-US" w:eastAsia="zh-CN"/>
        </w:rPr>
        <w:t>6</w:t>
      </w:r>
      <w:r>
        <w:rPr>
          <w:rFonts w:hint="eastAsia" w:ascii="宋体" w:hAnsi="宋体" w:eastAsia="宋体" w:cs="宋体"/>
          <w:snapToGrid w:val="0"/>
          <w:color w:val="auto"/>
          <w:szCs w:val="21"/>
          <w:highlight w:val="none"/>
        </w:rPr>
        <w:t>．</w:t>
      </w:r>
      <w:r>
        <w:rPr>
          <w:rFonts w:hint="eastAsia" w:ascii="宋体" w:hAnsi="宋体" w:eastAsia="宋体" w:cs="宋体"/>
          <w:snapToGrid w:val="0"/>
          <w:color w:val="auto"/>
          <w:szCs w:val="21"/>
          <w:highlight w:val="none"/>
          <w:lang w:val="en-US" w:eastAsia="zh-CN"/>
        </w:rPr>
        <w:t>中标候选人公示</w:t>
      </w:r>
      <w:r>
        <w:rPr>
          <w:color w:val="auto"/>
          <w:highlight w:val="none"/>
        </w:rPr>
        <w:tab/>
      </w:r>
      <w:r>
        <w:rPr>
          <w:color w:val="auto"/>
          <w:highlight w:val="none"/>
        </w:rPr>
        <w:fldChar w:fldCharType="begin"/>
      </w:r>
      <w:r>
        <w:rPr>
          <w:color w:val="auto"/>
          <w:highlight w:val="none"/>
        </w:rPr>
        <w:instrText xml:space="preserve"> PAGEREF _Toc4649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3DF959C3">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_Toc1124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_Toc1124 \h </w:instrText>
      </w:r>
      <w:r>
        <w:rPr>
          <w:color w:val="auto"/>
          <w:highlight w:val="none"/>
        </w:rPr>
        <w:fldChar w:fldCharType="separate"/>
      </w:r>
      <w:r>
        <w:rPr>
          <w:color w:val="auto"/>
          <w:highlight w:val="none"/>
        </w:rPr>
        <w:t>29</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5F1E5D78">
      <w:pPr>
        <w:pStyle w:val="18"/>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_Toc18106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_Toc18106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560530C1">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_Toc2259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szCs w:val="21"/>
          <w:highlight w:val="none"/>
        </w:rPr>
        <w:t>1．中标通知书</w:t>
      </w:r>
      <w:r>
        <w:rPr>
          <w:color w:val="auto"/>
          <w:highlight w:val="none"/>
        </w:rPr>
        <w:tab/>
      </w:r>
      <w:r>
        <w:rPr>
          <w:color w:val="auto"/>
          <w:highlight w:val="none"/>
        </w:rPr>
        <w:fldChar w:fldCharType="begin"/>
      </w:r>
      <w:r>
        <w:rPr>
          <w:color w:val="auto"/>
          <w:highlight w:val="none"/>
        </w:rPr>
        <w:instrText xml:space="preserve"> PAGEREF _Toc2259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7F85A198">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_Toc27307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szCs w:val="21"/>
          <w:highlight w:val="none"/>
        </w:rPr>
        <w:t>2．中标结果公示</w:t>
      </w:r>
      <w:r>
        <w:rPr>
          <w:color w:val="auto"/>
          <w:highlight w:val="none"/>
        </w:rPr>
        <w:tab/>
      </w:r>
      <w:r>
        <w:rPr>
          <w:color w:val="auto"/>
          <w:highlight w:val="none"/>
        </w:rPr>
        <w:fldChar w:fldCharType="begin"/>
      </w:r>
      <w:r>
        <w:rPr>
          <w:color w:val="auto"/>
          <w:highlight w:val="none"/>
        </w:rPr>
        <w:instrText xml:space="preserve"> PAGEREF _Toc27307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5097BC7D">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_Toc17005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szCs w:val="21"/>
          <w:highlight w:val="none"/>
        </w:rPr>
        <w:t>3．履约保证</w:t>
      </w:r>
      <w:r>
        <w:rPr>
          <w:color w:val="auto"/>
          <w:highlight w:val="none"/>
        </w:rPr>
        <w:tab/>
      </w:r>
      <w:r>
        <w:rPr>
          <w:color w:val="auto"/>
          <w:highlight w:val="none"/>
        </w:rPr>
        <w:fldChar w:fldCharType="begin"/>
      </w:r>
      <w:r>
        <w:rPr>
          <w:color w:val="auto"/>
          <w:highlight w:val="none"/>
        </w:rPr>
        <w:instrText xml:space="preserve"> PAGEREF _Toc17005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17E6F10C">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_Toc8759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szCs w:val="21"/>
          <w:highlight w:val="none"/>
        </w:rPr>
        <w:t>4．合同订立</w:t>
      </w:r>
      <w:r>
        <w:rPr>
          <w:color w:val="auto"/>
          <w:highlight w:val="none"/>
        </w:rPr>
        <w:tab/>
      </w:r>
      <w:r>
        <w:rPr>
          <w:color w:val="auto"/>
          <w:highlight w:val="none"/>
        </w:rPr>
        <w:fldChar w:fldCharType="begin"/>
      </w:r>
      <w:r>
        <w:rPr>
          <w:color w:val="auto"/>
          <w:highlight w:val="none"/>
        </w:rPr>
        <w:instrText xml:space="preserve"> PAGEREF _Toc8759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34CB6996">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_Toc28890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szCs w:val="21"/>
          <w:highlight w:val="none"/>
        </w:rPr>
        <w:t>5．放弃中标的处理</w:t>
      </w:r>
      <w:r>
        <w:rPr>
          <w:color w:val="auto"/>
          <w:highlight w:val="none"/>
        </w:rPr>
        <w:tab/>
      </w:r>
      <w:r>
        <w:rPr>
          <w:color w:val="auto"/>
          <w:highlight w:val="none"/>
        </w:rPr>
        <w:fldChar w:fldCharType="begin"/>
      </w:r>
      <w:r>
        <w:rPr>
          <w:color w:val="auto"/>
          <w:highlight w:val="none"/>
        </w:rPr>
        <w:instrText xml:space="preserve"> PAGEREF _Toc28890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61FBA42B">
      <w:pPr>
        <w:pStyle w:val="18"/>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_Toc4440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_Toc4440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4E5D2543">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_Toc18265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1．工程承包方式</w:t>
      </w:r>
      <w:r>
        <w:rPr>
          <w:color w:val="auto"/>
          <w:highlight w:val="none"/>
        </w:rPr>
        <w:tab/>
      </w:r>
      <w:r>
        <w:rPr>
          <w:color w:val="auto"/>
          <w:highlight w:val="none"/>
        </w:rPr>
        <w:fldChar w:fldCharType="begin"/>
      </w:r>
      <w:r>
        <w:rPr>
          <w:color w:val="auto"/>
          <w:highlight w:val="none"/>
        </w:rPr>
        <w:instrText xml:space="preserve"> PAGEREF _Toc18265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011B4D32">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_Toc26842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2．工程结算原则</w:t>
      </w:r>
      <w:r>
        <w:rPr>
          <w:color w:val="auto"/>
          <w:highlight w:val="none"/>
        </w:rPr>
        <w:tab/>
      </w:r>
      <w:r>
        <w:rPr>
          <w:color w:val="auto"/>
          <w:highlight w:val="none"/>
        </w:rPr>
        <w:fldChar w:fldCharType="begin"/>
      </w:r>
      <w:r>
        <w:rPr>
          <w:color w:val="auto"/>
          <w:highlight w:val="none"/>
        </w:rPr>
        <w:instrText xml:space="preserve"> PAGEREF _Toc26842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0A1C86E4">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_Toc23550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snapToGrid w:val="0"/>
          <w:color w:val="auto"/>
          <w:szCs w:val="21"/>
          <w:highlight w:val="none"/>
        </w:rPr>
        <w:t>3．工程付款办法</w:t>
      </w:r>
      <w:r>
        <w:rPr>
          <w:color w:val="auto"/>
          <w:highlight w:val="none"/>
        </w:rPr>
        <w:tab/>
      </w:r>
      <w:r>
        <w:rPr>
          <w:color w:val="auto"/>
          <w:highlight w:val="none"/>
        </w:rPr>
        <w:fldChar w:fldCharType="begin"/>
      </w:r>
      <w:r>
        <w:rPr>
          <w:color w:val="auto"/>
          <w:highlight w:val="none"/>
        </w:rPr>
        <w:instrText xml:space="preserve"> PAGEREF _Toc23550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5248553F">
      <w:pPr>
        <w:pStyle w:val="20"/>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_Toc21771 </w:instrText>
      </w:r>
      <w:r>
        <w:rPr>
          <w:rFonts w:hint="eastAsia" w:ascii="宋体" w:hAnsi="宋体" w:eastAsia="宋体" w:cs="宋体"/>
          <w:snapToGrid w:val="0"/>
          <w:color w:val="auto"/>
          <w:kern w:val="0"/>
          <w:szCs w:val="21"/>
          <w:highlight w:val="none"/>
        </w:rPr>
        <w:fldChar w:fldCharType="separate"/>
      </w:r>
      <w:r>
        <w:rPr>
          <w:rFonts w:hint="eastAsia" w:ascii="宋体" w:hAnsi="宋体" w:eastAsia="宋体" w:cs="宋体"/>
          <w:bCs/>
          <w:color w:val="auto"/>
          <w:szCs w:val="21"/>
          <w:highlight w:val="none"/>
          <w:lang w:val="en-US" w:eastAsia="zh-CN"/>
        </w:rPr>
        <w:t>4．其他专用合同条款</w:t>
      </w:r>
      <w:r>
        <w:rPr>
          <w:color w:val="auto"/>
          <w:highlight w:val="none"/>
        </w:rPr>
        <w:tab/>
      </w:r>
      <w:r>
        <w:rPr>
          <w:color w:val="auto"/>
          <w:highlight w:val="none"/>
        </w:rPr>
        <w:fldChar w:fldCharType="begin"/>
      </w:r>
      <w:r>
        <w:rPr>
          <w:color w:val="auto"/>
          <w:highlight w:val="none"/>
        </w:rPr>
        <w:instrText xml:space="preserve"> PAGEREF _Toc21771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5818F64F">
      <w:pPr>
        <w:pStyle w:val="18"/>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_Toc9769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_Toc9769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319B8D5E">
      <w:pPr>
        <w:pStyle w:val="18"/>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_Toc8946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第五章 图纸和招标工程量清单</w:t>
      </w:r>
      <w:r>
        <w:rPr>
          <w:color w:val="auto"/>
          <w:highlight w:val="none"/>
        </w:rPr>
        <w:tab/>
      </w:r>
      <w:r>
        <w:rPr>
          <w:color w:val="auto"/>
          <w:highlight w:val="none"/>
        </w:rPr>
        <w:fldChar w:fldCharType="begin"/>
      </w:r>
      <w:r>
        <w:rPr>
          <w:color w:val="auto"/>
          <w:highlight w:val="none"/>
        </w:rPr>
        <w:instrText xml:space="preserve"> PAGEREF _Toc8946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5FF0D315">
      <w:pPr>
        <w:pStyle w:val="18"/>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_Toc11614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_Toc11614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7797C72B">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_Toc22577 </w:instrText>
      </w:r>
      <w:r>
        <w:rPr>
          <w:rFonts w:hint="eastAsia" w:ascii="宋体" w:hAnsi="宋体" w:eastAsia="宋体" w:cs="宋体"/>
          <w:snapToGrid w:val="0"/>
          <w:color w:val="auto"/>
          <w:kern w:val="0"/>
          <w:szCs w:val="21"/>
          <w:highlight w:val="none"/>
        </w:rPr>
        <w:fldChar w:fldCharType="separate"/>
      </w:r>
      <w:r>
        <w:rPr>
          <w:rFonts w:hint="eastAsia"/>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_Toc22577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247B42CB">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_Toc21539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_Toc21539 \h </w:instrText>
      </w:r>
      <w:r>
        <w:rPr>
          <w:color w:val="auto"/>
          <w:highlight w:val="none"/>
        </w:rPr>
        <w:fldChar w:fldCharType="separate"/>
      </w:r>
      <w:r>
        <w:rPr>
          <w:color w:val="auto"/>
          <w:highlight w:val="none"/>
        </w:rPr>
        <w:t>51</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70BF8DD2">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_Toc6909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_Toc6909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2026B2E5">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_Toc18067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_Toc18067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2DC561D4">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_Toc29392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_Toc29392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258BC4BA">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_Toc4807 </w:instrText>
      </w:r>
      <w:r>
        <w:rPr>
          <w:rFonts w:hint="eastAsia" w:ascii="宋体" w:hAnsi="宋体" w:eastAsia="宋体" w:cs="宋体"/>
          <w:snapToGrid w:val="0"/>
          <w:color w:val="auto"/>
          <w:kern w:val="0"/>
          <w:szCs w:val="21"/>
          <w:highlight w:val="none"/>
        </w:rPr>
        <w:fldChar w:fldCharType="separate"/>
      </w:r>
      <w:r>
        <w:rPr>
          <w:rFonts w:hint="eastAsia" w:ascii="Times New Roman" w:hAnsi="Times New Roman" w:eastAsia="宋体" w:cs="Times New Roman"/>
          <w:snapToGrid w:val="0"/>
          <w:color w:val="auto"/>
          <w:highlight w:val="none"/>
        </w:rPr>
        <w:t>格式六 联合体协议书</w:t>
      </w:r>
      <w:r>
        <w:rPr>
          <w:rFonts w:hint="eastAsia" w:ascii="Times New Roman" w:hAnsi="Times New Roman" w:eastAsia="宋体" w:cs="Times New Roman"/>
          <w:snapToGrid w:val="0"/>
          <w:color w:val="auto"/>
          <w:highlight w:val="none"/>
          <w:lang w:eastAsia="zh-CN"/>
        </w:rPr>
        <w:t>（</w:t>
      </w:r>
      <w:r>
        <w:rPr>
          <w:rFonts w:hint="eastAsia" w:ascii="Times New Roman" w:hAnsi="Times New Roman" w:eastAsia="宋体" w:cs="Times New Roman"/>
          <w:snapToGrid w:val="0"/>
          <w:color w:val="auto"/>
          <w:highlight w:val="none"/>
          <w:lang w:val="en-US" w:eastAsia="zh-CN"/>
        </w:rPr>
        <w:t>本项目不适用</w:t>
      </w:r>
      <w:r>
        <w:rPr>
          <w:rFonts w:hint="eastAsia" w:ascii="Times New Roman" w:hAnsi="Times New Roman" w:eastAsia="宋体" w:cs="Times New Roman"/>
          <w:snapToGrid w:val="0"/>
          <w:color w:val="auto"/>
          <w:highlight w:val="none"/>
          <w:lang w:eastAsia="zh-CN"/>
        </w:rPr>
        <w:t>）</w:t>
      </w:r>
      <w:r>
        <w:rPr>
          <w:color w:val="auto"/>
          <w:highlight w:val="none"/>
        </w:rPr>
        <w:tab/>
      </w:r>
      <w:r>
        <w:rPr>
          <w:color w:val="auto"/>
          <w:highlight w:val="none"/>
        </w:rPr>
        <w:fldChar w:fldCharType="begin"/>
      </w:r>
      <w:r>
        <w:rPr>
          <w:color w:val="auto"/>
          <w:highlight w:val="none"/>
        </w:rPr>
        <w:instrText xml:space="preserve"> PAGEREF _Toc4807 \h </w:instrText>
      </w:r>
      <w:r>
        <w:rPr>
          <w:color w:val="auto"/>
          <w:highlight w:val="none"/>
        </w:rPr>
        <w:fldChar w:fldCharType="separate"/>
      </w:r>
      <w:r>
        <w:rPr>
          <w:color w:val="auto"/>
          <w:highlight w:val="none"/>
        </w:rPr>
        <w:t>56</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18A43221">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_Toc28616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格式</w:t>
      </w:r>
      <w:r>
        <w:rPr>
          <w:rFonts w:hint="eastAsia" w:ascii="Times New Roman"/>
          <w:snapToGrid w:val="0"/>
          <w:color w:val="auto"/>
          <w:highlight w:val="none"/>
          <w:lang w:val="en-US" w:eastAsia="zh-CN"/>
        </w:rPr>
        <w:t>七</w:t>
      </w:r>
      <w:r>
        <w:rPr>
          <w:rFonts w:hint="eastAsia" w:ascii="Times New Roman"/>
          <w:snapToGrid w:val="0"/>
          <w:color w:val="auto"/>
          <w:highlight w:val="none"/>
        </w:rPr>
        <w:t xml:space="preserve"> 投标人基本情况表</w:t>
      </w:r>
      <w:r>
        <w:rPr>
          <w:color w:val="auto"/>
          <w:highlight w:val="none"/>
        </w:rPr>
        <w:tab/>
      </w:r>
      <w:r>
        <w:rPr>
          <w:color w:val="auto"/>
          <w:highlight w:val="none"/>
        </w:rPr>
        <w:fldChar w:fldCharType="begin"/>
      </w:r>
      <w:r>
        <w:rPr>
          <w:color w:val="auto"/>
          <w:highlight w:val="none"/>
        </w:rPr>
        <w:instrText xml:space="preserve"> PAGEREF _Toc28616 \h </w:instrText>
      </w:r>
      <w:r>
        <w:rPr>
          <w:color w:val="auto"/>
          <w:highlight w:val="none"/>
        </w:rPr>
        <w:fldChar w:fldCharType="separate"/>
      </w:r>
      <w:r>
        <w:rPr>
          <w:color w:val="auto"/>
          <w:highlight w:val="none"/>
        </w:rPr>
        <w:t>58</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7BE22739">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_Toc24899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格式</w:t>
      </w:r>
      <w:r>
        <w:rPr>
          <w:rFonts w:hint="eastAsia" w:ascii="Times New Roman"/>
          <w:snapToGrid w:val="0"/>
          <w:color w:val="auto"/>
          <w:highlight w:val="none"/>
          <w:lang w:val="en-US" w:eastAsia="zh-CN"/>
        </w:rPr>
        <w:t>八</w:t>
      </w:r>
      <w:r>
        <w:rPr>
          <w:rFonts w:hint="eastAsia" w:ascii="Times New Roman"/>
          <w:snapToGrid w:val="0"/>
          <w:color w:val="auto"/>
          <w:highlight w:val="none"/>
        </w:rPr>
        <w:t xml:space="preserve"> 项目经理简历表</w:t>
      </w:r>
      <w:r>
        <w:rPr>
          <w:color w:val="auto"/>
          <w:highlight w:val="none"/>
        </w:rPr>
        <w:tab/>
      </w:r>
      <w:r>
        <w:rPr>
          <w:color w:val="auto"/>
          <w:highlight w:val="none"/>
        </w:rPr>
        <w:fldChar w:fldCharType="begin"/>
      </w:r>
      <w:r>
        <w:rPr>
          <w:color w:val="auto"/>
          <w:highlight w:val="none"/>
        </w:rPr>
        <w:instrText xml:space="preserve"> PAGEREF _Toc24899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0D8236EC">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_Toc30153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szCs w:val="22"/>
          <w:highlight w:val="none"/>
        </w:rPr>
        <w:t>格式</w:t>
      </w:r>
      <w:r>
        <w:rPr>
          <w:rFonts w:hint="eastAsia" w:ascii="Times New Roman"/>
          <w:snapToGrid w:val="0"/>
          <w:color w:val="auto"/>
          <w:szCs w:val="22"/>
          <w:highlight w:val="none"/>
          <w:lang w:val="en-US" w:eastAsia="zh-CN"/>
        </w:rPr>
        <w:t>九</w:t>
      </w:r>
      <w:r>
        <w:rPr>
          <w:rFonts w:hint="eastAsia" w:ascii="Times New Roman"/>
          <w:snapToGrid w:val="0"/>
          <w:color w:val="auto"/>
          <w:szCs w:val="22"/>
          <w:highlight w:val="none"/>
        </w:rPr>
        <w:t xml:space="preserve"> 项目经理任职声明</w:t>
      </w:r>
      <w:r>
        <w:rPr>
          <w:color w:val="auto"/>
          <w:highlight w:val="none"/>
        </w:rPr>
        <w:tab/>
      </w:r>
      <w:r>
        <w:rPr>
          <w:color w:val="auto"/>
          <w:highlight w:val="none"/>
        </w:rPr>
        <w:fldChar w:fldCharType="begin"/>
      </w:r>
      <w:r>
        <w:rPr>
          <w:color w:val="auto"/>
          <w:highlight w:val="none"/>
        </w:rPr>
        <w:instrText xml:space="preserve"> PAGEREF _Toc30153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2CF4147A">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_Toc13830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格式</w:t>
      </w:r>
      <w:r>
        <w:rPr>
          <w:rFonts w:hint="eastAsia" w:ascii="Times New Roman"/>
          <w:snapToGrid w:val="0"/>
          <w:color w:val="auto"/>
          <w:szCs w:val="22"/>
          <w:highlight w:val="none"/>
          <w:lang w:val="en-US" w:eastAsia="zh-CN"/>
        </w:rPr>
        <w:t>十</w:t>
      </w:r>
      <w:r>
        <w:rPr>
          <w:rFonts w:hint="eastAsia" w:ascii="Times New Roman"/>
          <w:snapToGrid w:val="0"/>
          <w:color w:val="auto"/>
          <w:highlight w:val="none"/>
        </w:rPr>
        <w:t xml:space="preserve"> 项目技术负责人简历表</w:t>
      </w:r>
      <w:r>
        <w:rPr>
          <w:color w:val="auto"/>
          <w:highlight w:val="none"/>
        </w:rPr>
        <w:tab/>
      </w:r>
      <w:r>
        <w:rPr>
          <w:color w:val="auto"/>
          <w:highlight w:val="none"/>
        </w:rPr>
        <w:fldChar w:fldCharType="begin"/>
      </w:r>
      <w:r>
        <w:rPr>
          <w:color w:val="auto"/>
          <w:highlight w:val="none"/>
        </w:rPr>
        <w:instrText xml:space="preserve"> PAGEREF _Toc13830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16DAC653">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_Toc4568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szCs w:val="22"/>
          <w:highlight w:val="none"/>
        </w:rPr>
        <w:t>格式</w:t>
      </w:r>
      <w:r>
        <w:rPr>
          <w:rFonts w:hint="eastAsia" w:ascii="Times New Roman"/>
          <w:snapToGrid w:val="0"/>
          <w:color w:val="auto"/>
          <w:highlight w:val="none"/>
        </w:rPr>
        <w:t>十</w:t>
      </w:r>
      <w:r>
        <w:rPr>
          <w:rFonts w:hint="eastAsia" w:ascii="Times New Roman"/>
          <w:snapToGrid w:val="0"/>
          <w:color w:val="auto"/>
          <w:highlight w:val="none"/>
          <w:lang w:val="en-US" w:eastAsia="zh-CN"/>
        </w:rPr>
        <w:t>一</w:t>
      </w:r>
      <w:r>
        <w:rPr>
          <w:rFonts w:hint="eastAsia" w:ascii="Times New Roman"/>
          <w:snapToGrid w:val="0"/>
          <w:color w:val="auto"/>
          <w:szCs w:val="22"/>
          <w:highlight w:val="none"/>
        </w:rPr>
        <w:t xml:space="preserve"> </w:t>
      </w:r>
      <w:r>
        <w:rPr>
          <w:rFonts w:hint="eastAsia"/>
          <w:snapToGrid w:val="0"/>
          <w:color w:val="auto"/>
          <w:highlight w:val="none"/>
        </w:rPr>
        <w:t>项目管理机构组成表</w:t>
      </w:r>
      <w:r>
        <w:rPr>
          <w:color w:val="auto"/>
          <w:highlight w:val="none"/>
        </w:rPr>
        <w:tab/>
      </w:r>
      <w:r>
        <w:rPr>
          <w:color w:val="auto"/>
          <w:highlight w:val="none"/>
        </w:rPr>
        <w:fldChar w:fldCharType="begin"/>
      </w:r>
      <w:r>
        <w:rPr>
          <w:color w:val="auto"/>
          <w:highlight w:val="none"/>
        </w:rPr>
        <w:instrText xml:space="preserve"> PAGEREF _Toc4568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15F41031">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_Toc9971 </w:instrText>
      </w:r>
      <w:r>
        <w:rPr>
          <w:rFonts w:hint="eastAsia" w:ascii="宋体" w:hAnsi="宋体" w:eastAsia="宋体" w:cs="宋体"/>
          <w:snapToGrid w:val="0"/>
          <w:color w:val="auto"/>
          <w:kern w:val="0"/>
          <w:szCs w:val="21"/>
          <w:highlight w:val="none"/>
        </w:rPr>
        <w:fldChar w:fldCharType="separate"/>
      </w:r>
      <w:r>
        <w:rPr>
          <w:rFonts w:hint="eastAsia" w:ascii="Times New Roman" w:eastAsia="宋体"/>
          <w:snapToGrid w:val="0"/>
          <w:color w:val="auto"/>
          <w:szCs w:val="22"/>
          <w:highlight w:val="none"/>
        </w:rPr>
        <w:t>格式十二 建造师查询页</w:t>
      </w:r>
      <w:r>
        <w:rPr>
          <w:rFonts w:hint="eastAsia" w:ascii="Times New Roman" w:eastAsia="宋体"/>
          <w:snapToGrid w:val="0"/>
          <w:color w:val="auto"/>
          <w:szCs w:val="22"/>
          <w:highlight w:val="none"/>
          <w:lang w:val="en-US" w:eastAsia="zh-CN"/>
        </w:rPr>
        <w:t>（有效期</w:t>
      </w:r>
      <w:r>
        <w:rPr>
          <w:rFonts w:hint="default" w:ascii="Times New Roman" w:eastAsia="宋体"/>
          <w:snapToGrid w:val="0"/>
          <w:color w:val="auto"/>
          <w:szCs w:val="22"/>
          <w:highlight w:val="none"/>
          <w:lang w:val="en-US" w:eastAsia="zh-CN"/>
        </w:rPr>
        <w:t>+</w:t>
      </w:r>
      <w:r>
        <w:rPr>
          <w:rFonts w:hint="eastAsia" w:ascii="Times New Roman" w:eastAsia="宋体"/>
          <w:snapToGrid w:val="0"/>
          <w:color w:val="auto"/>
          <w:szCs w:val="22"/>
          <w:highlight w:val="none"/>
          <w:lang w:val="en-US" w:eastAsia="zh-CN"/>
        </w:rPr>
        <w:t>建造师签字）</w:t>
      </w:r>
      <w:r>
        <w:rPr>
          <w:color w:val="auto"/>
          <w:highlight w:val="none"/>
        </w:rPr>
        <w:tab/>
      </w:r>
      <w:r>
        <w:rPr>
          <w:color w:val="auto"/>
          <w:highlight w:val="none"/>
        </w:rPr>
        <w:fldChar w:fldCharType="begin"/>
      </w:r>
      <w:r>
        <w:rPr>
          <w:color w:val="auto"/>
          <w:highlight w:val="none"/>
        </w:rPr>
        <w:instrText xml:space="preserve"> PAGEREF _Toc9971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3AA1B615">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_Toc13146 </w:instrText>
      </w:r>
      <w:r>
        <w:rPr>
          <w:rFonts w:hint="eastAsia" w:ascii="宋体" w:hAnsi="宋体" w:eastAsia="宋体" w:cs="宋体"/>
          <w:snapToGrid w:val="0"/>
          <w:color w:val="auto"/>
          <w:kern w:val="0"/>
          <w:szCs w:val="21"/>
          <w:highlight w:val="none"/>
        </w:rPr>
        <w:fldChar w:fldCharType="separate"/>
      </w:r>
      <w:r>
        <w:rPr>
          <w:rFonts w:hint="eastAsia" w:ascii="Times New Roman" w:hAnsi="Times New Roman" w:eastAsia="宋体" w:cs="Times New Roman"/>
          <w:snapToGrid w:val="0"/>
          <w:color w:val="auto"/>
          <w:highlight w:val="none"/>
        </w:rPr>
        <w:t>格式十三</w:t>
      </w:r>
      <w:r>
        <w:rPr>
          <w:rFonts w:hint="eastAsia" w:cs="Times New Roman"/>
          <w:snapToGrid w:val="0"/>
          <w:color w:val="auto"/>
          <w:highlight w:val="none"/>
          <w:lang w:val="en-US" w:eastAsia="zh-CN"/>
        </w:rPr>
        <w:t xml:space="preserve"> </w:t>
      </w:r>
      <w:r>
        <w:rPr>
          <w:bCs/>
          <w:color w:val="auto"/>
          <w:spacing w:val="7"/>
          <w:szCs w:val="24"/>
          <w:highlight w:val="none"/>
        </w:rPr>
        <w:t>危险性较大的分部分项工程清单及超过一定规模的危险性较大的</w:t>
      </w:r>
      <w:r>
        <w:rPr>
          <w:bCs/>
          <w:color w:val="auto"/>
          <w:spacing w:val="5"/>
          <w:szCs w:val="24"/>
          <w:highlight w:val="none"/>
        </w:rPr>
        <w:t>分部分项工程清单</w:t>
      </w:r>
      <w:r>
        <w:rPr>
          <w:color w:val="auto"/>
          <w:highlight w:val="none"/>
        </w:rPr>
        <w:tab/>
      </w:r>
      <w:r>
        <w:rPr>
          <w:color w:val="auto"/>
          <w:highlight w:val="none"/>
        </w:rPr>
        <w:fldChar w:fldCharType="begin"/>
      </w:r>
      <w:r>
        <w:rPr>
          <w:color w:val="auto"/>
          <w:highlight w:val="none"/>
        </w:rPr>
        <w:instrText xml:space="preserve"> PAGEREF _Toc13146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56F375C2">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_Toc6831 </w:instrText>
      </w:r>
      <w:r>
        <w:rPr>
          <w:rFonts w:hint="eastAsia" w:ascii="宋体" w:hAnsi="宋体" w:eastAsia="宋体" w:cs="宋体"/>
          <w:snapToGrid w:val="0"/>
          <w:color w:val="auto"/>
          <w:kern w:val="0"/>
          <w:szCs w:val="21"/>
          <w:highlight w:val="none"/>
        </w:rPr>
        <w:fldChar w:fldCharType="separate"/>
      </w:r>
      <w:r>
        <w:rPr>
          <w:rFonts w:hint="eastAsia"/>
          <w:bCs/>
          <w:color w:val="auto"/>
          <w:highlight w:val="none"/>
          <w:lang w:val="en-US" w:eastAsia="zh-CN"/>
        </w:rPr>
        <w:t>格式十四 投标保证金信用承诺函</w:t>
      </w:r>
      <w:r>
        <w:rPr>
          <w:color w:val="auto"/>
          <w:highlight w:val="none"/>
        </w:rPr>
        <w:tab/>
      </w:r>
      <w:r>
        <w:rPr>
          <w:color w:val="auto"/>
          <w:highlight w:val="none"/>
        </w:rPr>
        <w:fldChar w:fldCharType="begin"/>
      </w:r>
      <w:r>
        <w:rPr>
          <w:color w:val="auto"/>
          <w:highlight w:val="none"/>
        </w:rPr>
        <w:instrText xml:space="preserve"> PAGEREF _Toc6831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0B2A7E15">
      <w:pPr>
        <w:pStyle w:val="13"/>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_Toc12297 </w:instrText>
      </w:r>
      <w:r>
        <w:rPr>
          <w:rFonts w:hint="eastAsia" w:ascii="宋体" w:hAnsi="宋体" w:eastAsia="宋体" w:cs="宋体"/>
          <w:snapToGrid w:val="0"/>
          <w:color w:val="auto"/>
          <w:kern w:val="0"/>
          <w:szCs w:val="21"/>
          <w:highlight w:val="none"/>
        </w:rPr>
        <w:fldChar w:fldCharType="separate"/>
      </w:r>
      <w:r>
        <w:rPr>
          <w:rFonts w:hint="eastAsia" w:eastAsia="宋体"/>
          <w:bCs/>
          <w:color w:val="auto"/>
          <w:highlight w:val="none"/>
          <w:lang w:val="en-US" w:eastAsia="zh-CN"/>
        </w:rPr>
        <w:t>格式十五 原件一览表</w:t>
      </w:r>
      <w:r>
        <w:rPr>
          <w:color w:val="auto"/>
          <w:highlight w:val="none"/>
        </w:rPr>
        <w:tab/>
      </w:r>
      <w:r>
        <w:rPr>
          <w:color w:val="auto"/>
          <w:highlight w:val="none"/>
        </w:rPr>
        <w:fldChar w:fldCharType="begin"/>
      </w:r>
      <w:r>
        <w:rPr>
          <w:color w:val="auto"/>
          <w:highlight w:val="none"/>
        </w:rPr>
        <w:instrText xml:space="preserve"> PAGEREF _Toc12297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4C38DF47">
      <w:pPr>
        <w:pStyle w:val="18"/>
        <w:tabs>
          <w:tab w:val="right" w:leader="dot" w:pos="9746"/>
        </w:tabs>
        <w:rPr>
          <w:color w:val="auto"/>
          <w:highlight w:val="none"/>
        </w:rPr>
      </w:pPr>
      <w:r>
        <w:rPr>
          <w:rFonts w:hint="eastAsia" w:ascii="宋体" w:hAnsi="宋体" w:eastAsia="宋体" w:cs="宋体"/>
          <w:snapToGrid w:val="0"/>
          <w:color w:val="auto"/>
          <w:kern w:val="0"/>
          <w:szCs w:val="21"/>
          <w:highlight w:val="none"/>
        </w:rPr>
        <w:fldChar w:fldCharType="begin"/>
      </w:r>
      <w:r>
        <w:rPr>
          <w:rFonts w:hint="eastAsia" w:ascii="宋体" w:hAnsi="宋体" w:eastAsia="宋体" w:cs="宋体"/>
          <w:snapToGrid w:val="0"/>
          <w:color w:val="auto"/>
          <w:kern w:val="0"/>
          <w:szCs w:val="21"/>
          <w:highlight w:val="none"/>
        </w:rPr>
        <w:instrText xml:space="preserve"> HYPERLINK \l _Toc31517 </w:instrText>
      </w:r>
      <w:r>
        <w:rPr>
          <w:rFonts w:hint="eastAsia" w:ascii="宋体" w:hAnsi="宋体" w:eastAsia="宋体" w:cs="宋体"/>
          <w:snapToGrid w:val="0"/>
          <w:color w:val="auto"/>
          <w:kern w:val="0"/>
          <w:szCs w:val="21"/>
          <w:highlight w:val="none"/>
        </w:rPr>
        <w:fldChar w:fldCharType="separate"/>
      </w:r>
      <w:r>
        <w:rPr>
          <w:rFonts w:hint="eastAsia" w:ascii="Times New Roman"/>
          <w:snapToGrid w:val="0"/>
          <w:color w:val="auto"/>
          <w:highlight w:val="none"/>
        </w:rPr>
        <w:t>第七章 建设工程施工合同</w:t>
      </w:r>
      <w:r>
        <w:rPr>
          <w:color w:val="auto"/>
          <w:highlight w:val="none"/>
        </w:rPr>
        <w:tab/>
      </w:r>
      <w:r>
        <w:rPr>
          <w:color w:val="auto"/>
          <w:highlight w:val="none"/>
        </w:rPr>
        <w:fldChar w:fldCharType="begin"/>
      </w:r>
      <w:r>
        <w:rPr>
          <w:color w:val="auto"/>
          <w:highlight w:val="none"/>
        </w:rPr>
        <w:instrText xml:space="preserve"> PAGEREF _Toc31517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snapToGrid w:val="0"/>
          <w:color w:val="auto"/>
          <w:kern w:val="0"/>
          <w:szCs w:val="21"/>
          <w:highlight w:val="none"/>
        </w:rPr>
        <w:fldChar w:fldCharType="end"/>
      </w:r>
    </w:p>
    <w:p w14:paraId="2E4DCDD7">
      <w:pPr>
        <w:pStyle w:val="13"/>
        <w:tabs>
          <w:tab w:val="left" w:pos="4935"/>
        </w:tabs>
        <w:wordWrap w:val="0"/>
        <w:adjustRightInd w:val="0"/>
        <w:snapToGrid w:val="0"/>
        <w:spacing w:line="440" w:lineRule="exact"/>
        <w:jc w:val="center"/>
        <w:rPr>
          <w:rFonts w:hint="eastAsia" w:ascii="宋体" w:hAnsi="宋体" w:eastAsia="宋体" w:cs="宋体"/>
          <w:snapToGrid w:val="0"/>
          <w:color w:val="auto"/>
          <w:kern w:val="0"/>
          <w:sz w:val="21"/>
          <w:szCs w:val="21"/>
          <w:highlight w:val="none"/>
        </w:rPr>
        <w:sectPr>
          <w:footerReference r:id="rId7"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start="1"/>
          <w:cols w:space="720" w:num="1"/>
          <w:docGrid w:linePitch="327" w:charSpace="0"/>
        </w:sectPr>
      </w:pPr>
      <w:r>
        <w:rPr>
          <w:rFonts w:hint="eastAsia" w:ascii="宋体" w:hAnsi="宋体" w:eastAsia="宋体" w:cs="宋体"/>
          <w:snapToGrid w:val="0"/>
          <w:color w:val="auto"/>
          <w:kern w:val="0"/>
          <w:sz w:val="21"/>
          <w:szCs w:val="21"/>
          <w:highlight w:val="none"/>
        </w:rPr>
        <w:fldChar w:fldCharType="end"/>
      </w:r>
      <w:bookmarkEnd w:id="0"/>
      <w:bookmarkEnd w:id="1"/>
    </w:p>
    <w:p w14:paraId="438AC332">
      <w:pPr>
        <w:pStyle w:val="2"/>
        <w:wordWrap w:val="0"/>
        <w:autoSpaceDE/>
        <w:autoSpaceDN/>
        <w:snapToGrid w:val="0"/>
        <w:spacing w:line="440" w:lineRule="exact"/>
        <w:jc w:val="center"/>
        <w:rPr>
          <w:rFonts w:hint="eastAsia" w:ascii="Times New Roman"/>
          <w:b/>
          <w:snapToGrid w:val="0"/>
          <w:color w:val="auto"/>
          <w:sz w:val="24"/>
          <w:highlight w:val="none"/>
        </w:rPr>
      </w:pPr>
      <w:bookmarkStart w:id="2" w:name="_Hlt66104981"/>
      <w:bookmarkEnd w:id="2"/>
      <w:bookmarkStart w:id="3" w:name="_Hlt122423813"/>
      <w:bookmarkEnd w:id="3"/>
      <w:bookmarkStart w:id="4" w:name="_Hlt66153951"/>
      <w:bookmarkEnd w:id="4"/>
      <w:bookmarkStart w:id="5" w:name="_Toc476739600"/>
      <w:bookmarkStart w:id="6" w:name="_Toc14894"/>
      <w:bookmarkStart w:id="7" w:name="_Hlt111690251"/>
      <w:r>
        <w:rPr>
          <w:rFonts w:hint="eastAsia" w:ascii="Times New Roman"/>
          <w:b/>
          <w:snapToGrid w:val="0"/>
          <w:color w:val="auto"/>
          <w:sz w:val="24"/>
          <w:highlight w:val="none"/>
        </w:rPr>
        <w:t>第一章 投标人须知</w:t>
      </w:r>
      <w:bookmarkEnd w:id="5"/>
      <w:bookmarkEnd w:id="6"/>
    </w:p>
    <w:p w14:paraId="71864FBD">
      <w:pPr>
        <w:pStyle w:val="3"/>
        <w:wordWrap w:val="0"/>
        <w:autoSpaceDE/>
        <w:autoSpaceDN/>
        <w:snapToGrid w:val="0"/>
        <w:spacing w:before="260" w:after="260" w:line="440" w:lineRule="exact"/>
        <w:jc w:val="both"/>
        <w:rPr>
          <w:rFonts w:hint="eastAsia" w:ascii="Times New Roman"/>
          <w:b/>
          <w:snapToGrid w:val="0"/>
          <w:color w:val="auto"/>
          <w:highlight w:val="none"/>
        </w:rPr>
      </w:pPr>
      <w:bookmarkStart w:id="8" w:name="_Hlt127175444"/>
      <w:bookmarkEnd w:id="8"/>
      <w:bookmarkStart w:id="9" w:name="_Toc24256"/>
      <w:bookmarkStart w:id="10" w:name="_Hlt120077520"/>
      <w:r>
        <w:rPr>
          <w:rFonts w:hint="eastAsia" w:ascii="Times New Roman"/>
          <w:b/>
          <w:snapToGrid w:val="0"/>
          <w:color w:val="auto"/>
          <w:highlight w:val="none"/>
        </w:rPr>
        <w:t>第一节 投标人须知前附表</w:t>
      </w:r>
      <w:bookmarkEnd w:id="9"/>
    </w:p>
    <w:tbl>
      <w:tblPr>
        <w:tblStyle w:val="22"/>
        <w:tblW w:w="9873"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0" w:type="dxa"/>
          <w:bottom w:w="0" w:type="dxa"/>
          <w:right w:w="0" w:type="dxa"/>
        </w:tblCellMar>
      </w:tblPr>
      <w:tblGrid>
        <w:gridCol w:w="709"/>
        <w:gridCol w:w="1686"/>
        <w:gridCol w:w="7478"/>
      </w:tblGrid>
      <w:tr w14:paraId="262BEE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AB192E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385973BD">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内容</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7602EFCD">
            <w:pPr>
              <w:keepNext w:val="0"/>
              <w:keepLines w:val="0"/>
              <w:pageBreakBefore w:val="0"/>
              <w:suppressLineNumbers w:val="0"/>
              <w:tabs>
                <w:tab w:val="left" w:pos="1180"/>
              </w:tabs>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说明与要求</w:t>
            </w:r>
          </w:p>
        </w:tc>
      </w:tr>
      <w:tr w14:paraId="67A1B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0"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5E39221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0E887F2D">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19F515AD">
            <w:pPr>
              <w:keepNext w:val="0"/>
              <w:keepLines w:val="0"/>
              <w:pageBreakBefore w:val="0"/>
              <w:suppressLineNumbers w:val="0"/>
              <w:tabs>
                <w:tab w:val="left" w:pos="1180"/>
              </w:tabs>
              <w:kinsoku/>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eastAsia="zh-CN"/>
              </w:rPr>
              <w:t>始兴县社会足球场项目施工（第二次）</w:t>
            </w:r>
          </w:p>
        </w:tc>
      </w:tr>
      <w:tr w14:paraId="48E88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7"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4A9C841F">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419DBAD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项目业主</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0B4EEF70">
            <w:pPr>
              <w:keepNext w:val="0"/>
              <w:keepLines w:val="0"/>
              <w:pageBreakBefore w:val="0"/>
              <w:suppressLineNumbers w:val="0"/>
              <w:tabs>
                <w:tab w:val="left" w:pos="1180"/>
              </w:tabs>
              <w:kinsoku/>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hAnsi="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eastAsia="zh-CN"/>
              </w:rPr>
              <w:t>始兴县文化广电旅游体育局</w:t>
            </w:r>
          </w:p>
        </w:tc>
      </w:tr>
      <w:tr w14:paraId="42EE9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94"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2F473804">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5F06AA42">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项目批准部门</w:t>
            </w:r>
            <w:r>
              <w:rPr>
                <w:rFonts w:hint="eastAsia" w:ascii="宋体" w:hAnsi="宋体" w:eastAsia="宋体" w:cs="宋体"/>
                <w:snapToGrid w:val="0"/>
                <w:color w:val="auto"/>
                <w:kern w:val="0"/>
                <w:sz w:val="21"/>
                <w:szCs w:val="21"/>
                <w:highlight w:val="none"/>
                <w:lang w:val="en-US" w:eastAsia="zh-CN"/>
              </w:rPr>
              <w:t xml:space="preserve">及 </w:t>
            </w:r>
          </w:p>
          <w:p w14:paraId="5A2DEC52">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项目批准文号</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2F217472">
            <w:pPr>
              <w:pStyle w:val="36"/>
              <w:keepNext w:val="0"/>
              <w:keepLines w:val="0"/>
              <w:suppressLineNumbers w:val="0"/>
              <w:spacing w:before="0" w:beforeAutospacing="0" w:after="0" w:afterAutospacing="0" w:line="240" w:lineRule="auto"/>
              <w:ind w:left="0" w:right="0"/>
              <w:rPr>
                <w:rFonts w:hint="default" w:ascii="宋体" w:hAnsi="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始兴县发展和改革局、</w:t>
            </w:r>
            <w:r>
              <w:rPr>
                <w:rFonts w:hint="eastAsia" w:ascii="宋体" w:hAnsi="宋体" w:cs="宋体"/>
                <w:snapToGrid w:val="0"/>
                <w:color w:val="auto"/>
                <w:kern w:val="0"/>
                <w:sz w:val="21"/>
                <w:szCs w:val="21"/>
                <w:highlight w:val="none"/>
                <w:lang w:eastAsia="zh-CN"/>
              </w:rPr>
              <w:t>始发改投审〔2025〕13号</w:t>
            </w:r>
          </w:p>
        </w:tc>
      </w:tr>
      <w:tr w14:paraId="43D6D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1"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7796C19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7A65472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建设地点</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56E3F4F0">
            <w:pPr>
              <w:keepNext w:val="0"/>
              <w:keepLines w:val="0"/>
              <w:suppressLineNumbers w:val="0"/>
              <w:tabs>
                <w:tab w:val="left" w:pos="1180"/>
              </w:tabs>
              <w:wordWrap/>
              <w:adjustRightInd w:val="0"/>
              <w:snapToGrid w:val="0"/>
              <w:spacing w:before="0" w:beforeAutospacing="0" w:after="0" w:afterAutospacing="0" w:line="240" w:lineRule="auto"/>
              <w:ind w:left="0" w:right="0"/>
              <w:jc w:val="left"/>
              <w:rPr>
                <w:rFonts w:hint="eastAsia" w:hAnsi="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eastAsia="zh-CN"/>
              </w:rPr>
              <w:t>韶关市始兴县太平镇体育馆西侧地块</w:t>
            </w:r>
          </w:p>
        </w:tc>
      </w:tr>
      <w:tr w14:paraId="1310B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8"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6BBBAB12">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20EAA99F">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项目代码</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7A62EA2B">
            <w:pPr>
              <w:keepNext w:val="0"/>
              <w:keepLines w:val="0"/>
              <w:suppressLineNumbers w:val="0"/>
              <w:tabs>
                <w:tab w:val="left" w:pos="1180"/>
              </w:tabs>
              <w:wordWrap/>
              <w:adjustRightInd w:val="0"/>
              <w:snapToGrid w:val="0"/>
              <w:spacing w:before="0" w:beforeAutospacing="0" w:after="0" w:afterAutospacing="0" w:line="240" w:lineRule="auto"/>
              <w:ind w:left="0" w:right="0"/>
              <w:jc w:val="left"/>
              <w:rPr>
                <w:rFonts w:hint="eastAsia" w:hAnsi="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eastAsia="zh-CN"/>
              </w:rPr>
              <w:t>2503-440222-04-01-689552</w:t>
            </w:r>
          </w:p>
        </w:tc>
      </w:tr>
      <w:tr w14:paraId="4A93A2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83"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17A8745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36AD0BF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资金来源</w:t>
            </w:r>
          </w:p>
          <w:p w14:paraId="36791803">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及</w:t>
            </w:r>
            <w:r>
              <w:rPr>
                <w:rFonts w:hint="eastAsia" w:ascii="宋体" w:hAnsi="宋体" w:eastAsia="宋体" w:cs="宋体"/>
                <w:snapToGrid w:val="0"/>
                <w:color w:val="auto"/>
                <w:kern w:val="0"/>
                <w:sz w:val="21"/>
                <w:szCs w:val="21"/>
                <w:highlight w:val="none"/>
                <w:lang w:val="en-US" w:eastAsia="zh-CN"/>
              </w:rPr>
              <w:t>落实情况</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608B0823">
            <w:pPr>
              <w:pStyle w:val="36"/>
              <w:keepNext w:val="0"/>
              <w:keepLines w:val="0"/>
              <w:suppressLineNumbers w:val="0"/>
              <w:tabs>
                <w:tab w:val="left" w:pos="1180"/>
              </w:tabs>
              <w:spacing w:before="0" w:beforeAutospacing="0" w:after="0" w:afterAutospacing="0" w:line="240" w:lineRule="auto"/>
              <w:ind w:left="0" w:right="0"/>
              <w:jc w:val="left"/>
              <w:rPr>
                <w:rFonts w:hint="default"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上级资金安排解决</w:t>
            </w:r>
            <w:r>
              <w:rPr>
                <w:rFonts w:hint="eastAsia" w:ascii="宋体" w:hAnsi="宋体" w:eastAsia="宋体" w:cs="宋体"/>
                <w:snapToGrid w:val="0"/>
                <w:color w:val="auto"/>
                <w:kern w:val="0"/>
                <w:sz w:val="21"/>
                <w:szCs w:val="21"/>
                <w:highlight w:val="none"/>
                <w:lang w:eastAsia="zh-CN"/>
              </w:rPr>
              <w:t>，100%</w:t>
            </w:r>
          </w:p>
        </w:tc>
      </w:tr>
      <w:tr w14:paraId="162A7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4"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696AC12F">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790DBC1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7FEC1053">
            <w:pPr>
              <w:keepNext w:val="0"/>
              <w:keepLines w:val="0"/>
              <w:pageBreakBefore w:val="0"/>
              <w:suppressLineNumbers w:val="0"/>
              <w:tabs>
                <w:tab w:val="left" w:pos="1180"/>
              </w:tabs>
              <w:kinsoku/>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hAnsi="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eastAsia="zh-CN"/>
              </w:rPr>
              <w:t>始兴县文化广电旅游体育局</w:t>
            </w:r>
          </w:p>
        </w:tc>
      </w:tr>
      <w:tr w14:paraId="02E943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91"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2E7256A9">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38AECAB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2963F719">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hAnsi="宋体" w:cs="宋体"/>
                <w:bCs/>
                <w:snapToGrid w:val="0"/>
                <w:color w:val="auto"/>
                <w:kern w:val="0"/>
                <w:sz w:val="21"/>
                <w:szCs w:val="21"/>
                <w:highlight w:val="none"/>
                <w:lang w:eastAsia="zh-CN"/>
              </w:rPr>
              <w:t xml:space="preserve">韶关中采招标有限公司 </w:t>
            </w:r>
          </w:p>
        </w:tc>
      </w:tr>
      <w:tr w14:paraId="0E0C75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7"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763825C1">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1C3D8A0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设计单位</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1C83CB17">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210" w:firstLineChars="100"/>
              <w:jc w:val="left"/>
              <w:textAlignment w:val="auto"/>
              <w:rPr>
                <w:rFonts w:hint="default" w:ascii="宋体" w:hAnsi="宋体" w:eastAsia="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val="en-US" w:eastAsia="zh-CN"/>
              </w:rPr>
              <w:t>中城城园设计有限公司</w:t>
            </w:r>
          </w:p>
        </w:tc>
      </w:tr>
      <w:tr w14:paraId="22A4D9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6BB1CFB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0</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419E2C79">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造价咨询单位</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4DBD1CED">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210" w:firstLineChars="100"/>
              <w:jc w:val="left"/>
              <w:textAlignment w:val="auto"/>
              <w:rPr>
                <w:rFonts w:hint="eastAsia" w:ascii="宋体" w:hAnsi="宋体" w:eastAsia="宋体" w:cs="宋体"/>
                <w:bCs/>
                <w:snapToGrid w:val="0"/>
                <w:color w:val="auto"/>
                <w:kern w:val="0"/>
                <w:sz w:val="21"/>
                <w:szCs w:val="21"/>
                <w:highlight w:val="none"/>
              </w:rPr>
            </w:pPr>
            <w:r>
              <w:rPr>
                <w:rFonts w:hint="eastAsia" w:hAnsi="宋体" w:cs="宋体"/>
                <w:bCs/>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lang w:val="en-US" w:eastAsia="zh-CN"/>
              </w:rPr>
              <w:t xml:space="preserve">非全过程造价咨询   </w:t>
            </w:r>
            <w:r>
              <w:rPr>
                <w:rFonts w:hint="eastAsia" w:hAnsi="宋体" w:cs="宋体"/>
                <w:bCs/>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lang w:val="en-US" w:eastAsia="zh-CN"/>
              </w:rPr>
              <w:t>全过程造价咨询</w:t>
            </w:r>
          </w:p>
        </w:tc>
      </w:tr>
      <w:tr w14:paraId="37D13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0"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7BE862B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11</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78F2C97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监理单位</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3553325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hAnsi="宋体" w:cs="宋体"/>
                <w:bCs/>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lang w:val="en-US" w:eastAsia="zh-CN"/>
              </w:rPr>
              <w:t xml:space="preserve">已确定监理单位 </w:t>
            </w:r>
            <w:r>
              <w:rPr>
                <w:rFonts w:hint="eastAsia" w:hAnsi="宋体" w:cs="宋体"/>
                <w:bCs/>
                <w:snapToGrid w:val="0"/>
                <w:color w:val="auto"/>
                <w:kern w:val="0"/>
                <w:sz w:val="21"/>
                <w:szCs w:val="21"/>
                <w:highlight w:val="none"/>
                <w:lang w:val="en-US" w:eastAsia="zh-CN"/>
              </w:rPr>
              <w:t xml:space="preserve">    □</w:t>
            </w:r>
            <w:r>
              <w:rPr>
                <w:rFonts w:hint="eastAsia" w:ascii="宋体" w:hAnsi="宋体" w:eastAsia="宋体" w:cs="宋体"/>
                <w:bCs/>
                <w:snapToGrid w:val="0"/>
                <w:color w:val="auto"/>
                <w:kern w:val="0"/>
                <w:sz w:val="21"/>
                <w:szCs w:val="21"/>
                <w:highlight w:val="none"/>
                <w:lang w:val="en-US" w:eastAsia="zh-CN"/>
              </w:rPr>
              <w:t>未确定监理单位</w:t>
            </w:r>
          </w:p>
        </w:tc>
      </w:tr>
      <w:tr w14:paraId="4A0E32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40"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58A752A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2</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6516D98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建设内容和规模</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586FDB4C">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default" w:ascii="宋体" w:hAnsi="宋体" w:eastAsia="宋体" w:cs="宋体"/>
                <w:bCs w:val="0"/>
                <w:snapToGrid/>
                <w:color w:val="auto"/>
                <w:kern w:val="0"/>
                <w:sz w:val="21"/>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新建一个11人制标准足球场及固定看台、一个网球场、一个门球场、滑板区、健身机械器材区、集装箱集市及其他配套基础设施等。其中足球场占地7880㎡，</w:t>
            </w:r>
            <w:r>
              <w:rPr>
                <w:rFonts w:hint="eastAsia" w:hAnsi="宋体" w:cs="宋体"/>
                <w:color w:val="auto"/>
                <w:kern w:val="0"/>
                <w:sz w:val="21"/>
                <w:szCs w:val="21"/>
                <w:highlight w:val="none"/>
                <w:lang w:val="en-US" w:eastAsia="zh-CN" w:bidi="ar"/>
              </w:rPr>
              <w:t>3个</w:t>
            </w:r>
            <w:r>
              <w:rPr>
                <w:rFonts w:hint="eastAsia" w:ascii="宋体" w:hAnsi="宋体" w:eastAsia="宋体" w:cs="宋体"/>
                <w:color w:val="auto"/>
                <w:kern w:val="0"/>
                <w:sz w:val="21"/>
                <w:szCs w:val="21"/>
                <w:highlight w:val="none"/>
                <w:lang w:val="en-US" w:eastAsia="zh-CN" w:bidi="ar"/>
              </w:rPr>
              <w:t>网球场占地694㎡，门球场占地532㎡，固定看台占地623㎡</w:t>
            </w:r>
            <w:r>
              <w:rPr>
                <w:rFonts w:hint="eastAsia" w:ascii="宋体" w:hAnsi="宋体" w:eastAsia="宋体" w:cs="宋体"/>
                <w:bCs w:val="0"/>
                <w:snapToGrid/>
                <w:color w:val="auto"/>
                <w:kern w:val="0"/>
                <w:sz w:val="21"/>
                <w:szCs w:val="21"/>
                <w:highlight w:val="none"/>
                <w:lang w:val="en-US" w:eastAsia="zh-CN" w:bidi="ar"/>
              </w:rPr>
              <w:t>。</w:t>
            </w:r>
          </w:p>
        </w:tc>
      </w:tr>
      <w:tr w14:paraId="584A0B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4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F04240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3</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0A92260F">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项目总投资</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58D6D734">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hAnsi="宋体" w:cs="Times New Roman"/>
                <w:bCs/>
                <w:snapToGrid w:val="0"/>
                <w:color w:val="auto"/>
                <w:kern w:val="0"/>
                <w:sz w:val="21"/>
                <w:szCs w:val="21"/>
                <w:highlight w:val="none"/>
                <w:lang w:val="en-US" w:eastAsia="zh-CN"/>
              </w:rPr>
              <w:t>项目估算总投资2000.00万元，其中：建安工程费1626.24万元</w:t>
            </w:r>
            <w:r>
              <w:rPr>
                <w:rFonts w:hint="eastAsia" w:ascii="宋体" w:hAnsi="宋体" w:eastAsia="宋体" w:cs="宋体"/>
                <w:bCs w:val="0"/>
                <w:snapToGrid/>
                <w:color w:val="auto"/>
                <w:kern w:val="0"/>
                <w:sz w:val="21"/>
                <w:szCs w:val="21"/>
                <w:highlight w:val="none"/>
                <w:lang w:val="en-US" w:eastAsia="zh-CN" w:bidi="ar"/>
              </w:rPr>
              <w:t>。</w:t>
            </w:r>
          </w:p>
        </w:tc>
      </w:tr>
      <w:tr w14:paraId="013132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7"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420D476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4</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1C2609C3">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招标范围</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7391621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eastAsia="zh-CN"/>
              </w:rPr>
              <w:t>按审查合格的施工图纸及工程量清单内容施工</w:t>
            </w:r>
            <w:r>
              <w:rPr>
                <w:rFonts w:hint="eastAsia" w:ascii="宋体" w:hAnsi="宋体" w:eastAsia="宋体" w:cs="宋体"/>
                <w:b w:val="0"/>
                <w:bCs w:val="0"/>
                <w:snapToGrid w:val="0"/>
                <w:color w:val="auto"/>
                <w:kern w:val="0"/>
                <w:sz w:val="21"/>
                <w:szCs w:val="21"/>
                <w:highlight w:val="none"/>
              </w:rPr>
              <w:t>。</w:t>
            </w:r>
          </w:p>
        </w:tc>
      </w:tr>
      <w:tr w14:paraId="59AD4A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7"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7FB8459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22E12CB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标段划分</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0822F66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本招标项目不划分标段。</w:t>
            </w:r>
          </w:p>
        </w:tc>
      </w:tr>
      <w:tr w14:paraId="7134F8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553"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7527A6C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6</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6CD8028D">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工期</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0FC33F2E">
            <w:pPr>
              <w:pStyle w:val="30"/>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本招标项目招标工期为</w:t>
            </w:r>
            <w:r>
              <w:rPr>
                <w:rFonts w:hint="eastAsia" w:ascii="宋体" w:hAnsi="宋体" w:cs="宋体"/>
                <w:b w:val="0"/>
                <w:bCs w:val="0"/>
                <w:snapToGrid w:val="0"/>
                <w:color w:val="auto"/>
                <w:kern w:val="0"/>
                <w:sz w:val="21"/>
                <w:szCs w:val="21"/>
                <w:highlight w:val="none"/>
                <w:lang w:val="en-US" w:eastAsia="zh-CN"/>
              </w:rPr>
              <w:t>90</w:t>
            </w:r>
            <w:r>
              <w:rPr>
                <w:rFonts w:hint="eastAsia" w:ascii="宋体" w:hAnsi="宋体" w:eastAsia="宋体" w:cs="宋体"/>
                <w:b w:val="0"/>
                <w:bCs w:val="0"/>
                <w:snapToGrid w:val="0"/>
                <w:color w:val="auto"/>
                <w:kern w:val="0"/>
                <w:sz w:val="21"/>
                <w:szCs w:val="21"/>
                <w:highlight w:val="none"/>
                <w:lang w:val="en-US" w:eastAsia="zh-CN"/>
              </w:rPr>
              <w:t>个日历天。具体如下：</w:t>
            </w:r>
          </w:p>
          <w:p w14:paraId="3312C339">
            <w:pPr>
              <w:pStyle w:val="30"/>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☑总工期：</w:t>
            </w:r>
            <w:r>
              <w:rPr>
                <w:rFonts w:hint="eastAsia" w:ascii="宋体" w:hAnsi="宋体" w:cs="宋体"/>
                <w:b w:val="0"/>
                <w:bCs w:val="0"/>
                <w:snapToGrid w:val="0"/>
                <w:color w:val="auto"/>
                <w:kern w:val="0"/>
                <w:sz w:val="21"/>
                <w:szCs w:val="21"/>
                <w:highlight w:val="none"/>
                <w:u w:val="single"/>
                <w:lang w:val="en-US" w:eastAsia="zh-CN"/>
              </w:rPr>
              <w:t>90</w:t>
            </w:r>
            <w:r>
              <w:rPr>
                <w:rFonts w:hint="eastAsia" w:ascii="宋体" w:hAnsi="宋体" w:eastAsia="宋体" w:cs="宋体"/>
                <w:b w:val="0"/>
                <w:bCs w:val="0"/>
                <w:snapToGrid w:val="0"/>
                <w:color w:val="auto"/>
                <w:kern w:val="0"/>
                <w:sz w:val="21"/>
                <w:szCs w:val="21"/>
                <w:highlight w:val="none"/>
                <w:lang w:val="en-US" w:eastAsia="zh-CN"/>
              </w:rPr>
              <w:t xml:space="preserve">天（日历天）。 </w:t>
            </w:r>
          </w:p>
          <w:p w14:paraId="24963BF5">
            <w:pPr>
              <w:pStyle w:val="30"/>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计划开工日期：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年</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日（具体开工日期以合同为准）</w:t>
            </w:r>
          </w:p>
          <w:p w14:paraId="37B36ECF">
            <w:pPr>
              <w:pStyle w:val="30"/>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计划竣工日期：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年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 </w:t>
            </w:r>
          </w:p>
          <w:p w14:paraId="120C13A8">
            <w:pPr>
              <w:pStyle w:val="30"/>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除上述总工期外，发包人还要求以下阶段工期：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w:t>
            </w:r>
          </w:p>
        </w:tc>
      </w:tr>
      <w:tr w14:paraId="78EFD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26"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17EC496D">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7</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6F8CA05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质量标准</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21E75FD6">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hAnsi="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质量目标：合格</w:t>
            </w:r>
          </w:p>
          <w:p w14:paraId="7CE7C86F">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☑质量标准：符合现行国家有关工程施工质量验收规范和标准的要求。</w:t>
            </w:r>
          </w:p>
          <w:p w14:paraId="30CA7549">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color w:val="auto"/>
                <w:kern w:val="0"/>
                <w:sz w:val="21"/>
                <w:szCs w:val="21"/>
                <w:highlight w:val="none"/>
                <w:lang w:val="en-US" w:eastAsia="zh-CN" w:bidi="ar"/>
              </w:rPr>
              <w:t>优质工程要求：</w:t>
            </w:r>
            <w:r>
              <w:rPr>
                <w:rFonts w:hint="eastAsia" w:ascii="宋体" w:hAnsi="宋体" w:eastAsia="宋体" w:cs="宋体"/>
                <w:color w:val="auto"/>
                <w:kern w:val="0"/>
                <w:sz w:val="21"/>
                <w:szCs w:val="21"/>
                <w:highlight w:val="none"/>
                <w:u w:val="single"/>
                <w:lang w:val="en-US" w:eastAsia="zh-CN" w:bidi="ar"/>
              </w:rPr>
              <w:t>无/市优/省优/.....</w:t>
            </w:r>
          </w:p>
          <w:p w14:paraId="369A61E5">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工程优质费：☑无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 xml:space="preserve">有：     </w:t>
            </w:r>
          </w:p>
        </w:tc>
      </w:tr>
      <w:tr w14:paraId="1F4DE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17" w:hRule="exact"/>
        </w:trPr>
        <w:tc>
          <w:tcPr>
            <w:tcW w:w="709" w:type="dxa"/>
            <w:vMerge w:val="restart"/>
            <w:tcBorders>
              <w:top w:val="single" w:color="auto" w:sz="4" w:space="0"/>
              <w:left w:val="single" w:color="auto" w:sz="4" w:space="0"/>
              <w:right w:val="single" w:color="auto" w:sz="4" w:space="0"/>
            </w:tcBorders>
            <w:noWrap w:val="0"/>
            <w:vAlign w:val="center"/>
          </w:tcPr>
          <w:p w14:paraId="7087D64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8</w:t>
            </w:r>
          </w:p>
        </w:tc>
        <w:tc>
          <w:tcPr>
            <w:tcW w:w="1686" w:type="dxa"/>
            <w:vMerge w:val="restart"/>
            <w:tcBorders>
              <w:top w:val="single" w:color="auto" w:sz="4" w:space="0"/>
              <w:left w:val="single" w:color="auto" w:sz="4" w:space="0"/>
              <w:right w:val="single" w:color="auto" w:sz="4" w:space="0"/>
            </w:tcBorders>
            <w:noWrap w:val="0"/>
            <w:vAlign w:val="center"/>
          </w:tcPr>
          <w:p w14:paraId="3774DDB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合同类型</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1681BF7E">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bookmarkStart w:id="11" w:name="_Hlt106417017"/>
            <w:bookmarkEnd w:id="11"/>
            <w:r>
              <w:rPr>
                <w:rFonts w:hint="eastAsia" w:ascii="宋体" w:hAnsi="宋体" w:eastAsia="宋体" w:cs="宋体"/>
                <w:color w:val="auto"/>
                <w:kern w:val="0"/>
                <w:sz w:val="21"/>
                <w:szCs w:val="21"/>
                <w:highlight w:val="none"/>
                <w:lang w:val="en-US" w:eastAsia="zh-CN" w:bidi="ar"/>
              </w:rPr>
              <w:t xml:space="preserve">☑单价合同：发承包双方约定以工程量清单及其综合单价进行合同价款计算、调整和确认的建设工程施工合同。 </w:t>
            </w:r>
          </w:p>
          <w:p w14:paraId="5D789253">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35A7F4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412" w:hRule="exact"/>
        </w:trPr>
        <w:tc>
          <w:tcPr>
            <w:tcW w:w="709" w:type="dxa"/>
            <w:vMerge w:val="continue"/>
            <w:tcBorders>
              <w:left w:val="single" w:color="auto" w:sz="4" w:space="0"/>
              <w:bottom w:val="single" w:color="auto" w:sz="4" w:space="0"/>
              <w:right w:val="single" w:color="auto" w:sz="4" w:space="0"/>
            </w:tcBorders>
            <w:noWrap w:val="0"/>
            <w:vAlign w:val="center"/>
          </w:tcPr>
          <w:p w14:paraId="7E482D4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p>
        </w:tc>
        <w:tc>
          <w:tcPr>
            <w:tcW w:w="1686" w:type="dxa"/>
            <w:vMerge w:val="continue"/>
            <w:tcBorders>
              <w:left w:val="single" w:color="auto" w:sz="4" w:space="0"/>
              <w:bottom w:val="single" w:color="auto" w:sz="4" w:space="0"/>
              <w:right w:val="single" w:color="auto" w:sz="4" w:space="0"/>
            </w:tcBorders>
            <w:noWrap w:val="0"/>
            <w:vAlign w:val="center"/>
          </w:tcPr>
          <w:p w14:paraId="2FB4C71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p>
        </w:tc>
        <w:tc>
          <w:tcPr>
            <w:tcW w:w="7478" w:type="dxa"/>
            <w:tcBorders>
              <w:top w:val="single" w:color="auto" w:sz="4" w:space="0"/>
              <w:left w:val="single" w:color="auto" w:sz="4" w:space="0"/>
              <w:bottom w:val="single" w:color="auto" w:sz="4" w:space="0"/>
              <w:right w:val="single" w:color="auto" w:sz="4" w:space="0"/>
            </w:tcBorders>
            <w:noWrap w:val="0"/>
            <w:vAlign w:val="center"/>
          </w:tcPr>
          <w:p w14:paraId="2984FE46">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 xml:space="preserve">总价合同：发承包双方约定以施工图及其预算和有关条件进行合同价款计算、调整和确认的建设工程施工合同。 </w:t>
            </w:r>
          </w:p>
          <w:p w14:paraId="471883AD">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9549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7"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01CECDD4">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19</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0AC6C2F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房屋建筑工程</w:t>
            </w:r>
          </w:p>
          <w:p w14:paraId="7AA863D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绿色建筑标准</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26246A94">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 xml:space="preserve"> </w:t>
            </w:r>
            <w:r>
              <w:rPr>
                <w:rFonts w:hint="eastAsia" w:hAnsi="宋体" w:cs="宋体"/>
                <w:color w:val="auto"/>
                <w:sz w:val="21"/>
                <w:szCs w:val="21"/>
                <w:highlight w:val="none"/>
                <w:lang w:eastAsia="zh-CN"/>
              </w:rPr>
              <w:t>本招标项目纳入绿色建设实施范围，要求达到《绿色建筑评价标准》(GB/T50378-2019）规定的一星标准</w:t>
            </w:r>
            <w:r>
              <w:rPr>
                <w:rFonts w:hint="eastAsia" w:ascii="宋体" w:hAnsi="宋体" w:eastAsia="宋体" w:cs="宋体"/>
                <w:color w:val="auto"/>
                <w:sz w:val="21"/>
                <w:szCs w:val="21"/>
                <w:highlight w:val="none"/>
              </w:rPr>
              <w:t>。</w:t>
            </w:r>
          </w:p>
        </w:tc>
      </w:tr>
      <w:tr w14:paraId="4D605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8"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5F352AD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rPr>
              <w:t>20</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7F27210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装配式建筑标准</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08F720B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 xml:space="preserve"> 本招标项目纳入装配式建造建设实施范围，要求达到《广东省装配式建筑评价标准》(DBJT 15-163-2019）规定的</w:t>
            </w:r>
            <w:r>
              <w:rPr>
                <w:rFonts w:hint="eastAsia" w:ascii="宋体" w:hAnsi="宋体" w:eastAsia="宋体" w:cs="宋体"/>
                <w:snapToGrid w:val="0"/>
                <w:color w:val="auto"/>
                <w:kern w:val="0"/>
                <w:sz w:val="21"/>
                <w:szCs w:val="21"/>
                <w:highlight w:val="none"/>
                <w:u w:val="single"/>
                <w:lang w:val="en-US" w:eastAsia="zh-CN"/>
              </w:rPr>
              <w:t>基本级</w:t>
            </w:r>
            <w:r>
              <w:rPr>
                <w:rFonts w:hint="eastAsia" w:ascii="宋体" w:hAnsi="宋体" w:eastAsia="宋体" w:cs="宋体"/>
                <w:snapToGrid w:val="0"/>
                <w:color w:val="auto"/>
                <w:kern w:val="0"/>
                <w:sz w:val="21"/>
                <w:szCs w:val="21"/>
                <w:highlight w:val="none"/>
                <w:lang w:val="en-US" w:eastAsia="zh-CN"/>
              </w:rPr>
              <w:t>标准。</w:t>
            </w:r>
          </w:p>
        </w:tc>
      </w:tr>
      <w:tr w14:paraId="49095D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58"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1EDAC26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w:t>
            </w:r>
            <w:r>
              <w:rPr>
                <w:rFonts w:hint="eastAsia" w:hAnsi="宋体" w:cs="宋体"/>
                <w:snapToGrid w:val="0"/>
                <w:color w:val="auto"/>
                <w:kern w:val="0"/>
                <w:sz w:val="21"/>
                <w:szCs w:val="21"/>
                <w:highlight w:val="none"/>
                <w:lang w:val="en-US" w:eastAsia="zh-CN"/>
              </w:rPr>
              <w:t>1</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5B152D3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发包人提供材料 </w:t>
            </w:r>
          </w:p>
          <w:p w14:paraId="58DD0C2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和工程设备</w:t>
            </w:r>
          </w:p>
          <w:p w14:paraId="6F6A320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p>
        </w:tc>
        <w:tc>
          <w:tcPr>
            <w:tcW w:w="7478" w:type="dxa"/>
            <w:tcBorders>
              <w:top w:val="single" w:color="auto" w:sz="4" w:space="0"/>
              <w:left w:val="single" w:color="auto" w:sz="4" w:space="0"/>
              <w:bottom w:val="single" w:color="auto" w:sz="4" w:space="0"/>
              <w:right w:val="single" w:color="auto" w:sz="4" w:space="0"/>
            </w:tcBorders>
            <w:noWrap w:val="0"/>
            <w:vAlign w:val="center"/>
          </w:tcPr>
          <w:p w14:paraId="72046212">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发包人提供材料和工程设备：☑无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val="en-US" w:eastAsia="zh-CN"/>
              </w:rPr>
              <w:t>有：</w:t>
            </w:r>
            <w:r>
              <w:rPr>
                <w:rFonts w:hint="eastAsia" w:ascii="宋体" w:hAnsi="宋体" w:eastAsia="宋体" w:cs="宋体"/>
                <w:snapToGrid w:val="0"/>
                <w:color w:val="auto"/>
                <w:kern w:val="0"/>
                <w:sz w:val="21"/>
                <w:szCs w:val="21"/>
                <w:highlight w:val="none"/>
                <w:u w:val="single"/>
                <w:lang w:val="en-US" w:eastAsia="zh-CN"/>
              </w:rPr>
              <w:t xml:space="preserve">   /           </w:t>
            </w:r>
          </w:p>
        </w:tc>
      </w:tr>
      <w:tr w14:paraId="1221B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458"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3B588B87">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w:t>
            </w:r>
            <w:r>
              <w:rPr>
                <w:rFonts w:hint="eastAsia" w:hAnsi="宋体" w:cs="宋体"/>
                <w:snapToGrid w:val="0"/>
                <w:color w:val="auto"/>
                <w:kern w:val="0"/>
                <w:sz w:val="21"/>
                <w:szCs w:val="21"/>
                <w:highlight w:val="none"/>
                <w:lang w:val="en-US" w:eastAsia="zh-CN"/>
              </w:rPr>
              <w:t>2</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6BB6F824">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承包人提供材料 </w:t>
            </w:r>
          </w:p>
          <w:p w14:paraId="139576F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和工程设备</w:t>
            </w:r>
          </w:p>
          <w:p w14:paraId="304DC37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p>
        </w:tc>
        <w:tc>
          <w:tcPr>
            <w:tcW w:w="7478" w:type="dxa"/>
            <w:tcBorders>
              <w:top w:val="single" w:color="auto" w:sz="4" w:space="0"/>
              <w:left w:val="single" w:color="auto" w:sz="4" w:space="0"/>
              <w:bottom w:val="single" w:color="auto" w:sz="4" w:space="0"/>
              <w:right w:val="single" w:color="auto" w:sz="4" w:space="0"/>
            </w:tcBorders>
            <w:noWrap w:val="0"/>
            <w:vAlign w:val="center"/>
          </w:tcPr>
          <w:p w14:paraId="08D5F3D3">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w:t>
            </w:r>
            <w:r>
              <w:rPr>
                <w:rFonts w:hint="eastAsia" w:hAnsi="宋体" w:cs="宋体"/>
                <w:snapToGrid w:val="0"/>
                <w:color w:val="auto"/>
                <w:kern w:val="0"/>
                <w:sz w:val="21"/>
                <w:szCs w:val="21"/>
                <w:highlight w:val="none"/>
                <w:lang w:val="en-US" w:eastAsia="zh-CN"/>
              </w:rPr>
              <w:t>已具有合格证明的材料</w:t>
            </w:r>
            <w:r>
              <w:rPr>
                <w:rFonts w:hint="eastAsia" w:ascii="宋体" w:hAnsi="宋体" w:eastAsia="宋体" w:cs="宋体"/>
                <w:snapToGrid w:val="0"/>
                <w:color w:val="auto"/>
                <w:kern w:val="0"/>
                <w:sz w:val="21"/>
                <w:szCs w:val="21"/>
                <w:highlight w:val="none"/>
                <w:lang w:val="en-US" w:eastAsia="zh-CN"/>
              </w:rPr>
              <w:t xml:space="preserve">、工程设备，但经检测证明该项材料、工程设备符合合同约定的质量标准的，发包人应承担由此增加的费用和（或）工期延误，并向承包人支付合理利润。 </w:t>
            </w:r>
          </w:p>
          <w:p w14:paraId="5AEB69E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□其它说明：鼓励承包人积极采购环保产品进行施工。</w:t>
            </w:r>
          </w:p>
          <w:p w14:paraId="446A57C5">
            <w:pPr>
              <w:pStyle w:val="14"/>
              <w:keepNext w:val="0"/>
              <w:keepLines w:val="0"/>
              <w:pageBreakBefore w:val="0"/>
              <w:suppressLineNumbers w:val="0"/>
              <w:kinsoku/>
              <w:overflowPunct/>
              <w:topLinePunct w:val="0"/>
              <w:autoSpaceDE/>
              <w:autoSpaceDN/>
              <w:bidi w:val="0"/>
              <w:spacing w:before="0" w:beforeAutospacing="0" w:after="0" w:afterAutospacing="0" w:line="240" w:lineRule="auto"/>
              <w:ind w:left="0" w:leftChars="0" w:right="0" w:firstLine="0" w:firstLineChars="0"/>
              <w:textAlignment w:val="auto"/>
              <w:rPr>
                <w:rFonts w:hint="eastAsia" w:ascii="宋体" w:hAnsi="宋体" w:eastAsia="宋体" w:cs="宋体"/>
                <w:snapToGrid w:val="0"/>
                <w:color w:val="auto"/>
                <w:kern w:val="0"/>
                <w:sz w:val="21"/>
                <w:szCs w:val="21"/>
                <w:highlight w:val="none"/>
                <w:lang w:val="en-US" w:eastAsia="zh-CN"/>
              </w:rPr>
            </w:pPr>
          </w:p>
        </w:tc>
      </w:tr>
      <w:tr w14:paraId="0B09F2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71"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061228C4">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w:t>
            </w:r>
            <w:r>
              <w:rPr>
                <w:rFonts w:hint="eastAsia" w:hAnsi="宋体" w:cs="宋体"/>
                <w:snapToGrid w:val="0"/>
                <w:color w:val="auto"/>
                <w:kern w:val="0"/>
                <w:sz w:val="21"/>
                <w:szCs w:val="21"/>
                <w:highlight w:val="none"/>
                <w:lang w:val="en-US" w:eastAsia="zh-CN"/>
              </w:rPr>
              <w:t>3</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1BADA06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招标控制价</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41A1B2B4">
            <w:pPr>
              <w:pStyle w:val="8"/>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210" w:firstLineChars="1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本项目最高投标限价（招标控制价）为人民币(大写)：</w:t>
            </w:r>
            <w:r>
              <w:rPr>
                <w:rFonts w:hint="eastAsia" w:ascii="宋体" w:hAnsi="宋体" w:eastAsia="宋体" w:cs="宋体"/>
                <w:color w:val="auto"/>
                <w:sz w:val="21"/>
                <w:szCs w:val="21"/>
                <w:highlight w:val="none"/>
                <w:lang w:val="en-US" w:eastAsia="zh-CN"/>
              </w:rPr>
              <w:t>壹仟伍佰玖拾肆万贰仟陆佰壹拾捌元伍角零分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15942618.5</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元)，其中：</w:t>
            </w:r>
            <w:r>
              <w:rPr>
                <w:rFonts w:hint="eastAsia" w:ascii="宋体" w:hAnsi="宋体" w:eastAsia="宋体" w:cs="宋体"/>
                <w:color w:val="auto"/>
                <w:sz w:val="21"/>
                <w:szCs w:val="21"/>
                <w:highlight w:val="none"/>
                <w:lang w:eastAsia="zh-CN"/>
              </w:rPr>
              <w:t>安全生产措施费</w:t>
            </w:r>
            <w:r>
              <w:rPr>
                <w:rFonts w:hint="eastAsia" w:ascii="宋体" w:hAnsi="宋体" w:eastAsia="宋体" w:cs="宋体"/>
                <w:color w:val="auto"/>
                <w:sz w:val="21"/>
                <w:szCs w:val="21"/>
                <w:highlight w:val="none"/>
              </w:rPr>
              <w:t>不得低于：</w:t>
            </w:r>
            <w:r>
              <w:rPr>
                <w:rFonts w:hint="eastAsia" w:ascii="宋体" w:hAnsi="宋体" w:eastAsia="宋体" w:cs="宋体"/>
                <w:color w:val="auto"/>
                <w:sz w:val="21"/>
                <w:szCs w:val="21"/>
                <w:highlight w:val="none"/>
                <w:lang w:eastAsia="zh-CN"/>
              </w:rPr>
              <w:t>313228.57</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val="en-US" w:eastAsia="zh-CN"/>
              </w:rPr>
              <w:t>专业工程</w:t>
            </w:r>
            <w:r>
              <w:rPr>
                <w:rFonts w:hint="eastAsia" w:ascii="宋体" w:hAnsi="宋体" w:eastAsia="宋体" w:cs="宋体"/>
                <w:color w:val="auto"/>
                <w:sz w:val="21"/>
                <w:szCs w:val="21"/>
                <w:highlight w:val="none"/>
              </w:rPr>
              <w:t>暂估价：135165</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rPr>
              <w:t>元；暂列金</w:t>
            </w:r>
            <w:r>
              <w:rPr>
                <w:rFonts w:hint="eastAsia" w:ascii="宋体" w:hAnsi="宋体" w:eastAsia="宋体" w:cs="宋体"/>
                <w:color w:val="auto"/>
                <w:sz w:val="21"/>
                <w:szCs w:val="21"/>
                <w:highlight w:val="none"/>
                <w:lang w:eastAsia="zh-CN"/>
              </w:rPr>
              <w:t>额</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640000.00</w:t>
            </w:r>
            <w:r>
              <w:rPr>
                <w:rFonts w:hint="eastAsia" w:ascii="宋体" w:hAnsi="宋体" w:eastAsia="宋体" w:cs="宋体"/>
                <w:color w:val="auto"/>
                <w:sz w:val="21"/>
                <w:szCs w:val="21"/>
                <w:highlight w:val="none"/>
              </w:rPr>
              <w:t>元。</w:t>
            </w:r>
          </w:p>
        </w:tc>
      </w:tr>
      <w:tr w14:paraId="3330B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956"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79010FC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w:t>
            </w:r>
            <w:r>
              <w:rPr>
                <w:rFonts w:hint="eastAsia" w:hAnsi="宋体" w:cs="宋体"/>
                <w:snapToGrid w:val="0"/>
                <w:color w:val="auto"/>
                <w:kern w:val="0"/>
                <w:sz w:val="21"/>
                <w:szCs w:val="21"/>
                <w:highlight w:val="none"/>
                <w:lang w:val="en-US" w:eastAsia="zh-CN"/>
              </w:rPr>
              <w:t>4</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5210F60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投标人的投标</w:t>
            </w:r>
          </w:p>
          <w:p w14:paraId="6F0D902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报价</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7B27EFE0">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投标时响应招标文件要求所报出的对已标价工程量清单汇总后标明的价。投标人在投标报价填写的工程量清单的项目编码、项目名称、项目特征、计量单位、工程数量必须与招标人招标文件中提供的一致，投标价不能低于工程成本、高于最高投标限价。</w:t>
            </w:r>
          </w:p>
          <w:p w14:paraId="7B37AE7D">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投标报价方式：☑工程量清单报价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 xml:space="preserve">其他： </w:t>
            </w:r>
          </w:p>
          <w:p w14:paraId="22C7F9E8">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本项目最高投标限价（招标控制价）为人民币(大写)：</w:t>
            </w:r>
            <w:r>
              <w:rPr>
                <w:rFonts w:hint="eastAsia" w:ascii="宋体" w:hAnsi="宋体" w:eastAsia="宋体" w:cs="宋体"/>
                <w:i w:val="0"/>
                <w:iCs w:val="0"/>
                <w:caps w:val="0"/>
                <w:color w:val="auto"/>
                <w:spacing w:val="0"/>
                <w:sz w:val="21"/>
                <w:szCs w:val="21"/>
                <w:highlight w:val="none"/>
                <w:shd w:val="clear" w:color="auto" w:fill="FFFFFF"/>
                <w:lang w:val="en-US" w:eastAsia="zh-CN"/>
              </w:rPr>
              <w:t>壹仟伍佰玖拾肆万贰仟陆佰壹拾捌元伍角零分</w:t>
            </w:r>
            <w:r>
              <w:rPr>
                <w:rFonts w:hint="eastAsia" w:ascii="宋体" w:hAnsi="宋体" w:eastAsia="宋体" w:cs="宋体"/>
                <w:i w:val="0"/>
                <w:iCs w:val="0"/>
                <w:caps w:val="0"/>
                <w:color w:val="auto"/>
                <w:spacing w:val="0"/>
                <w:sz w:val="21"/>
                <w:szCs w:val="21"/>
                <w:highlight w:val="none"/>
                <w:shd w:val="clear" w:color="auto" w:fill="FFFFFF"/>
              </w:rPr>
              <w:t>(</w:t>
            </w:r>
            <w:r>
              <w:rPr>
                <w:rFonts w:hint="eastAsia" w:ascii="宋体" w:hAnsi="宋体" w:eastAsia="宋体" w:cs="宋体"/>
                <w:i w:val="0"/>
                <w:iCs w:val="0"/>
                <w:caps w:val="0"/>
                <w:color w:val="auto"/>
                <w:spacing w:val="0"/>
                <w:sz w:val="21"/>
                <w:szCs w:val="21"/>
                <w:highlight w:val="none"/>
                <w:shd w:val="clear" w:color="auto" w:fill="FFFFFF"/>
                <w:lang w:eastAsia="zh-CN"/>
              </w:rPr>
              <w:t>15942618.5</w:t>
            </w:r>
            <w:r>
              <w:rPr>
                <w:rFonts w:hint="eastAsia" w:ascii="宋体" w:hAnsi="宋体" w:eastAsia="宋体" w:cs="宋体"/>
                <w:i w:val="0"/>
                <w:iCs w:val="0"/>
                <w:caps w:val="0"/>
                <w:color w:val="auto"/>
                <w:spacing w:val="0"/>
                <w:sz w:val="21"/>
                <w:szCs w:val="21"/>
                <w:highlight w:val="none"/>
                <w:shd w:val="clear" w:color="auto" w:fill="FFFFFF"/>
                <w:lang w:val="en-US" w:eastAsia="zh-CN"/>
              </w:rPr>
              <w:t>0</w:t>
            </w:r>
            <w:r>
              <w:rPr>
                <w:rFonts w:hint="eastAsia" w:ascii="宋体" w:hAnsi="宋体" w:eastAsia="宋体" w:cs="宋体"/>
                <w:i w:val="0"/>
                <w:iCs w:val="0"/>
                <w:caps w:val="0"/>
                <w:color w:val="auto"/>
                <w:spacing w:val="0"/>
                <w:sz w:val="21"/>
                <w:szCs w:val="21"/>
                <w:highlight w:val="none"/>
                <w:shd w:val="clear" w:color="auto" w:fill="FFFFFF"/>
              </w:rPr>
              <w:t>元)，其中：</w:t>
            </w:r>
            <w:r>
              <w:rPr>
                <w:rFonts w:hint="eastAsia" w:ascii="宋体" w:hAnsi="宋体" w:eastAsia="宋体" w:cs="宋体"/>
                <w:i w:val="0"/>
                <w:iCs w:val="0"/>
                <w:caps w:val="0"/>
                <w:color w:val="auto"/>
                <w:spacing w:val="0"/>
                <w:sz w:val="21"/>
                <w:szCs w:val="21"/>
                <w:highlight w:val="none"/>
                <w:shd w:val="clear" w:color="auto" w:fill="FFFFFF"/>
                <w:lang w:eastAsia="zh-CN"/>
              </w:rPr>
              <w:t>安全生产措施费</w:t>
            </w:r>
            <w:r>
              <w:rPr>
                <w:rFonts w:hint="eastAsia" w:ascii="宋体" w:hAnsi="宋体" w:eastAsia="宋体" w:cs="宋体"/>
                <w:i w:val="0"/>
                <w:iCs w:val="0"/>
                <w:caps w:val="0"/>
                <w:color w:val="auto"/>
                <w:spacing w:val="0"/>
                <w:sz w:val="21"/>
                <w:szCs w:val="21"/>
                <w:highlight w:val="none"/>
                <w:shd w:val="clear" w:color="auto" w:fill="FFFFFF"/>
              </w:rPr>
              <w:t>不得低于：</w:t>
            </w:r>
            <w:r>
              <w:rPr>
                <w:rFonts w:hint="eastAsia" w:ascii="宋体" w:hAnsi="宋体" w:eastAsia="宋体" w:cs="宋体"/>
                <w:i w:val="0"/>
                <w:iCs w:val="0"/>
                <w:caps w:val="0"/>
                <w:color w:val="auto"/>
                <w:spacing w:val="0"/>
                <w:sz w:val="21"/>
                <w:szCs w:val="21"/>
                <w:highlight w:val="none"/>
                <w:shd w:val="clear" w:color="auto" w:fill="FFFFFF"/>
                <w:lang w:eastAsia="zh-CN"/>
              </w:rPr>
              <w:t>313228.57</w:t>
            </w:r>
            <w:r>
              <w:rPr>
                <w:rFonts w:hint="eastAsia" w:ascii="宋体" w:hAnsi="宋体" w:eastAsia="宋体" w:cs="宋体"/>
                <w:i w:val="0"/>
                <w:iCs w:val="0"/>
                <w:caps w:val="0"/>
                <w:color w:val="auto"/>
                <w:spacing w:val="0"/>
                <w:sz w:val="21"/>
                <w:szCs w:val="21"/>
                <w:highlight w:val="none"/>
                <w:shd w:val="clear" w:color="auto" w:fill="FFFFFF"/>
              </w:rPr>
              <w:t>元；</w:t>
            </w:r>
            <w:r>
              <w:rPr>
                <w:rFonts w:hint="eastAsia" w:ascii="宋体" w:hAnsi="宋体" w:eastAsia="宋体" w:cs="宋体"/>
                <w:i w:val="0"/>
                <w:iCs w:val="0"/>
                <w:caps w:val="0"/>
                <w:color w:val="auto"/>
                <w:spacing w:val="0"/>
                <w:sz w:val="21"/>
                <w:szCs w:val="21"/>
                <w:highlight w:val="none"/>
                <w:shd w:val="clear" w:color="auto" w:fill="FFFFFF"/>
                <w:lang w:val="en-US" w:eastAsia="zh-CN"/>
              </w:rPr>
              <w:t>专业工程</w:t>
            </w:r>
            <w:r>
              <w:rPr>
                <w:rFonts w:hint="eastAsia" w:ascii="宋体" w:hAnsi="宋体" w:eastAsia="宋体" w:cs="宋体"/>
                <w:i w:val="0"/>
                <w:iCs w:val="0"/>
                <w:caps w:val="0"/>
                <w:color w:val="auto"/>
                <w:spacing w:val="0"/>
                <w:sz w:val="21"/>
                <w:szCs w:val="21"/>
                <w:highlight w:val="none"/>
                <w:shd w:val="clear" w:color="auto" w:fill="FFFFFF"/>
              </w:rPr>
              <w:t>暂估价：135165</w:t>
            </w:r>
            <w:r>
              <w:rPr>
                <w:rFonts w:hint="eastAsia" w:ascii="宋体" w:hAnsi="宋体" w:eastAsia="宋体" w:cs="宋体"/>
                <w:i w:val="0"/>
                <w:iCs w:val="0"/>
                <w:caps w:val="0"/>
                <w:color w:val="auto"/>
                <w:spacing w:val="0"/>
                <w:sz w:val="21"/>
                <w:szCs w:val="21"/>
                <w:highlight w:val="none"/>
                <w:shd w:val="clear" w:color="auto" w:fill="FFFFFF"/>
                <w:lang w:val="en-US" w:eastAsia="zh-CN"/>
              </w:rPr>
              <w:t>.00</w:t>
            </w:r>
            <w:r>
              <w:rPr>
                <w:rFonts w:hint="eastAsia" w:ascii="宋体" w:hAnsi="宋体" w:eastAsia="宋体" w:cs="宋体"/>
                <w:i w:val="0"/>
                <w:iCs w:val="0"/>
                <w:caps w:val="0"/>
                <w:color w:val="auto"/>
                <w:spacing w:val="0"/>
                <w:sz w:val="21"/>
                <w:szCs w:val="21"/>
                <w:highlight w:val="none"/>
                <w:shd w:val="clear" w:color="auto" w:fill="FFFFFF"/>
              </w:rPr>
              <w:t>元；暂列金</w:t>
            </w:r>
            <w:r>
              <w:rPr>
                <w:rFonts w:hint="eastAsia" w:ascii="宋体" w:hAnsi="宋体" w:eastAsia="宋体" w:cs="宋体"/>
                <w:i w:val="0"/>
                <w:iCs w:val="0"/>
                <w:caps w:val="0"/>
                <w:color w:val="auto"/>
                <w:spacing w:val="0"/>
                <w:sz w:val="21"/>
                <w:szCs w:val="21"/>
                <w:highlight w:val="none"/>
                <w:shd w:val="clear" w:color="auto" w:fill="FFFFFF"/>
                <w:lang w:eastAsia="zh-CN"/>
              </w:rPr>
              <w:t>额</w:t>
            </w:r>
            <w:r>
              <w:rPr>
                <w:rFonts w:hint="eastAsia" w:ascii="宋体" w:hAnsi="宋体" w:eastAsia="宋体" w:cs="宋体"/>
                <w:i w:val="0"/>
                <w:iCs w:val="0"/>
                <w:caps w:val="0"/>
                <w:color w:val="auto"/>
                <w:spacing w:val="0"/>
                <w:sz w:val="21"/>
                <w:szCs w:val="21"/>
                <w:highlight w:val="none"/>
                <w:shd w:val="clear" w:color="auto" w:fill="FFFFFF"/>
              </w:rPr>
              <w:t>:</w:t>
            </w:r>
            <w:r>
              <w:rPr>
                <w:rFonts w:hint="eastAsia" w:ascii="宋体" w:hAnsi="宋体" w:eastAsia="宋体" w:cs="宋体"/>
                <w:i w:val="0"/>
                <w:iCs w:val="0"/>
                <w:color w:val="auto"/>
                <w:kern w:val="0"/>
                <w:sz w:val="21"/>
                <w:szCs w:val="21"/>
                <w:highlight w:val="none"/>
                <w:u w:val="none"/>
                <w:lang w:val="en-US" w:eastAsia="zh-CN" w:bidi="ar"/>
              </w:rPr>
              <w:t>640000.00</w:t>
            </w:r>
            <w:r>
              <w:rPr>
                <w:rFonts w:hint="eastAsia" w:ascii="宋体" w:hAnsi="宋体" w:eastAsia="宋体" w:cs="宋体"/>
                <w:i w:val="0"/>
                <w:iCs w:val="0"/>
                <w:caps w:val="0"/>
                <w:color w:val="auto"/>
                <w:spacing w:val="0"/>
                <w:sz w:val="21"/>
                <w:szCs w:val="21"/>
                <w:highlight w:val="none"/>
                <w:shd w:val="clear" w:color="auto" w:fill="FFFFFF"/>
              </w:rPr>
              <w:t>元</w:t>
            </w:r>
            <w:r>
              <w:rPr>
                <w:rFonts w:hint="eastAsia" w:hAnsi="宋体" w:cs="宋体"/>
                <w:i w:val="0"/>
                <w:iCs w:val="0"/>
                <w:caps w:val="0"/>
                <w:color w:val="auto"/>
                <w:spacing w:val="0"/>
                <w:sz w:val="21"/>
                <w:szCs w:val="21"/>
                <w:highlight w:val="none"/>
                <w:shd w:val="clear" w:color="auto" w:fill="FFFFFF"/>
                <w:lang w:eastAsia="zh-CN"/>
              </w:rPr>
              <w:t>。</w:t>
            </w:r>
          </w:p>
          <w:p w14:paraId="330F3D1A">
            <w:pPr>
              <w:pStyle w:val="8"/>
              <w:keepNext w:val="0"/>
              <w:keepLines w:val="0"/>
              <w:suppressLineNumbers w:val="0"/>
              <w:spacing w:before="0" w:beforeAutospacing="0" w:after="0" w:afterAutospacing="0" w:line="240" w:lineRule="auto"/>
              <w:ind w:left="0" w:right="0" w:firstLine="210" w:firstLineChars="100"/>
              <w:rPr>
                <w:rFonts w:hint="default"/>
                <w:snapToGrid w:val="0"/>
                <w:color w:val="auto"/>
                <w:kern w:val="0"/>
                <w:sz w:val="21"/>
                <w:szCs w:val="21"/>
                <w:highlight w:val="none"/>
              </w:rPr>
            </w:pPr>
          </w:p>
          <w:p w14:paraId="658C866E">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投标报价时，应按《广东省建设工程计价依据（2018）》规定的费率报价，若招标工程量清单明确说明不计算预算包干费或另外确定预算包干费费率的，则按招标工程量清单报价。</w:t>
            </w:r>
          </w:p>
        </w:tc>
      </w:tr>
      <w:tr w14:paraId="09F58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D8E14D4">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w:t>
            </w:r>
            <w:r>
              <w:rPr>
                <w:rFonts w:hint="eastAsia" w:hAnsi="宋体" w:cs="宋体"/>
                <w:snapToGrid w:val="0"/>
                <w:color w:val="auto"/>
                <w:kern w:val="0"/>
                <w:sz w:val="21"/>
                <w:szCs w:val="21"/>
                <w:highlight w:val="none"/>
                <w:lang w:val="en-US" w:eastAsia="zh-CN"/>
              </w:rPr>
              <w:t>5</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4216F86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投标报价风险</w:t>
            </w:r>
          </w:p>
          <w:p w14:paraId="087F1C1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p>
        </w:tc>
        <w:tc>
          <w:tcPr>
            <w:tcW w:w="7478" w:type="dxa"/>
            <w:tcBorders>
              <w:top w:val="single" w:color="auto" w:sz="4" w:space="0"/>
              <w:left w:val="single" w:color="auto" w:sz="4" w:space="0"/>
              <w:bottom w:val="single" w:color="auto" w:sz="4" w:space="0"/>
              <w:right w:val="single" w:color="auto" w:sz="4" w:space="0"/>
            </w:tcBorders>
            <w:noWrap w:val="0"/>
            <w:vAlign w:val="center"/>
          </w:tcPr>
          <w:p w14:paraId="6A64DB4B">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☑投标人依据招标文件约定自行考虑风险因素，一旦中标，投标报价（合同价）除合同另有约定外将不因市场变化而调整。 </w:t>
            </w:r>
          </w:p>
          <w:p w14:paraId="76F53348">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☑投标报价中应包括工程量清单项目所发生的人工费、材料费、 机具费、管理费、利润、措施项目费、其它项目费、税金、暂列金额、暂估价以及所有风险、责任等各项费用。 </w:t>
            </w:r>
          </w:p>
          <w:p w14:paraId="040E886B">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☑人工费、材料费、机具费、管理费、利润、措施项目费（不含绿色施工安全防护措施费）投标人漏报或不报，招标人视为有关费用已包括在工程量清单项目的其它单价及合价中不予另外增加。 </w:t>
            </w:r>
          </w:p>
          <w:p w14:paraId="7649CFB3">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☑措施项目中的绿色施工安全防护措施费，必须按国家、省级、市级（即工程所在地）行业建设主管部门的规定计算，不得作为竞争性费用。 </w:t>
            </w:r>
          </w:p>
          <w:p w14:paraId="5D5D66BC">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☑投标人应按照招标文件提供的工程量清单逐项填写单价和合价，投标人未填写的项目，招标人将视为此项费用已包括在工程量清单项目的其它单价及合价中不予另外增加。 </w:t>
            </w:r>
          </w:p>
          <w:p w14:paraId="11EEC116">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 </w:t>
            </w:r>
          </w:p>
          <w:p w14:paraId="2C00CE5F">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☑招标人向投标人提供的有关施工现场资料及数据，是招标人现有的能使投标人利用的资料，招标人对投标人据此作出的推论及理解概不负责。 </w:t>
            </w:r>
          </w:p>
          <w:p w14:paraId="5F4124C5">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 </w:t>
            </w:r>
          </w:p>
          <w:p w14:paraId="573A9E46">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☑错漏项的认定。中标人已标价工程量清单中，任一清单项目未填报价格或价格为零的，招标人将视为此项费用已包括在工程量清单项目的其它单价及合价中不予另外增加。</w:t>
            </w:r>
          </w:p>
        </w:tc>
      </w:tr>
      <w:tr w14:paraId="082F8C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1" w:hRule="exact"/>
        </w:trPr>
        <w:tc>
          <w:tcPr>
            <w:tcW w:w="709" w:type="dxa"/>
            <w:tcBorders>
              <w:top w:val="single" w:color="auto" w:sz="4" w:space="0"/>
              <w:left w:val="single" w:color="auto" w:sz="4" w:space="0"/>
              <w:bottom w:val="single" w:color="auto" w:sz="4" w:space="0"/>
              <w:right w:val="single" w:color="auto" w:sz="4" w:space="0"/>
            </w:tcBorders>
            <w:noWrap w:val="0"/>
            <w:vAlign w:val="center"/>
          </w:tcPr>
          <w:p w14:paraId="64656ED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w:t>
            </w:r>
            <w:r>
              <w:rPr>
                <w:rFonts w:hint="eastAsia" w:hAnsi="宋体" w:cs="宋体"/>
                <w:snapToGrid w:val="0"/>
                <w:color w:val="auto"/>
                <w:kern w:val="0"/>
                <w:sz w:val="21"/>
                <w:szCs w:val="21"/>
                <w:highlight w:val="none"/>
                <w:lang w:val="en-US" w:eastAsia="zh-CN"/>
              </w:rPr>
              <w:t>6</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3F72F0E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投标费用</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18E3B12F">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投标人自行承担编制与递交投标文件的一切费用。</w:t>
            </w:r>
          </w:p>
        </w:tc>
      </w:tr>
      <w:tr w14:paraId="0B97DE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EAACEC3">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val="en-US" w:eastAsia="zh-CN"/>
              </w:rPr>
              <w:t>27</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04D9BE5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投标人资格要求</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43131F96">
            <w:pPr>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240" w:lineRule="auto"/>
              <w:ind w:left="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hAnsi="宋体" w:cs="宋体"/>
                <w:color w:val="auto"/>
                <w:sz w:val="21"/>
                <w:szCs w:val="21"/>
                <w:highlight w:val="none"/>
                <w:lang w:eastAsia="zh-CN"/>
              </w:rPr>
              <w:t>本次招标不接受联合体投标</w:t>
            </w:r>
            <w:r>
              <w:rPr>
                <w:rFonts w:hint="eastAsia" w:ascii="宋体" w:hAnsi="宋体" w:eastAsia="宋体" w:cs="宋体"/>
                <w:color w:val="auto"/>
                <w:sz w:val="21"/>
                <w:szCs w:val="21"/>
                <w:highlight w:val="none"/>
              </w:rPr>
              <w:t>。</w:t>
            </w:r>
          </w:p>
          <w:p w14:paraId="4CE09957">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210"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hAnsi="宋体" w:cs="宋体"/>
                <w:color w:val="auto"/>
                <w:sz w:val="21"/>
                <w:szCs w:val="21"/>
                <w:highlight w:val="none"/>
                <w:lang w:eastAsia="zh-CN"/>
              </w:rPr>
              <w:t>资质要求</w:t>
            </w:r>
          </w:p>
          <w:p w14:paraId="49A165B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投标人须具备独立法人资格，按国家法律经营。</w:t>
            </w:r>
          </w:p>
          <w:p w14:paraId="6A4DDE11">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投标人须持有建设行政主管部门颁发的企业资质证书及安全生产许可证。</w:t>
            </w:r>
          </w:p>
          <w:p w14:paraId="56B7EE1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2.3 投标人须具备以下资质：</w:t>
            </w:r>
            <w:r>
              <w:rPr>
                <w:rFonts w:hint="eastAsia" w:ascii="宋体" w:hAnsi="宋体" w:eastAsia="宋体" w:cs="宋体"/>
                <w:b/>
                <w:bCs/>
                <w:color w:val="auto"/>
                <w:sz w:val="21"/>
                <w:szCs w:val="21"/>
                <w:highlight w:val="none"/>
                <w:u w:val="single"/>
                <w:lang w:val="en-US" w:eastAsia="zh-CN"/>
              </w:rPr>
              <w:t>具有建设行政主管部门核发的有效的</w:t>
            </w:r>
            <w:r>
              <w:rPr>
                <w:rFonts w:hint="eastAsia" w:hAnsi="宋体" w:cs="宋体"/>
                <w:b/>
                <w:bCs/>
                <w:color w:val="auto"/>
                <w:sz w:val="21"/>
                <w:szCs w:val="21"/>
                <w:highlight w:val="none"/>
                <w:u w:val="single"/>
                <w:lang w:val="en-US" w:eastAsia="zh-CN"/>
              </w:rPr>
              <w:t>市政公用</w:t>
            </w:r>
            <w:r>
              <w:rPr>
                <w:rFonts w:hint="eastAsia" w:hAnsi="宋体" w:cs="宋体"/>
                <w:b/>
                <w:bCs/>
                <w:color w:val="auto"/>
                <w:sz w:val="21"/>
                <w:szCs w:val="21"/>
                <w:highlight w:val="none"/>
                <w:u w:val="single"/>
                <w:lang w:eastAsia="zh-CN"/>
              </w:rPr>
              <w:t>工程施工总承包三级以上（含三级）资质</w:t>
            </w:r>
            <w:r>
              <w:rPr>
                <w:rFonts w:hint="eastAsia" w:hAnsi="宋体" w:cs="宋体"/>
                <w:b/>
                <w:bCs/>
                <w:color w:val="auto"/>
                <w:sz w:val="21"/>
                <w:szCs w:val="21"/>
                <w:highlight w:val="none"/>
                <w:u w:val="single"/>
                <w:lang w:val="en-US" w:eastAsia="zh-CN"/>
              </w:rPr>
              <w:t>和建筑</w:t>
            </w:r>
            <w:r>
              <w:rPr>
                <w:rFonts w:hint="eastAsia" w:hAnsi="宋体" w:cs="宋体"/>
                <w:b/>
                <w:bCs/>
                <w:color w:val="auto"/>
                <w:sz w:val="21"/>
                <w:szCs w:val="21"/>
                <w:highlight w:val="none"/>
                <w:u w:val="single"/>
                <w:lang w:eastAsia="zh-CN"/>
              </w:rPr>
              <w:t>工程施工总承包三级以上（含三级）资质</w:t>
            </w:r>
            <w:r>
              <w:rPr>
                <w:rFonts w:hint="eastAsia" w:hAnsi="宋体" w:cs="宋体"/>
                <w:color w:val="auto"/>
                <w:sz w:val="21"/>
                <w:szCs w:val="21"/>
                <w:highlight w:val="none"/>
                <w:u w:val="single"/>
                <w:lang w:eastAsia="zh-CN"/>
              </w:rPr>
              <w:t>。</w:t>
            </w:r>
          </w:p>
          <w:p w14:paraId="424384CF">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kern w:val="2"/>
                <w:sz w:val="21"/>
                <w:szCs w:val="21"/>
                <w:highlight w:val="none"/>
                <w:lang w:val="en-US" w:eastAsia="zh-CN" w:bidi="ar-SA"/>
              </w:rPr>
              <w:t>2.4</w:t>
            </w:r>
            <w:r>
              <w:rPr>
                <w:rFonts w:hint="eastAsia" w:ascii="宋体" w:hAnsi="宋体" w:eastAsia="宋体" w:cs="宋体"/>
                <w:snapToGrid w:val="0"/>
                <w:color w:val="auto"/>
                <w:kern w:val="0"/>
                <w:sz w:val="21"/>
                <w:szCs w:val="21"/>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F55032F">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3．相关人员要求</w:t>
            </w:r>
          </w:p>
          <w:p w14:paraId="4B7B9F99">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rPr>
              <w:t>3.1</w:t>
            </w:r>
            <w:r>
              <w:rPr>
                <w:rFonts w:hint="eastAsia" w:ascii="宋体" w:hAnsi="宋体" w:eastAsia="宋体" w:cs="宋体"/>
                <w:snapToGrid w:val="0"/>
                <w:color w:val="auto"/>
                <w:kern w:val="0"/>
                <w:sz w:val="21"/>
                <w:szCs w:val="21"/>
                <w:highlight w:val="none"/>
              </w:rPr>
              <w:t>拟派项目经理为</w:t>
            </w:r>
            <w:r>
              <w:rPr>
                <w:rFonts w:hint="eastAsia" w:ascii="宋体" w:hAnsi="宋体" w:eastAsia="宋体" w:cs="宋体"/>
                <w:snapToGrid w:val="0"/>
                <w:color w:val="auto"/>
                <w:kern w:val="0"/>
                <w:sz w:val="21"/>
                <w:szCs w:val="21"/>
                <w:highlight w:val="none"/>
                <w:u w:val="single"/>
              </w:rPr>
              <w:t xml:space="preserve"> </w:t>
            </w:r>
            <w:r>
              <w:rPr>
                <w:rFonts w:hint="eastAsia"/>
                <w:b/>
                <w:bCs/>
                <w:strike w:val="0"/>
                <w:dstrike w:val="0"/>
                <w:snapToGrid w:val="0"/>
                <w:color w:val="auto"/>
                <w:kern w:val="0"/>
                <w:sz w:val="21"/>
                <w:szCs w:val="21"/>
                <w:highlight w:val="none"/>
                <w:u w:val="single"/>
                <w:lang w:val="en-US" w:eastAsia="zh-CN"/>
              </w:rPr>
              <w:t>市政公用</w:t>
            </w:r>
            <w:r>
              <w:rPr>
                <w:rFonts w:hint="eastAsia"/>
                <w:b/>
                <w:bCs/>
                <w:strike w:val="0"/>
                <w:dstrike w:val="0"/>
                <w:snapToGrid w:val="0"/>
                <w:color w:val="auto"/>
                <w:kern w:val="0"/>
                <w:sz w:val="21"/>
                <w:szCs w:val="21"/>
                <w:highlight w:val="none"/>
                <w:u w:val="single"/>
              </w:rPr>
              <w:t>工程</w:t>
            </w:r>
            <w:r>
              <w:rPr>
                <w:rFonts w:hint="eastAsia"/>
                <w:b/>
                <w:bCs/>
                <w:strike w:val="0"/>
                <w:dstrike w:val="0"/>
                <w:snapToGrid w:val="0"/>
                <w:color w:val="auto"/>
                <w:kern w:val="0"/>
                <w:sz w:val="21"/>
                <w:szCs w:val="21"/>
                <w:highlight w:val="none"/>
                <w:u w:val="single"/>
                <w:lang w:val="en-US" w:eastAsia="zh-CN"/>
              </w:rPr>
              <w:t>或</w:t>
            </w:r>
            <w:r>
              <w:rPr>
                <w:rFonts w:hint="eastAsia" w:ascii="宋体" w:hAnsi="Times New Roman" w:eastAsia="宋体" w:cs="Times New Roman"/>
                <w:b/>
                <w:bCs/>
                <w:i w:val="0"/>
                <w:iCs w:val="0"/>
                <w:caps w:val="0"/>
                <w:snapToGrid w:val="0"/>
                <w:color w:val="auto"/>
                <w:spacing w:val="0"/>
                <w:kern w:val="0"/>
                <w:sz w:val="21"/>
                <w:szCs w:val="21"/>
                <w:highlight w:val="none"/>
                <w:u w:val="single"/>
                <w:shd w:val="clear"/>
              </w:rPr>
              <w:t>建筑工程</w:t>
            </w:r>
            <w:r>
              <w:rPr>
                <w:rFonts w:hint="eastAsia" w:cs="Times New Roman"/>
                <w:b/>
                <w:bCs/>
                <w:i w:val="0"/>
                <w:iCs w:val="0"/>
                <w:caps w:val="0"/>
                <w:snapToGrid w:val="0"/>
                <w:color w:val="auto"/>
                <w:spacing w:val="0"/>
                <w:kern w:val="0"/>
                <w:sz w:val="21"/>
                <w:szCs w:val="21"/>
                <w:highlight w:val="none"/>
                <w:u w:val="single"/>
                <w:shd w:val="clear"/>
                <w:lang w:val="en-US" w:eastAsia="zh-CN"/>
              </w:rPr>
              <w:t xml:space="preserve"> </w:t>
            </w:r>
            <w:r>
              <w:rPr>
                <w:rFonts w:hint="eastAsia" w:ascii="宋体" w:hAnsi="宋体" w:eastAsia="宋体" w:cs="宋体"/>
                <w:snapToGrid w:val="0"/>
                <w:color w:val="auto"/>
                <w:kern w:val="0"/>
                <w:sz w:val="21"/>
                <w:szCs w:val="21"/>
                <w:highlight w:val="none"/>
              </w:rPr>
              <w:t>专业一级或二级注册建造师，</w:t>
            </w:r>
            <w:r>
              <w:rPr>
                <w:rFonts w:hint="eastAsia" w:ascii="宋体" w:hAnsi="宋体" w:eastAsia="宋体" w:cs="宋体"/>
                <w:snapToGrid w:val="0"/>
                <w:color w:val="auto"/>
                <w:kern w:val="0"/>
                <w:sz w:val="21"/>
                <w:szCs w:val="21"/>
                <w:highlight w:val="none"/>
                <w:lang w:eastAsia="zh-CN"/>
              </w:rPr>
              <w:t>应持有住建部门印发的在使用有效期内的有效电子注册证书（根据广东省住房和城乡建设厅（粤建市函〔2023〕469号）文件精神，二级注册建造师可随注册企业在全国范围内执业）。同时均须具备有效安全生产考核合格证明（B证</w:t>
            </w:r>
            <w:r>
              <w:rPr>
                <w:rFonts w:hint="eastAsia"/>
                <w:color w:val="auto"/>
                <w:sz w:val="21"/>
                <w:szCs w:val="21"/>
                <w:highlight w:val="none"/>
                <w:lang w:eastAsia="zh-CN"/>
              </w:rPr>
              <w:t>，安全生产考核合格证书或“广东省建筑施工企业管理人员安全生产考核信息系统”考核合格信息打印页</w:t>
            </w:r>
            <w:r>
              <w:rPr>
                <w:rFonts w:hint="eastAsia" w:ascii="宋体" w:hAnsi="宋体" w:eastAsia="宋体" w:cs="宋体"/>
                <w:snapToGrid w:val="0"/>
                <w:color w:val="auto"/>
                <w:kern w:val="0"/>
                <w:sz w:val="21"/>
                <w:szCs w:val="21"/>
                <w:highlight w:val="none"/>
                <w:lang w:eastAsia="zh-CN"/>
              </w:rPr>
              <w:t>），且未担任其他在施（包括已中标未开工、已开工未竣工）建设工程项目的项目经理。</w:t>
            </w:r>
          </w:p>
          <w:p w14:paraId="79C1A83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3.2 </w:t>
            </w:r>
            <w:r>
              <w:rPr>
                <w:rFonts w:hint="eastAsia" w:ascii="宋体" w:hAnsi="宋体" w:eastAsia="宋体" w:cs="宋体"/>
                <w:snapToGrid w:val="0"/>
                <w:color w:val="auto"/>
                <w:kern w:val="0"/>
                <w:sz w:val="21"/>
                <w:szCs w:val="21"/>
                <w:highlight w:val="none"/>
              </w:rPr>
              <w:t>拟派项目技术负责人须具备</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lang w:val="en-US" w:eastAsia="zh-CN"/>
              </w:rPr>
              <w:t>市政公用</w:t>
            </w:r>
            <w:r>
              <w:rPr>
                <w:rFonts w:hint="eastAsia" w:ascii="宋体" w:hAnsi="宋体" w:eastAsia="宋体" w:cs="宋体"/>
                <w:b/>
                <w:bCs/>
                <w:snapToGrid w:val="0"/>
                <w:color w:val="auto"/>
                <w:kern w:val="0"/>
                <w:sz w:val="21"/>
                <w:szCs w:val="21"/>
                <w:highlight w:val="none"/>
                <w:u w:val="single"/>
              </w:rPr>
              <w:t>工程</w:t>
            </w:r>
            <w:r>
              <w:rPr>
                <w:rFonts w:hint="eastAsia" w:ascii="宋体" w:hAnsi="宋体" w:eastAsia="宋体" w:cs="宋体"/>
                <w:b/>
                <w:bCs/>
                <w:snapToGrid w:val="0"/>
                <w:color w:val="auto"/>
                <w:kern w:val="0"/>
                <w:sz w:val="21"/>
                <w:szCs w:val="21"/>
                <w:highlight w:val="none"/>
                <w:u w:val="single"/>
                <w:lang w:val="en-US" w:eastAsia="zh-CN"/>
              </w:rPr>
              <w:t>或</w:t>
            </w:r>
            <w:r>
              <w:rPr>
                <w:rFonts w:hint="eastAsia" w:ascii="宋体" w:hAnsi="宋体" w:eastAsia="宋体" w:cs="宋体"/>
                <w:b/>
                <w:bCs/>
                <w:snapToGrid w:val="0"/>
                <w:color w:val="auto"/>
                <w:kern w:val="0"/>
                <w:sz w:val="21"/>
                <w:szCs w:val="21"/>
                <w:highlight w:val="none"/>
                <w:u w:val="single"/>
              </w:rPr>
              <w:t>建筑工程</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color w:val="auto"/>
                <w:kern w:val="0"/>
                <w:sz w:val="21"/>
                <w:szCs w:val="21"/>
                <w:highlight w:val="none"/>
                <w:u w:val="none"/>
              </w:rPr>
              <w:t>相关</w:t>
            </w:r>
            <w:r>
              <w:rPr>
                <w:rFonts w:hint="eastAsia" w:ascii="宋体" w:hAnsi="宋体" w:eastAsia="宋体" w:cs="宋体"/>
                <w:snapToGrid w:val="0"/>
                <w:color w:val="auto"/>
                <w:kern w:val="0"/>
                <w:sz w:val="21"/>
                <w:szCs w:val="21"/>
                <w:highlight w:val="none"/>
              </w:rPr>
              <w:t>专业</w:t>
            </w:r>
            <w:r>
              <w:rPr>
                <w:rFonts w:hint="eastAsia" w:ascii="宋体" w:hAnsi="宋体" w:eastAsia="宋体" w:cs="宋体"/>
                <w:snapToGrid w:val="0"/>
                <w:color w:val="auto"/>
                <w:kern w:val="0"/>
                <w:sz w:val="21"/>
                <w:szCs w:val="21"/>
                <w:highlight w:val="none"/>
                <w:u w:val="single"/>
                <w:lang w:eastAsia="zh-CN"/>
              </w:rPr>
              <w:t>中</w:t>
            </w:r>
            <w:r>
              <w:rPr>
                <w:rFonts w:hint="eastAsia" w:ascii="宋体" w:hAnsi="宋体" w:eastAsia="宋体" w:cs="宋体"/>
                <w:snapToGrid w:val="0"/>
                <w:color w:val="auto"/>
                <w:kern w:val="0"/>
                <w:sz w:val="21"/>
                <w:szCs w:val="21"/>
                <w:highlight w:val="none"/>
              </w:rPr>
              <w:t>级或以上技术职称</w:t>
            </w:r>
            <w:r>
              <w:rPr>
                <w:rFonts w:hint="eastAsia" w:ascii="宋体" w:hAnsi="宋体" w:eastAsia="宋体" w:cs="宋体"/>
                <w:color w:val="auto"/>
                <w:sz w:val="21"/>
                <w:szCs w:val="21"/>
                <w:highlight w:val="none"/>
              </w:rPr>
              <w:t>。</w:t>
            </w:r>
          </w:p>
          <w:p w14:paraId="7515B199">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rPr>
              <w:t>人。</w:t>
            </w:r>
          </w:p>
          <w:p w14:paraId="48A3C00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3.4</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投标人与其拟派往本项目管理机构的所有人员之间必须具备合法、唯一的劳动聘用关系。拟派人员中具备注册执业资格的，其注册单位须与投标人保持一致（提供社保缴纳证明或劳动合同）。</w:t>
            </w:r>
          </w:p>
          <w:p w14:paraId="1D4873F2">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4．禁止投标条款：</w:t>
            </w:r>
          </w:p>
          <w:p w14:paraId="25F2EE7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4.1 投标人不得存在下列情形之一：    </w:t>
            </w:r>
          </w:p>
          <w:p w14:paraId="79E0AAD1">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（1）为招标人不具有独立法人资格的附属机构（单位）；</w:t>
            </w:r>
          </w:p>
          <w:p w14:paraId="3C5F2646">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（2）为本招标项目前期准备提供设计或咨询服务的；</w:t>
            </w:r>
          </w:p>
          <w:p w14:paraId="5D72EF7C">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（3）与本招标项目的其他投标人为同一个单位负责人；</w:t>
            </w:r>
          </w:p>
          <w:p w14:paraId="01FC2103">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（4）与本招标项目的其他投标人存在控股、管理关系；</w:t>
            </w:r>
          </w:p>
          <w:p w14:paraId="0745970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（5）为本招标项目的监理人；</w:t>
            </w:r>
          </w:p>
          <w:p w14:paraId="41B20CDA">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（6）为本招标项目的代建人；</w:t>
            </w:r>
          </w:p>
          <w:p w14:paraId="12CE71D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（7）为本招标项目的招标代理机构；</w:t>
            </w:r>
          </w:p>
          <w:p w14:paraId="44A3423D">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（8）与本招标项目的监理人或代建人或招标代理机构同为一个法定代表人；</w:t>
            </w:r>
          </w:p>
          <w:p w14:paraId="2D1CDC2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（9）与本招标项目的监理人或代建人或招标代理机构存在控股或参股关系；</w:t>
            </w:r>
          </w:p>
          <w:p w14:paraId="4254EBB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（10）与本招标项目的监理人或代建人或招标代理机构存在相互任职或工作关系；</w:t>
            </w:r>
          </w:p>
          <w:p w14:paraId="635B2033">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（11）被依法暂停或者取消投标资格；</w:t>
            </w:r>
          </w:p>
          <w:p w14:paraId="04ECD5CD">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（12）被责令停产停业、暂扣或者吊销许可证、暂扣或者吊销执照；</w:t>
            </w:r>
          </w:p>
          <w:p w14:paraId="5F31E491">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（13）进入清算程序，或被宣告破产，或其他丧失履约能力的情形；</w:t>
            </w:r>
          </w:p>
          <w:p w14:paraId="0EFF5CA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47" w:right="147" w:firstLine="482"/>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（14）在最近三年内发生重大工程质量或安全问题（以相关行业主管部门的行政处罚决定或司法机关出具的有关法律文书为准）；</w:t>
            </w:r>
          </w:p>
          <w:p w14:paraId="39134A69">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（15）被“信用中国”网站（https://www.creditchina.gov.cn）发布的《法人和非法人组织公共信用信息报告》列为严重失信主体名单的。</w:t>
            </w:r>
          </w:p>
          <w:p w14:paraId="5B9E910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招标人拒绝以下名单中的单位参加本次投标：</w:t>
            </w:r>
          </w:p>
          <w:tbl>
            <w:tblPr>
              <w:tblStyle w:val="22"/>
              <w:tblW w:w="48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3366"/>
              <w:gridCol w:w="3183"/>
            </w:tblGrid>
            <w:tr w14:paraId="0432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50" w:type="pct"/>
                  <w:noWrap w:val="0"/>
                  <w:vAlign w:val="center"/>
                </w:tcPr>
                <w:p w14:paraId="63C3BB5B">
                  <w:pPr>
                    <w:keepNext w:val="0"/>
                    <w:keepLines w:val="0"/>
                    <w:suppressLineNumbers w:val="0"/>
                    <w:wordWrap/>
                    <w:adjustRightInd/>
                    <w:snapToGrid/>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2338" w:type="pct"/>
                  <w:noWrap w:val="0"/>
                  <w:vAlign w:val="center"/>
                </w:tcPr>
                <w:p w14:paraId="63988182">
                  <w:pPr>
                    <w:keepNext w:val="0"/>
                    <w:keepLines w:val="0"/>
                    <w:suppressLineNumbers w:val="0"/>
                    <w:wordWrap/>
                    <w:adjustRightInd/>
                    <w:snapToGrid/>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w:t>
                  </w:r>
                </w:p>
              </w:tc>
              <w:tc>
                <w:tcPr>
                  <w:tcW w:w="2211" w:type="pct"/>
                  <w:noWrap w:val="0"/>
                  <w:vAlign w:val="center"/>
                </w:tcPr>
                <w:p w14:paraId="0409D06A">
                  <w:pPr>
                    <w:keepNext w:val="0"/>
                    <w:keepLines w:val="0"/>
                    <w:suppressLineNumbers w:val="0"/>
                    <w:wordWrap/>
                    <w:adjustRightInd/>
                    <w:snapToGrid/>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拒绝原因</w:t>
                  </w:r>
                </w:p>
              </w:tc>
            </w:tr>
            <w:tr w14:paraId="0AFE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50" w:type="pct"/>
                  <w:noWrap w:val="0"/>
                  <w:vAlign w:val="center"/>
                </w:tcPr>
                <w:p w14:paraId="4A9DFC37">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lang w:eastAsia="zh-CN"/>
                    </w:rPr>
                  </w:pPr>
                  <w:r>
                    <w:rPr>
                      <w:rFonts w:hint="eastAsia" w:ascii="宋体" w:hAnsi="宋体" w:eastAsia="宋体" w:cs="宋体"/>
                      <w:iCs w:val="0"/>
                      <w:snapToGrid w:val="0"/>
                      <w:color w:val="auto"/>
                      <w:kern w:val="0"/>
                      <w:sz w:val="21"/>
                      <w:szCs w:val="21"/>
                      <w:highlight w:val="none"/>
                      <w:lang w:val="en-US" w:eastAsia="zh-CN"/>
                    </w:rPr>
                    <w:t>1</w:t>
                  </w:r>
                </w:p>
              </w:tc>
              <w:tc>
                <w:tcPr>
                  <w:tcW w:w="2338" w:type="pct"/>
                  <w:noWrap w:val="0"/>
                  <w:vAlign w:val="center"/>
                </w:tcPr>
                <w:p w14:paraId="4C4D1D19">
                  <w:pPr>
                    <w:keepNext w:val="0"/>
                    <w:keepLines w:val="0"/>
                    <w:suppressLineNumbers w:val="0"/>
                    <w:wordWrap/>
                    <w:adjustRightInd/>
                    <w:snapToGrid/>
                    <w:spacing w:before="0" w:beforeAutospacing="0" w:after="0" w:afterAutospacing="0" w:line="240" w:lineRule="auto"/>
                    <w:ind w:left="0" w:right="0"/>
                    <w:rPr>
                      <w:rFonts w:hint="default" w:ascii="宋体" w:hAnsi="宋体" w:eastAsia="宋体" w:cs="宋体"/>
                      <w:iCs w:val="0"/>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eastAsia="zh-CN"/>
                    </w:rPr>
                    <w:t>始兴县文化广电旅游体育局</w:t>
                  </w:r>
                </w:p>
              </w:tc>
              <w:tc>
                <w:tcPr>
                  <w:tcW w:w="2211" w:type="pct"/>
                  <w:noWrap w:val="0"/>
                  <w:vAlign w:val="center"/>
                </w:tcPr>
                <w:p w14:paraId="3DBF2E36">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iCs w:val="0"/>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为本项目的招标人</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业主单位</w:t>
                  </w:r>
                </w:p>
              </w:tc>
            </w:tr>
            <w:tr w14:paraId="7630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450" w:type="pct"/>
                  <w:noWrap w:val="0"/>
                  <w:vAlign w:val="center"/>
                </w:tcPr>
                <w:p w14:paraId="03FD6A54">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lang w:eastAsia="zh-CN"/>
                    </w:rPr>
                  </w:pPr>
                  <w:r>
                    <w:rPr>
                      <w:rFonts w:hint="eastAsia" w:hAnsi="宋体" w:cs="宋体"/>
                      <w:iCs w:val="0"/>
                      <w:snapToGrid w:val="0"/>
                      <w:color w:val="auto"/>
                      <w:kern w:val="0"/>
                      <w:sz w:val="21"/>
                      <w:szCs w:val="21"/>
                      <w:highlight w:val="none"/>
                      <w:lang w:val="en-US" w:eastAsia="zh-CN"/>
                    </w:rPr>
                    <w:t>2</w:t>
                  </w:r>
                </w:p>
              </w:tc>
              <w:tc>
                <w:tcPr>
                  <w:tcW w:w="2338" w:type="pct"/>
                  <w:noWrap w:val="0"/>
                  <w:vAlign w:val="center"/>
                </w:tcPr>
                <w:p w14:paraId="6E2321C2">
                  <w:pPr>
                    <w:keepNext w:val="0"/>
                    <w:keepLines w:val="0"/>
                    <w:suppressLineNumbers w:val="0"/>
                    <w:wordWrap/>
                    <w:adjustRightInd/>
                    <w:snapToGrid/>
                    <w:spacing w:before="0" w:beforeAutospacing="0" w:after="0" w:afterAutospacing="0" w:line="240" w:lineRule="auto"/>
                    <w:ind w:left="0" w:right="0"/>
                    <w:jc w:val="left"/>
                    <w:rPr>
                      <w:rFonts w:hint="eastAsia" w:ascii="宋体" w:hAnsi="宋体" w:eastAsia="宋体" w:cs="宋体"/>
                      <w:snapToGrid w:val="0"/>
                      <w:color w:val="auto"/>
                      <w:kern w:val="0"/>
                      <w:sz w:val="21"/>
                      <w:szCs w:val="21"/>
                      <w:highlight w:val="none"/>
                    </w:rPr>
                  </w:pPr>
                  <w:r>
                    <w:rPr>
                      <w:rFonts w:hint="eastAsia" w:hAnsi="宋体" w:cs="宋体"/>
                      <w:bCs w:val="0"/>
                      <w:snapToGrid w:val="0"/>
                      <w:color w:val="auto"/>
                      <w:kern w:val="0"/>
                      <w:sz w:val="21"/>
                      <w:szCs w:val="21"/>
                      <w:highlight w:val="none"/>
                      <w:lang w:eastAsia="zh-CN"/>
                    </w:rPr>
                    <w:t>韶关中采招标有限公司</w:t>
                  </w:r>
                  <w:r>
                    <w:rPr>
                      <w:rFonts w:hint="eastAsia" w:ascii="宋体" w:hAnsi="宋体" w:eastAsia="宋体" w:cs="宋体"/>
                      <w:bCs w:val="0"/>
                      <w:snapToGrid w:val="0"/>
                      <w:color w:val="auto"/>
                      <w:kern w:val="0"/>
                      <w:sz w:val="21"/>
                      <w:szCs w:val="21"/>
                      <w:highlight w:val="none"/>
                      <w:lang w:eastAsia="zh-CN"/>
                    </w:rPr>
                    <w:t xml:space="preserve"> </w:t>
                  </w:r>
                </w:p>
              </w:tc>
              <w:tc>
                <w:tcPr>
                  <w:tcW w:w="2211" w:type="pct"/>
                  <w:noWrap w:val="0"/>
                  <w:vAlign w:val="center"/>
                </w:tcPr>
                <w:p w14:paraId="511365B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为本项目的招标代理机构</w:t>
                  </w:r>
                </w:p>
              </w:tc>
            </w:tr>
            <w:tr w14:paraId="50E0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50" w:type="pct"/>
                  <w:noWrap w:val="0"/>
                  <w:vAlign w:val="center"/>
                </w:tcPr>
                <w:p w14:paraId="122AFA7C">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lang w:eastAsia="zh-CN"/>
                    </w:rPr>
                  </w:pPr>
                  <w:r>
                    <w:rPr>
                      <w:rFonts w:hint="eastAsia" w:hAnsi="宋体" w:cs="宋体"/>
                      <w:iCs w:val="0"/>
                      <w:snapToGrid w:val="0"/>
                      <w:color w:val="auto"/>
                      <w:kern w:val="0"/>
                      <w:sz w:val="21"/>
                      <w:szCs w:val="21"/>
                      <w:highlight w:val="none"/>
                      <w:lang w:val="en-US" w:eastAsia="zh-CN"/>
                    </w:rPr>
                    <w:t>3</w:t>
                  </w:r>
                </w:p>
              </w:tc>
              <w:tc>
                <w:tcPr>
                  <w:tcW w:w="2338" w:type="pct"/>
                  <w:noWrap w:val="0"/>
                  <w:vAlign w:val="center"/>
                </w:tcPr>
                <w:p w14:paraId="0FF067F2">
                  <w:pPr>
                    <w:keepNext w:val="0"/>
                    <w:keepLines w:val="0"/>
                    <w:suppressLineNumbers w:val="0"/>
                    <w:wordWrap/>
                    <w:adjustRightInd/>
                    <w:snapToGrid/>
                    <w:spacing w:before="0" w:beforeAutospacing="0" w:after="0" w:afterAutospacing="0" w:line="240" w:lineRule="auto"/>
                    <w:ind w:left="0" w:right="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中城城园设计有限公司</w:t>
                  </w:r>
                </w:p>
              </w:tc>
              <w:tc>
                <w:tcPr>
                  <w:tcW w:w="2211" w:type="pct"/>
                  <w:noWrap w:val="0"/>
                  <w:vAlign w:val="center"/>
                </w:tcPr>
                <w:p w14:paraId="51310C4F">
                  <w:pPr>
                    <w:keepNext w:val="0"/>
                    <w:keepLines w:val="0"/>
                    <w:suppressLineNumbers w:val="0"/>
                    <w:spacing w:before="0" w:beforeAutospacing="0" w:after="0" w:afterAutospacing="0" w:line="240" w:lineRule="auto"/>
                    <w:ind w:left="0" w:right="0"/>
                    <w:rPr>
                      <w:rFonts w:hint="default"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为本项目的设计单位</w:t>
                  </w:r>
                </w:p>
              </w:tc>
            </w:tr>
            <w:tr w14:paraId="6209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50" w:type="pct"/>
                  <w:noWrap w:val="0"/>
                  <w:vAlign w:val="center"/>
                </w:tcPr>
                <w:p w14:paraId="46195D65">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rPr>
                  </w:pPr>
                  <w:r>
                    <w:rPr>
                      <w:rFonts w:hint="eastAsia" w:hAnsi="宋体" w:cs="宋体"/>
                      <w:iCs w:val="0"/>
                      <w:snapToGrid w:val="0"/>
                      <w:color w:val="auto"/>
                      <w:kern w:val="0"/>
                      <w:sz w:val="21"/>
                      <w:szCs w:val="21"/>
                      <w:highlight w:val="none"/>
                      <w:lang w:val="en-US" w:eastAsia="zh-CN"/>
                    </w:rPr>
                    <w:t>4</w:t>
                  </w:r>
                </w:p>
              </w:tc>
              <w:tc>
                <w:tcPr>
                  <w:tcW w:w="2338" w:type="pct"/>
                  <w:noWrap w:val="0"/>
                  <w:vAlign w:val="center"/>
                </w:tcPr>
                <w:p w14:paraId="606D4551">
                  <w:pPr>
                    <w:keepNext w:val="0"/>
                    <w:keepLines w:val="0"/>
                    <w:suppressLineNumbers w:val="0"/>
                    <w:wordWrap/>
                    <w:adjustRightInd/>
                    <w:snapToGrid/>
                    <w:spacing w:before="0" w:beforeAutospacing="0" w:after="0" w:afterAutospacing="0" w:line="240" w:lineRule="auto"/>
                    <w:ind w:left="0" w:right="0"/>
                    <w:jc w:val="left"/>
                    <w:rPr>
                      <w:rFonts w:hint="eastAsia" w:ascii="宋体" w:hAnsi="宋体" w:eastAsia="宋体" w:cs="宋体"/>
                      <w:iCs w:val="0"/>
                      <w:snapToGrid w:val="0"/>
                      <w:color w:val="auto"/>
                      <w:kern w:val="0"/>
                      <w:sz w:val="21"/>
                      <w:szCs w:val="21"/>
                      <w:highlight w:val="none"/>
                      <w:lang w:eastAsia="zh-CN"/>
                    </w:rPr>
                  </w:pPr>
                  <w:r>
                    <w:rPr>
                      <w:rFonts w:hint="eastAsia" w:ascii="宋体" w:hAnsi="宋体" w:eastAsia="宋体" w:cs="宋体"/>
                      <w:iCs w:val="0"/>
                      <w:snapToGrid w:val="0"/>
                      <w:color w:val="auto"/>
                      <w:kern w:val="0"/>
                      <w:sz w:val="21"/>
                      <w:szCs w:val="21"/>
                      <w:highlight w:val="none"/>
                      <w:lang w:eastAsia="zh-CN"/>
                    </w:rPr>
                    <w:t>顶峰工程咨询有限公司韶关分公司</w:t>
                  </w:r>
                </w:p>
              </w:tc>
              <w:tc>
                <w:tcPr>
                  <w:tcW w:w="2211" w:type="pct"/>
                  <w:noWrap w:val="0"/>
                  <w:vAlign w:val="center"/>
                </w:tcPr>
                <w:p w14:paraId="0472C07D">
                  <w:pPr>
                    <w:keepNext w:val="0"/>
                    <w:keepLines w:val="0"/>
                    <w:suppressLineNumbers w:val="0"/>
                    <w:spacing w:before="0" w:beforeAutospacing="0" w:after="0" w:afterAutospacing="0" w:line="240" w:lineRule="auto"/>
                    <w:ind w:left="0" w:right="0"/>
                    <w:rPr>
                      <w:rFonts w:hint="default"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为本项目的造价咨询单位</w:t>
                  </w:r>
                </w:p>
              </w:tc>
            </w:tr>
            <w:tr w14:paraId="6D9C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50" w:type="pct"/>
                  <w:noWrap w:val="0"/>
                  <w:vAlign w:val="center"/>
                </w:tcPr>
                <w:p w14:paraId="54C382A1">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rPr>
                  </w:pPr>
                  <w:r>
                    <w:rPr>
                      <w:rFonts w:hint="eastAsia" w:hAnsi="宋体" w:cs="宋体"/>
                      <w:iCs w:val="0"/>
                      <w:snapToGrid w:val="0"/>
                      <w:color w:val="auto"/>
                      <w:kern w:val="0"/>
                      <w:sz w:val="21"/>
                      <w:szCs w:val="21"/>
                      <w:highlight w:val="none"/>
                      <w:lang w:val="en-US" w:eastAsia="zh-CN"/>
                    </w:rPr>
                    <w:t>5</w:t>
                  </w:r>
                </w:p>
              </w:tc>
              <w:tc>
                <w:tcPr>
                  <w:tcW w:w="2338" w:type="pct"/>
                  <w:noWrap w:val="0"/>
                  <w:vAlign w:val="center"/>
                </w:tcPr>
                <w:p w14:paraId="2FB5F09A">
                  <w:pPr>
                    <w:keepNext w:val="0"/>
                    <w:keepLines w:val="0"/>
                    <w:suppressLineNumbers w:val="0"/>
                    <w:wordWrap/>
                    <w:adjustRightInd/>
                    <w:snapToGrid/>
                    <w:spacing w:before="0" w:beforeAutospacing="0" w:after="0" w:afterAutospacing="0" w:line="240" w:lineRule="auto"/>
                    <w:ind w:left="0" w:right="0"/>
                    <w:jc w:val="left"/>
                    <w:rPr>
                      <w:rFonts w:hint="default" w:ascii="宋体" w:hAnsi="宋体" w:eastAsia="宋体" w:cs="宋体"/>
                      <w:iCs w:val="0"/>
                      <w:snapToGrid w:val="0"/>
                      <w:color w:val="auto"/>
                      <w:kern w:val="0"/>
                      <w:sz w:val="21"/>
                      <w:szCs w:val="21"/>
                      <w:highlight w:val="none"/>
                      <w:lang w:val="en-US" w:eastAsia="zh-CN"/>
                    </w:rPr>
                  </w:pPr>
                  <w:r>
                    <w:rPr>
                      <w:rFonts w:hint="eastAsia" w:hAnsi="宋体" w:cs="宋体"/>
                      <w:iCs w:val="0"/>
                      <w:snapToGrid w:val="0"/>
                      <w:color w:val="auto"/>
                      <w:kern w:val="0"/>
                      <w:sz w:val="21"/>
                      <w:szCs w:val="21"/>
                      <w:highlight w:val="none"/>
                      <w:lang w:val="en-US" w:eastAsia="zh-CN"/>
                    </w:rPr>
                    <w:t>广东省华源建设项目管理有限公司</w:t>
                  </w:r>
                </w:p>
              </w:tc>
              <w:tc>
                <w:tcPr>
                  <w:tcW w:w="2211" w:type="pct"/>
                  <w:noWrap w:val="0"/>
                  <w:vAlign w:val="center"/>
                </w:tcPr>
                <w:p w14:paraId="26CC2CA6">
                  <w:pPr>
                    <w:keepNext w:val="0"/>
                    <w:keepLines w:val="0"/>
                    <w:suppressLineNumbers w:val="0"/>
                    <w:spacing w:before="0" w:beforeAutospacing="0" w:after="0" w:afterAutospacing="0" w:line="240" w:lineRule="auto"/>
                    <w:ind w:left="0" w:right="0"/>
                    <w:rPr>
                      <w:rFonts w:hint="default"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为本项目的可行性研究报告编制单位</w:t>
                  </w:r>
                </w:p>
              </w:tc>
            </w:tr>
            <w:tr w14:paraId="5B69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450" w:type="pct"/>
                  <w:noWrap w:val="0"/>
                  <w:vAlign w:val="center"/>
                </w:tcPr>
                <w:p w14:paraId="67A920C6">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rPr>
                  </w:pPr>
                  <w:r>
                    <w:rPr>
                      <w:rFonts w:hint="eastAsia" w:hAnsi="宋体" w:cs="宋体"/>
                      <w:iCs w:val="0"/>
                      <w:snapToGrid w:val="0"/>
                      <w:color w:val="auto"/>
                      <w:kern w:val="0"/>
                      <w:sz w:val="21"/>
                      <w:szCs w:val="21"/>
                      <w:highlight w:val="none"/>
                      <w:lang w:val="en-US" w:eastAsia="zh-CN"/>
                    </w:rPr>
                    <w:t>6</w:t>
                  </w:r>
                </w:p>
              </w:tc>
              <w:tc>
                <w:tcPr>
                  <w:tcW w:w="2338" w:type="pct"/>
                  <w:noWrap w:val="0"/>
                  <w:vAlign w:val="center"/>
                </w:tcPr>
                <w:p w14:paraId="6AB1CFF7">
                  <w:pPr>
                    <w:keepNext w:val="0"/>
                    <w:keepLines w:val="0"/>
                    <w:suppressLineNumbers w:val="0"/>
                    <w:wordWrap/>
                    <w:adjustRightInd/>
                    <w:snapToGrid/>
                    <w:spacing w:before="0" w:beforeAutospacing="0" w:after="0" w:afterAutospacing="0" w:line="240" w:lineRule="auto"/>
                    <w:ind w:left="0" w:right="0"/>
                    <w:jc w:val="left"/>
                    <w:rPr>
                      <w:rFonts w:hint="default" w:ascii="宋体" w:hAnsi="宋体" w:eastAsia="宋体" w:cs="宋体"/>
                      <w:iCs w:val="0"/>
                      <w:snapToGrid w:val="0"/>
                      <w:color w:val="auto"/>
                      <w:kern w:val="0"/>
                      <w:sz w:val="21"/>
                      <w:szCs w:val="21"/>
                      <w:highlight w:val="none"/>
                      <w:lang w:val="en-US" w:eastAsia="zh-CN"/>
                    </w:rPr>
                  </w:pPr>
                  <w:r>
                    <w:rPr>
                      <w:rFonts w:hint="eastAsia" w:hAnsi="宋体" w:cs="宋体"/>
                      <w:iCs w:val="0"/>
                      <w:snapToGrid w:val="0"/>
                      <w:color w:val="auto"/>
                      <w:kern w:val="0"/>
                      <w:sz w:val="21"/>
                      <w:szCs w:val="21"/>
                      <w:highlight w:val="none"/>
                      <w:lang w:val="en-US" w:eastAsia="zh-CN"/>
                    </w:rPr>
                    <w:t>/</w:t>
                  </w:r>
                </w:p>
              </w:tc>
              <w:tc>
                <w:tcPr>
                  <w:tcW w:w="2211" w:type="pct"/>
                  <w:noWrap w:val="0"/>
                  <w:vAlign w:val="center"/>
                </w:tcPr>
                <w:p w14:paraId="458DE525">
                  <w:pPr>
                    <w:keepNext w:val="0"/>
                    <w:keepLines w:val="0"/>
                    <w:suppressLineNumbers w:val="0"/>
                    <w:spacing w:before="0" w:beforeAutospacing="0" w:after="0" w:afterAutospacing="0" w:line="240" w:lineRule="auto"/>
                    <w:ind w:left="0" w:right="0"/>
                    <w:rPr>
                      <w:rFonts w:hint="default"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为本项目的监理单位</w:t>
                  </w:r>
                </w:p>
              </w:tc>
            </w:tr>
          </w:tbl>
          <w:p w14:paraId="16919604">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 其他要求</w:t>
            </w:r>
          </w:p>
          <w:p w14:paraId="6D0E7E22">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849B9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5F36DBD">
            <w:pPr>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28</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1560DDC3">
            <w:pPr>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投标保证金</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697A21D4">
            <w:pPr>
              <w:keepNext w:val="0"/>
              <w:keepLines w:val="0"/>
              <w:suppressLineNumbers w:val="0"/>
              <w:wordWrap w:val="0"/>
              <w:adjustRightInd w:val="0"/>
              <w:snapToGrid w:val="0"/>
              <w:spacing w:before="0" w:beforeAutospacing="0" w:after="0" w:afterAutospacing="0" w:line="276" w:lineRule="auto"/>
              <w:ind w:left="0" w:right="0"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投标人须缴纳金额为人民币</w:t>
            </w:r>
            <w:r>
              <w:rPr>
                <w:rFonts w:hint="eastAsia" w:ascii="宋体" w:hAnsi="宋体" w:eastAsia="宋体" w:cs="宋体"/>
                <w:b/>
                <w:bCs/>
                <w:snapToGrid w:val="0"/>
                <w:color w:val="auto"/>
                <w:kern w:val="0"/>
                <w:sz w:val="21"/>
                <w:szCs w:val="21"/>
                <w:highlight w:val="none"/>
                <w:u w:val="single"/>
                <w:lang w:val="en-US" w:eastAsia="zh-CN"/>
              </w:rPr>
              <w:t>伍万元整</w:t>
            </w:r>
            <w:r>
              <w:rPr>
                <w:rFonts w:hint="eastAsia" w:ascii="宋体" w:hAnsi="宋体" w:eastAsia="宋体" w:cs="宋体"/>
                <w:snapToGrid w:val="0"/>
                <w:color w:val="auto"/>
                <w:kern w:val="0"/>
                <w:sz w:val="21"/>
                <w:szCs w:val="21"/>
                <w:highlight w:val="none"/>
              </w:rPr>
              <w:t>的投标保证</w:t>
            </w:r>
            <w:r>
              <w:rPr>
                <w:rFonts w:hint="eastAsia" w:ascii="宋体" w:hAnsi="宋体" w:eastAsia="宋体" w:cs="宋体"/>
                <w:snapToGrid w:val="0"/>
                <w:color w:val="auto"/>
                <w:kern w:val="0"/>
                <w:sz w:val="21"/>
                <w:szCs w:val="21"/>
                <w:highlight w:val="none"/>
                <w:lang w:eastAsia="zh-CN"/>
              </w:rPr>
              <w:t>。</w:t>
            </w:r>
          </w:p>
          <w:p w14:paraId="08DD9AA8">
            <w:pPr>
              <w:keepNext w:val="0"/>
              <w:keepLines w:val="0"/>
              <w:suppressLineNumbers w:val="0"/>
              <w:wordWrap w:val="0"/>
              <w:adjustRightInd w:val="0"/>
              <w:snapToGrid w:val="0"/>
              <w:spacing w:before="0" w:beforeAutospacing="0" w:after="0" w:afterAutospacing="0" w:line="400" w:lineRule="exact"/>
              <w:ind w:left="0" w:right="0" w:firstLine="420" w:firstLineChars="2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投标保证的形式包括投标保证金、投标保证担保</w:t>
            </w:r>
            <w:r>
              <w:rPr>
                <w:rFonts w:hint="eastAsia" w:ascii="宋体" w:hAnsi="宋体" w:eastAsia="宋体" w:cs="宋体"/>
                <w:strike w:val="0"/>
                <w:dstrike w:val="0"/>
                <w:snapToGrid w:val="0"/>
                <w:color w:val="auto"/>
                <w:kern w:val="0"/>
                <w:sz w:val="21"/>
                <w:szCs w:val="21"/>
                <w:highlight w:val="none"/>
                <w:lang w:eastAsia="zh-CN"/>
              </w:rPr>
              <w:t>、投标保证保险三种</w:t>
            </w:r>
            <w:r>
              <w:rPr>
                <w:rFonts w:hint="eastAsia" w:ascii="宋体" w:hAnsi="宋体" w:eastAsia="宋体" w:cs="宋体"/>
                <w:strike w:val="0"/>
                <w:dstrike w:val="0"/>
                <w:snapToGrid w:val="0"/>
                <w:color w:val="auto"/>
                <w:kern w:val="0"/>
                <w:sz w:val="21"/>
                <w:szCs w:val="21"/>
                <w:highlight w:val="none"/>
              </w:rPr>
              <w:t>，由投标人自主选择。</w:t>
            </w:r>
          </w:p>
          <w:p w14:paraId="1F0B46D1">
            <w:pPr>
              <w:keepNext w:val="0"/>
              <w:keepLines w:val="0"/>
              <w:suppressLineNumbers w:val="0"/>
              <w:wordWrap w:val="0"/>
              <w:adjustRightInd w:val="0"/>
              <w:snapToGrid w:val="0"/>
              <w:spacing w:before="0" w:beforeAutospacing="0" w:after="0" w:afterAutospacing="0" w:line="400" w:lineRule="exact"/>
              <w:ind w:left="0" w:right="0" w:firstLine="420" w:firstLineChars="2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1）采用投标保证金的，投标人在建设工程交易系统报名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1D1A91DD">
            <w:pPr>
              <w:keepNext w:val="0"/>
              <w:keepLines w:val="0"/>
              <w:suppressLineNumbers w:val="0"/>
              <w:wordWrap w:val="0"/>
              <w:adjustRightInd w:val="0"/>
              <w:snapToGrid w:val="0"/>
              <w:spacing w:before="0" w:beforeAutospacing="0" w:after="0" w:afterAutospacing="0" w:line="400" w:lineRule="exact"/>
              <w:ind w:left="0" w:right="0" w:firstLine="420" w:firstLineChars="200"/>
              <w:rPr>
                <w:rFonts w:hint="eastAsia" w:ascii="宋体" w:hAnsi="宋体" w:eastAsia="宋体" w:cs="宋体"/>
                <w:strike w:val="0"/>
                <w:dstrike w:val="0"/>
                <w:snapToGrid w:val="0"/>
                <w:color w:val="auto"/>
                <w:kern w:val="0"/>
                <w:sz w:val="21"/>
                <w:szCs w:val="21"/>
                <w:highlight w:val="none"/>
                <w:lang w:eastAsia="zh-CN"/>
              </w:rPr>
            </w:pPr>
            <w:r>
              <w:rPr>
                <w:rFonts w:hint="eastAsia" w:ascii="宋体" w:hAnsi="宋体" w:eastAsia="宋体" w:cs="宋体"/>
                <w:strike w:val="0"/>
                <w:dstrike w:val="0"/>
                <w:snapToGrid w:val="0"/>
                <w:color w:val="auto"/>
                <w:kern w:val="0"/>
                <w:sz w:val="21"/>
                <w:szCs w:val="21"/>
                <w:highlight w:val="none"/>
              </w:rPr>
              <w:t>（2）</w:t>
            </w:r>
            <w:r>
              <w:rPr>
                <w:rFonts w:hint="eastAsia" w:ascii="宋体" w:hAnsi="宋体" w:eastAsia="宋体" w:cs="宋体"/>
                <w:strike w:val="0"/>
                <w:dstrike w:val="0"/>
                <w:snapToGrid w:val="0"/>
                <w:color w:val="auto"/>
                <w:kern w:val="0"/>
                <w:sz w:val="21"/>
                <w:szCs w:val="21"/>
                <w:highlight w:val="none"/>
                <w:lang w:eastAsia="zh-CN"/>
              </w:rPr>
              <w:t>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6A2B0B8A">
            <w:pPr>
              <w:keepNext w:val="0"/>
              <w:keepLines w:val="0"/>
              <w:pageBreakBefore w:val="0"/>
              <w:suppressLineNumbers w:val="0"/>
              <w:kinsoku/>
              <w:wordWrap w:val="0"/>
              <w:overflowPunct/>
              <w:topLinePunct w:val="0"/>
              <w:bidi w:val="0"/>
              <w:adjustRightInd w:val="0"/>
              <w:snapToGrid w:val="0"/>
              <w:spacing w:before="0" w:beforeAutospacing="0" w:after="0" w:afterAutospacing="0" w:line="288" w:lineRule="auto"/>
              <w:ind w:left="0" w:right="0" w:firstLine="420" w:firstLineChars="200"/>
              <w:jc w:val="left"/>
              <w:rPr>
                <w:rFonts w:hint="eastAsia" w:ascii="宋体" w:hAnsi="宋体" w:eastAsia="宋体" w:cs="宋体"/>
                <w:strike w:val="0"/>
                <w:dstrike w:val="0"/>
                <w:snapToGrid w:val="0"/>
                <w:color w:val="auto"/>
                <w:kern w:val="0"/>
                <w:sz w:val="21"/>
                <w:szCs w:val="21"/>
                <w:highlight w:val="none"/>
                <w:lang w:val="en-US" w:eastAsia="zh-CN"/>
              </w:rPr>
            </w:pPr>
            <w:r>
              <w:rPr>
                <w:rFonts w:hint="eastAsia" w:ascii="宋体" w:hAnsi="宋体" w:eastAsia="宋体" w:cs="宋体"/>
                <w:strike w:val="0"/>
                <w:dstrike w:val="0"/>
                <w:snapToGrid w:val="0"/>
                <w:color w:val="auto"/>
                <w:kern w:val="0"/>
                <w:sz w:val="21"/>
                <w:szCs w:val="21"/>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w:t>
            </w:r>
            <w:r>
              <w:rPr>
                <w:rFonts w:hint="eastAsia" w:ascii="宋体" w:hAnsi="宋体" w:eastAsia="宋体" w:cs="宋体"/>
                <w:strike w:val="0"/>
                <w:dstrike w:val="0"/>
                <w:snapToGrid w:val="0"/>
                <w:color w:val="auto"/>
                <w:kern w:val="0"/>
                <w:sz w:val="21"/>
                <w:szCs w:val="21"/>
                <w:highlight w:val="none"/>
                <w:lang w:eastAsia="zh-CN"/>
              </w:rPr>
              <w:t>在【服务指南】栏目中下载《韶关市公共资源交易一体化平台建设工程交易操作指引缴纳投标保证金》</w:t>
            </w:r>
            <w:r>
              <w:rPr>
                <w:rFonts w:hint="eastAsia" w:ascii="宋体" w:hAnsi="宋体" w:eastAsia="宋体" w:cs="宋体"/>
                <w:strike w:val="0"/>
                <w:dstrike w:val="0"/>
                <w:snapToGrid w:val="0"/>
                <w:color w:val="auto"/>
                <w:kern w:val="0"/>
                <w:sz w:val="21"/>
                <w:szCs w:val="21"/>
                <w:highlight w:val="none"/>
              </w:rPr>
              <w:t xml:space="preserve">，了解网上投保具体操作流程。逾期投保的，其投标无效。 </w:t>
            </w:r>
            <w:r>
              <w:rPr>
                <w:rFonts w:hint="eastAsia" w:ascii="宋体" w:hAnsi="宋体" w:eastAsia="宋体" w:cs="宋体"/>
                <w:strike w:val="0"/>
                <w:dstrike w:val="0"/>
                <w:snapToGrid w:val="0"/>
                <w:color w:val="auto"/>
                <w:kern w:val="0"/>
                <w:sz w:val="21"/>
                <w:szCs w:val="21"/>
                <w:highlight w:val="none"/>
                <w:lang w:val="en-US" w:eastAsia="zh-CN"/>
              </w:rPr>
              <w:t xml:space="preserve">  </w:t>
            </w:r>
          </w:p>
          <w:p w14:paraId="5C22191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19007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140796D">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bidi="ar-SA"/>
              </w:rPr>
              <w:t>29</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620B1C1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投标有效期</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37B1158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本次招标的投标有效期为</w:t>
            </w:r>
            <w:r>
              <w:rPr>
                <w:rFonts w:hint="eastAsia" w:ascii="宋体" w:hAnsi="宋体" w:eastAsia="宋体" w:cs="宋体"/>
                <w:snapToGrid w:val="0"/>
                <w:color w:val="auto"/>
                <w:kern w:val="0"/>
                <w:sz w:val="21"/>
                <w:szCs w:val="21"/>
                <w:highlight w:val="none"/>
                <w:u w:val="single"/>
              </w:rPr>
              <w:t xml:space="preserve"> 90 </w:t>
            </w:r>
            <w:r>
              <w:rPr>
                <w:rFonts w:hint="eastAsia" w:ascii="宋体" w:hAnsi="宋体" w:eastAsia="宋体" w:cs="宋体"/>
                <w:snapToGrid w:val="0"/>
                <w:color w:val="auto"/>
                <w:kern w:val="0"/>
                <w:sz w:val="21"/>
                <w:szCs w:val="21"/>
                <w:highlight w:val="none"/>
              </w:rPr>
              <w:t>个日历天。</w:t>
            </w:r>
          </w:p>
        </w:tc>
      </w:tr>
      <w:tr w14:paraId="0286A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6BC76E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rPr>
              <w:t>30</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268A1A4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7545F13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组成</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5AD1DDA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投标文件包括商务标书、经济标书、施工组织设计三个分册</w:t>
            </w:r>
          </w:p>
        </w:tc>
      </w:tr>
      <w:tr w14:paraId="2AE0F8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1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8EB0CF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rPr>
              <w:t>31</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6B58383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施工组织设计</w:t>
            </w:r>
          </w:p>
          <w:p w14:paraId="1A6B33B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评审方式</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4EC93B8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本次招标施工组织设计</w:t>
            </w:r>
            <w:r>
              <w:rPr>
                <w:rFonts w:hint="eastAsia" w:ascii="宋体" w:hAnsi="宋体" w:eastAsia="宋体" w:cs="宋体"/>
                <w:snapToGrid w:val="0"/>
                <w:color w:val="auto"/>
                <w:kern w:val="0"/>
                <w:sz w:val="21"/>
                <w:szCs w:val="21"/>
                <w:highlight w:val="none"/>
                <w:u w:val="single"/>
              </w:rPr>
              <w:t xml:space="preserve">不采用 </w:t>
            </w:r>
            <w:r>
              <w:rPr>
                <w:rFonts w:hint="eastAsia" w:ascii="宋体" w:hAnsi="宋体" w:eastAsia="宋体" w:cs="宋体"/>
                <w:snapToGrid w:val="0"/>
                <w:color w:val="auto"/>
                <w:kern w:val="0"/>
                <w:sz w:val="21"/>
                <w:szCs w:val="21"/>
                <w:highlight w:val="none"/>
              </w:rPr>
              <w:t>“暗标”方式进行评审。</w:t>
            </w:r>
          </w:p>
        </w:tc>
      </w:tr>
      <w:tr w14:paraId="69BA49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62"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6635CCF">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rPr>
              <w:t>32</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165225B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评标委员会</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49DAF17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评标委员会由</w:t>
            </w:r>
            <w:r>
              <w:rPr>
                <w:rFonts w:hint="eastAsia" w:ascii="宋体" w:hAnsi="宋体" w:eastAsia="宋体" w:cs="宋体"/>
                <w:snapToGrid w:val="0"/>
                <w:color w:val="auto"/>
                <w:kern w:val="0"/>
                <w:sz w:val="21"/>
                <w:szCs w:val="21"/>
                <w:highlight w:val="none"/>
                <w:u w:val="single"/>
              </w:rPr>
              <w:t xml:space="preserve"> 5</w:t>
            </w:r>
            <w:r>
              <w:rPr>
                <w:rFonts w:hint="eastAsia" w:ascii="宋体" w:hAnsi="宋体" w:eastAsia="宋体" w:cs="宋体"/>
                <w:snapToGrid w:val="0"/>
                <w:color w:val="auto"/>
                <w:kern w:val="0"/>
                <w:sz w:val="21"/>
                <w:szCs w:val="21"/>
                <w:highlight w:val="none"/>
              </w:rPr>
              <w:t>人组成，其中招标人代表</w:t>
            </w:r>
            <w:r>
              <w:rPr>
                <w:rFonts w:hint="eastAsia" w:ascii="宋体" w:hAnsi="宋体" w:eastAsia="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0</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人，专家</w:t>
            </w:r>
            <w:r>
              <w:rPr>
                <w:rFonts w:hint="eastAsia" w:ascii="宋体" w:hAnsi="宋体" w:eastAsia="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人。专家从</w:t>
            </w:r>
            <w:r>
              <w:rPr>
                <w:rFonts w:hint="eastAsia" w:ascii="宋体" w:hAnsi="宋体" w:eastAsia="宋体" w:cs="宋体"/>
                <w:snapToGrid w:val="0"/>
                <w:color w:val="auto"/>
                <w:kern w:val="0"/>
                <w:sz w:val="21"/>
                <w:szCs w:val="21"/>
                <w:highlight w:val="none"/>
                <w:u w:val="single"/>
              </w:rPr>
              <w:t>广东省综合评标评审专家库</w:t>
            </w:r>
            <w:r>
              <w:rPr>
                <w:rFonts w:hint="eastAsia" w:ascii="宋体" w:hAnsi="宋体" w:eastAsia="宋体" w:cs="宋体"/>
                <w:snapToGrid w:val="0"/>
                <w:color w:val="auto"/>
                <w:kern w:val="0"/>
                <w:sz w:val="21"/>
                <w:szCs w:val="21"/>
                <w:highlight w:val="none"/>
                <w:u w:val="single"/>
                <w:lang w:val="en-US" w:eastAsia="zh-CN"/>
              </w:rPr>
              <w:t>-韶关市区域</w:t>
            </w:r>
            <w:r>
              <w:rPr>
                <w:rFonts w:hint="eastAsia" w:ascii="宋体" w:hAnsi="宋体" w:eastAsia="宋体" w:cs="宋体"/>
                <w:snapToGrid w:val="0"/>
                <w:color w:val="auto"/>
                <w:kern w:val="0"/>
                <w:sz w:val="21"/>
                <w:szCs w:val="21"/>
                <w:highlight w:val="none"/>
              </w:rPr>
              <w:t>中随机抽取，其中技术类专家</w:t>
            </w:r>
            <w:r>
              <w:rPr>
                <w:rFonts w:hint="eastAsia" w:ascii="宋体" w:hAnsi="宋体" w:eastAsia="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人，经济类专家</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人。</w:t>
            </w:r>
          </w:p>
        </w:tc>
      </w:tr>
      <w:tr w14:paraId="6D9D1D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4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6107DE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rPr>
              <w:t>33</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0F995C2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评标方法</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1A98BAE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val="en-US" w:eastAsia="zh-CN"/>
              </w:rPr>
              <w:t xml:space="preserve"> A＋B 值评标法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val="en-US" w:eastAsia="zh-CN"/>
              </w:rPr>
              <w:t>经评审的最低投标价法  ☑综合评估法</w:t>
            </w:r>
          </w:p>
        </w:tc>
      </w:tr>
      <w:tr w14:paraId="0D5BE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16"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01A1B6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rPr>
              <w:t>34</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37346804">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招标代理费及</w:t>
            </w:r>
            <w:r>
              <w:rPr>
                <w:rFonts w:hint="eastAsia" w:ascii="宋体" w:hAnsi="宋体" w:eastAsia="宋体" w:cs="宋体"/>
                <w:snapToGrid w:val="0"/>
                <w:color w:val="auto"/>
                <w:kern w:val="0"/>
                <w:sz w:val="21"/>
                <w:szCs w:val="21"/>
                <w:highlight w:val="none"/>
              </w:rPr>
              <w:t>评标专家酬劳</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1C78BA5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本项目的招标代理服务费及评标专家酬劳（包括食宿费用、交通费、专家评审劳务费等）由中标人支付</w:t>
            </w:r>
            <w:r>
              <w:rPr>
                <w:rFonts w:hint="eastAsia" w:hAnsi="宋体" w:cs="宋体"/>
                <w:color w:val="auto"/>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投标人在投标报价时综合考虑在内。</w:t>
            </w:r>
            <w:r>
              <w:rPr>
                <w:rFonts w:hint="eastAsia" w:ascii="宋体" w:hAnsi="宋体" w:eastAsia="宋体" w:cs="宋体"/>
                <w:color w:val="auto"/>
                <w:sz w:val="21"/>
                <w:szCs w:val="21"/>
                <w:highlight w:val="none"/>
              </w:rPr>
              <w:t>评标专家酬劳由招标代理机构先行垫付，</w:t>
            </w:r>
            <w:r>
              <w:rPr>
                <w:rFonts w:hint="eastAsia" w:ascii="宋体" w:hAnsi="宋体" w:eastAsia="宋体" w:cs="宋体"/>
                <w:color w:val="auto"/>
                <w:sz w:val="21"/>
                <w:szCs w:val="21"/>
                <w:highlight w:val="none"/>
                <w:lang w:val="en-US" w:eastAsia="zh-CN"/>
              </w:rPr>
              <w:t>中标人须在中标公告公示期结束后,向招标代理机构一次性付清招标代理服务费和评标专家酬劳。</w:t>
            </w:r>
          </w:p>
        </w:tc>
      </w:tr>
      <w:tr w14:paraId="02331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18130D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bidi="ar-SA"/>
              </w:rPr>
              <w:t>35</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1764BA0F">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招标文件要求提交的用于评审的证书、证件、证明原件</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5390E1C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rPr>
              <w:t>投标人提交用于评审的证书、证件、证明原件的，投标人应自行将所需原件密封于文件袋（箱）中，并自行准备两张“原件一览表”(详见格式十</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w:t>
            </w:r>
            <w:r>
              <w:rPr>
                <w:rFonts w:hint="eastAsia" w:ascii="宋体" w:hAnsi="宋体" w:eastAsia="宋体" w:cs="宋体"/>
                <w:snapToGrid w:val="0"/>
                <w:color w:val="auto"/>
                <w:kern w:val="0"/>
                <w:sz w:val="21"/>
                <w:szCs w:val="21"/>
                <w:highlight w:val="none"/>
                <w:lang w:val="en-US" w:eastAsia="zh-CN"/>
              </w:rPr>
              <w:t>彩色扫描件</w:t>
            </w:r>
            <w:r>
              <w:rPr>
                <w:rFonts w:hint="eastAsia" w:ascii="宋体" w:hAnsi="宋体" w:eastAsia="宋体" w:cs="宋体"/>
                <w:color w:val="auto"/>
                <w:sz w:val="21"/>
                <w:szCs w:val="21"/>
                <w:highlight w:val="none"/>
              </w:rPr>
              <w:t>与原件不一致，评审时相应证明材料不予认可。</w:t>
            </w:r>
          </w:p>
        </w:tc>
      </w:tr>
      <w:bookmarkEnd w:id="10"/>
      <w:tr w14:paraId="7CE8A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12"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2018B1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w:t>
            </w:r>
            <w:r>
              <w:rPr>
                <w:rFonts w:hint="eastAsia" w:hAnsi="宋体" w:cs="宋体"/>
                <w:snapToGrid w:val="0"/>
                <w:color w:val="auto"/>
                <w:kern w:val="0"/>
                <w:sz w:val="21"/>
                <w:szCs w:val="21"/>
                <w:highlight w:val="none"/>
                <w:lang w:val="en-US" w:eastAsia="zh-CN" w:bidi="ar-SA"/>
              </w:rPr>
              <w:t>6</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50A46EB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p w14:paraId="3CBB1B2F">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5B65C2B6">
            <w:pPr>
              <w:keepNext w:val="0"/>
              <w:keepLines w:val="0"/>
              <w:suppressLineNumbers w:val="0"/>
              <w:wordWrap w:val="0"/>
              <w:bidi w:val="0"/>
              <w:adjustRightInd w:val="0"/>
              <w:snapToGrid w:val="0"/>
              <w:spacing w:before="0" w:beforeAutospacing="0" w:after="0" w:afterAutospacing="0" w:line="240" w:lineRule="auto"/>
              <w:ind w:left="0" w:right="0" w:firstLine="210" w:firstLineChars="1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单位名称：</w:t>
            </w:r>
            <w:r>
              <w:rPr>
                <w:rFonts w:hint="eastAsia" w:hAnsi="宋体" w:cs="宋体"/>
                <w:snapToGrid w:val="0"/>
                <w:color w:val="auto"/>
                <w:kern w:val="0"/>
                <w:sz w:val="21"/>
                <w:szCs w:val="21"/>
                <w:highlight w:val="none"/>
                <w:lang w:val="en-US" w:eastAsia="zh-CN"/>
              </w:rPr>
              <w:t>始兴县文化广电旅游体育局</w:t>
            </w:r>
          </w:p>
          <w:p w14:paraId="4C61452E">
            <w:pPr>
              <w:keepNext w:val="0"/>
              <w:keepLines w:val="0"/>
              <w:suppressLineNumbers w:val="0"/>
              <w:wordWrap w:val="0"/>
              <w:bidi w:val="0"/>
              <w:adjustRightInd w:val="0"/>
              <w:snapToGrid w:val="0"/>
              <w:spacing w:before="0" w:beforeAutospacing="0" w:after="0" w:afterAutospacing="0" w:line="240" w:lineRule="auto"/>
              <w:ind w:left="0" w:right="0" w:firstLine="210" w:firstLineChars="1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办公地址：</w:t>
            </w:r>
            <w:r>
              <w:rPr>
                <w:rFonts w:hint="eastAsia" w:hAnsi="宋体" w:cs="宋体"/>
                <w:snapToGrid w:val="0"/>
                <w:color w:val="auto"/>
                <w:kern w:val="0"/>
                <w:sz w:val="21"/>
                <w:szCs w:val="21"/>
                <w:highlight w:val="none"/>
                <w:lang w:val="en-US" w:eastAsia="zh-CN"/>
              </w:rPr>
              <w:t>广东省韶关市始兴县太平镇永安大道中79号</w:t>
            </w:r>
          </w:p>
          <w:p w14:paraId="5F2709E5">
            <w:pPr>
              <w:keepNext w:val="0"/>
              <w:keepLines w:val="0"/>
              <w:suppressLineNumbers w:val="0"/>
              <w:wordWrap w:val="0"/>
              <w:bidi w:val="0"/>
              <w:adjustRightInd w:val="0"/>
              <w:snapToGrid w:val="0"/>
              <w:spacing w:before="0" w:beforeAutospacing="0" w:after="0" w:afterAutospacing="0" w:line="240" w:lineRule="auto"/>
              <w:ind w:left="0" w:right="0" w:firstLine="210" w:firstLineChars="1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联系人（部门）：庞工</w:t>
            </w:r>
          </w:p>
          <w:p w14:paraId="5362C143">
            <w:pPr>
              <w:keepNext w:val="0"/>
              <w:keepLines w:val="0"/>
              <w:suppressLineNumbers w:val="0"/>
              <w:wordWrap w:val="0"/>
              <w:adjustRightInd w:val="0"/>
              <w:snapToGrid w:val="0"/>
              <w:spacing w:before="0" w:beforeAutospacing="0" w:after="0" w:afterAutospacing="0" w:line="240" w:lineRule="auto"/>
              <w:ind w:left="0" w:right="0" w:firstLine="210" w:firstLineChars="10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联系电话：0751-3326851</w:t>
            </w:r>
          </w:p>
        </w:tc>
      </w:tr>
      <w:tr w14:paraId="35504A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9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CF01A1D">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lang w:val="en-US" w:eastAsia="zh-CN"/>
              </w:rPr>
              <w:t>7</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1F823CC7">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p w14:paraId="634E16A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46A913F1">
            <w:pPr>
              <w:keepNext w:val="0"/>
              <w:keepLines w:val="0"/>
              <w:suppressLineNumbers w:val="0"/>
              <w:wordWrap w:val="0"/>
              <w:adjustRightInd w:val="0"/>
              <w:snapToGrid w:val="0"/>
              <w:spacing w:before="0" w:beforeAutospacing="0" w:after="0" w:afterAutospacing="0" w:line="240" w:lineRule="auto"/>
              <w:ind w:left="0" w:right="0" w:firstLine="210" w:firstLineChars="100"/>
              <w:jc w:val="both"/>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hAnsi="宋体" w:cs="宋体"/>
                <w:snapToGrid w:val="0"/>
                <w:color w:val="auto"/>
                <w:kern w:val="0"/>
                <w:sz w:val="21"/>
                <w:szCs w:val="21"/>
                <w:highlight w:val="none"/>
                <w:lang w:eastAsia="zh-CN"/>
              </w:rPr>
              <w:t xml:space="preserve">韶关中采招标有限公司 </w:t>
            </w:r>
          </w:p>
          <w:p w14:paraId="6E01816C">
            <w:pPr>
              <w:keepNext w:val="0"/>
              <w:keepLines w:val="0"/>
              <w:suppressLineNumbers w:val="0"/>
              <w:wordWrap w:val="0"/>
              <w:adjustRightInd w:val="0"/>
              <w:snapToGrid w:val="0"/>
              <w:spacing w:before="0" w:beforeAutospacing="0" w:after="0" w:afterAutospacing="0" w:line="240" w:lineRule="auto"/>
              <w:ind w:left="0" w:right="0" w:firstLine="210" w:firstLineChars="100"/>
              <w:jc w:val="both"/>
              <w:rPr>
                <w:rFonts w:hint="eastAsia" w:hAnsi="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办公地址：</w:t>
            </w:r>
            <w:r>
              <w:rPr>
                <w:rFonts w:hint="eastAsia" w:hAnsi="宋体" w:cs="宋体"/>
                <w:snapToGrid w:val="0"/>
                <w:color w:val="auto"/>
                <w:kern w:val="0"/>
                <w:sz w:val="21"/>
                <w:szCs w:val="21"/>
                <w:highlight w:val="none"/>
                <w:lang w:val="en-US" w:eastAsia="zh-CN"/>
              </w:rPr>
              <w:t>广东省韶关市浈江区十里亭镇凤凰路韶亭荟4栋7楼706-710室</w:t>
            </w:r>
          </w:p>
          <w:p w14:paraId="4D08A9CA">
            <w:pPr>
              <w:keepNext w:val="0"/>
              <w:keepLines w:val="0"/>
              <w:suppressLineNumbers w:val="0"/>
              <w:wordWrap w:val="0"/>
              <w:adjustRightInd w:val="0"/>
              <w:snapToGrid w:val="0"/>
              <w:spacing w:before="0" w:beforeAutospacing="0" w:after="0" w:afterAutospacing="0" w:line="240" w:lineRule="auto"/>
              <w:ind w:left="0" w:right="0" w:firstLine="210" w:firstLineChars="1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联系人（部门）：</w:t>
            </w:r>
            <w:r>
              <w:rPr>
                <w:rFonts w:hint="eastAsia" w:ascii="宋体" w:hAnsi="宋体" w:eastAsia="宋体" w:cs="宋体"/>
                <w:snapToGrid w:val="0"/>
                <w:color w:val="auto"/>
                <w:kern w:val="0"/>
                <w:sz w:val="21"/>
                <w:szCs w:val="21"/>
                <w:highlight w:val="none"/>
                <w:lang w:eastAsia="zh-CN"/>
              </w:rPr>
              <w:t>李工、刘工</w:t>
            </w:r>
          </w:p>
          <w:p w14:paraId="2C8A0FA0">
            <w:pPr>
              <w:keepNext w:val="0"/>
              <w:keepLines w:val="0"/>
              <w:suppressLineNumbers w:val="0"/>
              <w:wordWrap w:val="0"/>
              <w:adjustRightInd w:val="0"/>
              <w:snapToGrid w:val="0"/>
              <w:spacing w:before="0" w:beforeAutospacing="0" w:after="0" w:afterAutospacing="0" w:line="240" w:lineRule="auto"/>
              <w:ind w:left="0" w:right="0" w:firstLine="210" w:firstLineChars="10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联系电话：</w:t>
            </w:r>
            <w:r>
              <w:rPr>
                <w:rFonts w:hint="eastAsia" w:ascii="宋体" w:hAnsi="宋体" w:eastAsia="宋体" w:cs="宋体"/>
                <w:color w:val="auto"/>
                <w:sz w:val="21"/>
                <w:szCs w:val="21"/>
                <w:highlight w:val="none"/>
                <w:lang w:val="en-US" w:eastAsia="zh-CN"/>
              </w:rPr>
              <w:t>0751-8602216</w:t>
            </w:r>
          </w:p>
        </w:tc>
      </w:tr>
      <w:tr w14:paraId="35694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9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0094F29">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lang w:val="en-US" w:eastAsia="zh-CN"/>
              </w:rPr>
              <w:t>8</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14434772">
            <w:pPr>
              <w:keepNext w:val="0"/>
              <w:keepLines w:val="0"/>
              <w:suppressLineNumbers w:val="0"/>
              <w:wordWrap w:val="0"/>
              <w:adjustRightInd w:val="0"/>
              <w:snapToGrid w:val="0"/>
              <w:spacing w:before="0" w:beforeLines="0" w:beforeAutospacing="0" w:after="0" w:afterLines="0" w:afterAutospacing="0" w:line="240" w:lineRule="auto"/>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交易场所</w:t>
            </w:r>
          </w:p>
          <w:p w14:paraId="4285AFE1">
            <w:pPr>
              <w:keepNext w:val="0"/>
              <w:keepLines w:val="0"/>
              <w:suppressLineNumbers w:val="0"/>
              <w:wordWrap w:val="0"/>
              <w:adjustRightInd w:val="0"/>
              <w:snapToGrid w:val="0"/>
              <w:spacing w:before="0" w:beforeLines="0" w:beforeAutospacing="0" w:after="0" w:afterLines="0" w:afterAutospacing="0" w:line="240" w:lineRule="auto"/>
              <w:ind w:left="0" w:right="0" w:firstLine="0" w:firstLineChars="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083D2205">
            <w:pPr>
              <w:keepNext w:val="0"/>
              <w:keepLines w:val="0"/>
              <w:suppressLineNumbers w:val="0"/>
              <w:wordWrap w:val="0"/>
              <w:adjustRightInd w:val="0"/>
              <w:snapToGrid w:val="0"/>
              <w:spacing w:before="0" w:beforeAutospacing="0" w:after="0" w:afterAutospacing="0" w:line="240" w:lineRule="auto"/>
              <w:ind w:left="0" w:right="0" w:firstLine="210" w:firstLineChars="100"/>
              <w:jc w:val="left"/>
              <w:rPr>
                <w:rFonts w:hint="eastAsia" w:ascii="宋体" w:hAnsi="宋体" w:eastAsia="宋体" w:cs="Times New Roman"/>
                <w:snapToGrid w:val="0"/>
                <w:color w:val="auto"/>
                <w:kern w:val="0"/>
                <w:sz w:val="21"/>
                <w:szCs w:val="21"/>
                <w:highlight w:val="none"/>
                <w:shd w:val="clear" w:color="auto" w:fill="auto"/>
                <w:lang w:eastAsia="zh-CN"/>
              </w:rPr>
            </w:pPr>
            <w:r>
              <w:rPr>
                <w:rFonts w:hint="eastAsia" w:ascii="宋体" w:hAnsi="宋体" w:eastAsia="宋体" w:cs="Times New Roman"/>
                <w:snapToGrid w:val="0"/>
                <w:color w:val="auto"/>
                <w:kern w:val="0"/>
                <w:sz w:val="21"/>
                <w:szCs w:val="21"/>
                <w:highlight w:val="none"/>
                <w:shd w:val="clear" w:color="auto" w:fill="auto"/>
                <w:lang w:eastAsia="zh-CN"/>
              </w:rPr>
              <w:t>单位名称：韶关市公共资源交易中心</w:t>
            </w:r>
          </w:p>
          <w:p w14:paraId="086314C6">
            <w:pPr>
              <w:keepNext w:val="0"/>
              <w:keepLines w:val="0"/>
              <w:suppressLineNumbers w:val="0"/>
              <w:wordWrap w:val="0"/>
              <w:adjustRightInd w:val="0"/>
              <w:snapToGrid w:val="0"/>
              <w:spacing w:before="0" w:beforeAutospacing="0" w:after="0" w:afterAutospacing="0" w:line="240" w:lineRule="auto"/>
              <w:ind w:left="0" w:right="0" w:firstLine="210" w:firstLineChars="100"/>
              <w:jc w:val="left"/>
              <w:rPr>
                <w:rFonts w:hint="eastAsia" w:ascii="宋体" w:hAnsi="宋体" w:eastAsia="宋体" w:cs="Times New Roman"/>
                <w:snapToGrid w:val="0"/>
                <w:color w:val="auto"/>
                <w:kern w:val="0"/>
                <w:sz w:val="21"/>
                <w:szCs w:val="21"/>
                <w:highlight w:val="none"/>
                <w:shd w:val="clear" w:color="auto" w:fill="auto"/>
                <w:lang w:eastAsia="zh-CN"/>
              </w:rPr>
            </w:pPr>
            <w:r>
              <w:rPr>
                <w:rFonts w:hint="eastAsia" w:ascii="宋体" w:hAnsi="宋体" w:eastAsia="宋体" w:cs="Times New Roman"/>
                <w:snapToGrid w:val="0"/>
                <w:color w:val="auto"/>
                <w:kern w:val="0"/>
                <w:sz w:val="21"/>
                <w:szCs w:val="21"/>
                <w:highlight w:val="none"/>
                <w:shd w:val="clear" w:color="auto" w:fill="auto"/>
                <w:lang w:eastAsia="zh-CN"/>
              </w:rPr>
              <w:t>办公地址：韶关市公共资源交易中心始兴分中心(地址：始兴县永安大道中79号行政服务大楼四楼)</w:t>
            </w:r>
          </w:p>
          <w:p w14:paraId="2CB66495">
            <w:pPr>
              <w:keepNext w:val="0"/>
              <w:keepLines w:val="0"/>
              <w:suppressLineNumbers w:val="0"/>
              <w:wordWrap w:val="0"/>
              <w:adjustRightInd w:val="0"/>
              <w:snapToGrid w:val="0"/>
              <w:spacing w:before="0" w:beforeAutospacing="0" w:after="0" w:afterAutospacing="0" w:line="240" w:lineRule="auto"/>
              <w:ind w:left="0" w:right="0" w:firstLine="210" w:firstLineChars="100"/>
              <w:jc w:val="left"/>
              <w:rPr>
                <w:rFonts w:hint="eastAsia" w:ascii="宋体" w:hAnsi="宋体" w:eastAsia="宋体" w:cs="Times New Roman"/>
                <w:snapToGrid w:val="0"/>
                <w:color w:val="auto"/>
                <w:kern w:val="0"/>
                <w:sz w:val="21"/>
                <w:szCs w:val="21"/>
                <w:highlight w:val="none"/>
                <w:shd w:val="clear" w:color="auto" w:fill="auto"/>
                <w:lang w:eastAsia="zh-CN"/>
              </w:rPr>
            </w:pPr>
            <w:r>
              <w:rPr>
                <w:rFonts w:hint="eastAsia" w:ascii="宋体" w:hAnsi="宋体" w:eastAsia="宋体" w:cs="Times New Roman"/>
                <w:snapToGrid w:val="0"/>
                <w:color w:val="auto"/>
                <w:kern w:val="0"/>
                <w:sz w:val="21"/>
                <w:szCs w:val="21"/>
                <w:highlight w:val="none"/>
                <w:shd w:val="clear" w:color="auto" w:fill="auto"/>
                <w:lang w:eastAsia="zh-CN"/>
              </w:rPr>
              <w:t>联系人（部门）：邓工（工程交易股）</w:t>
            </w:r>
          </w:p>
          <w:p w14:paraId="48CFA941">
            <w:pPr>
              <w:keepNext w:val="0"/>
              <w:keepLines w:val="0"/>
              <w:suppressLineNumbers w:val="0"/>
              <w:wordWrap w:val="0"/>
              <w:adjustRightInd w:val="0"/>
              <w:snapToGrid w:val="0"/>
              <w:spacing w:before="0" w:beforeAutospacing="0" w:after="0" w:afterAutospacing="0" w:line="240" w:lineRule="auto"/>
              <w:ind w:left="0" w:right="0" w:firstLine="210" w:firstLineChars="1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Times New Roman"/>
                <w:snapToGrid w:val="0"/>
                <w:color w:val="auto"/>
                <w:kern w:val="0"/>
                <w:sz w:val="21"/>
                <w:szCs w:val="21"/>
                <w:highlight w:val="none"/>
                <w:shd w:val="clear" w:color="auto" w:fill="auto"/>
                <w:lang w:eastAsia="zh-CN"/>
              </w:rPr>
              <w:t>联系电话：0751-3315236</w:t>
            </w:r>
          </w:p>
        </w:tc>
      </w:tr>
      <w:tr w14:paraId="72B524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0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5442F7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lang w:val="en-US" w:eastAsia="zh-CN"/>
              </w:rPr>
              <w:t>9</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0C4267FC">
            <w:pPr>
              <w:keepNext w:val="0"/>
              <w:keepLines w:val="0"/>
              <w:suppressLineNumbers w:val="0"/>
              <w:wordWrap w:val="0"/>
              <w:adjustRightInd w:val="0"/>
              <w:snapToGrid w:val="0"/>
              <w:spacing w:before="0" w:beforeLines="0" w:beforeAutospacing="0" w:after="0" w:afterLines="0" w:afterAutospacing="0" w:line="240" w:lineRule="auto"/>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行政监督部门</w:t>
            </w:r>
          </w:p>
          <w:p w14:paraId="5E68C526">
            <w:pPr>
              <w:keepNext w:val="0"/>
              <w:keepLines w:val="0"/>
              <w:suppressLineNumbers w:val="0"/>
              <w:wordWrap w:val="0"/>
              <w:adjustRightInd w:val="0"/>
              <w:snapToGrid w:val="0"/>
              <w:spacing w:before="0" w:beforeLines="0" w:beforeAutospacing="0" w:after="0" w:afterLines="0" w:afterAutospacing="0" w:line="240" w:lineRule="auto"/>
              <w:ind w:left="0" w:right="0" w:firstLine="0" w:firstLineChars="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646630E9">
            <w:pPr>
              <w:keepNext w:val="0"/>
              <w:keepLines w:val="0"/>
              <w:suppressLineNumbers w:val="0"/>
              <w:wordWrap w:val="0"/>
              <w:adjustRightInd w:val="0"/>
              <w:snapToGrid w:val="0"/>
              <w:spacing w:before="0" w:beforeAutospacing="0" w:after="0" w:afterAutospacing="0" w:line="240" w:lineRule="auto"/>
              <w:ind w:left="0" w:right="0" w:firstLine="210" w:firstLineChars="100"/>
              <w:jc w:val="left"/>
              <w:rPr>
                <w:rFonts w:hint="eastAsia" w:ascii="宋体" w:hAnsi="宋体" w:eastAsia="宋体" w:cs="Times New Roman"/>
                <w:snapToGrid w:val="0"/>
                <w:color w:val="auto"/>
                <w:kern w:val="0"/>
                <w:sz w:val="21"/>
                <w:szCs w:val="21"/>
                <w:highlight w:val="none"/>
                <w:shd w:val="clear" w:color="auto" w:fill="auto"/>
              </w:rPr>
            </w:pPr>
            <w:r>
              <w:rPr>
                <w:rFonts w:hint="eastAsia" w:ascii="宋体" w:hAnsi="宋体" w:eastAsia="宋体" w:cs="Times New Roman"/>
                <w:snapToGrid w:val="0"/>
                <w:color w:val="auto"/>
                <w:kern w:val="0"/>
                <w:sz w:val="21"/>
                <w:szCs w:val="21"/>
                <w:highlight w:val="none"/>
                <w:shd w:val="clear" w:color="auto" w:fill="auto"/>
              </w:rPr>
              <w:t>单位名称：始兴县住房和城乡建设管理局</w:t>
            </w:r>
          </w:p>
          <w:p w14:paraId="1A3E5BF7">
            <w:pPr>
              <w:keepNext w:val="0"/>
              <w:keepLines w:val="0"/>
              <w:suppressLineNumbers w:val="0"/>
              <w:wordWrap w:val="0"/>
              <w:adjustRightInd w:val="0"/>
              <w:snapToGrid w:val="0"/>
              <w:spacing w:before="0" w:beforeAutospacing="0" w:after="0" w:afterAutospacing="0" w:line="240" w:lineRule="auto"/>
              <w:ind w:left="0" w:right="0" w:firstLine="210" w:firstLineChars="100"/>
              <w:jc w:val="left"/>
              <w:rPr>
                <w:rFonts w:hint="eastAsia" w:ascii="宋体" w:hAnsi="宋体" w:eastAsia="宋体" w:cs="Times New Roman"/>
                <w:snapToGrid w:val="0"/>
                <w:color w:val="auto"/>
                <w:kern w:val="0"/>
                <w:sz w:val="21"/>
                <w:szCs w:val="21"/>
                <w:highlight w:val="none"/>
                <w:shd w:val="clear" w:color="auto" w:fill="auto"/>
              </w:rPr>
            </w:pPr>
            <w:r>
              <w:rPr>
                <w:rFonts w:hint="eastAsia" w:ascii="宋体" w:hAnsi="宋体" w:eastAsia="宋体" w:cs="Times New Roman"/>
                <w:snapToGrid w:val="0"/>
                <w:color w:val="auto"/>
                <w:kern w:val="0"/>
                <w:sz w:val="21"/>
                <w:szCs w:val="21"/>
                <w:highlight w:val="none"/>
                <w:shd w:val="clear" w:color="auto" w:fill="auto"/>
              </w:rPr>
              <w:t>办公地址：始兴县太平镇沿江北路1号</w:t>
            </w:r>
          </w:p>
          <w:p w14:paraId="2825EE82">
            <w:pPr>
              <w:keepNext w:val="0"/>
              <w:keepLines w:val="0"/>
              <w:suppressLineNumbers w:val="0"/>
              <w:wordWrap w:val="0"/>
              <w:adjustRightInd w:val="0"/>
              <w:snapToGrid w:val="0"/>
              <w:spacing w:before="0" w:beforeAutospacing="0" w:after="0" w:afterAutospacing="0" w:line="240" w:lineRule="auto"/>
              <w:ind w:left="0" w:right="0" w:firstLine="210" w:firstLineChars="100"/>
              <w:jc w:val="left"/>
              <w:rPr>
                <w:rFonts w:hint="eastAsia" w:ascii="宋体" w:hAnsi="宋体" w:eastAsia="宋体" w:cs="Times New Roman"/>
                <w:snapToGrid w:val="0"/>
                <w:color w:val="auto"/>
                <w:kern w:val="0"/>
                <w:sz w:val="21"/>
                <w:szCs w:val="21"/>
                <w:highlight w:val="none"/>
                <w:shd w:val="clear" w:color="auto" w:fill="auto"/>
              </w:rPr>
            </w:pPr>
            <w:r>
              <w:rPr>
                <w:rFonts w:hint="eastAsia" w:ascii="宋体" w:hAnsi="宋体" w:eastAsia="宋体" w:cs="Times New Roman"/>
                <w:snapToGrid w:val="0"/>
                <w:color w:val="auto"/>
                <w:kern w:val="0"/>
                <w:sz w:val="21"/>
                <w:szCs w:val="21"/>
                <w:highlight w:val="none"/>
                <w:shd w:val="clear" w:color="auto" w:fill="auto"/>
              </w:rPr>
              <w:t>联系人（部门）：建管股</w:t>
            </w:r>
          </w:p>
          <w:p w14:paraId="2C178129">
            <w:pPr>
              <w:keepNext w:val="0"/>
              <w:keepLines w:val="0"/>
              <w:suppressLineNumbers w:val="0"/>
              <w:wordWrap w:val="0"/>
              <w:adjustRightInd w:val="0"/>
              <w:snapToGrid w:val="0"/>
              <w:spacing w:before="0" w:beforeAutospacing="0" w:after="0" w:afterAutospacing="0" w:line="240" w:lineRule="auto"/>
              <w:ind w:left="0" w:right="0" w:firstLine="210" w:firstLineChars="1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Times New Roman"/>
                <w:snapToGrid w:val="0"/>
                <w:color w:val="auto"/>
                <w:kern w:val="0"/>
                <w:sz w:val="21"/>
                <w:szCs w:val="21"/>
                <w:highlight w:val="none"/>
                <w:shd w:val="clear" w:color="auto" w:fill="auto"/>
              </w:rPr>
              <w:t>联系电话： 0751-3315107</w:t>
            </w:r>
          </w:p>
        </w:tc>
      </w:tr>
    </w:tbl>
    <w:p w14:paraId="2AF63667">
      <w:pPr>
        <w:pStyle w:val="3"/>
        <w:wordWrap w:val="0"/>
        <w:autoSpaceDE/>
        <w:autoSpaceDN/>
        <w:snapToGrid w:val="0"/>
        <w:spacing w:before="260" w:after="260" w:line="360" w:lineRule="exact"/>
        <w:jc w:val="both"/>
        <w:rPr>
          <w:rFonts w:hint="eastAsia" w:ascii="Times New Roman"/>
          <w:b/>
          <w:snapToGrid w:val="0"/>
          <w:color w:val="auto"/>
          <w:highlight w:val="none"/>
        </w:rPr>
        <w:sectPr>
          <w:headerReference r:id="rId8" w:type="default"/>
          <w:footerReference r:id="rId9"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start="1"/>
          <w:cols w:space="720" w:num="1"/>
          <w:docGrid w:linePitch="327" w:charSpace="0"/>
        </w:sectPr>
      </w:pPr>
    </w:p>
    <w:p w14:paraId="22EBE7D8">
      <w:pPr>
        <w:pStyle w:val="3"/>
        <w:wordWrap w:val="0"/>
        <w:autoSpaceDE/>
        <w:autoSpaceDN/>
        <w:snapToGrid w:val="0"/>
        <w:spacing w:after="260" w:line="440" w:lineRule="exact"/>
        <w:jc w:val="both"/>
        <w:rPr>
          <w:rFonts w:ascii="Times New Roman"/>
          <w:snapToGrid w:val="0"/>
          <w:color w:val="auto"/>
          <w:sz w:val="24"/>
          <w:highlight w:val="none"/>
        </w:rPr>
      </w:pPr>
      <w:bookmarkStart w:id="12" w:name="_Toc26717"/>
      <w:r>
        <w:rPr>
          <w:rFonts w:hint="eastAsia" w:ascii="Times New Roman"/>
          <w:b/>
          <w:snapToGrid w:val="0"/>
          <w:color w:val="auto"/>
          <w:highlight w:val="none"/>
        </w:rPr>
        <w:t>第二节 重要事项时间地点一览表</w:t>
      </w:r>
      <w:bookmarkEnd w:id="12"/>
    </w:p>
    <w:tbl>
      <w:tblPr>
        <w:tblStyle w:val="22"/>
        <w:tblW w:w="9498" w:type="dxa"/>
        <w:jc w:val="center"/>
        <w:tblLayout w:type="fixed"/>
        <w:tblCellMar>
          <w:top w:w="15" w:type="dxa"/>
          <w:left w:w="15" w:type="dxa"/>
          <w:bottom w:w="15" w:type="dxa"/>
          <w:right w:w="15" w:type="dxa"/>
        </w:tblCellMar>
      </w:tblPr>
      <w:tblGrid>
        <w:gridCol w:w="607"/>
        <w:gridCol w:w="1544"/>
        <w:gridCol w:w="7347"/>
      </w:tblGrid>
      <w:tr w14:paraId="3D4E667F">
        <w:tblPrEx>
          <w:tblCellMar>
            <w:top w:w="15" w:type="dxa"/>
            <w:left w:w="15" w:type="dxa"/>
            <w:bottom w:w="15" w:type="dxa"/>
            <w:right w:w="15" w:type="dxa"/>
          </w:tblCellMar>
        </w:tblPrEx>
        <w:trPr>
          <w:trHeight w:val="963" w:hRule="atLeast"/>
          <w:jc w:val="center"/>
        </w:trPr>
        <w:tc>
          <w:tcPr>
            <w:tcW w:w="607" w:type="dxa"/>
            <w:tcBorders>
              <w:top w:val="single" w:color="080000" w:sz="6" w:space="0"/>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5A66487E">
            <w:pPr>
              <w:pStyle w:val="21"/>
              <w:keepNext w:val="0"/>
              <w:keepLines w:val="0"/>
              <w:suppressLineNumbers w:val="0"/>
              <w:spacing w:before="0" w:beforeAutospacing="0" w:after="0" w:afterAutospacing="0" w:line="360" w:lineRule="auto"/>
              <w:ind w:left="0" w:right="0"/>
              <w:jc w:val="center"/>
              <w:rPr>
                <w:rFonts w:hint="default"/>
                <w:color w:val="auto"/>
                <w:sz w:val="22"/>
                <w:szCs w:val="22"/>
                <w:highlight w:val="none"/>
              </w:rPr>
            </w:pPr>
            <w:r>
              <w:rPr>
                <w:rFonts w:hint="default" w:ascii="Times New Roman" w:hAnsi="Times New Roman" w:cs="Times New Roman"/>
                <w:color w:val="auto"/>
                <w:sz w:val="22"/>
                <w:szCs w:val="22"/>
                <w:highlight w:val="none"/>
              </w:rPr>
              <w:t>1</w:t>
            </w:r>
          </w:p>
        </w:tc>
        <w:tc>
          <w:tcPr>
            <w:tcW w:w="1544" w:type="dxa"/>
            <w:tcBorders>
              <w:top w:val="single" w:color="080000" w:sz="6" w:space="0"/>
              <w:left w:val="nil"/>
              <w:bottom w:val="single" w:color="080000" w:sz="6" w:space="0"/>
              <w:right w:val="single" w:color="080000" w:sz="6" w:space="0"/>
            </w:tcBorders>
            <w:noWrap w:val="0"/>
            <w:tcMar>
              <w:top w:w="0" w:type="dxa"/>
              <w:left w:w="0" w:type="dxa"/>
              <w:bottom w:w="0" w:type="dxa"/>
              <w:right w:w="0" w:type="dxa"/>
            </w:tcMar>
            <w:vAlign w:val="center"/>
          </w:tcPr>
          <w:p w14:paraId="56619623">
            <w:pPr>
              <w:pStyle w:val="21"/>
              <w:keepNext w:val="0"/>
              <w:keepLines w:val="0"/>
              <w:suppressLineNumbers w:val="0"/>
              <w:spacing w:before="0" w:beforeAutospacing="0" w:after="0" w:afterAutospacing="0" w:line="360" w:lineRule="auto"/>
              <w:ind w:left="0" w:right="0"/>
              <w:jc w:val="center"/>
              <w:rPr>
                <w:rFonts w:hint="default"/>
                <w:color w:val="auto"/>
                <w:sz w:val="22"/>
                <w:szCs w:val="22"/>
                <w:highlight w:val="none"/>
              </w:rPr>
            </w:pPr>
            <w:r>
              <w:rPr>
                <w:rFonts w:hint="eastAsia"/>
                <w:color w:val="auto"/>
                <w:sz w:val="22"/>
                <w:szCs w:val="22"/>
                <w:highlight w:val="none"/>
              </w:rPr>
              <w:t>招标公告</w:t>
            </w:r>
          </w:p>
          <w:p w14:paraId="667A884B">
            <w:pPr>
              <w:pStyle w:val="21"/>
              <w:keepNext w:val="0"/>
              <w:keepLines w:val="0"/>
              <w:suppressLineNumbers w:val="0"/>
              <w:spacing w:before="0" w:beforeAutospacing="0" w:after="0" w:afterAutospacing="0" w:line="360" w:lineRule="auto"/>
              <w:ind w:left="0" w:right="0"/>
              <w:jc w:val="center"/>
              <w:rPr>
                <w:rFonts w:hint="default"/>
                <w:color w:val="auto"/>
                <w:sz w:val="22"/>
                <w:szCs w:val="22"/>
                <w:highlight w:val="none"/>
              </w:rPr>
            </w:pPr>
            <w:r>
              <w:rPr>
                <w:rFonts w:hint="eastAsia"/>
                <w:color w:val="auto"/>
                <w:sz w:val="22"/>
                <w:szCs w:val="22"/>
                <w:highlight w:val="none"/>
              </w:rPr>
              <w:t>发布时间</w:t>
            </w:r>
          </w:p>
        </w:tc>
        <w:tc>
          <w:tcPr>
            <w:tcW w:w="7347" w:type="dxa"/>
            <w:tcBorders>
              <w:top w:val="single" w:color="080000" w:sz="6" w:space="0"/>
              <w:left w:val="nil"/>
              <w:bottom w:val="single" w:color="080000" w:sz="6" w:space="0"/>
              <w:right w:val="single" w:color="080000" w:sz="6" w:space="0"/>
            </w:tcBorders>
            <w:noWrap w:val="0"/>
            <w:tcMar>
              <w:top w:w="0" w:type="dxa"/>
              <w:left w:w="0" w:type="dxa"/>
              <w:bottom w:w="0" w:type="dxa"/>
              <w:right w:w="0" w:type="dxa"/>
            </w:tcMar>
            <w:vAlign w:val="center"/>
          </w:tcPr>
          <w:p w14:paraId="6CC3491D">
            <w:pPr>
              <w:pStyle w:val="21"/>
              <w:keepNext w:val="0"/>
              <w:keepLines w:val="0"/>
              <w:suppressLineNumbers w:val="0"/>
              <w:spacing w:before="0" w:beforeAutospacing="0" w:after="0" w:afterAutospacing="0" w:line="360" w:lineRule="auto"/>
              <w:ind w:left="0" w:right="0" w:firstLine="220" w:firstLineChars="100"/>
              <w:rPr>
                <w:rFonts w:hint="default"/>
                <w:color w:val="auto"/>
                <w:sz w:val="22"/>
                <w:szCs w:val="22"/>
                <w:highlight w:val="none"/>
              </w:rPr>
            </w:pPr>
            <w:r>
              <w:rPr>
                <w:rFonts w:hint="eastAsia"/>
                <w:color w:val="auto"/>
                <w:sz w:val="22"/>
                <w:szCs w:val="22"/>
                <w:highlight w:val="none"/>
                <w:u w:val="single"/>
              </w:rPr>
              <w:t>202</w:t>
            </w:r>
            <w:r>
              <w:rPr>
                <w:rFonts w:hint="eastAsia"/>
                <w:color w:val="auto"/>
                <w:sz w:val="22"/>
                <w:szCs w:val="22"/>
                <w:highlight w:val="none"/>
                <w:u w:val="single"/>
                <w:lang w:val="en-US" w:eastAsia="zh-CN"/>
              </w:rPr>
              <w:t>5</w:t>
            </w:r>
            <w:r>
              <w:rPr>
                <w:rFonts w:hint="eastAsia"/>
                <w:color w:val="auto"/>
                <w:sz w:val="22"/>
                <w:szCs w:val="22"/>
                <w:highlight w:val="none"/>
              </w:rPr>
              <w:t>年</w:t>
            </w:r>
            <w:r>
              <w:rPr>
                <w:rFonts w:hint="eastAsia"/>
                <w:color w:val="auto"/>
                <w:sz w:val="22"/>
                <w:szCs w:val="22"/>
                <w:highlight w:val="none"/>
                <w:u w:val="single"/>
                <w:lang w:val="en-US" w:eastAsia="zh-CN"/>
              </w:rPr>
              <w:t>12</w:t>
            </w:r>
            <w:r>
              <w:rPr>
                <w:rFonts w:hint="eastAsia"/>
                <w:color w:val="auto"/>
                <w:sz w:val="22"/>
                <w:szCs w:val="22"/>
                <w:highlight w:val="none"/>
              </w:rPr>
              <w:t>月</w:t>
            </w:r>
            <w:r>
              <w:rPr>
                <w:rFonts w:hint="eastAsia"/>
                <w:color w:val="auto"/>
                <w:sz w:val="22"/>
                <w:szCs w:val="22"/>
                <w:highlight w:val="none"/>
                <w:u w:val="single"/>
                <w:lang w:val="en-US" w:eastAsia="zh-CN"/>
              </w:rPr>
              <w:t>22</w:t>
            </w:r>
            <w:r>
              <w:rPr>
                <w:rFonts w:hint="eastAsia"/>
                <w:color w:val="auto"/>
                <w:sz w:val="22"/>
                <w:szCs w:val="22"/>
                <w:highlight w:val="none"/>
              </w:rPr>
              <w:t>日</w:t>
            </w:r>
            <w:r>
              <w:rPr>
                <w:rFonts w:hint="eastAsia"/>
                <w:color w:val="auto"/>
                <w:sz w:val="22"/>
                <w:szCs w:val="22"/>
                <w:highlight w:val="none"/>
                <w:u w:val="single"/>
                <w:lang w:val="en-US" w:eastAsia="zh-CN"/>
              </w:rPr>
              <w:t>17</w:t>
            </w:r>
            <w:r>
              <w:rPr>
                <w:rFonts w:hint="eastAsia"/>
                <w:color w:val="auto"/>
                <w:sz w:val="22"/>
                <w:szCs w:val="22"/>
                <w:highlight w:val="none"/>
              </w:rPr>
              <w:t>时</w:t>
            </w:r>
            <w:r>
              <w:rPr>
                <w:rFonts w:hint="eastAsia"/>
                <w:color w:val="auto"/>
                <w:sz w:val="22"/>
                <w:szCs w:val="22"/>
                <w:highlight w:val="none"/>
                <w:u w:val="single"/>
                <w:lang w:val="en-US" w:eastAsia="zh-CN"/>
              </w:rPr>
              <w:t>00</w:t>
            </w:r>
            <w:r>
              <w:rPr>
                <w:rFonts w:hint="eastAsia"/>
                <w:color w:val="auto"/>
                <w:sz w:val="22"/>
                <w:szCs w:val="22"/>
                <w:highlight w:val="none"/>
              </w:rPr>
              <w:t>分</w:t>
            </w:r>
          </w:p>
        </w:tc>
      </w:tr>
      <w:tr w14:paraId="4E3DFA32">
        <w:tblPrEx>
          <w:tblCellMar>
            <w:top w:w="15" w:type="dxa"/>
            <w:left w:w="15" w:type="dxa"/>
            <w:bottom w:w="15" w:type="dxa"/>
            <w:right w:w="15" w:type="dxa"/>
          </w:tblCellMar>
        </w:tblPrEx>
        <w:trPr>
          <w:trHeight w:val="101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25135253">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ascii="Times New Roman" w:hAnsi="Times New Roman" w:cs="Times New Roman"/>
                <w:color w:val="auto"/>
                <w:sz w:val="22"/>
                <w:szCs w:val="22"/>
                <w:highlight w:val="none"/>
              </w:rPr>
              <w:t>2</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52D81EA9">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2"/>
                <w:szCs w:val="22"/>
                <w:highlight w:val="none"/>
              </w:rPr>
              <w:t>获取招标文件截止时间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3E4941A4">
            <w:pPr>
              <w:pStyle w:val="21"/>
              <w:keepNext w:val="0"/>
              <w:keepLines w:val="0"/>
              <w:suppressLineNumbers w:val="0"/>
              <w:spacing w:before="0" w:beforeAutospacing="0" w:after="0" w:afterAutospacing="0" w:line="360" w:lineRule="auto"/>
              <w:ind w:left="0" w:right="0" w:firstLine="220" w:firstLineChars="100"/>
              <w:rPr>
                <w:rFonts w:hint="default"/>
                <w:color w:val="auto"/>
                <w:sz w:val="21"/>
                <w:szCs w:val="21"/>
                <w:highlight w:val="none"/>
              </w:rPr>
            </w:pPr>
            <w:r>
              <w:rPr>
                <w:rFonts w:hint="eastAsia"/>
                <w:color w:val="auto"/>
                <w:sz w:val="22"/>
                <w:szCs w:val="22"/>
                <w:highlight w:val="none"/>
                <w:u w:val="single"/>
              </w:rPr>
              <w:t>202</w:t>
            </w:r>
            <w:r>
              <w:rPr>
                <w:rFonts w:hint="eastAsia"/>
                <w:color w:val="auto"/>
                <w:sz w:val="22"/>
                <w:szCs w:val="22"/>
                <w:highlight w:val="none"/>
                <w:u w:val="single"/>
                <w:lang w:val="en-US" w:eastAsia="zh-CN"/>
              </w:rPr>
              <w:t>6</w:t>
            </w:r>
            <w:r>
              <w:rPr>
                <w:rFonts w:hint="eastAsia"/>
                <w:color w:val="auto"/>
                <w:sz w:val="22"/>
                <w:szCs w:val="22"/>
                <w:highlight w:val="none"/>
              </w:rPr>
              <w:t>年</w:t>
            </w:r>
            <w:r>
              <w:rPr>
                <w:rFonts w:hint="eastAsia"/>
                <w:color w:val="auto"/>
                <w:sz w:val="22"/>
                <w:szCs w:val="22"/>
                <w:highlight w:val="none"/>
                <w:u w:val="single"/>
                <w:lang w:val="en-US" w:eastAsia="zh-CN"/>
              </w:rPr>
              <w:t>01</w:t>
            </w:r>
            <w:r>
              <w:rPr>
                <w:rFonts w:hint="eastAsia"/>
                <w:color w:val="auto"/>
                <w:sz w:val="22"/>
                <w:szCs w:val="22"/>
                <w:highlight w:val="none"/>
              </w:rPr>
              <w:t>月</w:t>
            </w:r>
            <w:r>
              <w:rPr>
                <w:rFonts w:hint="eastAsia"/>
                <w:color w:val="auto"/>
                <w:sz w:val="22"/>
                <w:szCs w:val="22"/>
                <w:highlight w:val="none"/>
                <w:u w:val="single"/>
                <w:lang w:val="en-US" w:eastAsia="zh-CN"/>
              </w:rPr>
              <w:t>13</w:t>
            </w:r>
            <w:r>
              <w:rPr>
                <w:rFonts w:hint="eastAsia"/>
                <w:color w:val="auto"/>
                <w:sz w:val="22"/>
                <w:szCs w:val="22"/>
                <w:highlight w:val="none"/>
              </w:rPr>
              <w:t>日</w:t>
            </w:r>
            <w:r>
              <w:rPr>
                <w:rFonts w:hint="eastAsia"/>
                <w:color w:val="auto"/>
                <w:sz w:val="22"/>
                <w:szCs w:val="22"/>
                <w:highlight w:val="none"/>
                <w:u w:val="single"/>
                <w:lang w:val="en-US" w:eastAsia="zh-CN"/>
              </w:rPr>
              <w:t>09</w:t>
            </w:r>
            <w:r>
              <w:rPr>
                <w:rFonts w:hint="eastAsia"/>
                <w:color w:val="auto"/>
                <w:sz w:val="22"/>
                <w:szCs w:val="22"/>
                <w:highlight w:val="none"/>
              </w:rPr>
              <w:t>时</w:t>
            </w:r>
            <w:r>
              <w:rPr>
                <w:rFonts w:hint="eastAsia"/>
                <w:color w:val="auto"/>
                <w:sz w:val="22"/>
                <w:szCs w:val="22"/>
                <w:highlight w:val="none"/>
                <w:u w:val="single"/>
                <w:lang w:val="en-US" w:eastAsia="zh-CN"/>
              </w:rPr>
              <w:t>30</w:t>
            </w:r>
            <w:r>
              <w:rPr>
                <w:rFonts w:hint="eastAsia"/>
                <w:color w:val="auto"/>
                <w:sz w:val="22"/>
                <w:szCs w:val="22"/>
                <w:highlight w:val="none"/>
              </w:rPr>
              <w:t>分</w:t>
            </w:r>
          </w:p>
        </w:tc>
      </w:tr>
      <w:tr w14:paraId="455CAD86">
        <w:tblPrEx>
          <w:tblCellMar>
            <w:top w:w="15" w:type="dxa"/>
            <w:left w:w="15" w:type="dxa"/>
            <w:bottom w:w="15" w:type="dxa"/>
            <w:right w:w="15" w:type="dxa"/>
          </w:tblCellMar>
        </w:tblPrEx>
        <w:trPr>
          <w:trHeight w:val="963"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6DE60C33">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ascii="Times New Roman" w:hAnsi="Times New Roman" w:cs="Times New Roman"/>
                <w:color w:val="auto"/>
                <w:sz w:val="22"/>
                <w:szCs w:val="22"/>
                <w:highlight w:val="none"/>
              </w:rPr>
              <w:t>3</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686F6A93">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2"/>
                <w:szCs w:val="22"/>
                <w:highlight w:val="none"/>
              </w:rPr>
              <w:t>网上提问</w:t>
            </w:r>
          </w:p>
          <w:p w14:paraId="2597893E">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2"/>
                <w:szCs w:val="22"/>
                <w:highlight w:val="none"/>
              </w:rPr>
              <w:t>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105DF9CD">
            <w:pPr>
              <w:pStyle w:val="21"/>
              <w:keepNext w:val="0"/>
              <w:keepLines w:val="0"/>
              <w:suppressLineNumbers w:val="0"/>
              <w:spacing w:before="0" w:beforeAutospacing="0" w:after="0" w:afterAutospacing="0" w:line="360" w:lineRule="auto"/>
              <w:ind w:left="0" w:right="0" w:firstLine="220" w:firstLineChars="100"/>
              <w:rPr>
                <w:rFonts w:hint="default"/>
                <w:color w:val="auto"/>
                <w:sz w:val="21"/>
                <w:szCs w:val="21"/>
                <w:highlight w:val="none"/>
              </w:rPr>
            </w:pPr>
            <w:r>
              <w:rPr>
                <w:rFonts w:hint="eastAsia"/>
                <w:color w:val="auto"/>
                <w:sz w:val="22"/>
                <w:szCs w:val="22"/>
                <w:highlight w:val="none"/>
                <w:u w:val="single"/>
              </w:rPr>
              <w:t>202</w:t>
            </w:r>
            <w:r>
              <w:rPr>
                <w:rFonts w:hint="eastAsia"/>
                <w:color w:val="auto"/>
                <w:sz w:val="22"/>
                <w:szCs w:val="22"/>
                <w:highlight w:val="none"/>
                <w:u w:val="single"/>
                <w:lang w:val="en-US" w:eastAsia="zh-CN"/>
              </w:rPr>
              <w:t>6</w:t>
            </w:r>
            <w:r>
              <w:rPr>
                <w:rFonts w:hint="eastAsia"/>
                <w:color w:val="auto"/>
                <w:sz w:val="22"/>
                <w:szCs w:val="22"/>
                <w:highlight w:val="none"/>
              </w:rPr>
              <w:t>年</w:t>
            </w:r>
            <w:r>
              <w:rPr>
                <w:rFonts w:hint="eastAsia"/>
                <w:color w:val="auto"/>
                <w:sz w:val="22"/>
                <w:szCs w:val="22"/>
                <w:highlight w:val="none"/>
                <w:u w:val="single"/>
                <w:lang w:val="en-US" w:eastAsia="zh-CN"/>
              </w:rPr>
              <w:t>01</w:t>
            </w:r>
            <w:r>
              <w:rPr>
                <w:rFonts w:hint="eastAsia"/>
                <w:color w:val="auto"/>
                <w:sz w:val="22"/>
                <w:szCs w:val="22"/>
                <w:highlight w:val="none"/>
              </w:rPr>
              <w:t>月</w:t>
            </w:r>
            <w:r>
              <w:rPr>
                <w:rFonts w:hint="eastAsia"/>
                <w:color w:val="auto"/>
                <w:sz w:val="22"/>
                <w:szCs w:val="22"/>
                <w:highlight w:val="none"/>
                <w:u w:val="single"/>
                <w:lang w:val="en-US" w:eastAsia="zh-CN"/>
              </w:rPr>
              <w:t>03</w:t>
            </w:r>
            <w:r>
              <w:rPr>
                <w:rFonts w:hint="eastAsia"/>
                <w:color w:val="auto"/>
                <w:sz w:val="22"/>
                <w:szCs w:val="22"/>
                <w:highlight w:val="none"/>
              </w:rPr>
              <w:t>日</w:t>
            </w:r>
            <w:r>
              <w:rPr>
                <w:rFonts w:hint="eastAsia"/>
                <w:color w:val="auto"/>
                <w:sz w:val="22"/>
                <w:szCs w:val="22"/>
                <w:highlight w:val="none"/>
                <w:u w:val="single"/>
              </w:rPr>
              <w:t>16</w:t>
            </w:r>
            <w:r>
              <w:rPr>
                <w:rFonts w:hint="eastAsia"/>
                <w:color w:val="auto"/>
                <w:sz w:val="22"/>
                <w:szCs w:val="22"/>
                <w:highlight w:val="none"/>
              </w:rPr>
              <w:t>时</w:t>
            </w:r>
            <w:r>
              <w:rPr>
                <w:rFonts w:hint="eastAsia"/>
                <w:color w:val="auto"/>
                <w:sz w:val="22"/>
                <w:szCs w:val="22"/>
                <w:highlight w:val="none"/>
                <w:u w:val="single"/>
              </w:rPr>
              <w:t>00</w:t>
            </w:r>
            <w:r>
              <w:rPr>
                <w:rFonts w:hint="eastAsia"/>
                <w:color w:val="auto"/>
                <w:sz w:val="22"/>
                <w:szCs w:val="22"/>
                <w:highlight w:val="none"/>
              </w:rPr>
              <w:t>分</w:t>
            </w:r>
          </w:p>
        </w:tc>
      </w:tr>
      <w:tr w14:paraId="2E6BBF00">
        <w:tblPrEx>
          <w:tblCellMar>
            <w:top w:w="15" w:type="dxa"/>
            <w:left w:w="15" w:type="dxa"/>
            <w:bottom w:w="15" w:type="dxa"/>
            <w:right w:w="15" w:type="dxa"/>
          </w:tblCellMar>
        </w:tblPrEx>
        <w:trPr>
          <w:trHeight w:val="917"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163C5996">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ascii="Times New Roman" w:hAnsi="Times New Roman" w:cs="Times New Roman"/>
                <w:color w:val="auto"/>
                <w:sz w:val="22"/>
                <w:szCs w:val="22"/>
                <w:highlight w:val="none"/>
              </w:rPr>
              <w:t>4</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74679E92">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2"/>
                <w:szCs w:val="22"/>
                <w:highlight w:val="none"/>
              </w:rPr>
              <w:t>网上答疑</w:t>
            </w:r>
          </w:p>
          <w:p w14:paraId="2B63A18E">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2"/>
                <w:szCs w:val="22"/>
                <w:highlight w:val="none"/>
              </w:rPr>
              <w:t>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3A47C3D9">
            <w:pPr>
              <w:pStyle w:val="21"/>
              <w:keepNext w:val="0"/>
              <w:keepLines w:val="0"/>
              <w:suppressLineNumbers w:val="0"/>
              <w:spacing w:before="0" w:beforeAutospacing="0" w:after="0" w:afterAutospacing="0" w:line="360" w:lineRule="auto"/>
              <w:ind w:left="0" w:right="0" w:firstLine="220" w:firstLineChars="100"/>
              <w:rPr>
                <w:rFonts w:hint="default"/>
                <w:color w:val="auto"/>
                <w:sz w:val="21"/>
                <w:szCs w:val="21"/>
                <w:highlight w:val="none"/>
              </w:rPr>
            </w:pPr>
            <w:r>
              <w:rPr>
                <w:rFonts w:hint="eastAsia"/>
                <w:color w:val="auto"/>
                <w:sz w:val="22"/>
                <w:szCs w:val="22"/>
                <w:highlight w:val="none"/>
                <w:u w:val="single"/>
              </w:rPr>
              <w:t>202</w:t>
            </w:r>
            <w:r>
              <w:rPr>
                <w:rFonts w:hint="eastAsia"/>
                <w:color w:val="auto"/>
                <w:sz w:val="22"/>
                <w:szCs w:val="22"/>
                <w:highlight w:val="none"/>
                <w:u w:val="single"/>
                <w:lang w:val="en-US" w:eastAsia="zh-CN"/>
              </w:rPr>
              <w:t>6</w:t>
            </w:r>
            <w:r>
              <w:rPr>
                <w:rFonts w:hint="eastAsia"/>
                <w:color w:val="auto"/>
                <w:sz w:val="22"/>
                <w:szCs w:val="22"/>
                <w:highlight w:val="none"/>
              </w:rPr>
              <w:t>年</w:t>
            </w:r>
            <w:r>
              <w:rPr>
                <w:rFonts w:hint="eastAsia"/>
                <w:color w:val="auto"/>
                <w:sz w:val="22"/>
                <w:szCs w:val="22"/>
                <w:highlight w:val="none"/>
                <w:u w:val="single"/>
                <w:lang w:val="en-US" w:eastAsia="zh-CN"/>
              </w:rPr>
              <w:t>01</w:t>
            </w:r>
            <w:r>
              <w:rPr>
                <w:rFonts w:hint="eastAsia"/>
                <w:color w:val="auto"/>
                <w:sz w:val="22"/>
                <w:szCs w:val="22"/>
                <w:highlight w:val="none"/>
              </w:rPr>
              <w:t>月</w:t>
            </w:r>
            <w:r>
              <w:rPr>
                <w:rFonts w:hint="eastAsia"/>
                <w:color w:val="auto"/>
                <w:sz w:val="22"/>
                <w:szCs w:val="22"/>
                <w:highlight w:val="none"/>
                <w:u w:val="single"/>
                <w:lang w:val="en-US" w:eastAsia="zh-CN"/>
              </w:rPr>
              <w:t>03</w:t>
            </w:r>
            <w:r>
              <w:rPr>
                <w:rFonts w:hint="eastAsia"/>
                <w:color w:val="auto"/>
                <w:sz w:val="22"/>
                <w:szCs w:val="22"/>
                <w:highlight w:val="none"/>
              </w:rPr>
              <w:t>日</w:t>
            </w:r>
            <w:r>
              <w:rPr>
                <w:rFonts w:hint="eastAsia"/>
                <w:color w:val="auto"/>
                <w:sz w:val="22"/>
                <w:szCs w:val="22"/>
                <w:highlight w:val="none"/>
                <w:u w:val="single"/>
              </w:rPr>
              <w:t>16</w:t>
            </w:r>
            <w:r>
              <w:rPr>
                <w:rFonts w:hint="eastAsia"/>
                <w:color w:val="auto"/>
                <w:sz w:val="22"/>
                <w:szCs w:val="22"/>
                <w:highlight w:val="none"/>
              </w:rPr>
              <w:t>时</w:t>
            </w:r>
            <w:r>
              <w:rPr>
                <w:rFonts w:hint="eastAsia"/>
                <w:color w:val="auto"/>
                <w:sz w:val="22"/>
                <w:szCs w:val="22"/>
                <w:highlight w:val="none"/>
                <w:u w:val="single"/>
              </w:rPr>
              <w:t>30</w:t>
            </w:r>
            <w:r>
              <w:rPr>
                <w:rFonts w:hint="eastAsia"/>
                <w:color w:val="auto"/>
                <w:sz w:val="22"/>
                <w:szCs w:val="22"/>
                <w:highlight w:val="none"/>
              </w:rPr>
              <w:t>分至</w:t>
            </w:r>
            <w:r>
              <w:rPr>
                <w:rFonts w:hint="eastAsia"/>
                <w:color w:val="auto"/>
                <w:sz w:val="22"/>
                <w:szCs w:val="22"/>
                <w:highlight w:val="none"/>
                <w:u w:val="single"/>
              </w:rPr>
              <w:t>202</w:t>
            </w:r>
            <w:r>
              <w:rPr>
                <w:rFonts w:hint="eastAsia"/>
                <w:color w:val="auto"/>
                <w:sz w:val="22"/>
                <w:szCs w:val="22"/>
                <w:highlight w:val="none"/>
                <w:u w:val="single"/>
                <w:lang w:val="en-US" w:eastAsia="zh-CN"/>
              </w:rPr>
              <w:t>6</w:t>
            </w:r>
            <w:r>
              <w:rPr>
                <w:rFonts w:hint="eastAsia"/>
                <w:color w:val="auto"/>
                <w:sz w:val="22"/>
                <w:szCs w:val="22"/>
                <w:highlight w:val="none"/>
              </w:rPr>
              <w:t>年</w:t>
            </w:r>
            <w:r>
              <w:rPr>
                <w:rFonts w:hint="eastAsia"/>
                <w:color w:val="auto"/>
                <w:sz w:val="22"/>
                <w:szCs w:val="22"/>
                <w:highlight w:val="none"/>
                <w:u w:val="single"/>
                <w:lang w:val="en-US" w:eastAsia="zh-CN"/>
              </w:rPr>
              <w:t>01</w:t>
            </w:r>
            <w:r>
              <w:rPr>
                <w:rFonts w:hint="eastAsia"/>
                <w:color w:val="auto"/>
                <w:sz w:val="22"/>
                <w:szCs w:val="22"/>
                <w:highlight w:val="none"/>
              </w:rPr>
              <w:t>月</w:t>
            </w:r>
            <w:r>
              <w:rPr>
                <w:rFonts w:hint="eastAsia"/>
                <w:color w:val="auto"/>
                <w:sz w:val="22"/>
                <w:szCs w:val="22"/>
                <w:highlight w:val="none"/>
                <w:u w:val="single"/>
                <w:lang w:val="en-US" w:eastAsia="zh-CN"/>
              </w:rPr>
              <w:t>06</w:t>
            </w:r>
            <w:r>
              <w:rPr>
                <w:rFonts w:hint="eastAsia"/>
                <w:color w:val="auto"/>
                <w:sz w:val="22"/>
                <w:szCs w:val="22"/>
                <w:highlight w:val="none"/>
              </w:rPr>
              <w:t>日</w:t>
            </w:r>
            <w:r>
              <w:rPr>
                <w:rFonts w:hint="eastAsia"/>
                <w:color w:val="auto"/>
                <w:sz w:val="22"/>
                <w:szCs w:val="22"/>
                <w:highlight w:val="none"/>
                <w:u w:val="single"/>
              </w:rPr>
              <w:t>16</w:t>
            </w:r>
            <w:r>
              <w:rPr>
                <w:rFonts w:hint="eastAsia"/>
                <w:color w:val="auto"/>
                <w:sz w:val="22"/>
                <w:szCs w:val="22"/>
                <w:highlight w:val="none"/>
              </w:rPr>
              <w:t>时</w:t>
            </w:r>
            <w:r>
              <w:rPr>
                <w:rFonts w:hint="eastAsia"/>
                <w:color w:val="auto"/>
                <w:sz w:val="22"/>
                <w:szCs w:val="22"/>
                <w:highlight w:val="none"/>
                <w:u w:val="single"/>
              </w:rPr>
              <w:t>00</w:t>
            </w:r>
            <w:r>
              <w:rPr>
                <w:rFonts w:hint="eastAsia"/>
                <w:color w:val="auto"/>
                <w:sz w:val="22"/>
                <w:szCs w:val="22"/>
                <w:highlight w:val="none"/>
              </w:rPr>
              <w:t>分</w:t>
            </w:r>
          </w:p>
        </w:tc>
      </w:tr>
      <w:tr w14:paraId="7AF54CD8">
        <w:tblPrEx>
          <w:tblCellMar>
            <w:top w:w="15" w:type="dxa"/>
            <w:left w:w="15" w:type="dxa"/>
            <w:bottom w:w="15" w:type="dxa"/>
            <w:right w:w="15" w:type="dxa"/>
          </w:tblCellMar>
        </w:tblPrEx>
        <w:trPr>
          <w:trHeight w:val="136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6BF92637">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ascii="Times New Roman" w:hAnsi="Times New Roman" w:cs="Times New Roman"/>
                <w:color w:val="auto"/>
                <w:sz w:val="22"/>
                <w:szCs w:val="22"/>
                <w:highlight w:val="none"/>
              </w:rPr>
              <w:t>5</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29997BF9">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2"/>
                <w:szCs w:val="22"/>
                <w:highlight w:val="none"/>
              </w:rPr>
              <w:t>投标保证缴</w:t>
            </w:r>
          </w:p>
          <w:p w14:paraId="6865C531">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2"/>
                <w:szCs w:val="22"/>
                <w:highlight w:val="none"/>
              </w:rPr>
              <w:t>纳截止时间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79749A89">
            <w:pPr>
              <w:pStyle w:val="21"/>
              <w:keepNext w:val="0"/>
              <w:keepLines w:val="0"/>
              <w:suppressLineNumbers w:val="0"/>
              <w:spacing w:before="0" w:beforeAutospacing="0" w:after="0" w:afterAutospacing="0" w:line="360" w:lineRule="auto"/>
              <w:ind w:left="0" w:right="0" w:firstLine="220" w:firstLineChars="100"/>
              <w:rPr>
                <w:rFonts w:hint="default"/>
                <w:color w:val="auto"/>
                <w:sz w:val="21"/>
                <w:szCs w:val="21"/>
                <w:highlight w:val="none"/>
              </w:rPr>
            </w:pPr>
            <w:r>
              <w:rPr>
                <w:rFonts w:hint="eastAsia"/>
                <w:color w:val="auto"/>
                <w:sz w:val="22"/>
                <w:szCs w:val="22"/>
                <w:highlight w:val="none"/>
              </w:rPr>
              <w:t>投标保证金到账截止时间：</w:t>
            </w:r>
            <w:r>
              <w:rPr>
                <w:rFonts w:hint="eastAsia"/>
                <w:color w:val="auto"/>
                <w:sz w:val="22"/>
                <w:szCs w:val="22"/>
                <w:highlight w:val="none"/>
                <w:u w:val="single"/>
              </w:rPr>
              <w:t>202</w:t>
            </w:r>
            <w:r>
              <w:rPr>
                <w:rFonts w:hint="eastAsia"/>
                <w:color w:val="auto"/>
                <w:sz w:val="22"/>
                <w:szCs w:val="22"/>
                <w:highlight w:val="none"/>
                <w:u w:val="single"/>
                <w:lang w:val="en-US" w:eastAsia="zh-CN"/>
              </w:rPr>
              <w:t>6</w:t>
            </w:r>
            <w:r>
              <w:rPr>
                <w:rFonts w:hint="eastAsia"/>
                <w:color w:val="auto"/>
                <w:sz w:val="22"/>
                <w:szCs w:val="22"/>
                <w:highlight w:val="none"/>
              </w:rPr>
              <w:t>年</w:t>
            </w:r>
            <w:r>
              <w:rPr>
                <w:rFonts w:hint="eastAsia"/>
                <w:color w:val="auto"/>
                <w:sz w:val="22"/>
                <w:szCs w:val="22"/>
                <w:highlight w:val="none"/>
                <w:u w:val="single"/>
                <w:lang w:val="en-US" w:eastAsia="zh-CN"/>
              </w:rPr>
              <w:t>01</w:t>
            </w:r>
            <w:r>
              <w:rPr>
                <w:rFonts w:hint="eastAsia"/>
                <w:color w:val="auto"/>
                <w:sz w:val="22"/>
                <w:szCs w:val="22"/>
                <w:highlight w:val="none"/>
              </w:rPr>
              <w:t>月</w:t>
            </w:r>
            <w:r>
              <w:rPr>
                <w:rFonts w:hint="eastAsia"/>
                <w:color w:val="auto"/>
                <w:sz w:val="22"/>
                <w:szCs w:val="22"/>
                <w:highlight w:val="none"/>
                <w:u w:val="single"/>
                <w:lang w:val="en-US" w:eastAsia="zh-CN"/>
              </w:rPr>
              <w:t>12</w:t>
            </w:r>
            <w:r>
              <w:rPr>
                <w:rFonts w:hint="eastAsia"/>
                <w:color w:val="auto"/>
                <w:sz w:val="22"/>
                <w:szCs w:val="22"/>
                <w:highlight w:val="none"/>
              </w:rPr>
              <w:t>日</w:t>
            </w:r>
            <w:r>
              <w:rPr>
                <w:rFonts w:hint="eastAsia"/>
                <w:color w:val="auto"/>
                <w:sz w:val="22"/>
                <w:szCs w:val="22"/>
                <w:highlight w:val="none"/>
                <w:u w:val="single"/>
                <w:lang w:val="en-US" w:eastAsia="zh-CN"/>
              </w:rPr>
              <w:t>09</w:t>
            </w:r>
            <w:r>
              <w:rPr>
                <w:rFonts w:hint="eastAsia"/>
                <w:color w:val="auto"/>
                <w:sz w:val="22"/>
                <w:szCs w:val="22"/>
                <w:highlight w:val="none"/>
              </w:rPr>
              <w:t>时</w:t>
            </w:r>
            <w:r>
              <w:rPr>
                <w:rFonts w:hint="eastAsia"/>
                <w:color w:val="auto"/>
                <w:sz w:val="22"/>
                <w:szCs w:val="22"/>
                <w:highlight w:val="none"/>
                <w:u w:val="single"/>
                <w:lang w:val="en-US" w:eastAsia="zh-CN"/>
              </w:rPr>
              <w:t>30</w:t>
            </w:r>
            <w:r>
              <w:rPr>
                <w:rFonts w:hint="eastAsia"/>
                <w:color w:val="auto"/>
                <w:sz w:val="22"/>
                <w:szCs w:val="22"/>
                <w:highlight w:val="none"/>
              </w:rPr>
              <w:t>分；</w:t>
            </w:r>
          </w:p>
          <w:p w14:paraId="070ED7C5">
            <w:pPr>
              <w:pStyle w:val="21"/>
              <w:keepNext w:val="0"/>
              <w:keepLines w:val="0"/>
              <w:suppressLineNumbers w:val="0"/>
              <w:spacing w:before="0" w:beforeAutospacing="0" w:after="0" w:afterAutospacing="0" w:line="360" w:lineRule="auto"/>
              <w:ind w:left="0" w:right="0" w:firstLine="220" w:firstLineChars="100"/>
              <w:rPr>
                <w:rFonts w:hint="default"/>
                <w:color w:val="auto"/>
                <w:sz w:val="21"/>
                <w:szCs w:val="21"/>
                <w:highlight w:val="none"/>
              </w:rPr>
            </w:pPr>
            <w:r>
              <w:rPr>
                <w:rFonts w:hint="eastAsia"/>
                <w:color w:val="auto"/>
                <w:sz w:val="22"/>
                <w:szCs w:val="22"/>
                <w:highlight w:val="none"/>
              </w:rPr>
              <w:t>投标保证担保上传截止时间：</w:t>
            </w:r>
            <w:r>
              <w:rPr>
                <w:rFonts w:hint="eastAsia"/>
                <w:color w:val="auto"/>
                <w:sz w:val="22"/>
                <w:szCs w:val="22"/>
                <w:highlight w:val="none"/>
                <w:u w:val="single"/>
              </w:rPr>
              <w:t>202</w:t>
            </w:r>
            <w:r>
              <w:rPr>
                <w:rFonts w:hint="eastAsia"/>
                <w:color w:val="auto"/>
                <w:sz w:val="22"/>
                <w:szCs w:val="22"/>
                <w:highlight w:val="none"/>
                <w:u w:val="single"/>
                <w:lang w:val="en-US" w:eastAsia="zh-CN"/>
              </w:rPr>
              <w:t>6</w:t>
            </w:r>
            <w:r>
              <w:rPr>
                <w:rFonts w:hint="eastAsia"/>
                <w:color w:val="auto"/>
                <w:sz w:val="22"/>
                <w:szCs w:val="22"/>
                <w:highlight w:val="none"/>
              </w:rPr>
              <w:t>年</w:t>
            </w:r>
            <w:r>
              <w:rPr>
                <w:rFonts w:hint="eastAsia"/>
                <w:color w:val="auto"/>
                <w:sz w:val="22"/>
                <w:szCs w:val="22"/>
                <w:highlight w:val="none"/>
                <w:u w:val="single"/>
                <w:lang w:val="en-US" w:eastAsia="zh-CN"/>
              </w:rPr>
              <w:t>01</w:t>
            </w:r>
            <w:r>
              <w:rPr>
                <w:rFonts w:hint="eastAsia"/>
                <w:color w:val="auto"/>
                <w:sz w:val="22"/>
                <w:szCs w:val="22"/>
                <w:highlight w:val="none"/>
              </w:rPr>
              <w:t>月</w:t>
            </w:r>
            <w:r>
              <w:rPr>
                <w:rFonts w:hint="eastAsia"/>
                <w:color w:val="auto"/>
                <w:sz w:val="22"/>
                <w:szCs w:val="22"/>
                <w:highlight w:val="none"/>
                <w:u w:val="single"/>
                <w:lang w:val="en-US" w:eastAsia="zh-CN"/>
              </w:rPr>
              <w:t>12</w:t>
            </w:r>
            <w:r>
              <w:rPr>
                <w:rFonts w:hint="eastAsia"/>
                <w:color w:val="auto"/>
                <w:sz w:val="22"/>
                <w:szCs w:val="22"/>
                <w:highlight w:val="none"/>
              </w:rPr>
              <w:t>日</w:t>
            </w:r>
            <w:r>
              <w:rPr>
                <w:rFonts w:hint="eastAsia"/>
                <w:color w:val="auto"/>
                <w:sz w:val="22"/>
                <w:szCs w:val="22"/>
                <w:highlight w:val="none"/>
                <w:u w:val="single"/>
                <w:lang w:val="en-US" w:eastAsia="zh-CN"/>
              </w:rPr>
              <w:t>09</w:t>
            </w:r>
            <w:r>
              <w:rPr>
                <w:rFonts w:hint="eastAsia"/>
                <w:color w:val="auto"/>
                <w:sz w:val="22"/>
                <w:szCs w:val="22"/>
                <w:highlight w:val="none"/>
              </w:rPr>
              <w:t>时</w:t>
            </w:r>
            <w:r>
              <w:rPr>
                <w:rFonts w:hint="eastAsia"/>
                <w:color w:val="auto"/>
                <w:sz w:val="22"/>
                <w:szCs w:val="22"/>
                <w:highlight w:val="none"/>
                <w:u w:val="single"/>
                <w:lang w:val="en-US" w:eastAsia="zh-CN"/>
              </w:rPr>
              <w:t>30</w:t>
            </w:r>
            <w:r>
              <w:rPr>
                <w:rFonts w:hint="eastAsia"/>
                <w:color w:val="auto"/>
                <w:sz w:val="22"/>
                <w:szCs w:val="22"/>
                <w:highlight w:val="none"/>
              </w:rPr>
              <w:t>分；</w:t>
            </w:r>
          </w:p>
          <w:p w14:paraId="64DF9B3B">
            <w:pPr>
              <w:pStyle w:val="21"/>
              <w:keepNext w:val="0"/>
              <w:keepLines w:val="0"/>
              <w:suppressLineNumbers w:val="0"/>
              <w:spacing w:before="0" w:beforeAutospacing="0" w:after="0" w:afterAutospacing="0" w:line="360" w:lineRule="auto"/>
              <w:ind w:left="0" w:right="0" w:firstLine="220" w:firstLineChars="100"/>
              <w:rPr>
                <w:rFonts w:hint="default"/>
                <w:color w:val="auto"/>
                <w:sz w:val="21"/>
                <w:szCs w:val="21"/>
                <w:highlight w:val="none"/>
              </w:rPr>
            </w:pPr>
            <w:r>
              <w:rPr>
                <w:rFonts w:hint="eastAsia"/>
                <w:color w:val="auto"/>
                <w:sz w:val="22"/>
                <w:szCs w:val="22"/>
                <w:highlight w:val="none"/>
              </w:rPr>
              <w:t>投标保证保险投保截止时间：</w:t>
            </w:r>
            <w:r>
              <w:rPr>
                <w:rFonts w:hint="eastAsia"/>
                <w:color w:val="auto"/>
                <w:sz w:val="22"/>
                <w:szCs w:val="22"/>
                <w:highlight w:val="none"/>
                <w:u w:val="single"/>
              </w:rPr>
              <w:t>202</w:t>
            </w:r>
            <w:r>
              <w:rPr>
                <w:rFonts w:hint="eastAsia"/>
                <w:color w:val="auto"/>
                <w:sz w:val="22"/>
                <w:szCs w:val="22"/>
                <w:highlight w:val="none"/>
                <w:u w:val="single"/>
                <w:lang w:val="en-US" w:eastAsia="zh-CN"/>
              </w:rPr>
              <w:t>6</w:t>
            </w:r>
            <w:r>
              <w:rPr>
                <w:rFonts w:hint="eastAsia"/>
                <w:color w:val="auto"/>
                <w:sz w:val="22"/>
                <w:szCs w:val="22"/>
                <w:highlight w:val="none"/>
              </w:rPr>
              <w:t>年</w:t>
            </w:r>
            <w:r>
              <w:rPr>
                <w:rFonts w:hint="eastAsia"/>
                <w:color w:val="auto"/>
                <w:sz w:val="22"/>
                <w:szCs w:val="22"/>
                <w:highlight w:val="none"/>
                <w:u w:val="single"/>
                <w:lang w:val="en-US" w:eastAsia="zh-CN"/>
              </w:rPr>
              <w:t>01</w:t>
            </w:r>
            <w:r>
              <w:rPr>
                <w:rFonts w:hint="eastAsia"/>
                <w:color w:val="auto"/>
                <w:sz w:val="22"/>
                <w:szCs w:val="22"/>
                <w:highlight w:val="none"/>
              </w:rPr>
              <w:t>月</w:t>
            </w:r>
            <w:r>
              <w:rPr>
                <w:rFonts w:hint="eastAsia"/>
                <w:color w:val="auto"/>
                <w:sz w:val="22"/>
                <w:szCs w:val="22"/>
                <w:highlight w:val="none"/>
                <w:u w:val="single"/>
                <w:lang w:val="en-US" w:eastAsia="zh-CN"/>
              </w:rPr>
              <w:t>12</w:t>
            </w:r>
            <w:r>
              <w:rPr>
                <w:rFonts w:hint="eastAsia"/>
                <w:color w:val="auto"/>
                <w:sz w:val="22"/>
                <w:szCs w:val="22"/>
                <w:highlight w:val="none"/>
              </w:rPr>
              <w:t>日</w:t>
            </w:r>
            <w:r>
              <w:rPr>
                <w:rFonts w:hint="eastAsia"/>
                <w:color w:val="auto"/>
                <w:sz w:val="22"/>
                <w:szCs w:val="22"/>
                <w:highlight w:val="none"/>
                <w:u w:val="single"/>
                <w:lang w:val="en-US" w:eastAsia="zh-CN"/>
              </w:rPr>
              <w:t>09</w:t>
            </w:r>
            <w:r>
              <w:rPr>
                <w:rFonts w:hint="eastAsia"/>
                <w:color w:val="auto"/>
                <w:sz w:val="22"/>
                <w:szCs w:val="22"/>
                <w:highlight w:val="none"/>
              </w:rPr>
              <w:t>时</w:t>
            </w:r>
            <w:r>
              <w:rPr>
                <w:rFonts w:hint="eastAsia"/>
                <w:color w:val="auto"/>
                <w:sz w:val="22"/>
                <w:szCs w:val="22"/>
                <w:highlight w:val="none"/>
                <w:u w:val="single"/>
                <w:lang w:val="en-US" w:eastAsia="zh-CN"/>
              </w:rPr>
              <w:t>30</w:t>
            </w:r>
            <w:r>
              <w:rPr>
                <w:rFonts w:hint="eastAsia"/>
                <w:color w:val="auto"/>
                <w:sz w:val="22"/>
                <w:szCs w:val="22"/>
                <w:highlight w:val="none"/>
              </w:rPr>
              <w:t>分。</w:t>
            </w:r>
          </w:p>
        </w:tc>
      </w:tr>
      <w:tr w14:paraId="661C6E38">
        <w:tblPrEx>
          <w:tblCellMar>
            <w:top w:w="15" w:type="dxa"/>
            <w:left w:w="15" w:type="dxa"/>
            <w:bottom w:w="15" w:type="dxa"/>
            <w:right w:w="15" w:type="dxa"/>
          </w:tblCellMar>
        </w:tblPrEx>
        <w:trPr>
          <w:trHeight w:val="917"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0147A3D4">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ascii="Times New Roman" w:hAnsi="Times New Roman" w:cs="Times New Roman"/>
                <w:color w:val="auto"/>
                <w:sz w:val="22"/>
                <w:szCs w:val="22"/>
                <w:highlight w:val="none"/>
              </w:rPr>
              <w:t>6</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7E951BFC">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2"/>
                <w:szCs w:val="22"/>
                <w:highlight w:val="none"/>
              </w:rPr>
              <w:t>电子投标</w:t>
            </w:r>
          </w:p>
          <w:p w14:paraId="6F6B1EF3">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2"/>
                <w:szCs w:val="22"/>
                <w:highlight w:val="none"/>
              </w:rPr>
              <w:t>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0C1657DB">
            <w:pPr>
              <w:pStyle w:val="21"/>
              <w:keepNext w:val="0"/>
              <w:keepLines w:val="0"/>
              <w:suppressLineNumbers w:val="0"/>
              <w:spacing w:before="0" w:beforeAutospacing="0" w:after="0" w:afterAutospacing="0" w:line="360" w:lineRule="auto"/>
              <w:ind w:left="0" w:right="0" w:firstLine="220" w:firstLineChars="100"/>
              <w:rPr>
                <w:rFonts w:hint="default"/>
                <w:color w:val="auto"/>
                <w:sz w:val="21"/>
                <w:szCs w:val="21"/>
                <w:highlight w:val="none"/>
              </w:rPr>
            </w:pPr>
            <w:r>
              <w:rPr>
                <w:rFonts w:hint="eastAsia"/>
                <w:color w:val="auto"/>
                <w:sz w:val="22"/>
                <w:szCs w:val="22"/>
                <w:highlight w:val="none"/>
                <w:u w:val="single"/>
              </w:rPr>
              <w:t>202</w:t>
            </w:r>
            <w:r>
              <w:rPr>
                <w:rFonts w:hint="eastAsia"/>
                <w:color w:val="auto"/>
                <w:sz w:val="22"/>
                <w:szCs w:val="22"/>
                <w:highlight w:val="none"/>
                <w:u w:val="single"/>
                <w:lang w:val="en-US" w:eastAsia="zh-CN"/>
              </w:rPr>
              <w:t>6</w:t>
            </w:r>
            <w:r>
              <w:rPr>
                <w:rFonts w:hint="eastAsia"/>
                <w:color w:val="auto"/>
                <w:sz w:val="22"/>
                <w:szCs w:val="22"/>
                <w:highlight w:val="none"/>
              </w:rPr>
              <w:t>年</w:t>
            </w:r>
            <w:r>
              <w:rPr>
                <w:rFonts w:hint="eastAsia"/>
                <w:color w:val="auto"/>
                <w:sz w:val="22"/>
                <w:szCs w:val="22"/>
                <w:highlight w:val="none"/>
                <w:u w:val="single"/>
                <w:lang w:val="en-US" w:eastAsia="zh-CN"/>
              </w:rPr>
              <w:t>01</w:t>
            </w:r>
            <w:r>
              <w:rPr>
                <w:rFonts w:hint="eastAsia"/>
                <w:color w:val="auto"/>
                <w:sz w:val="22"/>
                <w:szCs w:val="22"/>
                <w:highlight w:val="none"/>
              </w:rPr>
              <w:t>月</w:t>
            </w:r>
            <w:r>
              <w:rPr>
                <w:rFonts w:hint="eastAsia"/>
                <w:color w:val="auto"/>
                <w:sz w:val="22"/>
                <w:szCs w:val="22"/>
                <w:highlight w:val="none"/>
                <w:u w:val="single"/>
                <w:lang w:val="en-US" w:eastAsia="zh-CN"/>
              </w:rPr>
              <w:t>13</w:t>
            </w:r>
            <w:r>
              <w:rPr>
                <w:rFonts w:hint="eastAsia"/>
                <w:color w:val="auto"/>
                <w:sz w:val="22"/>
                <w:szCs w:val="22"/>
                <w:highlight w:val="none"/>
              </w:rPr>
              <w:t>日</w:t>
            </w:r>
            <w:r>
              <w:rPr>
                <w:rFonts w:hint="eastAsia"/>
                <w:color w:val="auto"/>
                <w:sz w:val="22"/>
                <w:szCs w:val="22"/>
                <w:highlight w:val="none"/>
                <w:u w:val="single"/>
                <w:lang w:val="en-US" w:eastAsia="zh-CN"/>
              </w:rPr>
              <w:t>09</w:t>
            </w:r>
            <w:r>
              <w:rPr>
                <w:rFonts w:hint="eastAsia"/>
                <w:color w:val="auto"/>
                <w:sz w:val="22"/>
                <w:szCs w:val="22"/>
                <w:highlight w:val="none"/>
              </w:rPr>
              <w:t>时</w:t>
            </w:r>
            <w:r>
              <w:rPr>
                <w:rFonts w:hint="eastAsia"/>
                <w:color w:val="auto"/>
                <w:sz w:val="22"/>
                <w:szCs w:val="22"/>
                <w:highlight w:val="none"/>
                <w:u w:val="single"/>
                <w:lang w:val="en-US" w:eastAsia="zh-CN"/>
              </w:rPr>
              <w:t>30</w:t>
            </w:r>
            <w:r>
              <w:rPr>
                <w:rFonts w:hint="eastAsia"/>
                <w:color w:val="auto"/>
                <w:sz w:val="22"/>
                <w:szCs w:val="22"/>
                <w:highlight w:val="none"/>
              </w:rPr>
              <w:t>分</w:t>
            </w:r>
          </w:p>
        </w:tc>
      </w:tr>
      <w:tr w14:paraId="668A085F">
        <w:tblPrEx>
          <w:tblCellMar>
            <w:top w:w="15" w:type="dxa"/>
            <w:left w:w="15" w:type="dxa"/>
            <w:bottom w:w="15" w:type="dxa"/>
            <w:right w:w="15" w:type="dxa"/>
          </w:tblCellMar>
        </w:tblPrEx>
        <w:trPr>
          <w:trHeight w:val="136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05DFBB3F">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ascii="Times New Roman" w:hAnsi="Times New Roman" w:cs="Times New Roman"/>
                <w:color w:val="auto"/>
                <w:sz w:val="22"/>
                <w:szCs w:val="22"/>
                <w:highlight w:val="none"/>
              </w:rPr>
              <w:t>7</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0F0ED9F0">
            <w:pPr>
              <w:pStyle w:val="21"/>
              <w:keepNext w:val="0"/>
              <w:keepLines w:val="0"/>
              <w:suppressLineNumbers w:val="0"/>
              <w:spacing w:before="0" w:beforeAutospacing="0" w:after="0" w:afterAutospacing="0" w:line="360" w:lineRule="auto"/>
              <w:ind w:left="0" w:right="0"/>
              <w:jc w:val="center"/>
              <w:rPr>
                <w:rFonts w:hint="eastAsia"/>
                <w:color w:val="auto"/>
                <w:sz w:val="22"/>
                <w:szCs w:val="22"/>
                <w:highlight w:val="none"/>
              </w:rPr>
            </w:pPr>
            <w:r>
              <w:rPr>
                <w:rFonts w:hint="eastAsia"/>
                <w:color w:val="auto"/>
                <w:sz w:val="22"/>
                <w:szCs w:val="22"/>
                <w:highlight w:val="none"/>
              </w:rPr>
              <w:t>相关评审资料原件（如有）递交时间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11C00FE1">
            <w:pPr>
              <w:pStyle w:val="21"/>
              <w:keepNext w:val="0"/>
              <w:keepLines w:val="0"/>
              <w:suppressLineNumbers w:val="0"/>
              <w:spacing w:before="0" w:beforeAutospacing="0" w:after="0" w:afterAutospacing="0" w:line="360" w:lineRule="auto"/>
              <w:ind w:left="0" w:right="0" w:firstLine="220" w:firstLineChars="100"/>
              <w:rPr>
                <w:rFonts w:hint="default"/>
                <w:color w:val="auto"/>
                <w:sz w:val="21"/>
                <w:szCs w:val="21"/>
                <w:highlight w:val="none"/>
              </w:rPr>
            </w:pPr>
            <w:r>
              <w:rPr>
                <w:rFonts w:hint="eastAsia"/>
                <w:color w:val="auto"/>
                <w:sz w:val="22"/>
                <w:szCs w:val="22"/>
                <w:highlight w:val="none"/>
                <w:u w:val="single"/>
              </w:rPr>
              <w:t>202</w:t>
            </w:r>
            <w:r>
              <w:rPr>
                <w:rFonts w:hint="eastAsia"/>
                <w:color w:val="auto"/>
                <w:sz w:val="22"/>
                <w:szCs w:val="22"/>
                <w:highlight w:val="none"/>
                <w:u w:val="single"/>
                <w:lang w:val="en-US" w:eastAsia="zh-CN"/>
              </w:rPr>
              <w:t>6</w:t>
            </w:r>
            <w:r>
              <w:rPr>
                <w:rFonts w:hint="eastAsia"/>
                <w:color w:val="auto"/>
                <w:sz w:val="22"/>
                <w:szCs w:val="22"/>
                <w:highlight w:val="none"/>
              </w:rPr>
              <w:t>年</w:t>
            </w:r>
            <w:r>
              <w:rPr>
                <w:rFonts w:hint="eastAsia"/>
                <w:color w:val="auto"/>
                <w:sz w:val="22"/>
                <w:szCs w:val="22"/>
                <w:highlight w:val="none"/>
                <w:u w:val="single"/>
                <w:lang w:val="en-US" w:eastAsia="zh-CN"/>
              </w:rPr>
              <w:t>01</w:t>
            </w:r>
            <w:r>
              <w:rPr>
                <w:rFonts w:hint="eastAsia"/>
                <w:color w:val="auto"/>
                <w:sz w:val="22"/>
                <w:szCs w:val="22"/>
                <w:highlight w:val="none"/>
              </w:rPr>
              <w:t>月</w:t>
            </w:r>
            <w:r>
              <w:rPr>
                <w:rFonts w:hint="eastAsia"/>
                <w:color w:val="auto"/>
                <w:sz w:val="22"/>
                <w:szCs w:val="22"/>
                <w:highlight w:val="none"/>
                <w:u w:val="single"/>
                <w:lang w:val="en-US" w:eastAsia="zh-CN"/>
              </w:rPr>
              <w:t>13</w:t>
            </w:r>
            <w:r>
              <w:rPr>
                <w:rFonts w:hint="eastAsia"/>
                <w:color w:val="auto"/>
                <w:sz w:val="22"/>
                <w:szCs w:val="22"/>
                <w:highlight w:val="none"/>
              </w:rPr>
              <w:t>日</w:t>
            </w:r>
            <w:r>
              <w:rPr>
                <w:rFonts w:hint="eastAsia"/>
                <w:color w:val="auto"/>
                <w:sz w:val="22"/>
                <w:szCs w:val="22"/>
                <w:highlight w:val="none"/>
                <w:u w:val="single"/>
                <w:lang w:val="en-US" w:eastAsia="zh-CN"/>
              </w:rPr>
              <w:t>09</w:t>
            </w:r>
            <w:r>
              <w:rPr>
                <w:rFonts w:hint="eastAsia"/>
                <w:color w:val="auto"/>
                <w:sz w:val="22"/>
                <w:szCs w:val="22"/>
                <w:highlight w:val="none"/>
              </w:rPr>
              <w:t>时</w:t>
            </w:r>
            <w:r>
              <w:rPr>
                <w:rFonts w:hint="eastAsia"/>
                <w:color w:val="auto"/>
                <w:sz w:val="22"/>
                <w:szCs w:val="22"/>
                <w:highlight w:val="none"/>
                <w:u w:val="single"/>
                <w:lang w:val="en-US" w:eastAsia="zh-CN"/>
              </w:rPr>
              <w:t>00</w:t>
            </w:r>
            <w:r>
              <w:rPr>
                <w:rFonts w:hint="eastAsia"/>
                <w:color w:val="auto"/>
                <w:sz w:val="22"/>
                <w:szCs w:val="22"/>
                <w:highlight w:val="none"/>
              </w:rPr>
              <w:t>分至</w:t>
            </w:r>
            <w:r>
              <w:rPr>
                <w:rFonts w:hint="eastAsia"/>
                <w:color w:val="auto"/>
                <w:sz w:val="22"/>
                <w:szCs w:val="22"/>
                <w:highlight w:val="none"/>
                <w:u w:val="single"/>
              </w:rPr>
              <w:t>202</w:t>
            </w:r>
            <w:r>
              <w:rPr>
                <w:rFonts w:hint="eastAsia"/>
                <w:color w:val="auto"/>
                <w:sz w:val="22"/>
                <w:szCs w:val="22"/>
                <w:highlight w:val="none"/>
                <w:u w:val="single"/>
                <w:lang w:val="en-US" w:eastAsia="zh-CN"/>
              </w:rPr>
              <w:t>6</w:t>
            </w:r>
            <w:r>
              <w:rPr>
                <w:rFonts w:hint="eastAsia"/>
                <w:color w:val="auto"/>
                <w:sz w:val="22"/>
                <w:szCs w:val="22"/>
                <w:highlight w:val="none"/>
              </w:rPr>
              <w:t>年</w:t>
            </w:r>
            <w:r>
              <w:rPr>
                <w:rFonts w:hint="eastAsia"/>
                <w:color w:val="auto"/>
                <w:sz w:val="22"/>
                <w:szCs w:val="22"/>
                <w:highlight w:val="none"/>
                <w:u w:val="single"/>
                <w:lang w:val="en-US" w:eastAsia="zh-CN"/>
              </w:rPr>
              <w:t>01</w:t>
            </w:r>
            <w:r>
              <w:rPr>
                <w:rFonts w:hint="eastAsia"/>
                <w:color w:val="auto"/>
                <w:sz w:val="22"/>
                <w:szCs w:val="22"/>
                <w:highlight w:val="none"/>
              </w:rPr>
              <w:t>月</w:t>
            </w:r>
            <w:r>
              <w:rPr>
                <w:rFonts w:hint="eastAsia"/>
                <w:color w:val="auto"/>
                <w:sz w:val="22"/>
                <w:szCs w:val="22"/>
                <w:highlight w:val="none"/>
                <w:u w:val="single"/>
                <w:lang w:val="en-US" w:eastAsia="zh-CN"/>
              </w:rPr>
              <w:t>13</w:t>
            </w:r>
            <w:r>
              <w:rPr>
                <w:rFonts w:hint="eastAsia"/>
                <w:color w:val="auto"/>
                <w:sz w:val="22"/>
                <w:szCs w:val="22"/>
                <w:highlight w:val="none"/>
              </w:rPr>
              <w:t>日</w:t>
            </w:r>
            <w:r>
              <w:rPr>
                <w:rFonts w:hint="eastAsia"/>
                <w:color w:val="auto"/>
                <w:sz w:val="22"/>
                <w:szCs w:val="22"/>
                <w:highlight w:val="none"/>
                <w:u w:val="single"/>
                <w:lang w:val="en-US" w:eastAsia="zh-CN"/>
              </w:rPr>
              <w:t>09</w:t>
            </w:r>
            <w:r>
              <w:rPr>
                <w:rFonts w:hint="eastAsia"/>
                <w:color w:val="auto"/>
                <w:sz w:val="22"/>
                <w:szCs w:val="22"/>
                <w:highlight w:val="none"/>
              </w:rPr>
              <w:t>时</w:t>
            </w:r>
            <w:r>
              <w:rPr>
                <w:rFonts w:hint="eastAsia"/>
                <w:color w:val="auto"/>
                <w:sz w:val="22"/>
                <w:szCs w:val="22"/>
                <w:highlight w:val="none"/>
                <w:u w:val="single"/>
                <w:lang w:val="en-US" w:eastAsia="zh-CN"/>
              </w:rPr>
              <w:t>30</w:t>
            </w:r>
            <w:r>
              <w:rPr>
                <w:rFonts w:hint="eastAsia"/>
                <w:color w:val="auto"/>
                <w:sz w:val="22"/>
                <w:szCs w:val="22"/>
                <w:highlight w:val="none"/>
              </w:rPr>
              <w:t>分</w:t>
            </w:r>
          </w:p>
        </w:tc>
      </w:tr>
      <w:tr w14:paraId="5B641672">
        <w:tblPrEx>
          <w:tblCellMar>
            <w:top w:w="15" w:type="dxa"/>
            <w:left w:w="15" w:type="dxa"/>
            <w:bottom w:w="15" w:type="dxa"/>
            <w:right w:w="15" w:type="dxa"/>
          </w:tblCellMar>
        </w:tblPrEx>
        <w:trPr>
          <w:trHeight w:val="136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69764F9D">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ascii="Times New Roman" w:hAnsi="Times New Roman" w:cs="Times New Roman"/>
                <w:color w:val="auto"/>
                <w:sz w:val="22"/>
                <w:szCs w:val="22"/>
                <w:highlight w:val="none"/>
              </w:rPr>
              <w:t>8</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719AAC94">
            <w:pPr>
              <w:pStyle w:val="21"/>
              <w:keepNext w:val="0"/>
              <w:keepLines w:val="0"/>
              <w:suppressLineNumbers w:val="0"/>
              <w:spacing w:before="0" w:beforeAutospacing="0" w:after="0" w:afterAutospacing="0" w:line="360" w:lineRule="auto"/>
              <w:ind w:left="0" w:right="0"/>
              <w:jc w:val="center"/>
              <w:rPr>
                <w:rFonts w:hint="eastAsia"/>
                <w:color w:val="auto"/>
                <w:sz w:val="22"/>
                <w:szCs w:val="22"/>
                <w:highlight w:val="none"/>
              </w:rPr>
            </w:pPr>
            <w:r>
              <w:rPr>
                <w:rFonts w:hint="eastAsia"/>
                <w:color w:val="auto"/>
                <w:sz w:val="22"/>
                <w:szCs w:val="22"/>
                <w:highlight w:val="none"/>
              </w:rPr>
              <w:t>相关评审资料原件（如有）递交地点</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6AB5FB3D">
            <w:pPr>
              <w:keepNext w:val="0"/>
              <w:keepLines w:val="0"/>
              <w:suppressLineNumbers w:val="0"/>
              <w:wordWrap w:val="0"/>
              <w:adjustRightInd w:val="0"/>
              <w:snapToGrid w:val="0"/>
              <w:spacing w:before="0" w:beforeAutospacing="0" w:after="0" w:afterAutospacing="0" w:line="400" w:lineRule="exact"/>
              <w:ind w:left="0" w:right="0"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递交场所：韶关市公共资源交易中心始兴分中心</w:t>
            </w:r>
          </w:p>
          <w:p w14:paraId="3AB73F8C">
            <w:pPr>
              <w:pStyle w:val="30"/>
              <w:keepNext w:val="0"/>
              <w:keepLines w:val="0"/>
              <w:widowControl/>
              <w:suppressLineNumbers w:val="0"/>
              <w:snapToGrid w:val="0"/>
              <w:spacing w:before="0" w:beforeAutospacing="0" w:after="0" w:afterAutospacing="0" w:line="430" w:lineRule="atLeast"/>
              <w:ind w:left="0" w:right="0"/>
              <w:rPr>
                <w:rFonts w:hint="default"/>
                <w:color w:val="auto"/>
                <w:sz w:val="22"/>
                <w:szCs w:val="22"/>
                <w:highlight w:val="none"/>
              </w:rPr>
            </w:pPr>
            <w:r>
              <w:rPr>
                <w:rFonts w:hint="eastAsia" w:ascii="宋体" w:hAnsi="宋体" w:eastAsia="宋体" w:cs="宋体"/>
                <w:snapToGrid w:val="0"/>
                <w:color w:val="auto"/>
                <w:kern w:val="0"/>
                <w:sz w:val="22"/>
                <w:szCs w:val="22"/>
                <w:highlight w:val="none"/>
              </w:rPr>
              <w:t>地址：始兴县永安大道中79号行政服务大楼四楼,具体房间号以当日现场通知为准。</w:t>
            </w:r>
          </w:p>
        </w:tc>
      </w:tr>
      <w:tr w14:paraId="3C3491F6">
        <w:tblPrEx>
          <w:tblCellMar>
            <w:top w:w="15" w:type="dxa"/>
            <w:left w:w="15" w:type="dxa"/>
            <w:bottom w:w="15" w:type="dxa"/>
            <w:right w:w="15" w:type="dxa"/>
          </w:tblCellMar>
        </w:tblPrEx>
        <w:trPr>
          <w:trHeight w:val="761"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6F75E9A1">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ascii="Times New Roman" w:hAnsi="Times New Roman" w:cs="Times New Roman"/>
                <w:color w:val="auto"/>
                <w:sz w:val="22"/>
                <w:szCs w:val="22"/>
                <w:highlight w:val="none"/>
              </w:rPr>
              <w:t>9</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76A147B3">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2"/>
                <w:szCs w:val="22"/>
                <w:highlight w:val="none"/>
              </w:rPr>
              <w:t>开标时间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2BD4DCAB">
            <w:pPr>
              <w:pStyle w:val="21"/>
              <w:keepNext w:val="0"/>
              <w:keepLines w:val="0"/>
              <w:suppressLineNumbers w:val="0"/>
              <w:spacing w:before="0" w:beforeAutospacing="0" w:after="0" w:afterAutospacing="0" w:line="360" w:lineRule="auto"/>
              <w:ind w:left="0" w:right="0"/>
              <w:rPr>
                <w:rFonts w:hint="default"/>
                <w:color w:val="auto"/>
                <w:sz w:val="22"/>
                <w:szCs w:val="22"/>
                <w:highlight w:val="none"/>
              </w:rPr>
            </w:pPr>
            <w:r>
              <w:rPr>
                <w:rFonts w:hint="eastAsia" w:ascii="Times New Roman" w:hAnsi="Times New Roman" w:cs="Times New Roman"/>
                <w:color w:val="auto"/>
                <w:sz w:val="22"/>
                <w:szCs w:val="22"/>
                <w:highlight w:val="none"/>
              </w:rPr>
              <w:t xml:space="preserve"> </w:t>
            </w:r>
            <w:r>
              <w:rPr>
                <w:rFonts w:hint="eastAsia"/>
                <w:color w:val="auto"/>
                <w:sz w:val="22"/>
                <w:szCs w:val="22"/>
                <w:highlight w:val="none"/>
                <w:u w:val="single"/>
              </w:rPr>
              <w:t>202</w:t>
            </w:r>
            <w:r>
              <w:rPr>
                <w:rFonts w:hint="eastAsia"/>
                <w:color w:val="auto"/>
                <w:sz w:val="22"/>
                <w:szCs w:val="22"/>
                <w:highlight w:val="none"/>
                <w:u w:val="single"/>
                <w:lang w:val="en-US" w:eastAsia="zh-CN"/>
              </w:rPr>
              <w:t>6</w:t>
            </w:r>
            <w:r>
              <w:rPr>
                <w:rFonts w:hint="eastAsia"/>
                <w:color w:val="auto"/>
                <w:sz w:val="22"/>
                <w:szCs w:val="22"/>
                <w:highlight w:val="none"/>
              </w:rPr>
              <w:t>年</w:t>
            </w:r>
            <w:r>
              <w:rPr>
                <w:rFonts w:hint="eastAsia"/>
                <w:color w:val="auto"/>
                <w:sz w:val="22"/>
                <w:szCs w:val="22"/>
                <w:highlight w:val="none"/>
                <w:u w:val="single"/>
                <w:lang w:val="en-US" w:eastAsia="zh-CN"/>
              </w:rPr>
              <w:t>01</w:t>
            </w:r>
            <w:r>
              <w:rPr>
                <w:rFonts w:hint="eastAsia"/>
                <w:color w:val="auto"/>
                <w:sz w:val="22"/>
                <w:szCs w:val="22"/>
                <w:highlight w:val="none"/>
              </w:rPr>
              <w:t>月</w:t>
            </w:r>
            <w:r>
              <w:rPr>
                <w:rFonts w:hint="eastAsia"/>
                <w:color w:val="auto"/>
                <w:sz w:val="22"/>
                <w:szCs w:val="22"/>
                <w:highlight w:val="none"/>
                <w:u w:val="single"/>
                <w:lang w:val="en-US" w:eastAsia="zh-CN"/>
              </w:rPr>
              <w:t>13</w:t>
            </w:r>
            <w:r>
              <w:rPr>
                <w:rFonts w:hint="eastAsia"/>
                <w:color w:val="auto"/>
                <w:sz w:val="22"/>
                <w:szCs w:val="22"/>
                <w:highlight w:val="none"/>
              </w:rPr>
              <w:t>日</w:t>
            </w:r>
            <w:r>
              <w:rPr>
                <w:rFonts w:hint="eastAsia"/>
                <w:color w:val="auto"/>
                <w:sz w:val="22"/>
                <w:szCs w:val="22"/>
                <w:highlight w:val="none"/>
                <w:u w:val="single"/>
                <w:lang w:val="en-US" w:eastAsia="zh-CN"/>
              </w:rPr>
              <w:t>09</w:t>
            </w:r>
            <w:r>
              <w:rPr>
                <w:rFonts w:hint="eastAsia"/>
                <w:color w:val="auto"/>
                <w:sz w:val="22"/>
                <w:szCs w:val="22"/>
                <w:highlight w:val="none"/>
              </w:rPr>
              <w:t>时</w:t>
            </w:r>
            <w:r>
              <w:rPr>
                <w:rFonts w:hint="eastAsia"/>
                <w:color w:val="auto"/>
                <w:sz w:val="22"/>
                <w:szCs w:val="22"/>
                <w:highlight w:val="none"/>
                <w:u w:val="single"/>
                <w:lang w:val="en-US" w:eastAsia="zh-CN"/>
              </w:rPr>
              <w:t>30</w:t>
            </w:r>
            <w:r>
              <w:rPr>
                <w:rFonts w:hint="eastAsia"/>
                <w:color w:val="auto"/>
                <w:sz w:val="22"/>
                <w:szCs w:val="22"/>
                <w:highlight w:val="none"/>
              </w:rPr>
              <w:t>分</w:t>
            </w:r>
          </w:p>
        </w:tc>
      </w:tr>
      <w:tr w14:paraId="5779599E">
        <w:tblPrEx>
          <w:tblCellMar>
            <w:top w:w="15" w:type="dxa"/>
            <w:left w:w="15" w:type="dxa"/>
            <w:bottom w:w="15" w:type="dxa"/>
            <w:right w:w="15" w:type="dxa"/>
          </w:tblCellMar>
        </w:tblPrEx>
        <w:trPr>
          <w:trHeight w:val="917" w:hRule="atLeast"/>
          <w:jc w:val="center"/>
        </w:trPr>
        <w:tc>
          <w:tcPr>
            <w:tcW w:w="607" w:type="dxa"/>
            <w:tcBorders>
              <w:top w:val="nil"/>
              <w:left w:val="single" w:color="080000" w:sz="6" w:space="0"/>
              <w:bottom w:val="single" w:color="auto" w:sz="4" w:space="0"/>
              <w:right w:val="single" w:color="080000" w:sz="6" w:space="0"/>
            </w:tcBorders>
            <w:noWrap w:val="0"/>
            <w:tcMar>
              <w:top w:w="0" w:type="dxa"/>
              <w:left w:w="0" w:type="dxa"/>
              <w:bottom w:w="0" w:type="dxa"/>
              <w:right w:w="0" w:type="dxa"/>
            </w:tcMar>
            <w:vAlign w:val="center"/>
          </w:tcPr>
          <w:p w14:paraId="583867FD">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ascii="Times New Roman" w:hAnsi="Times New Roman" w:cs="Times New Roman"/>
                <w:color w:val="auto"/>
                <w:sz w:val="22"/>
                <w:szCs w:val="22"/>
                <w:highlight w:val="none"/>
              </w:rPr>
              <w:t>10</w:t>
            </w:r>
          </w:p>
        </w:tc>
        <w:tc>
          <w:tcPr>
            <w:tcW w:w="1544" w:type="dxa"/>
            <w:tcBorders>
              <w:top w:val="nil"/>
              <w:left w:val="nil"/>
              <w:bottom w:val="single" w:color="auto" w:sz="4" w:space="0"/>
              <w:right w:val="single" w:color="080000" w:sz="6" w:space="0"/>
            </w:tcBorders>
            <w:noWrap w:val="0"/>
            <w:tcMar>
              <w:top w:w="0" w:type="dxa"/>
              <w:left w:w="0" w:type="dxa"/>
              <w:bottom w:w="0" w:type="dxa"/>
              <w:right w:w="0" w:type="dxa"/>
            </w:tcMar>
            <w:vAlign w:val="center"/>
          </w:tcPr>
          <w:p w14:paraId="62A09DB8">
            <w:pPr>
              <w:pStyle w:val="21"/>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2"/>
                <w:szCs w:val="22"/>
                <w:highlight w:val="none"/>
              </w:rPr>
              <w:t>开标地点</w:t>
            </w:r>
          </w:p>
        </w:tc>
        <w:tc>
          <w:tcPr>
            <w:tcW w:w="7347" w:type="dxa"/>
            <w:tcBorders>
              <w:top w:val="nil"/>
              <w:left w:val="nil"/>
              <w:bottom w:val="single" w:color="auto" w:sz="4" w:space="0"/>
              <w:right w:val="single" w:color="080000" w:sz="6" w:space="0"/>
            </w:tcBorders>
            <w:noWrap w:val="0"/>
            <w:tcMar>
              <w:top w:w="0" w:type="dxa"/>
              <w:left w:w="0" w:type="dxa"/>
              <w:bottom w:w="0" w:type="dxa"/>
              <w:right w:w="0" w:type="dxa"/>
            </w:tcMar>
            <w:vAlign w:val="center"/>
          </w:tcPr>
          <w:p w14:paraId="1B6EA758">
            <w:pPr>
              <w:keepNext w:val="0"/>
              <w:keepLines w:val="0"/>
              <w:suppressLineNumbers w:val="0"/>
              <w:wordWrap w:val="0"/>
              <w:adjustRightInd w:val="0"/>
              <w:snapToGrid w:val="0"/>
              <w:spacing w:before="0" w:beforeAutospacing="0" w:after="0" w:afterAutospacing="0" w:line="400" w:lineRule="exact"/>
              <w:ind w:left="0" w:right="0"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开标场所：韶关市公共资源交易中心始兴分中心</w:t>
            </w:r>
          </w:p>
          <w:p w14:paraId="1DA86F06">
            <w:pPr>
              <w:pStyle w:val="30"/>
              <w:keepNext w:val="0"/>
              <w:keepLines w:val="0"/>
              <w:widowControl/>
              <w:suppressLineNumbers w:val="0"/>
              <w:snapToGrid w:val="0"/>
              <w:spacing w:before="0" w:beforeAutospacing="0" w:after="0" w:afterAutospacing="0" w:line="430" w:lineRule="atLeast"/>
              <w:ind w:left="0" w:right="0"/>
              <w:rPr>
                <w:rFonts w:hint="default"/>
                <w:color w:val="auto"/>
                <w:sz w:val="22"/>
                <w:szCs w:val="22"/>
                <w:highlight w:val="none"/>
              </w:rPr>
            </w:pPr>
            <w:r>
              <w:rPr>
                <w:rFonts w:hint="eastAsia" w:ascii="宋体" w:hAnsi="宋体" w:eastAsia="宋体" w:cs="宋体"/>
                <w:snapToGrid w:val="0"/>
                <w:color w:val="auto"/>
                <w:kern w:val="0"/>
                <w:sz w:val="22"/>
                <w:szCs w:val="22"/>
                <w:highlight w:val="none"/>
              </w:rPr>
              <w:t>地址：始兴县永安大道中79号行政服务大楼四楼,具体房间号以当日现场通知为准。</w:t>
            </w:r>
          </w:p>
        </w:tc>
      </w:tr>
    </w:tbl>
    <w:p w14:paraId="2D04D284">
      <w:pPr>
        <w:pStyle w:val="6"/>
        <w:rPr>
          <w:color w:val="auto"/>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4145F963">
      <w:pPr>
        <w:pStyle w:val="3"/>
        <w:wordWrap w:val="0"/>
        <w:autoSpaceDE/>
        <w:autoSpaceDN/>
        <w:snapToGrid w:val="0"/>
        <w:spacing w:after="260" w:line="440" w:lineRule="exact"/>
        <w:jc w:val="both"/>
        <w:rPr>
          <w:rFonts w:hint="eastAsia" w:ascii="Times New Roman"/>
          <w:b/>
          <w:snapToGrid w:val="0"/>
          <w:color w:val="auto"/>
          <w:highlight w:val="none"/>
        </w:rPr>
      </w:pPr>
      <w:bookmarkStart w:id="13" w:name="_Hlt87793819"/>
      <w:bookmarkEnd w:id="13"/>
      <w:bookmarkStart w:id="14" w:name="_Toc23037"/>
      <w:bookmarkStart w:id="15" w:name="_Hlt69698754"/>
      <w:bookmarkStart w:id="16" w:name="_Hlt69698705"/>
      <w:r>
        <w:rPr>
          <w:rFonts w:hint="eastAsia" w:ascii="Times New Roman"/>
          <w:b/>
          <w:snapToGrid w:val="0"/>
          <w:color w:val="auto"/>
          <w:highlight w:val="none"/>
        </w:rPr>
        <w:t>第三节 投标人须知</w:t>
      </w:r>
      <w:bookmarkStart w:id="17" w:name="_Hlt69669159"/>
      <w:bookmarkEnd w:id="17"/>
      <w:r>
        <w:rPr>
          <w:rFonts w:hint="eastAsia" w:ascii="Times New Roman"/>
          <w:b/>
          <w:snapToGrid w:val="0"/>
          <w:color w:val="auto"/>
          <w:highlight w:val="none"/>
        </w:rPr>
        <w:t>正文</w:t>
      </w:r>
      <w:bookmarkEnd w:id="14"/>
    </w:p>
    <w:bookmarkEnd w:id="15"/>
    <w:bookmarkEnd w:id="16"/>
    <w:p w14:paraId="67D540F9">
      <w:pPr>
        <w:keepNext w:val="0"/>
        <w:keepLines w:val="0"/>
        <w:pageBreakBefore w:val="0"/>
        <w:widowControl/>
        <w:kinsoku/>
        <w:overflowPunct/>
        <w:topLinePunct w:val="0"/>
        <w:autoSpaceDE/>
        <w:autoSpaceDN/>
        <w:bidi w:val="0"/>
        <w:spacing w:line="360" w:lineRule="auto"/>
        <w:ind w:firstLine="420" w:firstLineChars="200"/>
        <w:jc w:val="left"/>
        <w:textAlignment w:val="auto"/>
        <w:rPr>
          <w:rFonts w:hint="eastAsia" w:hAnsi="宋体" w:cs="宋体"/>
          <w:b/>
          <w:snapToGrid w:val="0"/>
          <w:color w:val="auto"/>
          <w:sz w:val="21"/>
          <w:szCs w:val="21"/>
          <w:highlight w:val="none"/>
        </w:rPr>
      </w:pPr>
      <w:r>
        <w:rPr>
          <w:rFonts w:hint="eastAsia" w:hAnsi="宋体" w:cs="宋体"/>
          <w:snapToGrid w:val="0"/>
          <w:color w:val="auto"/>
          <w:kern w:val="0"/>
          <w:sz w:val="21"/>
          <w:szCs w:val="21"/>
          <w:highlight w:val="none"/>
          <w:u w:val="single"/>
          <w:lang w:eastAsia="zh-CN"/>
        </w:rPr>
        <w:t>始兴县社会足球场项目</w:t>
      </w:r>
      <w:r>
        <w:rPr>
          <w:rFonts w:hint="eastAsia" w:hAnsi="宋体" w:cs="宋体"/>
          <w:snapToGrid w:val="0"/>
          <w:color w:val="auto"/>
          <w:kern w:val="0"/>
          <w:sz w:val="21"/>
          <w:szCs w:val="21"/>
          <w:highlight w:val="none"/>
        </w:rPr>
        <w:t>经</w:t>
      </w:r>
      <w:r>
        <w:rPr>
          <w:rFonts w:hint="eastAsia" w:ascii="宋体" w:hAnsi="宋体" w:eastAsia="宋体" w:cs="宋体"/>
          <w:snapToGrid w:val="0"/>
          <w:color w:val="auto"/>
          <w:kern w:val="0"/>
          <w:sz w:val="21"/>
          <w:szCs w:val="21"/>
          <w:highlight w:val="none"/>
          <w:u w:val="single"/>
          <w:lang w:eastAsia="zh-CN"/>
        </w:rPr>
        <w:t>始兴县发展和改革局</w:t>
      </w:r>
      <w:r>
        <w:rPr>
          <w:rFonts w:hint="eastAsia" w:ascii="宋体" w:hAnsi="宋体" w:eastAsia="宋体" w:cs="宋体"/>
          <w:snapToGrid w:val="0"/>
          <w:color w:val="auto"/>
          <w:kern w:val="0"/>
          <w:sz w:val="21"/>
          <w:szCs w:val="21"/>
          <w:highlight w:val="none"/>
          <w:u w:val="single"/>
        </w:rPr>
        <w:t>以《</w:t>
      </w:r>
      <w:r>
        <w:rPr>
          <w:rFonts w:hint="eastAsia" w:hAnsi="宋体" w:cs="宋体"/>
          <w:snapToGrid w:val="0"/>
          <w:color w:val="auto"/>
          <w:kern w:val="0"/>
          <w:sz w:val="21"/>
          <w:szCs w:val="21"/>
          <w:highlight w:val="none"/>
          <w:u w:val="single"/>
          <w:lang w:eastAsia="zh-CN"/>
        </w:rPr>
        <w:t>始兴县发展和改革局关于始兴县社会足球场项目可行性研究报告的批复</w:t>
      </w:r>
      <w:r>
        <w:rPr>
          <w:rFonts w:hint="eastAsia" w:ascii="宋体" w:hAnsi="宋体" w:eastAsia="宋体" w:cs="宋体"/>
          <w:snapToGrid w:val="0"/>
          <w:color w:val="auto"/>
          <w:kern w:val="0"/>
          <w:sz w:val="21"/>
          <w:szCs w:val="21"/>
          <w:highlight w:val="none"/>
          <w:u w:val="single"/>
        </w:rPr>
        <w:t>》（</w:t>
      </w:r>
      <w:r>
        <w:rPr>
          <w:rFonts w:hint="eastAsia" w:hAnsi="宋体" w:cs="宋体"/>
          <w:snapToGrid w:val="0"/>
          <w:color w:val="auto"/>
          <w:kern w:val="0"/>
          <w:sz w:val="21"/>
          <w:szCs w:val="21"/>
          <w:highlight w:val="none"/>
          <w:u w:val="single"/>
          <w:lang w:eastAsia="zh-CN"/>
        </w:rPr>
        <w:t>始发改投审〔2025〕13号</w:t>
      </w:r>
      <w:r>
        <w:rPr>
          <w:rFonts w:hint="eastAsia" w:ascii="宋体" w:hAnsi="宋体" w:eastAsia="宋体" w:cs="宋体"/>
          <w:snapToGrid w:val="0"/>
          <w:color w:val="auto"/>
          <w:kern w:val="0"/>
          <w:sz w:val="21"/>
          <w:szCs w:val="21"/>
          <w:highlight w:val="none"/>
          <w:u w:val="single"/>
        </w:rPr>
        <w:t>）</w:t>
      </w:r>
      <w:r>
        <w:rPr>
          <w:rFonts w:hint="eastAsia" w:ascii="宋体" w:hAnsi="宋体" w:eastAsia="宋体" w:cs="宋体"/>
          <w:snapToGrid w:val="0"/>
          <w:color w:val="auto"/>
          <w:kern w:val="0"/>
          <w:sz w:val="21"/>
          <w:szCs w:val="21"/>
          <w:highlight w:val="none"/>
        </w:rPr>
        <w:t>批准建设，项目代码为</w:t>
      </w:r>
      <w:r>
        <w:rPr>
          <w:rFonts w:hint="eastAsia" w:hAnsi="宋体" w:cs="宋体"/>
          <w:color w:val="auto"/>
          <w:sz w:val="21"/>
          <w:szCs w:val="21"/>
          <w:highlight w:val="none"/>
          <w:u w:val="single"/>
          <w:lang w:eastAsia="zh-CN"/>
        </w:rPr>
        <w:t>2503-440222-04-01-689552</w:t>
      </w:r>
      <w:r>
        <w:rPr>
          <w:rFonts w:hint="eastAsia" w:ascii="宋体" w:hAnsi="宋体" w:eastAsia="宋体" w:cs="宋体"/>
          <w:snapToGrid w:val="0"/>
          <w:color w:val="auto"/>
          <w:kern w:val="0"/>
          <w:sz w:val="21"/>
          <w:szCs w:val="21"/>
          <w:highlight w:val="none"/>
        </w:rPr>
        <w:t>。</w:t>
      </w:r>
      <w:r>
        <w:rPr>
          <w:rFonts w:hint="eastAsia" w:ascii="宋体" w:hAnsi="宋体" w:eastAsia="宋体" w:cs="宋体"/>
          <w:color w:val="auto"/>
          <w:sz w:val="21"/>
          <w:szCs w:val="21"/>
          <w:highlight w:val="none"/>
        </w:rPr>
        <w:t>项目</w:t>
      </w:r>
      <w:r>
        <w:rPr>
          <w:rFonts w:hint="eastAsia" w:ascii="宋体" w:hAnsi="宋体" w:eastAsia="宋体" w:cs="宋体"/>
          <w:snapToGrid w:val="0"/>
          <w:color w:val="auto"/>
          <w:kern w:val="0"/>
          <w:sz w:val="21"/>
          <w:szCs w:val="21"/>
          <w:highlight w:val="none"/>
        </w:rPr>
        <w:t>业主为</w:t>
      </w:r>
      <w:r>
        <w:rPr>
          <w:rFonts w:hint="eastAsia" w:hAnsi="宋体"/>
          <w:bCs/>
          <w:snapToGrid w:val="0"/>
          <w:color w:val="auto"/>
          <w:kern w:val="0"/>
          <w:sz w:val="21"/>
          <w:szCs w:val="21"/>
          <w:highlight w:val="none"/>
          <w:u w:val="single"/>
          <w:lang w:eastAsia="zh-CN"/>
        </w:rPr>
        <w:t>始兴县文化广电旅游体育局</w:t>
      </w:r>
      <w:r>
        <w:rPr>
          <w:rFonts w:hint="eastAsia" w:ascii="宋体" w:hAnsi="宋体" w:eastAsia="宋体" w:cs="宋体"/>
          <w:snapToGrid w:val="0"/>
          <w:color w:val="auto"/>
          <w:kern w:val="0"/>
          <w:sz w:val="21"/>
          <w:szCs w:val="21"/>
          <w:highlight w:val="none"/>
        </w:rPr>
        <w:t>，建设资金来自</w:t>
      </w:r>
      <w:r>
        <w:rPr>
          <w:rFonts w:hint="eastAsia" w:hAnsi="宋体" w:cs="宋体"/>
          <w:snapToGrid w:val="0"/>
          <w:color w:val="auto"/>
          <w:kern w:val="0"/>
          <w:sz w:val="21"/>
          <w:szCs w:val="21"/>
          <w:highlight w:val="none"/>
          <w:u w:val="single"/>
          <w:lang w:eastAsia="zh-CN"/>
        </w:rPr>
        <w:t>上级资金安排解决</w:t>
      </w:r>
      <w:r>
        <w:rPr>
          <w:rFonts w:hint="eastAsia" w:ascii="宋体" w:hAnsi="宋体" w:eastAsia="宋体" w:cs="宋体"/>
          <w:snapToGrid w:val="0"/>
          <w:color w:val="auto"/>
          <w:kern w:val="0"/>
          <w:sz w:val="21"/>
          <w:szCs w:val="21"/>
          <w:highlight w:val="none"/>
        </w:rPr>
        <w:t>，出资比例</w:t>
      </w:r>
      <w:r>
        <w:rPr>
          <w:rFonts w:hint="eastAsia" w:ascii="宋体" w:hAnsi="宋体" w:eastAsia="宋体" w:cs="宋体"/>
          <w:snapToGrid w:val="0"/>
          <w:color w:val="auto"/>
          <w:kern w:val="0"/>
          <w:sz w:val="21"/>
          <w:szCs w:val="21"/>
          <w:highlight w:val="none"/>
          <w:u w:val="single"/>
        </w:rPr>
        <w:t>100%</w:t>
      </w:r>
      <w:r>
        <w:rPr>
          <w:rFonts w:hint="eastAsia" w:ascii="宋体" w:hAnsi="宋体" w:eastAsia="宋体" w:cs="宋体"/>
          <w:snapToGrid w:val="0"/>
          <w:color w:val="auto"/>
          <w:kern w:val="0"/>
          <w:sz w:val="21"/>
          <w:szCs w:val="21"/>
          <w:highlight w:val="none"/>
        </w:rPr>
        <w:t>，招标人为</w:t>
      </w:r>
      <w:r>
        <w:rPr>
          <w:rFonts w:hint="eastAsia" w:hAnsi="宋体" w:cs="宋体"/>
          <w:snapToGrid w:val="0"/>
          <w:color w:val="auto"/>
          <w:kern w:val="0"/>
          <w:sz w:val="21"/>
          <w:szCs w:val="21"/>
          <w:highlight w:val="none"/>
          <w:u w:val="single"/>
          <w:lang w:eastAsia="zh-CN"/>
        </w:rPr>
        <w:t>始兴县文化广电旅游体育局</w:t>
      </w:r>
      <w:r>
        <w:rPr>
          <w:rFonts w:hint="eastAsia" w:ascii="宋体" w:hAnsi="宋体" w:eastAsia="宋体" w:cs="宋体"/>
          <w:snapToGrid w:val="0"/>
          <w:color w:val="auto"/>
          <w:kern w:val="0"/>
          <w:sz w:val="21"/>
          <w:szCs w:val="21"/>
          <w:highlight w:val="none"/>
        </w:rPr>
        <w:t>，招标代理机构为</w:t>
      </w:r>
      <w:r>
        <w:rPr>
          <w:rFonts w:hint="eastAsia" w:hAnsi="宋体" w:cs="宋体"/>
          <w:color w:val="auto"/>
          <w:kern w:val="0"/>
          <w:sz w:val="21"/>
          <w:szCs w:val="21"/>
          <w:highlight w:val="none"/>
          <w:u w:val="single"/>
          <w:lang w:eastAsia="zh-CN"/>
        </w:rPr>
        <w:t>韶关中采招标有限公司</w:t>
      </w:r>
      <w:r>
        <w:rPr>
          <w:rFonts w:hint="eastAsia" w:ascii="宋体" w:hAnsi="宋体" w:eastAsia="宋体" w:cs="宋体"/>
          <w:snapToGrid w:val="0"/>
          <w:color w:val="auto"/>
          <w:kern w:val="0"/>
          <w:sz w:val="21"/>
          <w:szCs w:val="21"/>
          <w:highlight w:val="none"/>
        </w:rPr>
        <w:t>。项目已具备招标条件，现对该项目的</w:t>
      </w:r>
      <w:r>
        <w:rPr>
          <w:rFonts w:hint="eastAsia" w:ascii="宋体" w:hAnsi="宋体" w:eastAsia="宋体" w:cs="Times New Roman"/>
          <w:color w:val="auto"/>
          <w:sz w:val="21"/>
          <w:szCs w:val="21"/>
          <w:highlight w:val="none"/>
          <w:u w:val="single"/>
          <w:lang w:eastAsia="zh-CN"/>
        </w:rPr>
        <w:t>施工</w:t>
      </w:r>
      <w:r>
        <w:rPr>
          <w:rFonts w:hint="eastAsia" w:ascii="宋体" w:hAnsi="宋体" w:eastAsia="宋体" w:cs="宋体"/>
          <w:snapToGrid w:val="0"/>
          <w:color w:val="auto"/>
          <w:kern w:val="0"/>
          <w:sz w:val="21"/>
          <w:szCs w:val="21"/>
          <w:highlight w:val="none"/>
        </w:rPr>
        <w:t>进行公开招标</w:t>
      </w:r>
      <w:bookmarkStart w:id="18" w:name="_Hlt119991399"/>
      <w:bookmarkEnd w:id="18"/>
      <w:bookmarkStart w:id="19" w:name="_Hlt109358474"/>
      <w:bookmarkEnd w:id="19"/>
      <w:bookmarkStart w:id="20" w:name="_Hlt87948285"/>
      <w:bookmarkEnd w:id="20"/>
      <w:bookmarkStart w:id="21" w:name="_Hlt74474735"/>
      <w:bookmarkEnd w:id="21"/>
      <w:bookmarkStart w:id="22" w:name="_Hlt78795222"/>
      <w:bookmarkEnd w:id="22"/>
    </w:p>
    <w:p w14:paraId="7CCBCF9D">
      <w:pPr>
        <w:pStyle w:val="3"/>
        <w:keepNext w:val="0"/>
        <w:keepLines w:val="0"/>
        <w:pageBreakBefore w:val="0"/>
        <w:kinsoku/>
        <w:wordWrap w:val="0"/>
        <w:overflowPunct/>
        <w:topLinePunct w:val="0"/>
        <w:autoSpaceDE/>
        <w:autoSpaceDN/>
        <w:bidi w:val="0"/>
        <w:snapToGrid w:val="0"/>
        <w:spacing w:line="360" w:lineRule="auto"/>
        <w:ind w:firstLine="480"/>
        <w:jc w:val="both"/>
        <w:textAlignment w:val="auto"/>
        <w:rPr>
          <w:rFonts w:hint="eastAsia" w:ascii="宋体" w:hAnsi="宋体" w:eastAsia="宋体" w:cs="宋体"/>
          <w:b/>
          <w:snapToGrid w:val="0"/>
          <w:color w:val="auto"/>
          <w:sz w:val="21"/>
          <w:szCs w:val="21"/>
          <w:highlight w:val="none"/>
        </w:rPr>
      </w:pPr>
      <w:bookmarkStart w:id="23" w:name="_Toc15458"/>
      <w:r>
        <w:rPr>
          <w:rFonts w:hint="eastAsia" w:ascii="宋体" w:hAnsi="宋体" w:eastAsia="宋体" w:cs="宋体"/>
          <w:b/>
          <w:snapToGrid w:val="0"/>
          <w:color w:val="auto"/>
          <w:sz w:val="21"/>
          <w:szCs w:val="21"/>
          <w:highlight w:val="none"/>
        </w:rPr>
        <w:t>1．项目概况、招标范围和标段划分、投标费用</w:t>
      </w:r>
      <w:bookmarkEnd w:id="23"/>
    </w:p>
    <w:p w14:paraId="141F4FD5">
      <w:pPr>
        <w:pStyle w:val="30"/>
        <w:keepNext w:val="0"/>
        <w:keepLines w:val="0"/>
        <w:pageBreakBefore w:val="0"/>
        <w:kinsoku/>
        <w:wordWrap w:val="0"/>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w:t>
      </w:r>
      <w:r>
        <w:rPr>
          <w:rFonts w:hint="eastAsia" w:ascii="宋体" w:hAnsi="宋体" w:eastAsia="宋体" w:cs="宋体"/>
          <w:snapToGrid w:val="0"/>
          <w:color w:val="auto"/>
          <w:kern w:val="0"/>
          <w:sz w:val="21"/>
          <w:szCs w:val="21"/>
          <w:highlight w:val="none"/>
        </w:rPr>
        <w:t xml:space="preserve"> 项目概况</w:t>
      </w:r>
    </w:p>
    <w:p w14:paraId="621D57BF">
      <w:pPr>
        <w:keepNext w:val="0"/>
        <w:keepLines w:val="0"/>
        <w:pageBreakBefore w:val="0"/>
        <w:widowControl/>
        <w:suppressLineNumbers w:val="0"/>
        <w:kinsoku/>
        <w:overflowPunct/>
        <w:topLinePunct w:val="0"/>
        <w:autoSpaceDE/>
        <w:autoSpaceDN/>
        <w:bidi w:val="0"/>
        <w:spacing w:line="360" w:lineRule="auto"/>
        <w:ind w:firstLine="422" w:firstLineChars="200"/>
        <w:jc w:val="left"/>
        <w:textAlignment w:val="auto"/>
        <w:rPr>
          <w:rFonts w:hint="default"/>
          <w:color w:val="auto"/>
          <w:highlight w:val="none"/>
          <w:lang w:val="en-US"/>
        </w:rPr>
      </w:pPr>
      <w:r>
        <w:rPr>
          <w:rFonts w:hint="eastAsia" w:ascii="宋体" w:hAnsi="宋体" w:eastAsia="宋体" w:cs="宋体"/>
          <w:b/>
          <w:bCs/>
          <w:snapToGrid w:val="0"/>
          <w:color w:val="auto"/>
          <w:kern w:val="0"/>
          <w:sz w:val="21"/>
          <w:szCs w:val="21"/>
          <w:highlight w:val="none"/>
        </w:rPr>
        <w:t>1.1.1</w:t>
      </w:r>
      <w:r>
        <w:rPr>
          <w:rFonts w:hint="eastAsia" w:ascii="宋体" w:hAnsi="宋体" w:eastAsia="宋体" w:cs="宋体"/>
          <w:snapToGrid w:val="0"/>
          <w:color w:val="auto"/>
          <w:kern w:val="0"/>
          <w:sz w:val="21"/>
          <w:szCs w:val="21"/>
          <w:highlight w:val="none"/>
        </w:rPr>
        <w:t xml:space="preserve"> 建设地点：</w:t>
      </w:r>
      <w:r>
        <w:rPr>
          <w:rFonts w:hint="eastAsia" w:hAnsi="宋体" w:cs="宋体"/>
          <w:snapToGrid w:val="0"/>
          <w:color w:val="auto"/>
          <w:kern w:val="0"/>
          <w:sz w:val="21"/>
          <w:szCs w:val="21"/>
          <w:highlight w:val="none"/>
          <w:u w:val="single"/>
          <w:lang w:eastAsia="zh-CN"/>
        </w:rPr>
        <w:t>韶关市始兴县太平镇体育馆西侧地块</w:t>
      </w:r>
    </w:p>
    <w:p w14:paraId="204644F9">
      <w:pPr>
        <w:pStyle w:val="30"/>
        <w:keepNext w:val="0"/>
        <w:keepLines w:val="0"/>
        <w:pageBreakBefore w:val="0"/>
        <w:kinsoku/>
        <w:wordWrap w:val="0"/>
        <w:overflowPunct/>
        <w:topLinePunct w:val="0"/>
        <w:autoSpaceDE/>
        <w:autoSpaceDN/>
        <w:bidi w:val="0"/>
        <w:adjustRightInd w:val="0"/>
        <w:snapToGrid w:val="0"/>
        <w:spacing w:line="360" w:lineRule="auto"/>
        <w:ind w:firstLine="422" w:firstLineChars="200"/>
        <w:jc w:val="left"/>
        <w:textAlignment w:val="auto"/>
        <w:rPr>
          <w:rFonts w:hint="eastAsia" w:ascii="宋体" w:hAnsi="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rPr>
        <w:t>1.1.2</w:t>
      </w:r>
      <w:r>
        <w:rPr>
          <w:rFonts w:hint="eastAsia" w:ascii="宋体" w:hAnsi="宋体" w:eastAsia="宋体" w:cs="宋体"/>
          <w:snapToGrid w:val="0"/>
          <w:color w:val="auto"/>
          <w:kern w:val="0"/>
          <w:sz w:val="21"/>
          <w:szCs w:val="21"/>
          <w:highlight w:val="none"/>
        </w:rPr>
        <w:t xml:space="preserve"> 建设内容和规模：</w:t>
      </w:r>
      <w:r>
        <w:rPr>
          <w:rFonts w:hint="eastAsia" w:ascii="宋体" w:hAnsi="宋体" w:eastAsia="宋体" w:cs="宋体"/>
          <w:color w:val="auto"/>
          <w:kern w:val="0"/>
          <w:sz w:val="21"/>
          <w:szCs w:val="21"/>
          <w:highlight w:val="none"/>
          <w:u w:val="single"/>
          <w:lang w:val="en-US" w:eastAsia="zh-CN" w:bidi="ar"/>
        </w:rPr>
        <w:t>新建一个11人制标准足球场及固定看台、一个网球场、一个门球场、滑板区、健身机械器材区、集装箱集市及其他配套基础设施等。其中足球场占地7880㎡，</w:t>
      </w:r>
      <w:r>
        <w:rPr>
          <w:rFonts w:hint="eastAsia" w:hAnsi="宋体" w:cs="宋体"/>
          <w:color w:val="auto"/>
          <w:kern w:val="0"/>
          <w:sz w:val="21"/>
          <w:szCs w:val="21"/>
          <w:highlight w:val="none"/>
          <w:u w:val="single"/>
          <w:lang w:val="en-US" w:eastAsia="zh-CN" w:bidi="ar"/>
        </w:rPr>
        <w:t>3个</w:t>
      </w:r>
      <w:r>
        <w:rPr>
          <w:rFonts w:hint="eastAsia" w:ascii="宋体" w:hAnsi="宋体" w:eastAsia="宋体" w:cs="宋体"/>
          <w:color w:val="auto"/>
          <w:kern w:val="0"/>
          <w:sz w:val="21"/>
          <w:szCs w:val="21"/>
          <w:highlight w:val="none"/>
          <w:u w:val="single"/>
          <w:lang w:val="en-US" w:eastAsia="zh-CN" w:bidi="ar"/>
        </w:rPr>
        <w:t>网球场占地694㎡，门球场占地532㎡，固定看台占地623㎡</w:t>
      </w:r>
      <w:r>
        <w:rPr>
          <w:rFonts w:hint="eastAsia" w:ascii="宋体" w:hAnsi="宋体" w:eastAsia="宋体" w:cs="宋体"/>
          <w:bCs w:val="0"/>
          <w:snapToGrid/>
          <w:color w:val="auto"/>
          <w:kern w:val="0"/>
          <w:sz w:val="21"/>
          <w:szCs w:val="21"/>
          <w:highlight w:val="none"/>
          <w:u w:val="single"/>
          <w:lang w:val="en-US" w:eastAsia="zh-CN" w:bidi="ar"/>
        </w:rPr>
        <w:t>。</w:t>
      </w:r>
    </w:p>
    <w:p w14:paraId="59919B41">
      <w:pPr>
        <w:pStyle w:val="30"/>
        <w:keepNext w:val="0"/>
        <w:keepLines w:val="0"/>
        <w:pageBreakBefore w:val="0"/>
        <w:kinsoku/>
        <w:wordWrap w:val="0"/>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1.1.3</w:t>
      </w:r>
      <w:r>
        <w:rPr>
          <w:rFonts w:hint="eastAsia" w:ascii="宋体" w:hAnsi="宋体" w:eastAsia="宋体" w:cs="宋体"/>
          <w:snapToGrid w:val="0"/>
          <w:color w:val="auto"/>
          <w:kern w:val="0"/>
          <w:sz w:val="21"/>
          <w:szCs w:val="21"/>
          <w:highlight w:val="none"/>
        </w:rPr>
        <w:t xml:space="preserve"> 项目总投资：</w:t>
      </w:r>
      <w:r>
        <w:rPr>
          <w:rFonts w:hint="eastAsia" w:ascii="宋体" w:hAnsi="宋体" w:eastAsia="宋体" w:cs="宋体"/>
          <w:snapToGrid w:val="0"/>
          <w:color w:val="auto"/>
          <w:kern w:val="0"/>
          <w:sz w:val="21"/>
          <w:szCs w:val="21"/>
          <w:highlight w:val="none"/>
          <w:u w:val="single"/>
          <w:lang w:val="en-US" w:eastAsia="zh-CN"/>
        </w:rPr>
        <w:t>项目估算总投资2000.00万元，其中：建安工程费1626.24万元。</w:t>
      </w:r>
    </w:p>
    <w:p w14:paraId="0D043133">
      <w:pPr>
        <w:pStyle w:val="30"/>
        <w:keepNext w:val="0"/>
        <w:keepLines w:val="0"/>
        <w:pageBreakBefore w:val="0"/>
        <w:kinsoku/>
        <w:wordWrap w:val="0"/>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1.2 </w:t>
      </w:r>
      <w:r>
        <w:rPr>
          <w:rFonts w:hint="eastAsia" w:ascii="宋体" w:hAnsi="宋体" w:eastAsia="宋体" w:cs="宋体"/>
          <w:snapToGrid w:val="0"/>
          <w:color w:val="auto"/>
          <w:kern w:val="0"/>
          <w:sz w:val="21"/>
          <w:szCs w:val="21"/>
          <w:highlight w:val="none"/>
        </w:rPr>
        <w:t>招标范围和标段划分</w:t>
      </w:r>
    </w:p>
    <w:p w14:paraId="3445BFA4">
      <w:pPr>
        <w:pStyle w:val="30"/>
        <w:keepNext w:val="0"/>
        <w:keepLines w:val="0"/>
        <w:pageBreakBefore w:val="0"/>
        <w:kinsoku/>
        <w:wordWrap w:val="0"/>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rPr>
        <w:t>1.2.1</w:t>
      </w:r>
      <w:r>
        <w:rPr>
          <w:rFonts w:hint="eastAsia" w:ascii="宋体" w:hAnsi="宋体" w:eastAsia="宋体" w:cs="宋体"/>
          <w:snapToGrid w:val="0"/>
          <w:color w:val="auto"/>
          <w:kern w:val="0"/>
          <w:sz w:val="21"/>
          <w:szCs w:val="21"/>
          <w:highlight w:val="none"/>
        </w:rPr>
        <w:t xml:space="preserve"> 招标范围：</w:t>
      </w:r>
      <w:r>
        <w:rPr>
          <w:rFonts w:hint="eastAsia" w:ascii="宋体" w:hAnsi="宋体" w:eastAsia="宋体" w:cs="宋体"/>
          <w:snapToGrid w:val="0"/>
          <w:color w:val="auto"/>
          <w:kern w:val="0"/>
          <w:sz w:val="21"/>
          <w:szCs w:val="21"/>
          <w:highlight w:val="none"/>
          <w:u w:val="single"/>
          <w:lang w:eastAsia="zh-CN"/>
        </w:rPr>
        <w:t>按审查合格的施工图纸及工程量清单内容施工</w:t>
      </w:r>
      <w:r>
        <w:rPr>
          <w:rFonts w:hint="eastAsia" w:ascii="宋体" w:hAnsi="宋体" w:eastAsia="宋体" w:cs="宋体"/>
          <w:snapToGrid w:val="0"/>
          <w:color w:val="auto"/>
          <w:kern w:val="0"/>
          <w:sz w:val="21"/>
          <w:szCs w:val="21"/>
          <w:highlight w:val="none"/>
          <w:u w:val="single"/>
        </w:rPr>
        <w:t>。</w:t>
      </w:r>
    </w:p>
    <w:p w14:paraId="24320F05">
      <w:pPr>
        <w:pStyle w:val="30"/>
        <w:keepNext w:val="0"/>
        <w:keepLines w:val="0"/>
        <w:pageBreakBefore w:val="0"/>
        <w:kinsoku/>
        <w:wordWrap w:val="0"/>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 xml:space="preserve">1.2.2 </w:t>
      </w:r>
      <w:r>
        <w:rPr>
          <w:rFonts w:hint="eastAsia" w:ascii="宋体" w:hAnsi="宋体" w:eastAsia="宋体" w:cs="宋体"/>
          <w:snapToGrid w:val="0"/>
          <w:color w:val="auto"/>
          <w:kern w:val="0"/>
          <w:sz w:val="21"/>
          <w:szCs w:val="21"/>
          <w:highlight w:val="none"/>
        </w:rPr>
        <w:t>标段划分：</w:t>
      </w:r>
      <w:r>
        <w:rPr>
          <w:rFonts w:hint="eastAsia" w:ascii="宋体" w:hAnsi="宋体" w:eastAsia="宋体" w:cs="宋体"/>
          <w:snapToGrid w:val="0"/>
          <w:color w:val="auto"/>
          <w:kern w:val="0"/>
          <w:sz w:val="21"/>
          <w:szCs w:val="21"/>
          <w:highlight w:val="none"/>
          <w:u w:val="single"/>
        </w:rPr>
        <w:t>本招标项目不划分标段。</w:t>
      </w:r>
    </w:p>
    <w:p w14:paraId="5C7202CD">
      <w:pPr>
        <w:keepNext w:val="0"/>
        <w:keepLines w:val="0"/>
        <w:pageBreakBefore w:val="0"/>
        <w:tabs>
          <w:tab w:val="left" w:pos="7020"/>
        </w:tabs>
        <w:kinsoku/>
        <w:wordWrap w:val="0"/>
        <w:overflowPunct/>
        <w:topLinePunct w:val="0"/>
        <w:bidi w:val="0"/>
        <w:adjustRightInd w:val="0"/>
        <w:snapToGrid w:val="0"/>
        <w:spacing w:line="400" w:lineRule="atLeast"/>
        <w:ind w:firstLine="466" w:firstLineChars="221"/>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1.3</w:t>
      </w:r>
      <w:r>
        <w:rPr>
          <w:rFonts w:hint="eastAsia" w:ascii="宋体" w:hAnsi="宋体" w:eastAsia="宋体" w:cs="宋体"/>
          <w:snapToGrid w:val="0"/>
          <w:color w:val="auto"/>
          <w:kern w:val="0"/>
          <w:sz w:val="21"/>
          <w:szCs w:val="21"/>
          <w:highlight w:val="none"/>
        </w:rPr>
        <w:t xml:space="preserve"> 投标费用：</w:t>
      </w:r>
      <w:r>
        <w:rPr>
          <w:rFonts w:hint="eastAsia" w:ascii="宋体" w:hAnsi="宋体" w:eastAsia="宋体" w:cs="宋体"/>
          <w:snapToGrid w:val="0"/>
          <w:color w:val="auto"/>
          <w:kern w:val="0"/>
          <w:sz w:val="21"/>
          <w:szCs w:val="21"/>
          <w:highlight w:val="none"/>
          <w:u w:val="single"/>
        </w:rPr>
        <w:t>投标人应承担所有准备和参加投标的相关费用，不论投标结果如何，招标人均无义务和责任承担这些费用。</w:t>
      </w:r>
    </w:p>
    <w:p w14:paraId="53221F3F">
      <w:pPr>
        <w:keepNext w:val="0"/>
        <w:keepLines w:val="0"/>
        <w:pageBreakBefore w:val="0"/>
        <w:widowControl/>
        <w:suppressLineNumbers w:val="0"/>
        <w:kinsoku/>
        <w:overflowPunct/>
        <w:topLinePunct w:val="0"/>
        <w:bidi w:val="0"/>
        <w:spacing w:line="400" w:lineRule="atLeas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1.4 </w:t>
      </w:r>
      <w:r>
        <w:rPr>
          <w:rFonts w:hint="eastAsia" w:ascii="宋体" w:hAnsi="宋体" w:eastAsia="宋体" w:cs="宋体"/>
          <w:color w:val="auto"/>
          <w:kern w:val="0"/>
          <w:sz w:val="21"/>
          <w:szCs w:val="21"/>
          <w:highlight w:val="none"/>
          <w:lang w:val="en-US" w:eastAsia="zh-CN" w:bidi="ar"/>
        </w:rPr>
        <w:t xml:space="preserve">招标代理费用：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由招标人支付 ☑由中标人支付。</w:t>
      </w:r>
    </w:p>
    <w:p w14:paraId="2A7B694D">
      <w:pPr>
        <w:pStyle w:val="3"/>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24" w:name="_Toc1876"/>
      <w:r>
        <w:rPr>
          <w:rFonts w:hint="eastAsia" w:ascii="宋体" w:hAnsi="宋体" w:eastAsia="宋体" w:cs="宋体"/>
          <w:b/>
          <w:snapToGrid w:val="0"/>
          <w:color w:val="auto"/>
          <w:sz w:val="21"/>
          <w:szCs w:val="21"/>
          <w:highlight w:val="none"/>
        </w:rPr>
        <w:t>2．投标人资格要求</w:t>
      </w:r>
      <w:bookmarkEnd w:id="24"/>
      <w:bookmarkStart w:id="25" w:name="_Hlt74496495"/>
      <w:bookmarkEnd w:id="25"/>
    </w:p>
    <w:p w14:paraId="774BAD88">
      <w:pPr>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400" w:lineRule="exact"/>
        <w:ind w:right="0" w:rightChars="0" w:firstLine="422" w:firstLineChars="2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2.1 </w:t>
      </w:r>
      <w:r>
        <w:rPr>
          <w:rFonts w:hint="eastAsia" w:hAnsi="宋体" w:cs="宋体"/>
          <w:color w:val="auto"/>
          <w:sz w:val="21"/>
          <w:szCs w:val="21"/>
          <w:highlight w:val="none"/>
          <w:lang w:eastAsia="zh-CN"/>
        </w:rPr>
        <w:t>本次招标不接受联合体投标</w:t>
      </w:r>
      <w:r>
        <w:rPr>
          <w:rFonts w:hint="eastAsia" w:ascii="宋体" w:hAnsi="宋体" w:eastAsia="宋体" w:cs="宋体"/>
          <w:color w:val="auto"/>
          <w:sz w:val="21"/>
          <w:szCs w:val="21"/>
          <w:highlight w:val="none"/>
        </w:rPr>
        <w:t>。</w:t>
      </w:r>
    </w:p>
    <w:p w14:paraId="4861718C">
      <w:pPr>
        <w:keepNext w:val="0"/>
        <w:keepLines w:val="0"/>
        <w:pageBreakBefore w:val="0"/>
        <w:kinsoku/>
        <w:wordWrap w:val="0"/>
        <w:overflowPunct/>
        <w:topLinePunct w:val="0"/>
        <w:bidi w:val="0"/>
        <w:adjustRightInd w:val="0"/>
        <w:snapToGrid w:val="0"/>
        <w:spacing w:line="400" w:lineRule="atLeast"/>
        <w:ind w:firstLine="422" w:firstLineChars="20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snapToGrid w:val="0"/>
          <w:color w:val="auto"/>
          <w:kern w:val="0"/>
          <w:sz w:val="21"/>
          <w:szCs w:val="21"/>
          <w:highlight w:val="none"/>
        </w:rPr>
        <w:t xml:space="preserve"> </w:t>
      </w:r>
      <w:r>
        <w:rPr>
          <w:rFonts w:hint="eastAsia" w:hAnsi="宋体" w:cs="宋体"/>
          <w:snapToGrid w:val="0"/>
          <w:color w:val="auto"/>
          <w:kern w:val="0"/>
          <w:sz w:val="21"/>
          <w:szCs w:val="21"/>
          <w:highlight w:val="none"/>
          <w:lang w:eastAsia="zh-CN"/>
        </w:rPr>
        <w:t>资质要求</w:t>
      </w:r>
    </w:p>
    <w:p w14:paraId="2C2E3D98">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2.2.1</w:t>
      </w:r>
      <w:r>
        <w:rPr>
          <w:rFonts w:hint="eastAsia" w:ascii="宋体" w:hAnsi="宋体" w:eastAsia="宋体" w:cs="宋体"/>
          <w:snapToGrid w:val="0"/>
          <w:color w:val="auto"/>
          <w:kern w:val="0"/>
          <w:sz w:val="21"/>
          <w:szCs w:val="21"/>
          <w:highlight w:val="none"/>
        </w:rPr>
        <w:t xml:space="preserve"> 投标人须具备独立法人资格，按国家法律经营。</w:t>
      </w:r>
    </w:p>
    <w:p w14:paraId="2EEF0BF0">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2.2.2</w:t>
      </w:r>
      <w:r>
        <w:rPr>
          <w:rFonts w:hint="eastAsia" w:ascii="宋体" w:hAnsi="宋体" w:eastAsia="宋体" w:cs="宋体"/>
          <w:snapToGrid w:val="0"/>
          <w:color w:val="auto"/>
          <w:kern w:val="0"/>
          <w:sz w:val="21"/>
          <w:szCs w:val="21"/>
          <w:highlight w:val="none"/>
        </w:rPr>
        <w:t xml:space="preserve"> 投标人须持有建设行政主管部门颁发的企业资质证书及安全生产许可证。</w:t>
      </w:r>
    </w:p>
    <w:p w14:paraId="189237C7">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2.2.3</w:t>
      </w:r>
      <w:r>
        <w:rPr>
          <w:rFonts w:hint="eastAsia" w:ascii="宋体" w:hAnsi="宋体" w:eastAsia="宋体" w:cs="宋体"/>
          <w:snapToGrid w:val="0"/>
          <w:color w:val="auto"/>
          <w:kern w:val="0"/>
          <w:sz w:val="21"/>
          <w:szCs w:val="21"/>
          <w:highlight w:val="none"/>
        </w:rPr>
        <w:t xml:space="preserve"> 投标人须具备以下资质：</w:t>
      </w:r>
      <w:r>
        <w:rPr>
          <w:rFonts w:hint="eastAsia" w:ascii="宋体" w:hAnsi="宋体" w:eastAsia="宋体" w:cs="宋体"/>
          <w:b/>
          <w:bCs/>
          <w:color w:val="auto"/>
          <w:sz w:val="21"/>
          <w:szCs w:val="21"/>
          <w:highlight w:val="none"/>
          <w:u w:val="single"/>
          <w:lang w:val="en-US" w:eastAsia="zh-CN"/>
        </w:rPr>
        <w:t>具有建设行政主管部门核发的有效的</w:t>
      </w:r>
      <w:r>
        <w:rPr>
          <w:rFonts w:hint="eastAsia" w:hAnsi="宋体" w:cs="宋体"/>
          <w:b/>
          <w:bCs/>
          <w:color w:val="auto"/>
          <w:sz w:val="21"/>
          <w:szCs w:val="21"/>
          <w:highlight w:val="none"/>
          <w:u w:val="single"/>
          <w:lang w:val="en-US" w:eastAsia="zh-CN"/>
        </w:rPr>
        <w:t>市政公用</w:t>
      </w:r>
      <w:r>
        <w:rPr>
          <w:rFonts w:hint="eastAsia" w:hAnsi="宋体" w:cs="宋体"/>
          <w:b/>
          <w:bCs/>
          <w:color w:val="auto"/>
          <w:sz w:val="21"/>
          <w:szCs w:val="21"/>
          <w:highlight w:val="none"/>
          <w:u w:val="single"/>
          <w:lang w:eastAsia="zh-CN"/>
        </w:rPr>
        <w:t>工程施工总承包三级以上（含三级）资质</w:t>
      </w:r>
      <w:r>
        <w:rPr>
          <w:rFonts w:hint="eastAsia" w:hAnsi="宋体" w:cs="宋体"/>
          <w:b/>
          <w:bCs/>
          <w:color w:val="auto"/>
          <w:sz w:val="21"/>
          <w:szCs w:val="21"/>
          <w:highlight w:val="none"/>
          <w:u w:val="single"/>
          <w:lang w:val="en-US" w:eastAsia="zh-CN"/>
        </w:rPr>
        <w:t>和建筑</w:t>
      </w:r>
      <w:r>
        <w:rPr>
          <w:rFonts w:hint="eastAsia" w:hAnsi="宋体" w:cs="宋体"/>
          <w:b/>
          <w:bCs/>
          <w:color w:val="auto"/>
          <w:sz w:val="21"/>
          <w:szCs w:val="21"/>
          <w:highlight w:val="none"/>
          <w:u w:val="single"/>
          <w:lang w:eastAsia="zh-CN"/>
        </w:rPr>
        <w:t>工程施工总承包三级以上（含三级）资质</w:t>
      </w:r>
      <w:r>
        <w:rPr>
          <w:rFonts w:hint="eastAsia" w:ascii="宋体" w:hAnsi="宋体" w:cs="宋体"/>
          <w:color w:val="auto"/>
          <w:sz w:val="21"/>
          <w:szCs w:val="21"/>
          <w:highlight w:val="none"/>
          <w:u w:val="single"/>
          <w:lang w:eastAsia="zh-CN"/>
        </w:rPr>
        <w:t>。</w:t>
      </w:r>
    </w:p>
    <w:p w14:paraId="493E836A">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2.2.4</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427865D2">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w:t>
      </w:r>
      <w:r>
        <w:rPr>
          <w:rFonts w:hint="eastAsia" w:ascii="宋体" w:hAnsi="宋体" w:eastAsia="宋体" w:cs="宋体"/>
          <w:snapToGrid w:val="0"/>
          <w:color w:val="auto"/>
          <w:kern w:val="0"/>
          <w:sz w:val="21"/>
          <w:szCs w:val="21"/>
          <w:highlight w:val="none"/>
        </w:rPr>
        <w:t xml:space="preserve"> 相关人员要求</w:t>
      </w:r>
    </w:p>
    <w:p w14:paraId="08EF3350">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w:t>
      </w:r>
      <w:r>
        <w:rPr>
          <w:rFonts w:hint="eastAsia" w:ascii="宋体" w:hAnsi="宋体" w:eastAsia="宋体" w:cs="宋体"/>
          <w:snapToGrid w:val="0"/>
          <w:color w:val="auto"/>
          <w:kern w:val="0"/>
          <w:sz w:val="21"/>
          <w:szCs w:val="21"/>
          <w:highlight w:val="none"/>
        </w:rPr>
        <w:t xml:space="preserve">  拟派项目经理为</w:t>
      </w:r>
      <w:r>
        <w:rPr>
          <w:rFonts w:hint="eastAsia" w:ascii="宋体" w:hAnsi="宋体" w:eastAsia="宋体" w:cs="宋体"/>
          <w:snapToGrid w:val="0"/>
          <w:color w:val="auto"/>
          <w:kern w:val="0"/>
          <w:sz w:val="21"/>
          <w:szCs w:val="21"/>
          <w:highlight w:val="none"/>
          <w:u w:val="single"/>
        </w:rPr>
        <w:t xml:space="preserve"> </w:t>
      </w:r>
      <w:r>
        <w:rPr>
          <w:rFonts w:hint="eastAsia"/>
          <w:strike w:val="0"/>
          <w:dstrike w:val="0"/>
          <w:snapToGrid w:val="0"/>
          <w:color w:val="auto"/>
          <w:kern w:val="0"/>
          <w:sz w:val="21"/>
          <w:szCs w:val="21"/>
          <w:highlight w:val="none"/>
          <w:u w:val="single"/>
          <w:lang w:val="en-US" w:eastAsia="zh-CN"/>
        </w:rPr>
        <w:t>市政公用</w:t>
      </w:r>
      <w:r>
        <w:rPr>
          <w:rFonts w:hint="eastAsia"/>
          <w:strike w:val="0"/>
          <w:dstrike w:val="0"/>
          <w:snapToGrid w:val="0"/>
          <w:color w:val="auto"/>
          <w:kern w:val="0"/>
          <w:sz w:val="21"/>
          <w:szCs w:val="21"/>
          <w:highlight w:val="none"/>
          <w:u w:val="single"/>
        </w:rPr>
        <w:t>工程</w:t>
      </w:r>
      <w:r>
        <w:rPr>
          <w:rFonts w:hint="eastAsia"/>
          <w:strike w:val="0"/>
          <w:dstrike w:val="0"/>
          <w:snapToGrid w:val="0"/>
          <w:color w:val="auto"/>
          <w:kern w:val="0"/>
          <w:sz w:val="21"/>
          <w:szCs w:val="21"/>
          <w:highlight w:val="none"/>
          <w:u w:val="single"/>
          <w:lang w:val="en-US" w:eastAsia="zh-CN"/>
        </w:rPr>
        <w:t>或</w:t>
      </w:r>
      <w:r>
        <w:rPr>
          <w:rFonts w:hint="eastAsia" w:ascii="宋体" w:hAnsi="Times New Roman" w:eastAsia="宋体" w:cs="Times New Roman"/>
          <w:i w:val="0"/>
          <w:iCs w:val="0"/>
          <w:caps w:val="0"/>
          <w:snapToGrid w:val="0"/>
          <w:color w:val="auto"/>
          <w:spacing w:val="0"/>
          <w:kern w:val="0"/>
          <w:sz w:val="21"/>
          <w:szCs w:val="21"/>
          <w:highlight w:val="none"/>
          <w:u w:val="single"/>
          <w:shd w:val="clear"/>
        </w:rPr>
        <w:t>建筑工程</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专业一级或二级注册建造师，</w:t>
      </w:r>
      <w:r>
        <w:rPr>
          <w:rFonts w:hint="eastAsia" w:ascii="宋体" w:hAnsi="宋体" w:eastAsia="宋体" w:cs="宋体"/>
          <w:snapToGrid w:val="0"/>
          <w:color w:val="auto"/>
          <w:kern w:val="0"/>
          <w:sz w:val="21"/>
          <w:szCs w:val="21"/>
          <w:highlight w:val="none"/>
          <w:lang w:eastAsia="zh-CN"/>
        </w:rPr>
        <w:t>应持有住建部门印发的在使用有效期内的有效电子注册证书（根据广东省住房和城乡建设厅（粤建市函〔2023〕469号）文件精神，二级注册建造师可随注册企业在全国范围内执业）。同时均须具备有效安全生产考核合格证明（B证</w:t>
      </w:r>
      <w:r>
        <w:rPr>
          <w:rFonts w:hint="eastAsia" w:hAnsi="宋体" w:cs="宋体"/>
          <w:snapToGrid w:val="0"/>
          <w:color w:val="auto"/>
          <w:kern w:val="0"/>
          <w:sz w:val="21"/>
          <w:szCs w:val="21"/>
          <w:highlight w:val="none"/>
          <w:lang w:eastAsia="zh-CN"/>
        </w:rPr>
        <w:t>，安全生产考核合格证书或“广东省建筑施工企业管理人员安全生产考核信息系统”考核合格信息打印页</w:t>
      </w:r>
      <w:r>
        <w:rPr>
          <w:rFonts w:hint="eastAsia" w:ascii="宋体" w:hAnsi="宋体" w:eastAsia="宋体" w:cs="宋体"/>
          <w:snapToGrid w:val="0"/>
          <w:color w:val="auto"/>
          <w:kern w:val="0"/>
          <w:sz w:val="21"/>
          <w:szCs w:val="21"/>
          <w:highlight w:val="none"/>
          <w:lang w:eastAsia="zh-CN"/>
        </w:rPr>
        <w:t>），且未担任其他在施（包括已中标未开工、已开工未竣工）建设工程项目的项目经理。</w:t>
      </w:r>
      <w:r>
        <w:rPr>
          <w:rFonts w:hint="eastAsia" w:ascii="宋体" w:hAnsi="宋体" w:eastAsia="宋体" w:cs="宋体"/>
          <w:snapToGrid w:val="0"/>
          <w:color w:val="auto"/>
          <w:kern w:val="0"/>
          <w:sz w:val="21"/>
          <w:szCs w:val="21"/>
          <w:highlight w:val="none"/>
        </w:rPr>
        <w:t xml:space="preserve">  </w:t>
      </w:r>
    </w:p>
    <w:p w14:paraId="5DFFA941">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w:t>
      </w:r>
      <w:r>
        <w:rPr>
          <w:rFonts w:hint="eastAsia" w:ascii="宋体" w:hAnsi="宋体" w:eastAsia="宋体" w:cs="宋体"/>
          <w:snapToGrid w:val="0"/>
          <w:color w:val="auto"/>
          <w:kern w:val="0"/>
          <w:sz w:val="21"/>
          <w:szCs w:val="21"/>
          <w:highlight w:val="none"/>
        </w:rPr>
        <w:t xml:space="preserve"> 拟派项目技术负责人须具备</w:t>
      </w:r>
      <w:r>
        <w:rPr>
          <w:rFonts w:hint="eastAsia" w:ascii="宋体" w:hAnsi="宋体" w:eastAsia="宋体" w:cs="宋体"/>
          <w:b w:val="0"/>
          <w:bCs w:val="0"/>
          <w:snapToGrid w:val="0"/>
          <w:color w:val="auto"/>
          <w:kern w:val="0"/>
          <w:sz w:val="21"/>
          <w:szCs w:val="21"/>
          <w:highlight w:val="none"/>
          <w:u w:val="single"/>
        </w:rPr>
        <w:t xml:space="preserve"> </w:t>
      </w:r>
      <w:r>
        <w:rPr>
          <w:rFonts w:hint="eastAsia" w:ascii="宋体" w:hAnsi="宋体" w:eastAsia="宋体" w:cs="宋体"/>
          <w:b w:val="0"/>
          <w:bCs w:val="0"/>
          <w:snapToGrid w:val="0"/>
          <w:color w:val="auto"/>
          <w:kern w:val="0"/>
          <w:sz w:val="21"/>
          <w:szCs w:val="21"/>
          <w:highlight w:val="none"/>
          <w:u w:val="single"/>
          <w:lang w:val="en-US" w:eastAsia="zh-CN"/>
        </w:rPr>
        <w:t>市政公用</w:t>
      </w:r>
      <w:r>
        <w:rPr>
          <w:rFonts w:hint="eastAsia" w:ascii="宋体" w:hAnsi="宋体" w:eastAsia="宋体" w:cs="宋体"/>
          <w:b w:val="0"/>
          <w:bCs w:val="0"/>
          <w:snapToGrid w:val="0"/>
          <w:color w:val="auto"/>
          <w:kern w:val="0"/>
          <w:sz w:val="21"/>
          <w:szCs w:val="21"/>
          <w:highlight w:val="none"/>
          <w:u w:val="single"/>
        </w:rPr>
        <w:t>工程</w:t>
      </w:r>
      <w:r>
        <w:rPr>
          <w:rFonts w:hint="eastAsia" w:ascii="宋体" w:hAnsi="宋体" w:eastAsia="宋体" w:cs="宋体"/>
          <w:b w:val="0"/>
          <w:bCs w:val="0"/>
          <w:snapToGrid w:val="0"/>
          <w:color w:val="auto"/>
          <w:kern w:val="0"/>
          <w:sz w:val="21"/>
          <w:szCs w:val="21"/>
          <w:highlight w:val="none"/>
          <w:u w:val="single"/>
          <w:lang w:val="en-US" w:eastAsia="zh-CN"/>
        </w:rPr>
        <w:t>或</w:t>
      </w:r>
      <w:r>
        <w:rPr>
          <w:rFonts w:hint="eastAsia" w:ascii="宋体" w:hAnsi="宋体" w:eastAsia="宋体" w:cs="宋体"/>
          <w:b w:val="0"/>
          <w:bCs w:val="0"/>
          <w:snapToGrid w:val="0"/>
          <w:color w:val="auto"/>
          <w:kern w:val="0"/>
          <w:sz w:val="21"/>
          <w:szCs w:val="21"/>
          <w:highlight w:val="none"/>
          <w:u w:val="single"/>
        </w:rPr>
        <w:t>建筑工程</w:t>
      </w:r>
      <w:r>
        <w:rPr>
          <w:rFonts w:hint="eastAsia"/>
          <w:b w:val="0"/>
          <w:bCs w:val="0"/>
          <w:strike w:val="0"/>
          <w:dstrike w:val="0"/>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u w:val="none"/>
        </w:rPr>
        <w:t>相关</w:t>
      </w:r>
      <w:r>
        <w:rPr>
          <w:rFonts w:hint="eastAsia" w:ascii="宋体" w:hAnsi="宋体" w:eastAsia="宋体" w:cs="宋体"/>
          <w:snapToGrid w:val="0"/>
          <w:color w:val="auto"/>
          <w:kern w:val="0"/>
          <w:sz w:val="21"/>
          <w:szCs w:val="21"/>
          <w:highlight w:val="none"/>
        </w:rPr>
        <w:t>专业</w:t>
      </w:r>
      <w:r>
        <w:rPr>
          <w:rFonts w:hint="eastAsia" w:ascii="宋体" w:hAnsi="宋体" w:eastAsia="宋体" w:cs="宋体"/>
          <w:snapToGrid w:val="0"/>
          <w:color w:val="auto"/>
          <w:kern w:val="0"/>
          <w:sz w:val="21"/>
          <w:szCs w:val="21"/>
          <w:highlight w:val="none"/>
          <w:u w:val="single"/>
        </w:rPr>
        <w:t>中</w:t>
      </w:r>
      <w:r>
        <w:rPr>
          <w:rFonts w:hint="eastAsia" w:ascii="宋体" w:hAnsi="宋体" w:eastAsia="宋体" w:cs="宋体"/>
          <w:snapToGrid w:val="0"/>
          <w:color w:val="auto"/>
          <w:kern w:val="0"/>
          <w:sz w:val="21"/>
          <w:szCs w:val="21"/>
          <w:highlight w:val="none"/>
        </w:rPr>
        <w:t>级或以上技术职称。</w:t>
      </w:r>
    </w:p>
    <w:p w14:paraId="01F76337">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snapToGrid w:val="0"/>
          <w:color w:val="auto"/>
          <w:kern w:val="0"/>
          <w:sz w:val="21"/>
          <w:szCs w:val="21"/>
          <w:highlight w:val="none"/>
          <w:u w:val="single"/>
          <w:lang w:val="en-US" w:eastAsia="zh-CN"/>
        </w:rPr>
        <w:t>1</w:t>
      </w:r>
      <w:r>
        <w:rPr>
          <w:rFonts w:hint="eastAsia" w:ascii="宋体" w:hAnsi="宋体" w:eastAsia="宋体" w:cs="宋体"/>
          <w:snapToGrid w:val="0"/>
          <w:color w:val="auto"/>
          <w:kern w:val="0"/>
          <w:sz w:val="21"/>
          <w:szCs w:val="21"/>
          <w:highlight w:val="none"/>
        </w:rPr>
        <w:t xml:space="preserve">人。 </w:t>
      </w:r>
    </w:p>
    <w:p w14:paraId="3535F797">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2.3.4</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eastAsia="zh-CN"/>
        </w:rPr>
        <w:t>投标人与其拟派往本项目管理机构的所有人员之间必须具备合法、唯一的劳动聘用关系。拟派人员中具备注册执业资格的，其注册单位须与投标人保持一致（提供社保缴纳证明或劳动合同）。</w:t>
      </w:r>
    </w:p>
    <w:p w14:paraId="0C794E4E">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 xml:space="preserve"> 禁止投标条款</w:t>
      </w:r>
    </w:p>
    <w:p w14:paraId="5A567E51">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2.4.1</w:t>
      </w:r>
      <w:r>
        <w:rPr>
          <w:rFonts w:hint="eastAsia" w:ascii="宋体" w:hAnsi="宋体" w:eastAsia="宋体" w:cs="宋体"/>
          <w:snapToGrid w:val="0"/>
          <w:color w:val="auto"/>
          <w:kern w:val="0"/>
          <w:sz w:val="21"/>
          <w:szCs w:val="21"/>
          <w:highlight w:val="none"/>
        </w:rPr>
        <w:t xml:space="preserve"> 投标人不得存在下列情形之一：</w:t>
      </w:r>
    </w:p>
    <w:p w14:paraId="18BED19A">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（1）为招标人不具有独立法人资格的附属机构（单位）；</w:t>
      </w:r>
    </w:p>
    <w:p w14:paraId="51AAAECF">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（2）为本招标项目前期准备提供设计或咨询服务的；</w:t>
      </w:r>
    </w:p>
    <w:p w14:paraId="794753AE">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（3）与本招标项目的其他投标人为同一个单位负责人；</w:t>
      </w:r>
    </w:p>
    <w:p w14:paraId="7AE92852">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（4）与本招标项目的其他投标人存在控股、管理关系；</w:t>
      </w:r>
    </w:p>
    <w:p w14:paraId="090850B5">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（5）为本招标项目的监理人；</w:t>
      </w:r>
    </w:p>
    <w:p w14:paraId="6C303CA8">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（6）为本招标项目的代建人；</w:t>
      </w:r>
    </w:p>
    <w:p w14:paraId="32C58224">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（7）为本招标项目的招标代理机构；</w:t>
      </w:r>
    </w:p>
    <w:p w14:paraId="2093E5D7">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（8）与本招标项目的监理人或代建人或招标代理机构同为一个法定代表人；</w:t>
      </w:r>
    </w:p>
    <w:p w14:paraId="3D37C312">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（9）与本招标项目的监理人或代建人或招标代理机构存在控股或参股关系；</w:t>
      </w:r>
    </w:p>
    <w:p w14:paraId="66034233">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（10）与本招标项目的监理人或代建人或招标代理机构存在相互任职或工作关系；</w:t>
      </w:r>
    </w:p>
    <w:p w14:paraId="5C55F31B">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（11）被依法暂停或者取消投标资格；</w:t>
      </w:r>
    </w:p>
    <w:p w14:paraId="35BBC4C6">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（12）被责令停产停业、暂扣或者吊销许可证、暂扣或者吊销执照；</w:t>
      </w:r>
    </w:p>
    <w:p w14:paraId="15208132">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（13）进入清算程序，或被宣告破产，或其他丧失履约能力的情形；</w:t>
      </w:r>
    </w:p>
    <w:p w14:paraId="4CEF4176">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（14）在最近三年内发生重大工程质量或安全问题（以相关行业主管部门的行政处罚决定或司法机关出具的有关法律文书为准）；</w:t>
      </w:r>
    </w:p>
    <w:p w14:paraId="19B8EC52">
      <w:pPr>
        <w:pStyle w:val="30"/>
        <w:keepNext w:val="0"/>
        <w:keepLines w:val="0"/>
        <w:pageBreakBefore w:val="0"/>
        <w:kinsoku/>
        <w:wordWrap w:val="0"/>
        <w:overflowPunct/>
        <w:topLinePunct w:val="0"/>
        <w:bidi w:val="0"/>
        <w:adjustRightInd w:val="0"/>
        <w:snapToGrid w:val="0"/>
        <w:spacing w:line="400" w:lineRule="atLeas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（15）被“信用中国”网站（https://www.creditchina.gov.cn）发布的《法人和非法人组织公共信用信息报告》列为严重失信主体名单的。</w:t>
      </w:r>
    </w:p>
    <w:p w14:paraId="2353F2F3">
      <w:pPr>
        <w:pStyle w:val="30"/>
        <w:keepNext w:val="0"/>
        <w:keepLines w:val="0"/>
        <w:pageBreakBefore w:val="0"/>
        <w:kinsoku/>
        <w:wordWrap w:val="0"/>
        <w:overflowPunct/>
        <w:topLinePunct w:val="0"/>
        <w:bidi w:val="0"/>
        <w:adjustRightInd w:val="0"/>
        <w:snapToGrid w:val="0"/>
        <w:spacing w:line="400" w:lineRule="atLeast"/>
        <w:ind w:firstLine="422"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2.4.2</w:t>
      </w:r>
      <w:r>
        <w:rPr>
          <w:rFonts w:hint="eastAsia" w:ascii="宋体" w:hAnsi="宋体" w:eastAsia="宋体" w:cs="宋体"/>
          <w:snapToGrid w:val="0"/>
          <w:color w:val="auto"/>
          <w:kern w:val="0"/>
          <w:sz w:val="21"/>
          <w:szCs w:val="21"/>
          <w:highlight w:val="none"/>
        </w:rPr>
        <w:t xml:space="preserve"> 招标人拒绝以下名单中的单位参加本次投标：</w:t>
      </w:r>
    </w:p>
    <w:tbl>
      <w:tblPr>
        <w:tblStyle w:val="22"/>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4304"/>
        <w:gridCol w:w="4446"/>
      </w:tblGrid>
      <w:tr w14:paraId="0FB4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50" w:type="pct"/>
            <w:noWrap w:val="0"/>
            <w:vAlign w:val="center"/>
          </w:tcPr>
          <w:p w14:paraId="76743483">
            <w:pPr>
              <w:keepNext w:val="0"/>
              <w:keepLines w:val="0"/>
              <w:suppressLineNumbers w:val="0"/>
              <w:wordWrap/>
              <w:adjustRightInd/>
              <w:snapToGrid/>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2237" w:type="pct"/>
            <w:noWrap w:val="0"/>
            <w:vAlign w:val="center"/>
          </w:tcPr>
          <w:p w14:paraId="347A983A">
            <w:pPr>
              <w:keepNext w:val="0"/>
              <w:keepLines w:val="0"/>
              <w:suppressLineNumbers w:val="0"/>
              <w:wordWrap/>
              <w:adjustRightInd/>
              <w:snapToGrid/>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w:t>
            </w:r>
          </w:p>
        </w:tc>
        <w:tc>
          <w:tcPr>
            <w:tcW w:w="2311" w:type="pct"/>
            <w:noWrap w:val="0"/>
            <w:vAlign w:val="center"/>
          </w:tcPr>
          <w:p w14:paraId="0A9C529A">
            <w:pPr>
              <w:keepNext w:val="0"/>
              <w:keepLines w:val="0"/>
              <w:suppressLineNumbers w:val="0"/>
              <w:wordWrap/>
              <w:adjustRightInd/>
              <w:snapToGrid/>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拒绝原因</w:t>
            </w:r>
          </w:p>
        </w:tc>
      </w:tr>
      <w:tr w14:paraId="469F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50" w:type="pct"/>
            <w:noWrap w:val="0"/>
            <w:vAlign w:val="center"/>
          </w:tcPr>
          <w:p w14:paraId="6A26DAA9">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lang w:eastAsia="zh-CN"/>
              </w:rPr>
            </w:pPr>
            <w:r>
              <w:rPr>
                <w:rFonts w:hint="eastAsia" w:ascii="宋体" w:hAnsi="宋体" w:eastAsia="宋体" w:cs="宋体"/>
                <w:iCs w:val="0"/>
                <w:snapToGrid w:val="0"/>
                <w:color w:val="auto"/>
                <w:kern w:val="0"/>
                <w:sz w:val="21"/>
                <w:szCs w:val="21"/>
                <w:highlight w:val="none"/>
                <w:lang w:val="en-US" w:eastAsia="zh-CN"/>
              </w:rPr>
              <w:t>1</w:t>
            </w:r>
          </w:p>
        </w:tc>
        <w:tc>
          <w:tcPr>
            <w:tcW w:w="2237" w:type="pct"/>
            <w:noWrap w:val="0"/>
            <w:vAlign w:val="center"/>
          </w:tcPr>
          <w:p w14:paraId="6C6E4694">
            <w:pPr>
              <w:keepNext w:val="0"/>
              <w:keepLines w:val="0"/>
              <w:suppressLineNumbers w:val="0"/>
              <w:wordWrap/>
              <w:adjustRightInd/>
              <w:snapToGrid/>
              <w:spacing w:before="0" w:beforeAutospacing="0" w:after="0" w:afterAutospacing="0" w:line="240" w:lineRule="auto"/>
              <w:ind w:left="0" w:right="0"/>
              <w:rPr>
                <w:rFonts w:hint="default" w:ascii="宋体" w:hAnsi="宋体" w:eastAsia="宋体" w:cs="宋体"/>
                <w:iCs w:val="0"/>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eastAsia="zh-CN"/>
              </w:rPr>
              <w:t>始兴县文化广电旅游体育局</w:t>
            </w:r>
          </w:p>
        </w:tc>
        <w:tc>
          <w:tcPr>
            <w:tcW w:w="2311" w:type="pct"/>
            <w:noWrap w:val="0"/>
            <w:vAlign w:val="center"/>
          </w:tcPr>
          <w:p w14:paraId="3F845814">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iCs w:val="0"/>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为本项目的招标人</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业主单位</w:t>
            </w:r>
          </w:p>
        </w:tc>
      </w:tr>
      <w:tr w14:paraId="4E71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450" w:type="pct"/>
            <w:noWrap w:val="0"/>
            <w:vAlign w:val="center"/>
          </w:tcPr>
          <w:p w14:paraId="75B5BE9A">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lang w:eastAsia="zh-CN"/>
              </w:rPr>
            </w:pPr>
            <w:r>
              <w:rPr>
                <w:rFonts w:hint="eastAsia" w:hAnsi="宋体" w:cs="宋体"/>
                <w:iCs w:val="0"/>
                <w:snapToGrid w:val="0"/>
                <w:color w:val="auto"/>
                <w:kern w:val="0"/>
                <w:sz w:val="21"/>
                <w:szCs w:val="21"/>
                <w:highlight w:val="none"/>
                <w:lang w:val="en-US" w:eastAsia="zh-CN"/>
              </w:rPr>
              <w:t>2</w:t>
            </w:r>
          </w:p>
        </w:tc>
        <w:tc>
          <w:tcPr>
            <w:tcW w:w="2237" w:type="pct"/>
            <w:noWrap w:val="0"/>
            <w:vAlign w:val="center"/>
          </w:tcPr>
          <w:p w14:paraId="279C7E81">
            <w:pPr>
              <w:keepNext w:val="0"/>
              <w:keepLines w:val="0"/>
              <w:suppressLineNumbers w:val="0"/>
              <w:wordWrap/>
              <w:adjustRightInd/>
              <w:snapToGrid/>
              <w:spacing w:before="0" w:beforeAutospacing="0" w:after="0" w:afterAutospacing="0" w:line="240" w:lineRule="auto"/>
              <w:ind w:left="0" w:right="0"/>
              <w:jc w:val="left"/>
              <w:rPr>
                <w:rFonts w:hint="eastAsia" w:ascii="宋体" w:hAnsi="宋体" w:eastAsia="宋体" w:cs="宋体"/>
                <w:snapToGrid w:val="0"/>
                <w:color w:val="auto"/>
                <w:kern w:val="0"/>
                <w:sz w:val="21"/>
                <w:szCs w:val="21"/>
                <w:highlight w:val="none"/>
              </w:rPr>
            </w:pPr>
            <w:r>
              <w:rPr>
                <w:rFonts w:hint="eastAsia" w:hAnsi="宋体" w:cs="宋体"/>
                <w:bCs w:val="0"/>
                <w:snapToGrid w:val="0"/>
                <w:color w:val="auto"/>
                <w:kern w:val="0"/>
                <w:sz w:val="21"/>
                <w:szCs w:val="21"/>
                <w:highlight w:val="none"/>
                <w:lang w:eastAsia="zh-CN"/>
              </w:rPr>
              <w:t>韶关中采招标有限公司</w:t>
            </w:r>
            <w:r>
              <w:rPr>
                <w:rFonts w:hint="eastAsia" w:ascii="宋体" w:hAnsi="宋体" w:eastAsia="宋体" w:cs="宋体"/>
                <w:bCs w:val="0"/>
                <w:snapToGrid w:val="0"/>
                <w:color w:val="auto"/>
                <w:kern w:val="0"/>
                <w:sz w:val="21"/>
                <w:szCs w:val="21"/>
                <w:highlight w:val="none"/>
                <w:lang w:eastAsia="zh-CN"/>
              </w:rPr>
              <w:t xml:space="preserve"> </w:t>
            </w:r>
          </w:p>
        </w:tc>
        <w:tc>
          <w:tcPr>
            <w:tcW w:w="2311" w:type="pct"/>
            <w:noWrap w:val="0"/>
            <w:vAlign w:val="center"/>
          </w:tcPr>
          <w:p w14:paraId="1B0F18E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为本项目的招标代理机构</w:t>
            </w:r>
          </w:p>
        </w:tc>
      </w:tr>
      <w:tr w14:paraId="7CDE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50" w:type="pct"/>
            <w:noWrap w:val="0"/>
            <w:vAlign w:val="center"/>
          </w:tcPr>
          <w:p w14:paraId="1F01E090">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lang w:eastAsia="zh-CN"/>
              </w:rPr>
            </w:pPr>
            <w:r>
              <w:rPr>
                <w:rFonts w:hint="eastAsia" w:hAnsi="宋体" w:cs="宋体"/>
                <w:iCs w:val="0"/>
                <w:snapToGrid w:val="0"/>
                <w:color w:val="auto"/>
                <w:kern w:val="0"/>
                <w:sz w:val="21"/>
                <w:szCs w:val="21"/>
                <w:highlight w:val="none"/>
                <w:lang w:val="en-US" w:eastAsia="zh-CN"/>
              </w:rPr>
              <w:t>3</w:t>
            </w:r>
          </w:p>
        </w:tc>
        <w:tc>
          <w:tcPr>
            <w:tcW w:w="2237" w:type="pct"/>
            <w:noWrap w:val="0"/>
            <w:vAlign w:val="center"/>
          </w:tcPr>
          <w:p w14:paraId="753D7213">
            <w:pPr>
              <w:keepNext w:val="0"/>
              <w:keepLines w:val="0"/>
              <w:suppressLineNumbers w:val="0"/>
              <w:wordWrap/>
              <w:adjustRightInd/>
              <w:snapToGrid/>
              <w:spacing w:before="0" w:beforeAutospacing="0" w:after="0" w:afterAutospacing="0" w:line="240" w:lineRule="auto"/>
              <w:ind w:left="0" w:right="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中城城园设计有限公司</w:t>
            </w:r>
          </w:p>
        </w:tc>
        <w:tc>
          <w:tcPr>
            <w:tcW w:w="2311" w:type="pct"/>
            <w:noWrap w:val="0"/>
            <w:vAlign w:val="center"/>
          </w:tcPr>
          <w:p w14:paraId="21C67EFF">
            <w:pPr>
              <w:keepNext w:val="0"/>
              <w:keepLines w:val="0"/>
              <w:suppressLineNumbers w:val="0"/>
              <w:spacing w:before="0" w:beforeAutospacing="0" w:after="0" w:afterAutospacing="0" w:line="240" w:lineRule="auto"/>
              <w:ind w:left="0" w:right="0"/>
              <w:rPr>
                <w:rFonts w:hint="default"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为本项目的设计单位</w:t>
            </w:r>
          </w:p>
        </w:tc>
      </w:tr>
      <w:tr w14:paraId="10CF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50" w:type="pct"/>
            <w:noWrap w:val="0"/>
            <w:vAlign w:val="center"/>
          </w:tcPr>
          <w:p w14:paraId="70511B17">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rPr>
            </w:pPr>
            <w:r>
              <w:rPr>
                <w:rFonts w:hint="eastAsia" w:hAnsi="宋体" w:cs="宋体"/>
                <w:iCs w:val="0"/>
                <w:snapToGrid w:val="0"/>
                <w:color w:val="auto"/>
                <w:kern w:val="0"/>
                <w:sz w:val="21"/>
                <w:szCs w:val="21"/>
                <w:highlight w:val="none"/>
                <w:lang w:val="en-US" w:eastAsia="zh-CN"/>
              </w:rPr>
              <w:t>4</w:t>
            </w:r>
          </w:p>
        </w:tc>
        <w:tc>
          <w:tcPr>
            <w:tcW w:w="2237" w:type="pct"/>
            <w:noWrap w:val="0"/>
            <w:vAlign w:val="center"/>
          </w:tcPr>
          <w:p w14:paraId="05F087C2">
            <w:pPr>
              <w:keepNext w:val="0"/>
              <w:keepLines w:val="0"/>
              <w:suppressLineNumbers w:val="0"/>
              <w:wordWrap/>
              <w:adjustRightInd/>
              <w:snapToGrid/>
              <w:spacing w:before="0" w:beforeAutospacing="0" w:after="0" w:afterAutospacing="0" w:line="240" w:lineRule="auto"/>
              <w:ind w:left="0" w:right="0"/>
              <w:jc w:val="left"/>
              <w:rPr>
                <w:rFonts w:hint="eastAsia" w:ascii="宋体" w:hAnsi="宋体" w:eastAsia="宋体" w:cs="宋体"/>
                <w:iCs w:val="0"/>
                <w:snapToGrid w:val="0"/>
                <w:color w:val="auto"/>
                <w:kern w:val="0"/>
                <w:sz w:val="21"/>
                <w:szCs w:val="21"/>
                <w:highlight w:val="none"/>
                <w:lang w:eastAsia="zh-CN"/>
              </w:rPr>
            </w:pPr>
            <w:r>
              <w:rPr>
                <w:rFonts w:hint="eastAsia" w:ascii="宋体" w:hAnsi="宋体" w:eastAsia="宋体" w:cs="宋体"/>
                <w:iCs w:val="0"/>
                <w:snapToGrid w:val="0"/>
                <w:color w:val="auto"/>
                <w:kern w:val="0"/>
                <w:sz w:val="21"/>
                <w:szCs w:val="21"/>
                <w:highlight w:val="none"/>
                <w:lang w:val="en-US" w:eastAsia="zh-CN"/>
              </w:rPr>
              <w:t>顶峰工程咨询有限公司韶关分公司</w:t>
            </w:r>
          </w:p>
        </w:tc>
        <w:tc>
          <w:tcPr>
            <w:tcW w:w="2311" w:type="pct"/>
            <w:noWrap w:val="0"/>
            <w:vAlign w:val="center"/>
          </w:tcPr>
          <w:p w14:paraId="54F74FD5">
            <w:pPr>
              <w:keepNext w:val="0"/>
              <w:keepLines w:val="0"/>
              <w:suppressLineNumbers w:val="0"/>
              <w:spacing w:before="0" w:beforeAutospacing="0" w:after="0" w:afterAutospacing="0" w:line="240" w:lineRule="auto"/>
              <w:ind w:left="0" w:right="0"/>
              <w:rPr>
                <w:rFonts w:hint="default"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为本项目的造价咨询单位</w:t>
            </w:r>
          </w:p>
        </w:tc>
      </w:tr>
      <w:tr w14:paraId="4B45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50" w:type="pct"/>
            <w:noWrap w:val="0"/>
            <w:vAlign w:val="center"/>
          </w:tcPr>
          <w:p w14:paraId="479DBB05">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rPr>
            </w:pPr>
            <w:r>
              <w:rPr>
                <w:rFonts w:hint="eastAsia" w:hAnsi="宋体" w:cs="宋体"/>
                <w:iCs w:val="0"/>
                <w:snapToGrid w:val="0"/>
                <w:color w:val="auto"/>
                <w:kern w:val="0"/>
                <w:sz w:val="21"/>
                <w:szCs w:val="21"/>
                <w:highlight w:val="none"/>
                <w:lang w:val="en-US" w:eastAsia="zh-CN"/>
              </w:rPr>
              <w:t>5</w:t>
            </w:r>
          </w:p>
        </w:tc>
        <w:tc>
          <w:tcPr>
            <w:tcW w:w="2237" w:type="pct"/>
            <w:noWrap w:val="0"/>
            <w:vAlign w:val="center"/>
          </w:tcPr>
          <w:p w14:paraId="3282286D">
            <w:pPr>
              <w:keepNext w:val="0"/>
              <w:keepLines w:val="0"/>
              <w:suppressLineNumbers w:val="0"/>
              <w:wordWrap/>
              <w:adjustRightInd/>
              <w:snapToGrid/>
              <w:spacing w:before="0" w:beforeAutospacing="0" w:after="0" w:afterAutospacing="0" w:line="240" w:lineRule="auto"/>
              <w:ind w:left="0" w:right="0"/>
              <w:jc w:val="left"/>
              <w:rPr>
                <w:rFonts w:hint="default" w:ascii="宋体" w:hAnsi="宋体" w:eastAsia="宋体" w:cs="宋体"/>
                <w:iCs w:val="0"/>
                <w:snapToGrid w:val="0"/>
                <w:color w:val="auto"/>
                <w:kern w:val="0"/>
                <w:sz w:val="21"/>
                <w:szCs w:val="21"/>
                <w:highlight w:val="none"/>
                <w:lang w:val="en-US" w:eastAsia="zh-CN"/>
              </w:rPr>
            </w:pPr>
            <w:r>
              <w:rPr>
                <w:rFonts w:hint="eastAsia" w:hAnsi="宋体" w:cs="宋体"/>
                <w:iCs w:val="0"/>
                <w:snapToGrid w:val="0"/>
                <w:color w:val="auto"/>
                <w:kern w:val="0"/>
                <w:sz w:val="21"/>
                <w:szCs w:val="21"/>
                <w:highlight w:val="none"/>
                <w:lang w:val="en-US" w:eastAsia="zh-CN"/>
              </w:rPr>
              <w:t>广东省华源建设项目管理有限公司</w:t>
            </w:r>
          </w:p>
        </w:tc>
        <w:tc>
          <w:tcPr>
            <w:tcW w:w="2311" w:type="pct"/>
            <w:noWrap w:val="0"/>
            <w:vAlign w:val="center"/>
          </w:tcPr>
          <w:p w14:paraId="4547FA2A">
            <w:pPr>
              <w:keepNext w:val="0"/>
              <w:keepLines w:val="0"/>
              <w:suppressLineNumbers w:val="0"/>
              <w:spacing w:before="0" w:beforeAutospacing="0" w:after="0" w:afterAutospacing="0" w:line="240" w:lineRule="auto"/>
              <w:ind w:left="0" w:right="0"/>
              <w:rPr>
                <w:rFonts w:hint="default"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为本项目的可行性研究报告编制单位</w:t>
            </w:r>
          </w:p>
        </w:tc>
      </w:tr>
      <w:tr w14:paraId="1D14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450" w:type="pct"/>
            <w:noWrap w:val="0"/>
            <w:vAlign w:val="center"/>
          </w:tcPr>
          <w:p w14:paraId="694F3D1A">
            <w:pPr>
              <w:keepNext w:val="0"/>
              <w:keepLines w:val="0"/>
              <w:suppressLineNumbers w:val="0"/>
              <w:wordWrap/>
              <w:adjustRightInd/>
              <w:snapToGrid/>
              <w:spacing w:before="0" w:beforeAutospacing="0" w:after="0" w:afterAutospacing="0" w:line="240" w:lineRule="auto"/>
              <w:ind w:left="0" w:right="0"/>
              <w:jc w:val="center"/>
              <w:rPr>
                <w:rFonts w:hint="default" w:ascii="宋体" w:hAnsi="宋体" w:eastAsia="宋体" w:cs="宋体"/>
                <w:iCs w:val="0"/>
                <w:snapToGrid w:val="0"/>
                <w:color w:val="auto"/>
                <w:kern w:val="0"/>
                <w:sz w:val="21"/>
                <w:szCs w:val="21"/>
                <w:highlight w:val="none"/>
              </w:rPr>
            </w:pPr>
            <w:r>
              <w:rPr>
                <w:rFonts w:hint="eastAsia" w:hAnsi="宋体" w:cs="宋体"/>
                <w:iCs w:val="0"/>
                <w:snapToGrid w:val="0"/>
                <w:color w:val="auto"/>
                <w:kern w:val="0"/>
                <w:sz w:val="21"/>
                <w:szCs w:val="21"/>
                <w:highlight w:val="none"/>
                <w:lang w:val="en-US" w:eastAsia="zh-CN"/>
              </w:rPr>
              <w:t>6</w:t>
            </w:r>
          </w:p>
        </w:tc>
        <w:tc>
          <w:tcPr>
            <w:tcW w:w="2237" w:type="pct"/>
            <w:noWrap w:val="0"/>
            <w:vAlign w:val="center"/>
          </w:tcPr>
          <w:p w14:paraId="28CC7DAD">
            <w:pPr>
              <w:keepNext w:val="0"/>
              <w:keepLines w:val="0"/>
              <w:suppressLineNumbers w:val="0"/>
              <w:wordWrap/>
              <w:adjustRightInd/>
              <w:snapToGrid/>
              <w:spacing w:before="0" w:beforeAutospacing="0" w:after="0" w:afterAutospacing="0" w:line="240" w:lineRule="auto"/>
              <w:ind w:left="0" w:right="0"/>
              <w:jc w:val="left"/>
              <w:rPr>
                <w:rFonts w:hint="default" w:ascii="宋体" w:hAnsi="宋体" w:eastAsia="宋体" w:cs="宋体"/>
                <w:iCs w:val="0"/>
                <w:snapToGrid w:val="0"/>
                <w:color w:val="auto"/>
                <w:kern w:val="0"/>
                <w:sz w:val="21"/>
                <w:szCs w:val="21"/>
                <w:highlight w:val="none"/>
                <w:lang w:val="en-US" w:eastAsia="zh-CN"/>
              </w:rPr>
            </w:pPr>
            <w:r>
              <w:rPr>
                <w:rFonts w:hint="eastAsia" w:hAnsi="宋体" w:cs="宋体"/>
                <w:iCs w:val="0"/>
                <w:snapToGrid w:val="0"/>
                <w:color w:val="auto"/>
                <w:kern w:val="0"/>
                <w:sz w:val="21"/>
                <w:szCs w:val="21"/>
                <w:highlight w:val="none"/>
                <w:lang w:val="en-US" w:eastAsia="zh-CN"/>
              </w:rPr>
              <w:t>/</w:t>
            </w:r>
          </w:p>
        </w:tc>
        <w:tc>
          <w:tcPr>
            <w:tcW w:w="2311" w:type="pct"/>
            <w:noWrap w:val="0"/>
            <w:vAlign w:val="center"/>
          </w:tcPr>
          <w:p w14:paraId="7480B5D4">
            <w:pPr>
              <w:keepNext w:val="0"/>
              <w:keepLines w:val="0"/>
              <w:suppressLineNumbers w:val="0"/>
              <w:spacing w:before="0" w:beforeAutospacing="0" w:after="0" w:afterAutospacing="0" w:line="240" w:lineRule="auto"/>
              <w:ind w:left="0" w:right="0"/>
              <w:rPr>
                <w:rFonts w:hint="default"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为本项目的监理单位</w:t>
            </w:r>
          </w:p>
        </w:tc>
      </w:tr>
    </w:tbl>
    <w:p w14:paraId="1436A817">
      <w:pPr>
        <w:pStyle w:val="30"/>
        <w:keepNext w:val="0"/>
        <w:keepLines w:val="0"/>
        <w:pageBreakBefore w:val="0"/>
        <w:kinsoku/>
        <w:wordWrap w:val="0"/>
        <w:overflowPunct/>
        <w:topLinePunct w:val="0"/>
        <w:bidi w:val="0"/>
        <w:adjustRightInd w:val="0"/>
        <w:snapToGrid w:val="0"/>
        <w:spacing w:line="400" w:lineRule="atLeast"/>
        <w:ind w:firstLine="0" w:firstLineChars="0"/>
        <w:jc w:val="left"/>
        <w:rPr>
          <w:rFonts w:hint="eastAsia" w:ascii="宋体" w:hAnsi="宋体" w:eastAsia="宋体" w:cs="宋体"/>
          <w:snapToGrid w:val="0"/>
          <w:color w:val="auto"/>
          <w:kern w:val="0"/>
          <w:sz w:val="21"/>
          <w:szCs w:val="21"/>
          <w:highlight w:val="none"/>
        </w:rPr>
      </w:pPr>
    </w:p>
    <w:p w14:paraId="6A212557">
      <w:pPr>
        <w:keepNext w:val="0"/>
        <w:keepLines w:val="0"/>
        <w:pageBreakBefore w:val="0"/>
        <w:tabs>
          <w:tab w:val="left" w:pos="7020"/>
        </w:tabs>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2.5</w:t>
      </w:r>
      <w:r>
        <w:rPr>
          <w:rFonts w:hint="eastAsia" w:ascii="宋体" w:hAnsi="宋体" w:eastAsia="宋体" w:cs="宋体"/>
          <w:snapToGrid w:val="0"/>
          <w:color w:val="auto"/>
          <w:kern w:val="0"/>
          <w:sz w:val="21"/>
          <w:szCs w:val="21"/>
          <w:highlight w:val="none"/>
        </w:rPr>
        <w:t xml:space="preserve"> 其他要求</w:t>
      </w:r>
    </w:p>
    <w:p w14:paraId="5993C47F">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3A22E6A1">
      <w:pPr>
        <w:pStyle w:val="3"/>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26" w:name="_Toc18508"/>
      <w:r>
        <w:rPr>
          <w:rFonts w:hint="eastAsia" w:ascii="宋体" w:hAnsi="宋体" w:eastAsia="宋体" w:cs="宋体"/>
          <w:b/>
          <w:snapToGrid w:val="0"/>
          <w:color w:val="auto"/>
          <w:sz w:val="21"/>
          <w:szCs w:val="21"/>
          <w:highlight w:val="none"/>
        </w:rPr>
        <w:t>3．招标文件的获取</w:t>
      </w:r>
      <w:bookmarkEnd w:id="26"/>
    </w:p>
    <w:p w14:paraId="75D8FF44">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3.1 </w:t>
      </w:r>
      <w:r>
        <w:rPr>
          <w:rFonts w:hint="eastAsia" w:ascii="宋体" w:hAnsi="宋体" w:eastAsia="宋体" w:cs="宋体"/>
          <w:snapToGrid w:val="0"/>
          <w:color w:val="auto"/>
          <w:kern w:val="0"/>
          <w:sz w:val="21"/>
          <w:szCs w:val="21"/>
          <w:highlight w:val="none"/>
        </w:rPr>
        <w:t>本次招标实行电子投标。本项目招标文件随招标公告一并在广东省招标投标监管网（</w:t>
      </w:r>
      <w:r>
        <w:rPr>
          <w:rFonts w:hint="eastAsia" w:ascii="宋体" w:hAnsi="宋体" w:eastAsia="宋体" w:cs="宋体"/>
          <w:snapToGrid w:val="0"/>
          <w:color w:val="auto"/>
          <w:kern w:val="0"/>
          <w:sz w:val="21"/>
          <w:szCs w:val="21"/>
          <w:highlight w:val="none"/>
          <w:lang w:eastAsia="zh-CN"/>
        </w:rPr>
        <w:t>http://zbtb.gd.gov.cn</w:t>
      </w:r>
      <w:r>
        <w:rPr>
          <w:rFonts w:hint="eastAsia" w:ascii="宋体" w:hAnsi="宋体" w:eastAsia="宋体" w:cs="宋体"/>
          <w:snapToGrid w:val="0"/>
          <w:color w:val="auto"/>
          <w:kern w:val="0"/>
          <w:sz w:val="21"/>
          <w:szCs w:val="21"/>
          <w:highlight w:val="none"/>
        </w:rPr>
        <w:t>）、全国公共资源交易平台（广东省·韶关市）（https://ygp.gdzwfw.gov.cn/ggzy-portal/#/440200/index）网站发布。招标文件一经广东省招标投标监管网、全国公共资源交易平台（广东省·韶关市）发布，视为发送投标人，招标文件及相关附件由投标人自行在全国公共资源交易平台（广东省·韶关市）网站下载。请于招标文件获取期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完成电子投标。投标人可登录全国公共资源交易平台（广东省·韶关市）（https://ygp.gdzwfw.gov.cn/ggzy-portal/#/440200/index），在【服务指南】栏目中下载《韶关市公共资源建设工程交易系统-投标人操作指南（电子评标）</w:t>
      </w:r>
      <w:r>
        <w:rPr>
          <w:rFonts w:hint="eastAsia" w:hAnsi="宋体" w:cs="宋体"/>
          <w:snapToGrid w:val="0"/>
          <w:color w:val="auto"/>
          <w:kern w:val="0"/>
          <w:sz w:val="21"/>
          <w:szCs w:val="21"/>
          <w:highlight w:val="none"/>
          <w:lang w:eastAsia="zh-CN"/>
        </w:rPr>
        <w:t>（附件2）</w:t>
      </w:r>
      <w:r>
        <w:rPr>
          <w:rFonts w:hint="eastAsia" w:ascii="宋体" w:hAnsi="宋体" w:eastAsia="宋体" w:cs="宋体"/>
          <w:snapToGrid w:val="0"/>
          <w:color w:val="auto"/>
          <w:kern w:val="0"/>
          <w:sz w:val="21"/>
          <w:szCs w:val="21"/>
          <w:highlight w:val="none"/>
        </w:rPr>
        <w:t>》，了解网上获取招标文件操作流程。技术咨询电话：18819797080/0751-8379671伍先生，业务咨询电话：0751-8633211、8633071。</w:t>
      </w:r>
    </w:p>
    <w:p w14:paraId="214119AF">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3.2 </w:t>
      </w:r>
      <w:r>
        <w:rPr>
          <w:rFonts w:hint="eastAsia" w:ascii="宋体" w:hAnsi="宋体" w:eastAsia="宋体" w:cs="宋体"/>
          <w:snapToGrid w:val="0"/>
          <w:color w:val="auto"/>
          <w:kern w:val="0"/>
          <w:sz w:val="21"/>
          <w:szCs w:val="21"/>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14:paraId="55D389E5">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首次在韶关市参与建设工程招标投标活动的投标人，必须在平台系统上传企业相关资料办理企业入库事宜。投标人可登录全国公共资源交易平台（广东省·韶关市）（https://ygp.gdzwfw.gov.cn/ggzy-portal/#/440200/index）办理办理企业入库、数字证书及电子印章事宜，具体请在平台查阅相应的交易指引。</w:t>
      </w:r>
    </w:p>
    <w:p w14:paraId="28ADA841">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已入库企业有关信息（如单位名称、基本账号、资质、人员等）发生变化的，须及时在交易系统进行相应变更。投标人未及时变更信息而造成的损失和后果，由投标人自行承担。</w:t>
      </w:r>
    </w:p>
    <w:p w14:paraId="5C7DC5D0">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68ACC553">
      <w:pPr>
        <w:keepNext w:val="0"/>
        <w:keepLines w:val="0"/>
        <w:pageBreakBefore w:val="0"/>
        <w:tabs>
          <w:tab w:val="left" w:pos="7020"/>
        </w:tabs>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投标保证</w:t>
      </w:r>
    </w:p>
    <w:p w14:paraId="356C44F6">
      <w:pPr>
        <w:keepNext w:val="0"/>
        <w:keepLines w:val="0"/>
        <w:pageBreakBefore w:val="0"/>
        <w:tabs>
          <w:tab w:val="left" w:pos="7020"/>
        </w:tabs>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3.3.1</w:t>
      </w:r>
      <w:r>
        <w:rPr>
          <w:rFonts w:hint="eastAsia" w:ascii="宋体" w:hAnsi="宋体" w:eastAsia="宋体" w:cs="宋体"/>
          <w:snapToGrid w:val="0"/>
          <w:color w:val="auto"/>
          <w:kern w:val="0"/>
          <w:sz w:val="21"/>
          <w:szCs w:val="21"/>
          <w:highlight w:val="none"/>
        </w:rPr>
        <w:t xml:space="preserve"> 投标人须缴纳金额为人民币</w:t>
      </w:r>
      <w:r>
        <w:rPr>
          <w:rFonts w:hint="eastAsia" w:hAnsi="宋体" w:cs="宋体"/>
          <w:snapToGrid w:val="0"/>
          <w:color w:val="auto"/>
          <w:kern w:val="0"/>
          <w:sz w:val="21"/>
          <w:szCs w:val="21"/>
          <w:highlight w:val="none"/>
          <w:u w:val="single"/>
          <w:lang w:val="en-US" w:eastAsia="zh-CN"/>
        </w:rPr>
        <w:t>伍万元整</w:t>
      </w:r>
      <w:r>
        <w:rPr>
          <w:rFonts w:hint="eastAsia" w:ascii="宋体" w:hAnsi="宋体" w:eastAsia="宋体" w:cs="宋体"/>
          <w:snapToGrid w:val="0"/>
          <w:color w:val="auto"/>
          <w:kern w:val="0"/>
          <w:sz w:val="21"/>
          <w:szCs w:val="21"/>
          <w:highlight w:val="none"/>
        </w:rPr>
        <w:t>的投标保证。</w:t>
      </w:r>
    </w:p>
    <w:p w14:paraId="29E021F6">
      <w:pPr>
        <w:keepNext w:val="0"/>
        <w:keepLines w:val="0"/>
        <w:pageBreakBefore w:val="0"/>
        <w:tabs>
          <w:tab w:val="left" w:pos="7020"/>
        </w:tabs>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3.3.2</w:t>
      </w:r>
      <w:r>
        <w:rPr>
          <w:rFonts w:hint="eastAsia" w:ascii="宋体" w:hAnsi="宋体" w:eastAsia="宋体" w:cs="宋体"/>
          <w:snapToGrid w:val="0"/>
          <w:color w:val="auto"/>
          <w:kern w:val="0"/>
          <w:sz w:val="21"/>
          <w:szCs w:val="21"/>
          <w:highlight w:val="none"/>
        </w:rPr>
        <w:t xml:space="preserve"> 投标保证的形式包括投标保证金、投标保证担保、投标保证保险三种，由投标人自主选择。</w:t>
      </w:r>
    </w:p>
    <w:p w14:paraId="69604932">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“重要事项时间地点一览表”）前，从其基本账户将投标保证金转账到指定的缴纳账号。逾期到账的、从非投标人基本账户转出的，其投标无效。</w:t>
      </w:r>
    </w:p>
    <w:p w14:paraId="39F9D811">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（2）采用投标保证担保的，投标人应提交有效的电子保函或保证保险，电子保函或保证保险的有效期不得短于投标有效期。投标人必须在投标保证担保截止时间（详</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“重要事项时间地点一览表”）前，使用工程建设交易系统完成网上办理电子保函或保证保险。</w:t>
      </w:r>
    </w:p>
    <w:p w14:paraId="330272AA">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（3）采用投标保证保险的，投标人须在投标保证保险投保截止时间（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ygp.gdzwfw.gov.cn/ggzy-portal/#/440200/index），在【服务指南】栏目中下载《韶关市公共资源建设工程交易系统-投标人操作指南（电子评标）</w:t>
      </w:r>
      <w:r>
        <w:rPr>
          <w:rFonts w:hint="eastAsia" w:hAnsi="宋体" w:cs="宋体"/>
          <w:snapToGrid w:val="0"/>
          <w:color w:val="auto"/>
          <w:kern w:val="0"/>
          <w:sz w:val="21"/>
          <w:szCs w:val="21"/>
          <w:highlight w:val="none"/>
          <w:lang w:eastAsia="zh-CN"/>
        </w:rPr>
        <w:t>（附件2）</w:t>
      </w:r>
      <w:r>
        <w:rPr>
          <w:rFonts w:hint="eastAsia" w:ascii="宋体" w:hAnsi="宋体" w:eastAsia="宋体" w:cs="宋体"/>
          <w:snapToGrid w:val="0"/>
          <w:color w:val="auto"/>
          <w:kern w:val="0"/>
          <w:sz w:val="21"/>
          <w:szCs w:val="21"/>
          <w:highlight w:val="none"/>
        </w:rPr>
        <w:t>》，了解网上投保具体操作流程。逾期投保的，其投标无效。</w:t>
      </w:r>
    </w:p>
    <w:p w14:paraId="32D6FBF4">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温馨提</w:t>
      </w:r>
      <w:r>
        <w:rPr>
          <w:rFonts w:hint="eastAsia" w:ascii="宋体" w:hAnsi="宋体" w:eastAsia="宋体" w:cs="宋体"/>
          <w:snapToGrid w:val="0"/>
          <w:color w:val="auto"/>
          <w:kern w:val="0"/>
          <w:sz w:val="21"/>
          <w:szCs w:val="21"/>
          <w:highlight w:val="none"/>
          <w:lang w:eastAsia="zh-CN"/>
        </w:rPr>
        <w:t>示</w:t>
      </w:r>
      <w:r>
        <w:rPr>
          <w:rFonts w:hint="eastAsia" w:ascii="宋体" w:hAnsi="宋体" w:eastAsia="宋体" w:cs="宋体"/>
          <w:snapToGrid w:val="0"/>
          <w:color w:val="auto"/>
          <w:kern w:val="0"/>
          <w:sz w:val="21"/>
          <w:szCs w:val="21"/>
          <w:highlight w:val="none"/>
        </w:rPr>
        <w:t>：1.投标人采用投标保证担保或投标保证保险的，为避免在评标过程中因有效期发生争议，建议投标人将银行保函或电子保单有效期设置为较招标文件规定的投标有效期延长不少于20个日历天。</w:t>
      </w:r>
    </w:p>
    <w:p w14:paraId="04CB96AD">
      <w:pPr>
        <w:pStyle w:val="8"/>
        <w:keepNext w:val="0"/>
        <w:keepLines w:val="0"/>
        <w:pageBreakBefore w:val="0"/>
        <w:widowControl w:val="0"/>
        <w:kinsoku/>
        <w:overflowPunct/>
        <w:topLinePunct w:val="0"/>
        <w:autoSpaceDE/>
        <w:autoSpaceDN/>
        <w:bidi w:val="0"/>
        <w:adjustRightInd w:val="0"/>
        <w:spacing w:line="400" w:lineRule="atLeast"/>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bCs/>
          <w:snapToGrid w:val="0"/>
          <w:color w:val="auto"/>
          <w:sz w:val="21"/>
          <w:szCs w:val="21"/>
          <w:highlight w:val="none"/>
        </w:rPr>
        <w:t>3.4</w:t>
      </w:r>
      <w:r>
        <w:rPr>
          <w:rFonts w:hint="eastAsia" w:ascii="宋体" w:hAnsi="宋体" w:eastAsia="宋体" w:cs="宋体"/>
          <w:snapToGrid w:val="0"/>
          <w:color w:val="auto"/>
          <w:sz w:val="21"/>
          <w:szCs w:val="21"/>
          <w:highlight w:val="none"/>
        </w:rPr>
        <w:t xml:space="preserve"> 若投标人因自身原因未能正确获取招标文件、电子投标、缴纳投标保证的，其投标无效。</w:t>
      </w:r>
    </w:p>
    <w:p w14:paraId="33DB8620">
      <w:pPr>
        <w:pStyle w:val="3"/>
        <w:keepNext w:val="0"/>
        <w:keepLines w:val="0"/>
        <w:pageBreakBefore w:val="0"/>
        <w:widowControl w:val="0"/>
        <w:kinsoku/>
        <w:wordWrap w:val="0"/>
        <w:overflowPunct/>
        <w:topLinePunct w:val="0"/>
        <w:autoSpaceDE/>
        <w:autoSpaceDN/>
        <w:bidi w:val="0"/>
        <w:adjustRightInd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27" w:name="_Toc30568"/>
      <w:r>
        <w:rPr>
          <w:rFonts w:hint="eastAsia" w:ascii="宋体" w:hAnsi="宋体" w:eastAsia="宋体" w:cs="宋体"/>
          <w:b/>
          <w:snapToGrid w:val="0"/>
          <w:color w:val="auto"/>
          <w:sz w:val="21"/>
          <w:szCs w:val="21"/>
          <w:highlight w:val="none"/>
        </w:rPr>
        <w:t>4．工期要求</w:t>
      </w:r>
      <w:bookmarkEnd w:id="27"/>
    </w:p>
    <w:p w14:paraId="7BDD430A">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本招标项目施工工期为</w:t>
      </w:r>
      <w:r>
        <w:rPr>
          <w:rFonts w:hint="eastAsia" w:ascii="宋体" w:hAnsi="宋体" w:eastAsia="宋体" w:cs="宋体"/>
          <w:strike w:val="0"/>
          <w:dstrike w:val="0"/>
          <w:snapToGrid w:val="0"/>
          <w:color w:val="auto"/>
          <w:kern w:val="0"/>
          <w:sz w:val="21"/>
          <w:szCs w:val="21"/>
          <w:highlight w:val="none"/>
          <w:u w:val="single"/>
          <w:lang w:val="en-US" w:eastAsia="zh-CN"/>
        </w:rPr>
        <w:t xml:space="preserve"> </w:t>
      </w:r>
      <w:r>
        <w:rPr>
          <w:rFonts w:hint="eastAsia" w:hAnsi="宋体" w:cs="宋体"/>
          <w:b w:val="0"/>
          <w:bCs w:val="0"/>
          <w:snapToGrid w:val="0"/>
          <w:color w:val="auto"/>
          <w:kern w:val="0"/>
          <w:sz w:val="21"/>
          <w:szCs w:val="21"/>
          <w:highlight w:val="none"/>
          <w:u w:val="single"/>
          <w:lang w:val="en-US" w:eastAsia="zh-CN"/>
        </w:rPr>
        <w:t>9</w:t>
      </w:r>
      <w:r>
        <w:rPr>
          <w:rFonts w:hint="eastAsia" w:ascii="宋体" w:hAnsi="宋体" w:cs="宋体"/>
          <w:b w:val="0"/>
          <w:bCs w:val="0"/>
          <w:snapToGrid w:val="0"/>
          <w:color w:val="auto"/>
          <w:kern w:val="0"/>
          <w:sz w:val="21"/>
          <w:szCs w:val="21"/>
          <w:highlight w:val="none"/>
          <w:u w:val="single"/>
          <w:lang w:val="en-US" w:eastAsia="zh-CN"/>
        </w:rPr>
        <w:t>0</w:t>
      </w:r>
      <w:r>
        <w:rPr>
          <w:rFonts w:hint="eastAsia" w:ascii="宋体" w:hAnsi="宋体" w:eastAsia="宋体" w:cs="宋体"/>
          <w:strike w:val="0"/>
          <w:dstrike w:val="0"/>
          <w:snapToGrid w:val="0"/>
          <w:color w:val="auto"/>
          <w:kern w:val="0"/>
          <w:sz w:val="21"/>
          <w:szCs w:val="21"/>
          <w:highlight w:val="none"/>
          <w:u w:val="single"/>
          <w:lang w:val="en-US" w:eastAsia="zh-CN"/>
        </w:rPr>
        <w:t>个日历天</w:t>
      </w:r>
      <w:r>
        <w:rPr>
          <w:rFonts w:hint="eastAsia" w:ascii="宋体" w:hAnsi="宋体" w:eastAsia="宋体" w:cs="宋体"/>
          <w:snapToGrid w:val="0"/>
          <w:color w:val="auto"/>
          <w:kern w:val="0"/>
          <w:sz w:val="21"/>
          <w:szCs w:val="21"/>
          <w:highlight w:val="none"/>
        </w:rPr>
        <w:t>，中标人必须在招标工期内完成招标范围内的全部内容。</w:t>
      </w:r>
    </w:p>
    <w:p w14:paraId="34115352">
      <w:pPr>
        <w:pStyle w:val="3"/>
        <w:keepNext w:val="0"/>
        <w:keepLines w:val="0"/>
        <w:pageBreakBefore w:val="0"/>
        <w:widowControl w:val="0"/>
        <w:kinsoku/>
        <w:wordWrap w:val="0"/>
        <w:overflowPunct/>
        <w:topLinePunct w:val="0"/>
        <w:autoSpaceDE/>
        <w:autoSpaceDN/>
        <w:bidi w:val="0"/>
        <w:adjustRightInd w:val="0"/>
        <w:snapToGrid w:val="0"/>
        <w:spacing w:line="400" w:lineRule="atLeast"/>
        <w:ind w:firstLine="480"/>
        <w:jc w:val="both"/>
        <w:textAlignment w:val="auto"/>
        <w:rPr>
          <w:rFonts w:hint="eastAsia" w:ascii="宋体" w:hAnsi="宋体" w:eastAsia="宋体" w:cs="宋体"/>
          <w:b/>
          <w:snapToGrid w:val="0"/>
          <w:color w:val="auto"/>
          <w:sz w:val="21"/>
          <w:szCs w:val="21"/>
          <w:highlight w:val="none"/>
        </w:rPr>
      </w:pPr>
      <w:bookmarkStart w:id="28" w:name="_Toc19899"/>
      <w:r>
        <w:rPr>
          <w:rFonts w:hint="eastAsia" w:ascii="宋体" w:hAnsi="宋体" w:eastAsia="宋体" w:cs="宋体"/>
          <w:b/>
          <w:snapToGrid w:val="0"/>
          <w:color w:val="auto"/>
          <w:sz w:val="21"/>
          <w:szCs w:val="21"/>
          <w:highlight w:val="none"/>
        </w:rPr>
        <w:t>5．质量标准和材料、机械要求</w:t>
      </w:r>
      <w:bookmarkEnd w:id="28"/>
    </w:p>
    <w:p w14:paraId="6E1C1619">
      <w:pPr>
        <w:keepNext w:val="0"/>
        <w:keepLines w:val="0"/>
        <w:pageBreakBefore w:val="0"/>
        <w:widowControl w:val="0"/>
        <w:kinsoku/>
        <w:wordWrap w:val="0"/>
        <w:overflowPunct/>
        <w:topLinePunct w:val="0"/>
        <w:autoSpaceDE/>
        <w:autoSpaceDN/>
        <w:bidi w:val="0"/>
        <w:adjustRightInd w:val="0"/>
        <w:snapToGrid w:val="0"/>
        <w:spacing w:line="400" w:lineRule="atLeas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    5.1</w:t>
      </w:r>
      <w:r>
        <w:rPr>
          <w:rFonts w:hint="eastAsia" w:ascii="宋体" w:hAnsi="宋体" w:eastAsia="宋体" w:cs="宋体"/>
          <w:snapToGrid w:val="0"/>
          <w:color w:val="auto"/>
          <w:kern w:val="0"/>
          <w:sz w:val="21"/>
          <w:szCs w:val="21"/>
          <w:highlight w:val="none"/>
        </w:rPr>
        <w:t xml:space="preserve"> 施工工艺严格按照国家和广东省的有关现行施工技术规范及标准执行，工程质量标准须</w:t>
      </w:r>
      <w:r>
        <w:rPr>
          <w:rFonts w:hint="eastAsia" w:ascii="宋体" w:hAnsi="宋体" w:eastAsia="宋体" w:cs="宋体"/>
          <w:snapToGrid w:val="0"/>
          <w:color w:val="auto"/>
          <w:kern w:val="0"/>
          <w:sz w:val="21"/>
          <w:szCs w:val="21"/>
          <w:highlight w:val="none"/>
          <w:u w:val="single"/>
        </w:rPr>
        <w:t>达到合格</w:t>
      </w:r>
      <w:r>
        <w:rPr>
          <w:rFonts w:hint="eastAsia" w:ascii="宋体" w:hAnsi="宋体" w:eastAsia="宋体" w:cs="宋体"/>
          <w:snapToGrid w:val="0"/>
          <w:color w:val="auto"/>
          <w:kern w:val="0"/>
          <w:sz w:val="21"/>
          <w:szCs w:val="21"/>
          <w:highlight w:val="none"/>
          <w:u w:val="single"/>
          <w:lang w:eastAsia="zh-CN"/>
        </w:rPr>
        <w:t>。</w:t>
      </w:r>
    </w:p>
    <w:p w14:paraId="55F1E1C0">
      <w:pPr>
        <w:keepNext w:val="0"/>
        <w:keepLines w:val="0"/>
        <w:pageBreakBefore w:val="0"/>
        <w:widowControl w:val="0"/>
        <w:kinsoku/>
        <w:wordWrap w:val="0"/>
        <w:overflowPunct/>
        <w:topLinePunct w:val="0"/>
        <w:autoSpaceDE/>
        <w:autoSpaceDN/>
        <w:bidi w:val="0"/>
        <w:adjustRightInd w:val="0"/>
        <w:snapToGrid w:val="0"/>
        <w:spacing w:line="400" w:lineRule="atLeast"/>
        <w:ind w:firstLine="56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5.2</w:t>
      </w:r>
      <w:r>
        <w:rPr>
          <w:rFonts w:hint="eastAsia" w:ascii="宋体" w:hAnsi="宋体" w:eastAsia="宋体" w:cs="宋体"/>
          <w:snapToGrid w:val="0"/>
          <w:color w:val="auto"/>
          <w:kern w:val="0"/>
          <w:sz w:val="21"/>
          <w:szCs w:val="21"/>
          <w:highlight w:val="none"/>
        </w:rPr>
        <w:t xml:space="preserve"> 中标人在施工中如果工程质量不符合设计要求和有关规定，招标人或监理单位要求停工和返工的必须立即执行，并承担由此产生的各种费用，工期不予顺延。</w:t>
      </w:r>
    </w:p>
    <w:p w14:paraId="792EB380">
      <w:pPr>
        <w:keepNext w:val="0"/>
        <w:keepLines w:val="0"/>
        <w:pageBreakBefore w:val="0"/>
        <w:widowControl w:val="0"/>
        <w:kinsoku/>
        <w:wordWrap w:val="0"/>
        <w:overflowPunct/>
        <w:topLinePunct w:val="0"/>
        <w:autoSpaceDE/>
        <w:autoSpaceDN/>
        <w:bidi w:val="0"/>
        <w:adjustRightInd w:val="0"/>
        <w:snapToGrid w:val="0"/>
        <w:spacing w:line="400" w:lineRule="atLeast"/>
        <w:ind w:firstLine="57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5.3</w:t>
      </w:r>
      <w:r>
        <w:rPr>
          <w:rFonts w:hint="eastAsia" w:ascii="宋体" w:hAnsi="宋体" w:eastAsia="宋体" w:cs="宋体"/>
          <w:snapToGrid w:val="0"/>
          <w:color w:val="auto"/>
          <w:kern w:val="0"/>
          <w:sz w:val="21"/>
          <w:szCs w:val="21"/>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73A06C90">
      <w:pPr>
        <w:keepNext w:val="0"/>
        <w:keepLines w:val="0"/>
        <w:pageBreakBefore w:val="0"/>
        <w:widowControl w:val="0"/>
        <w:kinsoku/>
        <w:wordWrap w:val="0"/>
        <w:overflowPunct/>
        <w:topLinePunct w:val="0"/>
        <w:autoSpaceDE/>
        <w:autoSpaceDN/>
        <w:bidi w:val="0"/>
        <w:adjustRightInd w:val="0"/>
        <w:snapToGrid w:val="0"/>
        <w:spacing w:line="400" w:lineRule="atLeast"/>
        <w:ind w:firstLine="56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5.4</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本招标项目纳入绿色建设实施范围，要求达到《绿色建筑评价标准》(GB/T50378-2019）规定的</w:t>
      </w:r>
      <w:r>
        <w:rPr>
          <w:rFonts w:hint="eastAsia" w:ascii="宋体" w:hAnsi="宋体" w:eastAsia="宋体" w:cs="宋体"/>
          <w:snapToGrid w:val="0"/>
          <w:color w:val="auto"/>
          <w:kern w:val="0"/>
          <w:sz w:val="21"/>
          <w:szCs w:val="21"/>
          <w:highlight w:val="none"/>
          <w:u w:val="single"/>
          <w:lang w:val="en-US" w:eastAsia="zh-CN"/>
        </w:rPr>
        <w:t>一星</w:t>
      </w:r>
      <w:r>
        <w:rPr>
          <w:rFonts w:hint="eastAsia" w:ascii="宋体" w:hAnsi="宋体" w:eastAsia="宋体" w:cs="宋体"/>
          <w:snapToGrid w:val="0"/>
          <w:color w:val="auto"/>
          <w:kern w:val="0"/>
          <w:sz w:val="21"/>
          <w:szCs w:val="21"/>
          <w:highlight w:val="none"/>
          <w:lang w:val="en-US" w:eastAsia="zh-CN"/>
        </w:rPr>
        <w:t>标准。</w:t>
      </w:r>
    </w:p>
    <w:p w14:paraId="41FA9D4D">
      <w:pPr>
        <w:keepNext w:val="0"/>
        <w:keepLines w:val="0"/>
        <w:pageBreakBefore w:val="0"/>
        <w:widowControl w:val="0"/>
        <w:kinsoku/>
        <w:wordWrap w:val="0"/>
        <w:overflowPunct/>
        <w:topLinePunct w:val="0"/>
        <w:autoSpaceDE/>
        <w:autoSpaceDN/>
        <w:bidi w:val="0"/>
        <w:adjustRightInd w:val="0"/>
        <w:snapToGrid w:val="0"/>
        <w:spacing w:line="400" w:lineRule="atLeast"/>
        <w:ind w:firstLine="56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5.5 </w:t>
      </w:r>
      <w:r>
        <w:rPr>
          <w:rFonts w:hint="eastAsia" w:ascii="宋体" w:hAnsi="宋体" w:eastAsia="宋体" w:cs="宋体"/>
          <w:snapToGrid w:val="0"/>
          <w:color w:val="auto"/>
          <w:kern w:val="0"/>
          <w:sz w:val="21"/>
          <w:szCs w:val="21"/>
          <w:highlight w:val="none"/>
          <w:lang w:val="en-US" w:eastAsia="zh-CN"/>
        </w:rPr>
        <w:t>本招标项目纳入装配式建造建设实施范围，要求达到《广东省装配式建筑评价标准》(DBJT 15-163-2019）规定的</w:t>
      </w:r>
      <w:r>
        <w:rPr>
          <w:rFonts w:hint="eastAsia" w:ascii="宋体" w:hAnsi="宋体" w:eastAsia="宋体" w:cs="宋体"/>
          <w:snapToGrid w:val="0"/>
          <w:color w:val="auto"/>
          <w:kern w:val="0"/>
          <w:sz w:val="21"/>
          <w:szCs w:val="21"/>
          <w:highlight w:val="none"/>
          <w:u w:val="single"/>
          <w:lang w:val="en-US" w:eastAsia="zh-CN"/>
        </w:rPr>
        <w:t>基本级</w:t>
      </w:r>
      <w:r>
        <w:rPr>
          <w:rFonts w:hint="eastAsia" w:ascii="宋体" w:hAnsi="宋体" w:eastAsia="宋体" w:cs="宋体"/>
          <w:snapToGrid w:val="0"/>
          <w:color w:val="auto"/>
          <w:kern w:val="0"/>
          <w:sz w:val="21"/>
          <w:szCs w:val="21"/>
          <w:highlight w:val="none"/>
          <w:lang w:val="en-US" w:eastAsia="zh-CN"/>
        </w:rPr>
        <w:t>标准。</w:t>
      </w:r>
    </w:p>
    <w:p w14:paraId="0CFC9C47">
      <w:pPr>
        <w:keepNext w:val="0"/>
        <w:keepLines w:val="0"/>
        <w:pageBreakBefore w:val="0"/>
        <w:widowControl w:val="0"/>
        <w:kinsoku/>
        <w:wordWrap w:val="0"/>
        <w:overflowPunct/>
        <w:topLinePunct w:val="0"/>
        <w:autoSpaceDE/>
        <w:autoSpaceDN/>
        <w:bidi w:val="0"/>
        <w:adjustRightInd w:val="0"/>
        <w:snapToGrid w:val="0"/>
        <w:spacing w:line="400" w:lineRule="atLeast"/>
        <w:ind w:firstLine="560"/>
        <w:textAlignment w:val="auto"/>
        <w:rPr>
          <w:rFonts w:hint="eastAsia" w:ascii="宋体" w:hAnsi="宋体" w:eastAsia="宋体" w:cs="宋体"/>
          <w:strike/>
          <w:dstrike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w:t>
      </w:r>
      <w:r>
        <w:rPr>
          <w:rFonts w:hint="eastAsia" w:ascii="宋体" w:hAnsi="宋体" w:eastAsia="宋体" w:cs="宋体"/>
          <w:b/>
          <w:bCs/>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r>
        <w:rPr>
          <w:rFonts w:hint="eastAsia" w:ascii="宋体" w:hAnsi="宋体" w:eastAsia="宋体" w:cs="宋体"/>
          <w:strike w:val="0"/>
          <w:dstrike w:val="0"/>
          <w:snapToGrid w:val="0"/>
          <w:color w:val="auto"/>
          <w:kern w:val="0"/>
          <w:sz w:val="21"/>
          <w:szCs w:val="21"/>
          <w:highlight w:val="none"/>
        </w:rPr>
        <w:t>。</w:t>
      </w:r>
    </w:p>
    <w:p w14:paraId="6C9BD0E1">
      <w:pPr>
        <w:pStyle w:val="14"/>
        <w:keepNext w:val="0"/>
        <w:keepLines w:val="0"/>
        <w:pageBreakBefore w:val="0"/>
        <w:kinsoku/>
        <w:overflowPunct/>
        <w:topLinePunct w:val="0"/>
        <w:bidi w:val="0"/>
        <w:spacing w:line="400" w:lineRule="atLeast"/>
        <w:rPr>
          <w:rFonts w:hint="eastAsia" w:ascii="宋体" w:hAnsi="宋体" w:eastAsia="宋体" w:cs="宋体"/>
          <w:b/>
          <w:bCs/>
          <w:color w:val="auto"/>
          <w:sz w:val="21"/>
          <w:szCs w:val="21"/>
          <w:highlight w:val="none"/>
          <w:lang w:val="en-US" w:eastAsia="zh-CN"/>
        </w:rPr>
      </w:pPr>
      <w:bookmarkStart w:id="29" w:name="_Hlt69699204"/>
      <w:bookmarkEnd w:id="29"/>
      <w:bookmarkStart w:id="30" w:name="_Hlt121563076"/>
      <w:bookmarkEnd w:id="30"/>
      <w:bookmarkStart w:id="31" w:name="_Hlt111690342"/>
      <w:bookmarkEnd w:id="31"/>
      <w:bookmarkStart w:id="32" w:name="_Hlt120502666"/>
      <w:bookmarkEnd w:id="32"/>
      <w:bookmarkStart w:id="33" w:name="_Hlt69356505"/>
      <w:bookmarkEnd w:id="33"/>
      <w:bookmarkStart w:id="34" w:name="_Hlt74496537"/>
      <w:bookmarkEnd w:id="34"/>
      <w:bookmarkStart w:id="35" w:name="_Hlt88974078"/>
      <w:bookmarkEnd w:id="35"/>
      <w:bookmarkStart w:id="36" w:name="_Hlt74493474"/>
      <w:bookmarkEnd w:id="36"/>
      <w:r>
        <w:rPr>
          <w:rFonts w:hint="eastAsia" w:ascii="宋体" w:hAnsi="宋体" w:eastAsia="宋体" w:cs="宋体"/>
          <w:b/>
          <w:bCs/>
          <w:color w:val="auto"/>
          <w:sz w:val="21"/>
          <w:szCs w:val="21"/>
          <w:highlight w:val="none"/>
          <w:lang w:val="en-US" w:eastAsia="zh-CN"/>
        </w:rPr>
        <w:t>5.7</w:t>
      </w:r>
      <w:r>
        <w:rPr>
          <w:rFonts w:hint="eastAsia" w:ascii="宋体" w:hAnsi="宋体" w:eastAsia="宋体" w:cs="宋体"/>
          <w:b w:val="0"/>
          <w:bCs w:val="0"/>
          <w:color w:val="auto"/>
          <w:sz w:val="21"/>
          <w:szCs w:val="21"/>
          <w:highlight w:val="none"/>
          <w:lang w:val="en-US" w:eastAsia="zh-CN"/>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36C8C4BB">
      <w:pPr>
        <w:pStyle w:val="3"/>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37" w:name="_Toc12987"/>
      <w:r>
        <w:rPr>
          <w:rFonts w:hint="eastAsia" w:ascii="宋体" w:hAnsi="宋体" w:eastAsia="宋体" w:cs="宋体"/>
          <w:b/>
          <w:snapToGrid w:val="0"/>
          <w:color w:val="auto"/>
          <w:sz w:val="21"/>
          <w:szCs w:val="21"/>
          <w:highlight w:val="none"/>
        </w:rPr>
        <w:t>6．施工条件及现场踏勘</w:t>
      </w:r>
      <w:bookmarkEnd w:id="37"/>
    </w:p>
    <w:p w14:paraId="0908334F">
      <w:pPr>
        <w:pStyle w:val="11"/>
        <w:keepNext w:val="0"/>
        <w:keepLines w:val="0"/>
        <w:pageBreakBefore w:val="0"/>
        <w:kinsoku/>
        <w:wordWrap w:val="0"/>
        <w:overflowPunct/>
        <w:topLinePunct w:val="0"/>
        <w:bidi w:val="0"/>
        <w:adjustRightInd w:val="0"/>
        <w:snapToGrid w:val="0"/>
        <w:spacing w:line="400" w:lineRule="atLeast"/>
        <w:ind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6.1</w:t>
      </w:r>
      <w:r>
        <w:rPr>
          <w:rFonts w:hint="eastAsia" w:ascii="宋体" w:hAnsi="宋体" w:eastAsia="宋体" w:cs="宋体"/>
          <w:snapToGrid w:val="0"/>
          <w:color w:val="auto"/>
          <w:kern w:val="0"/>
          <w:sz w:val="21"/>
          <w:szCs w:val="21"/>
          <w:highlight w:val="none"/>
        </w:rPr>
        <w:t xml:space="preserve"> 招标人仅在本招标项目征地红线范围内提供场地，其他一切场地费用由中标人自行负责（含临时道路）。</w:t>
      </w:r>
    </w:p>
    <w:p w14:paraId="4F6D2C99">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6.2</w:t>
      </w:r>
      <w:r>
        <w:rPr>
          <w:rFonts w:hint="eastAsia" w:ascii="宋体" w:hAnsi="宋体" w:eastAsia="宋体" w:cs="宋体"/>
          <w:snapToGrid w:val="0"/>
          <w:color w:val="auto"/>
          <w:kern w:val="0"/>
          <w:sz w:val="21"/>
          <w:szCs w:val="21"/>
          <w:highlight w:val="none"/>
        </w:rPr>
        <w:t xml:space="preserve"> 施工用水：</w:t>
      </w:r>
      <w:r>
        <w:rPr>
          <w:rFonts w:hint="eastAsia" w:ascii="宋体" w:hAnsi="宋体" w:eastAsia="宋体" w:cs="宋体"/>
          <w:snapToGrid w:val="0"/>
          <w:color w:val="auto"/>
          <w:kern w:val="0"/>
          <w:sz w:val="21"/>
          <w:szCs w:val="21"/>
          <w:highlight w:val="none"/>
          <w:u w:val="single"/>
        </w:rPr>
        <w:t>施工用水及水源</w:t>
      </w:r>
      <w:r>
        <w:rPr>
          <w:rFonts w:hint="eastAsia" w:ascii="宋体" w:hAnsi="宋体" w:eastAsia="宋体" w:cs="宋体"/>
          <w:color w:val="auto"/>
          <w:kern w:val="0"/>
          <w:sz w:val="21"/>
          <w:szCs w:val="21"/>
          <w:highlight w:val="none"/>
          <w:u w:val="single"/>
        </w:rPr>
        <w:t>由投标人自行解决，费用考虑在投标报价中。</w:t>
      </w:r>
    </w:p>
    <w:p w14:paraId="1AF0BF22">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6.3</w:t>
      </w:r>
      <w:r>
        <w:rPr>
          <w:rFonts w:hint="eastAsia" w:ascii="宋体" w:hAnsi="宋体" w:eastAsia="宋体" w:cs="宋体"/>
          <w:snapToGrid w:val="0"/>
          <w:color w:val="auto"/>
          <w:kern w:val="0"/>
          <w:sz w:val="21"/>
          <w:szCs w:val="21"/>
          <w:highlight w:val="none"/>
        </w:rPr>
        <w:t xml:space="preserve"> 施工用电：</w:t>
      </w:r>
      <w:r>
        <w:rPr>
          <w:rFonts w:hint="eastAsia" w:ascii="宋体" w:hAnsi="宋体" w:eastAsia="宋体" w:cs="宋体"/>
          <w:snapToGrid w:val="0"/>
          <w:color w:val="auto"/>
          <w:kern w:val="0"/>
          <w:sz w:val="21"/>
          <w:szCs w:val="21"/>
          <w:highlight w:val="none"/>
          <w:u w:val="single"/>
        </w:rPr>
        <w:t>施工用电及电源</w:t>
      </w:r>
      <w:r>
        <w:rPr>
          <w:rFonts w:hint="eastAsia" w:ascii="宋体" w:hAnsi="宋体" w:eastAsia="宋体" w:cs="宋体"/>
          <w:color w:val="auto"/>
          <w:kern w:val="0"/>
          <w:sz w:val="21"/>
          <w:szCs w:val="21"/>
          <w:highlight w:val="none"/>
          <w:u w:val="single"/>
        </w:rPr>
        <w:t>由投标人自行解决，费用考虑在投标报价中。</w:t>
      </w:r>
    </w:p>
    <w:p w14:paraId="0BB99962">
      <w:pPr>
        <w:keepNext w:val="0"/>
        <w:keepLines w:val="0"/>
        <w:pageBreakBefore w:val="0"/>
        <w:kinsoku/>
        <w:wordWrap w:val="0"/>
        <w:overflowPunct/>
        <w:topLinePunct w:val="0"/>
        <w:autoSpaceDE/>
        <w:autoSpaceDN/>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6.4</w:t>
      </w:r>
      <w:r>
        <w:rPr>
          <w:rFonts w:hint="eastAsia" w:ascii="宋体" w:hAnsi="宋体" w:eastAsia="宋体" w:cs="宋体"/>
          <w:snapToGrid w:val="0"/>
          <w:color w:val="auto"/>
          <w:kern w:val="0"/>
          <w:sz w:val="21"/>
          <w:szCs w:val="21"/>
          <w:highlight w:val="none"/>
        </w:rPr>
        <w:t xml:space="preserve"> 施工用水、用电要求中标人单独安装水表、电表，其水、电费按项目所在地</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eastAsia="zh-CN"/>
        </w:rPr>
        <w:t>韶关市</w:t>
      </w:r>
      <w:r>
        <w:rPr>
          <w:rFonts w:hint="eastAsia" w:hAnsi="宋体" w:cs="宋体"/>
          <w:snapToGrid w:val="0"/>
          <w:color w:val="auto"/>
          <w:kern w:val="0"/>
          <w:sz w:val="21"/>
          <w:szCs w:val="21"/>
          <w:highlight w:val="none"/>
          <w:u w:val="single"/>
          <w:lang w:eastAsia="zh-CN"/>
        </w:rPr>
        <w:t>始兴县</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基建工程水、电计费标准计算并由中标人缴纳。</w:t>
      </w:r>
    </w:p>
    <w:p w14:paraId="213EDC74">
      <w:pPr>
        <w:keepNext w:val="0"/>
        <w:keepLines w:val="0"/>
        <w:pageBreakBefore w:val="0"/>
        <w:kinsoku/>
        <w:wordWrap w:val="0"/>
        <w:overflowPunct/>
        <w:topLinePunct w:val="0"/>
        <w:autoSpaceDE/>
        <w:autoSpaceDN/>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6.5</w:t>
      </w:r>
      <w:r>
        <w:rPr>
          <w:rFonts w:hint="eastAsia" w:ascii="宋体" w:hAnsi="宋体" w:eastAsia="宋体" w:cs="宋体"/>
          <w:snapToGrid w:val="0"/>
          <w:color w:val="auto"/>
          <w:kern w:val="0"/>
          <w:sz w:val="21"/>
          <w:szCs w:val="21"/>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8F9B26A">
      <w:pPr>
        <w:keepNext w:val="0"/>
        <w:keepLines w:val="0"/>
        <w:pageBreakBefore w:val="0"/>
        <w:kinsoku/>
        <w:wordWrap w:val="0"/>
        <w:overflowPunct/>
        <w:topLinePunct w:val="0"/>
        <w:autoSpaceDE/>
        <w:autoSpaceDN/>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6.6</w:t>
      </w:r>
      <w:r>
        <w:rPr>
          <w:rFonts w:hint="eastAsia" w:ascii="宋体" w:hAnsi="宋体" w:eastAsia="宋体" w:cs="宋体"/>
          <w:snapToGrid w:val="0"/>
          <w:color w:val="auto"/>
          <w:kern w:val="0"/>
          <w:sz w:val="21"/>
          <w:szCs w:val="21"/>
          <w:highlight w:val="none"/>
        </w:rPr>
        <w:t xml:space="preserve"> 在现场踏勘过程中，投标人应确保自身安全，投标人如果发生人身伤亡、财物或其他损失，法律法规有规定的按有关规定处理，没有规定的由投标人自行负责。</w:t>
      </w:r>
    </w:p>
    <w:p w14:paraId="1C7856A8">
      <w:pPr>
        <w:keepNext w:val="0"/>
        <w:keepLines w:val="0"/>
        <w:pageBreakBefore w:val="0"/>
        <w:kinsoku/>
        <w:wordWrap w:val="0"/>
        <w:overflowPunct/>
        <w:topLinePunct w:val="0"/>
        <w:autoSpaceDE/>
        <w:autoSpaceDN/>
        <w:bidi w:val="0"/>
        <w:adjustRightInd w:val="0"/>
        <w:snapToGrid w:val="0"/>
        <w:spacing w:line="400" w:lineRule="atLeast"/>
        <w:ind w:firstLine="560"/>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6.7</w:t>
      </w:r>
      <w:r>
        <w:rPr>
          <w:rFonts w:hint="eastAsia" w:ascii="宋体" w:hAnsi="宋体" w:eastAsia="宋体" w:cs="宋体"/>
          <w:snapToGrid w:val="0"/>
          <w:color w:val="auto"/>
          <w:kern w:val="0"/>
          <w:sz w:val="21"/>
          <w:szCs w:val="21"/>
          <w:highlight w:val="none"/>
        </w:rPr>
        <w:t xml:space="preserve"> 现场踏勘期间的交通、食宿由投标人自行安排，费用自理。</w:t>
      </w:r>
    </w:p>
    <w:p w14:paraId="0FCC1B47">
      <w:pPr>
        <w:pStyle w:val="3"/>
        <w:keepNext w:val="0"/>
        <w:keepLines w:val="0"/>
        <w:pageBreakBefore w:val="0"/>
        <w:kinsoku/>
        <w:wordWrap w:val="0"/>
        <w:overflowPunct/>
        <w:topLinePunct w:val="0"/>
        <w:autoSpaceDE/>
        <w:autoSpaceDN/>
        <w:bidi w:val="0"/>
        <w:snapToGrid w:val="0"/>
        <w:spacing w:line="400" w:lineRule="atLeast"/>
        <w:ind w:firstLine="422" w:firstLineChars="200"/>
        <w:jc w:val="both"/>
        <w:rPr>
          <w:rFonts w:hint="eastAsia" w:ascii="宋体" w:hAnsi="宋体" w:eastAsia="宋体" w:cs="宋体"/>
          <w:b/>
          <w:snapToGrid w:val="0"/>
          <w:color w:val="auto"/>
          <w:sz w:val="21"/>
          <w:szCs w:val="21"/>
          <w:highlight w:val="none"/>
        </w:rPr>
      </w:pPr>
      <w:bookmarkStart w:id="38" w:name="_Toc21251"/>
      <w:r>
        <w:rPr>
          <w:rFonts w:hint="eastAsia" w:ascii="宋体" w:hAnsi="宋体" w:eastAsia="宋体" w:cs="宋体"/>
          <w:b/>
          <w:snapToGrid w:val="0"/>
          <w:color w:val="auto"/>
          <w:sz w:val="21"/>
          <w:szCs w:val="21"/>
          <w:highlight w:val="none"/>
        </w:rPr>
        <w:t>7．招标文件的提问和答疑</w:t>
      </w:r>
      <w:bookmarkEnd w:id="38"/>
      <w:bookmarkStart w:id="39" w:name="_Hlt74496410"/>
      <w:bookmarkEnd w:id="39"/>
    </w:p>
    <w:p w14:paraId="2CE0A0BC">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lang w:bidi="ar"/>
        </w:rPr>
      </w:pPr>
      <w:r>
        <w:rPr>
          <w:rFonts w:hint="eastAsia" w:ascii="宋体" w:hAnsi="宋体" w:eastAsia="宋体" w:cs="宋体"/>
          <w:b/>
          <w:bCs/>
          <w:snapToGrid w:val="0"/>
          <w:color w:val="auto"/>
          <w:kern w:val="0"/>
          <w:sz w:val="21"/>
          <w:szCs w:val="21"/>
          <w:highlight w:val="none"/>
        </w:rPr>
        <w:t>7.1</w:t>
      </w:r>
      <w:r>
        <w:rPr>
          <w:rFonts w:hint="eastAsia" w:ascii="宋体" w:hAnsi="宋体" w:eastAsia="宋体" w:cs="宋体"/>
          <w:snapToGrid w:val="0"/>
          <w:color w:val="auto"/>
          <w:kern w:val="0"/>
          <w:sz w:val="21"/>
          <w:szCs w:val="21"/>
          <w:highlight w:val="none"/>
        </w:rPr>
        <w:t xml:space="preserve"> 投标人若对招标文件（含施工图、招标工程量清单）有疑问，应在提问截止时间（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 w:val="21"/>
          <w:szCs w:val="21"/>
          <w:highlight w:val="none"/>
          <w:lang w:bidi="ar"/>
        </w:rPr>
        <w:t>。</w:t>
      </w:r>
    </w:p>
    <w:p w14:paraId="22C9EC99">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trike/>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7.2 </w:t>
      </w:r>
      <w:r>
        <w:rPr>
          <w:rFonts w:hint="eastAsia" w:ascii="宋体" w:hAnsi="宋体" w:eastAsia="宋体" w:cs="宋体"/>
          <w:snapToGrid w:val="0"/>
          <w:color w:val="auto"/>
          <w:kern w:val="0"/>
          <w:sz w:val="21"/>
          <w:szCs w:val="21"/>
          <w:highlight w:val="none"/>
        </w:rPr>
        <w:t>招标人在提问截止时间（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64A4A206">
      <w:pPr>
        <w:keepNext w:val="0"/>
        <w:keepLines w:val="0"/>
        <w:pageBreakBefore w:val="0"/>
        <w:kinsoku/>
        <w:wordWrap w:val="0"/>
        <w:overflowPunct/>
        <w:topLinePunct w:val="0"/>
        <w:autoSpaceDE/>
        <w:autoSpaceDN/>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7.3</w:t>
      </w:r>
      <w:r>
        <w:rPr>
          <w:rFonts w:hint="eastAsia" w:ascii="宋体" w:hAnsi="宋体" w:eastAsia="宋体" w:cs="宋体"/>
          <w:snapToGrid w:val="0"/>
          <w:color w:val="auto"/>
          <w:kern w:val="0"/>
          <w:sz w:val="21"/>
          <w:szCs w:val="21"/>
          <w:highlight w:val="none"/>
        </w:rPr>
        <w:t xml:space="preserve"> 招标人对招标文件所作的答疑（或修改）公告，构成招标文件的组成部分。</w:t>
      </w:r>
    </w:p>
    <w:p w14:paraId="4EFE54AC">
      <w:pPr>
        <w:pStyle w:val="3"/>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40" w:name="_Hlt92513711"/>
      <w:bookmarkEnd w:id="40"/>
      <w:bookmarkStart w:id="41" w:name="_Hlt69699188"/>
      <w:bookmarkEnd w:id="41"/>
      <w:bookmarkStart w:id="42" w:name="_Hlt92513715"/>
      <w:bookmarkEnd w:id="42"/>
      <w:bookmarkStart w:id="43" w:name="_Toc11972"/>
      <w:r>
        <w:rPr>
          <w:rFonts w:hint="eastAsia" w:ascii="宋体" w:hAnsi="宋体" w:eastAsia="宋体" w:cs="宋体"/>
          <w:b/>
          <w:snapToGrid w:val="0"/>
          <w:color w:val="auto"/>
          <w:sz w:val="21"/>
          <w:szCs w:val="21"/>
          <w:highlight w:val="none"/>
        </w:rPr>
        <w:t>8．招标控制价</w:t>
      </w:r>
      <w:r>
        <w:rPr>
          <w:rFonts w:hint="eastAsia" w:ascii="宋体" w:hAnsi="宋体" w:eastAsia="宋体" w:cs="宋体"/>
          <w:b/>
          <w:bCs w:val="0"/>
          <w:snapToGrid w:val="0"/>
          <w:color w:val="auto"/>
          <w:spacing w:val="0"/>
          <w:sz w:val="21"/>
          <w:szCs w:val="21"/>
          <w:highlight w:val="none"/>
        </w:rPr>
        <w:t>及最高投标限价</w:t>
      </w:r>
      <w:bookmarkEnd w:id="43"/>
    </w:p>
    <w:p w14:paraId="60EE6831">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8.1</w:t>
      </w:r>
      <w:r>
        <w:rPr>
          <w:rFonts w:hint="eastAsia" w:ascii="宋体" w:hAnsi="宋体" w:eastAsia="宋体" w:cs="宋体"/>
          <w:snapToGrid w:val="0"/>
          <w:color w:val="auto"/>
          <w:kern w:val="0"/>
          <w:sz w:val="21"/>
          <w:szCs w:val="21"/>
          <w:highlight w:val="none"/>
        </w:rPr>
        <w:t xml:space="preserve"> 本招标项目按照以下依据编制招标控制价：</w:t>
      </w:r>
    </w:p>
    <w:p w14:paraId="5494841D">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hAnsi="宋体" w:cs="宋体"/>
          <w:snapToGrid w:val="0"/>
          <w:color w:val="auto"/>
          <w:kern w:val="0"/>
          <w:sz w:val="21"/>
          <w:szCs w:val="21"/>
          <w:highlight w:val="none"/>
          <w:lang w:eastAsia="zh-CN"/>
        </w:rPr>
        <w:t>《建设工程工程量清单计价标准》（GB/T 50500-2024）</w:t>
      </w:r>
      <w:r>
        <w:rPr>
          <w:rFonts w:hint="eastAsia" w:ascii="宋体" w:hAnsi="宋体" w:eastAsia="宋体" w:cs="宋体"/>
          <w:snapToGrid w:val="0"/>
          <w:color w:val="auto"/>
          <w:kern w:val="0"/>
          <w:sz w:val="21"/>
          <w:szCs w:val="21"/>
          <w:highlight w:val="none"/>
        </w:rPr>
        <w:t>；</w:t>
      </w:r>
    </w:p>
    <w:p w14:paraId="151607BB">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4D0483F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（3）施工图及相关资料；</w:t>
      </w:r>
    </w:p>
    <w:p w14:paraId="08EF9F9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（4）招标文件及招标工程量清单；</w:t>
      </w:r>
    </w:p>
    <w:p w14:paraId="65CB27CB">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（5）施工现场情况、工程特点及常规施工方案；</w:t>
      </w:r>
    </w:p>
    <w:p w14:paraId="1F49FA6F">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（6）项目所在地工程造价管理机构发布的工程造价信息，工程造价信息缺项的，参照市场价格；</w:t>
      </w:r>
    </w:p>
    <w:p w14:paraId="57D4985B">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（7）与建设项目相关的标准、规范、技术资料。</w:t>
      </w:r>
    </w:p>
    <w:p w14:paraId="7E67E6C0">
      <w:pPr>
        <w:pStyle w:val="8"/>
        <w:spacing w:line="360" w:lineRule="exact"/>
        <w:ind w:left="420" w:leftChars="87" w:hanging="211" w:hangingChars="100"/>
        <w:rPr>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8.2</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i w:val="0"/>
          <w:iCs w:val="0"/>
          <w:caps w:val="0"/>
          <w:color w:val="auto"/>
          <w:spacing w:val="0"/>
          <w:sz w:val="21"/>
          <w:szCs w:val="21"/>
          <w:highlight w:val="none"/>
          <w:shd w:val="clear" w:color="auto" w:fill="FFFFFF"/>
        </w:rPr>
        <w:t>本项目最高投标限价（招标控制价）为人民币(大写)：</w:t>
      </w:r>
      <w:r>
        <w:rPr>
          <w:rFonts w:hint="eastAsia" w:ascii="宋体" w:hAnsi="宋体" w:eastAsia="宋体" w:cs="宋体"/>
          <w:i w:val="0"/>
          <w:iCs w:val="0"/>
          <w:caps w:val="0"/>
          <w:color w:val="auto"/>
          <w:spacing w:val="0"/>
          <w:sz w:val="21"/>
          <w:szCs w:val="21"/>
          <w:highlight w:val="none"/>
          <w:shd w:val="clear" w:color="auto" w:fill="FFFFFF"/>
          <w:lang w:val="en-US" w:eastAsia="zh-CN"/>
        </w:rPr>
        <w:t>壹仟伍佰玖拾肆万贰仟陆佰壹拾捌元伍角零分</w:t>
      </w:r>
      <w:r>
        <w:rPr>
          <w:rFonts w:hint="eastAsia" w:ascii="宋体" w:hAnsi="宋体" w:eastAsia="宋体" w:cs="宋体"/>
          <w:i w:val="0"/>
          <w:iCs w:val="0"/>
          <w:caps w:val="0"/>
          <w:color w:val="auto"/>
          <w:spacing w:val="0"/>
          <w:sz w:val="21"/>
          <w:szCs w:val="21"/>
          <w:highlight w:val="none"/>
          <w:shd w:val="clear" w:color="auto" w:fill="FFFFFF"/>
        </w:rPr>
        <w:t>(</w:t>
      </w:r>
      <w:r>
        <w:rPr>
          <w:rFonts w:hint="eastAsia" w:ascii="宋体" w:hAnsi="宋体" w:eastAsia="宋体" w:cs="宋体"/>
          <w:i w:val="0"/>
          <w:iCs w:val="0"/>
          <w:caps w:val="0"/>
          <w:color w:val="auto"/>
          <w:spacing w:val="0"/>
          <w:sz w:val="21"/>
          <w:szCs w:val="21"/>
          <w:highlight w:val="none"/>
          <w:shd w:val="clear" w:color="auto" w:fill="FFFFFF"/>
          <w:lang w:eastAsia="zh-CN"/>
        </w:rPr>
        <w:t>15942618.5</w:t>
      </w:r>
      <w:r>
        <w:rPr>
          <w:rFonts w:hint="eastAsia" w:ascii="宋体" w:hAnsi="宋体" w:eastAsia="宋体" w:cs="宋体"/>
          <w:i w:val="0"/>
          <w:iCs w:val="0"/>
          <w:caps w:val="0"/>
          <w:color w:val="auto"/>
          <w:spacing w:val="0"/>
          <w:sz w:val="21"/>
          <w:szCs w:val="21"/>
          <w:highlight w:val="none"/>
          <w:shd w:val="clear" w:color="auto" w:fill="FFFFFF"/>
          <w:lang w:val="en-US" w:eastAsia="zh-CN"/>
        </w:rPr>
        <w:t>0</w:t>
      </w:r>
      <w:r>
        <w:rPr>
          <w:rFonts w:hint="eastAsia" w:ascii="宋体" w:hAnsi="宋体" w:eastAsia="宋体" w:cs="宋体"/>
          <w:i w:val="0"/>
          <w:iCs w:val="0"/>
          <w:caps w:val="0"/>
          <w:color w:val="auto"/>
          <w:spacing w:val="0"/>
          <w:sz w:val="21"/>
          <w:szCs w:val="21"/>
          <w:highlight w:val="none"/>
          <w:shd w:val="clear" w:color="auto" w:fill="FFFFFF"/>
        </w:rPr>
        <w:t>元)，其中：</w:t>
      </w:r>
      <w:r>
        <w:rPr>
          <w:rFonts w:hint="eastAsia" w:ascii="宋体" w:hAnsi="宋体" w:eastAsia="宋体" w:cs="宋体"/>
          <w:i w:val="0"/>
          <w:iCs w:val="0"/>
          <w:caps w:val="0"/>
          <w:color w:val="auto"/>
          <w:spacing w:val="0"/>
          <w:sz w:val="21"/>
          <w:szCs w:val="21"/>
          <w:highlight w:val="none"/>
          <w:shd w:val="clear" w:color="auto" w:fill="FFFFFF"/>
          <w:lang w:eastAsia="zh-CN"/>
        </w:rPr>
        <w:t>安全生产措施费</w:t>
      </w:r>
      <w:r>
        <w:rPr>
          <w:rFonts w:hint="eastAsia" w:ascii="宋体" w:hAnsi="宋体" w:eastAsia="宋体" w:cs="宋体"/>
          <w:i w:val="0"/>
          <w:iCs w:val="0"/>
          <w:caps w:val="0"/>
          <w:color w:val="auto"/>
          <w:spacing w:val="0"/>
          <w:sz w:val="21"/>
          <w:szCs w:val="21"/>
          <w:highlight w:val="none"/>
          <w:shd w:val="clear" w:color="auto" w:fill="FFFFFF"/>
        </w:rPr>
        <w:t>不得低于：</w:t>
      </w:r>
      <w:r>
        <w:rPr>
          <w:rFonts w:hint="eastAsia" w:ascii="宋体" w:hAnsi="宋体" w:eastAsia="宋体" w:cs="宋体"/>
          <w:i w:val="0"/>
          <w:iCs w:val="0"/>
          <w:caps w:val="0"/>
          <w:color w:val="auto"/>
          <w:spacing w:val="0"/>
          <w:sz w:val="21"/>
          <w:szCs w:val="21"/>
          <w:highlight w:val="none"/>
          <w:shd w:val="clear" w:color="auto" w:fill="FFFFFF"/>
          <w:lang w:eastAsia="zh-CN"/>
        </w:rPr>
        <w:t>313228.57</w:t>
      </w:r>
      <w:r>
        <w:rPr>
          <w:rFonts w:hint="eastAsia" w:ascii="宋体" w:hAnsi="宋体" w:eastAsia="宋体" w:cs="宋体"/>
          <w:i w:val="0"/>
          <w:iCs w:val="0"/>
          <w:caps w:val="0"/>
          <w:color w:val="auto"/>
          <w:spacing w:val="0"/>
          <w:sz w:val="21"/>
          <w:szCs w:val="21"/>
          <w:highlight w:val="none"/>
          <w:shd w:val="clear" w:color="auto" w:fill="FFFFFF"/>
        </w:rPr>
        <w:t>元；</w:t>
      </w:r>
      <w:r>
        <w:rPr>
          <w:rFonts w:hint="eastAsia" w:ascii="宋体" w:hAnsi="宋体" w:eastAsia="宋体" w:cs="宋体"/>
          <w:i w:val="0"/>
          <w:iCs w:val="0"/>
          <w:caps w:val="0"/>
          <w:color w:val="auto"/>
          <w:spacing w:val="0"/>
          <w:sz w:val="21"/>
          <w:szCs w:val="21"/>
          <w:highlight w:val="none"/>
          <w:shd w:val="clear" w:color="auto" w:fill="FFFFFF"/>
          <w:lang w:val="en-US" w:eastAsia="zh-CN"/>
        </w:rPr>
        <w:t>专业工程</w:t>
      </w:r>
      <w:r>
        <w:rPr>
          <w:rFonts w:hint="eastAsia" w:ascii="宋体" w:hAnsi="宋体" w:eastAsia="宋体" w:cs="宋体"/>
          <w:i w:val="0"/>
          <w:iCs w:val="0"/>
          <w:caps w:val="0"/>
          <w:color w:val="auto"/>
          <w:spacing w:val="0"/>
          <w:sz w:val="21"/>
          <w:szCs w:val="21"/>
          <w:highlight w:val="none"/>
          <w:shd w:val="clear" w:color="auto" w:fill="FFFFFF"/>
        </w:rPr>
        <w:t>暂估价：135165</w:t>
      </w:r>
      <w:r>
        <w:rPr>
          <w:rFonts w:hint="eastAsia" w:ascii="宋体" w:hAnsi="宋体" w:eastAsia="宋体" w:cs="宋体"/>
          <w:i w:val="0"/>
          <w:iCs w:val="0"/>
          <w:caps w:val="0"/>
          <w:color w:val="auto"/>
          <w:spacing w:val="0"/>
          <w:sz w:val="21"/>
          <w:szCs w:val="21"/>
          <w:highlight w:val="none"/>
          <w:shd w:val="clear" w:color="auto" w:fill="FFFFFF"/>
          <w:lang w:val="en-US" w:eastAsia="zh-CN"/>
        </w:rPr>
        <w:t>.00</w:t>
      </w:r>
      <w:r>
        <w:rPr>
          <w:rFonts w:hint="eastAsia" w:ascii="宋体" w:hAnsi="宋体" w:eastAsia="宋体" w:cs="宋体"/>
          <w:i w:val="0"/>
          <w:iCs w:val="0"/>
          <w:caps w:val="0"/>
          <w:color w:val="auto"/>
          <w:spacing w:val="0"/>
          <w:sz w:val="21"/>
          <w:szCs w:val="21"/>
          <w:highlight w:val="none"/>
          <w:shd w:val="clear" w:color="auto" w:fill="FFFFFF"/>
        </w:rPr>
        <w:t>元；暂列金</w:t>
      </w:r>
      <w:r>
        <w:rPr>
          <w:rFonts w:hint="eastAsia" w:ascii="宋体" w:hAnsi="宋体" w:eastAsia="宋体" w:cs="宋体"/>
          <w:i w:val="0"/>
          <w:iCs w:val="0"/>
          <w:caps w:val="0"/>
          <w:color w:val="auto"/>
          <w:spacing w:val="0"/>
          <w:sz w:val="21"/>
          <w:szCs w:val="21"/>
          <w:highlight w:val="none"/>
          <w:shd w:val="clear" w:color="auto" w:fill="FFFFFF"/>
          <w:lang w:eastAsia="zh-CN"/>
        </w:rPr>
        <w:t>额</w:t>
      </w:r>
      <w:r>
        <w:rPr>
          <w:rFonts w:hint="eastAsia" w:ascii="宋体" w:hAnsi="宋体" w:eastAsia="宋体" w:cs="宋体"/>
          <w:i w:val="0"/>
          <w:iCs w:val="0"/>
          <w:caps w:val="0"/>
          <w:color w:val="auto"/>
          <w:spacing w:val="0"/>
          <w:sz w:val="21"/>
          <w:szCs w:val="21"/>
          <w:highlight w:val="none"/>
          <w:shd w:val="clear" w:color="auto" w:fill="FFFFFF"/>
        </w:rPr>
        <w:t>:</w:t>
      </w:r>
      <w:r>
        <w:rPr>
          <w:rFonts w:hint="eastAsia" w:ascii="宋体" w:hAnsi="宋体" w:eastAsia="宋体" w:cs="宋体"/>
          <w:i w:val="0"/>
          <w:iCs w:val="0"/>
          <w:color w:val="auto"/>
          <w:kern w:val="0"/>
          <w:sz w:val="21"/>
          <w:szCs w:val="21"/>
          <w:highlight w:val="none"/>
          <w:u w:val="none"/>
          <w:lang w:val="en-US" w:eastAsia="zh-CN" w:bidi="ar"/>
        </w:rPr>
        <w:t>640000.00</w:t>
      </w:r>
      <w:r>
        <w:rPr>
          <w:rFonts w:hint="eastAsia" w:ascii="宋体" w:hAnsi="宋体" w:eastAsia="宋体" w:cs="宋体"/>
          <w:i w:val="0"/>
          <w:iCs w:val="0"/>
          <w:caps w:val="0"/>
          <w:color w:val="auto"/>
          <w:spacing w:val="0"/>
          <w:sz w:val="21"/>
          <w:szCs w:val="21"/>
          <w:highlight w:val="none"/>
          <w:shd w:val="clear" w:color="auto" w:fill="FFFFFF"/>
        </w:rPr>
        <w:t>元</w:t>
      </w:r>
      <w:r>
        <w:rPr>
          <w:rFonts w:hint="eastAsia" w:hAnsi="宋体" w:cs="宋体"/>
          <w:i w:val="0"/>
          <w:iCs w:val="0"/>
          <w:caps w:val="0"/>
          <w:color w:val="auto"/>
          <w:spacing w:val="0"/>
          <w:sz w:val="21"/>
          <w:szCs w:val="21"/>
          <w:highlight w:val="none"/>
          <w:shd w:val="clear" w:color="auto" w:fill="FFFFFF"/>
          <w:lang w:eastAsia="zh-CN"/>
        </w:rPr>
        <w:t>。</w:t>
      </w:r>
    </w:p>
    <w:p w14:paraId="482AB6B7">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8.3</w:t>
      </w:r>
      <w:r>
        <w:rPr>
          <w:rFonts w:hint="eastAsia" w:ascii="宋体" w:hAnsi="宋体" w:eastAsia="宋体" w:cs="宋体"/>
          <w:snapToGrid w:val="0"/>
          <w:color w:val="auto"/>
          <w:kern w:val="0"/>
          <w:sz w:val="21"/>
          <w:szCs w:val="21"/>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416AF0E3">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8.4</w:t>
      </w:r>
      <w:r>
        <w:rPr>
          <w:rFonts w:hint="eastAsia" w:ascii="宋体" w:hAnsi="宋体" w:eastAsia="宋体" w:cs="宋体"/>
          <w:snapToGrid w:val="0"/>
          <w:color w:val="auto"/>
          <w:kern w:val="0"/>
          <w:sz w:val="21"/>
          <w:szCs w:val="21"/>
          <w:highlight w:val="none"/>
        </w:rPr>
        <w:t xml:space="preserve"> 本招标项目以暂估价形式列入招标工程量清单中的材料、工程设备、专业工程（以下统称“暂估价项目”）包括：</w:t>
      </w:r>
      <w:r>
        <w:rPr>
          <w:rFonts w:hint="eastAsia" w:ascii="宋体" w:hAnsi="宋体" w:eastAsia="宋体" w:cs="宋体"/>
          <w:snapToGrid w:val="0"/>
          <w:color w:val="auto"/>
          <w:kern w:val="0"/>
          <w:sz w:val="21"/>
          <w:szCs w:val="21"/>
          <w:highlight w:val="none"/>
          <w:u w:val="single"/>
        </w:rPr>
        <w:t>(若有，具体详见工程清单)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宋体" w:hAnsi="宋体" w:eastAsia="宋体" w:cs="宋体"/>
          <w:snapToGrid w:val="0"/>
          <w:color w:val="auto"/>
          <w:kern w:val="0"/>
          <w:sz w:val="21"/>
          <w:szCs w:val="21"/>
          <w:highlight w:val="none"/>
        </w:rPr>
        <w:t>。</w:t>
      </w:r>
    </w:p>
    <w:p w14:paraId="77295366">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snapToGrid w:val="0"/>
          <w:color w:val="auto"/>
          <w:kern w:val="0"/>
          <w:sz w:val="21"/>
          <w:szCs w:val="21"/>
          <w:highlight w:val="none"/>
        </w:rPr>
        <w:t xml:space="preserve"> 当暂估价项目的内容、标准、要求在项目实施过程中得以深化、明确、固定后，按以下原则发包：</w:t>
      </w:r>
    </w:p>
    <w:p w14:paraId="1F0CA357">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（1）暂估价项目按工程、货物（指材料或工程设备，下同）的类别分类汇总的金额，达到必须招标规模标准的，由</w:t>
      </w:r>
      <w:r>
        <w:rPr>
          <w:rFonts w:hint="eastAsia" w:ascii="宋体" w:hAnsi="宋体" w:eastAsia="宋体" w:cs="宋体"/>
          <w:snapToGrid w:val="0"/>
          <w:color w:val="auto"/>
          <w:kern w:val="0"/>
          <w:sz w:val="21"/>
          <w:szCs w:val="21"/>
          <w:highlight w:val="none"/>
          <w:u w:val="single"/>
        </w:rPr>
        <w:t>中标人招标，招标人参与管理</w:t>
      </w:r>
      <w:r>
        <w:rPr>
          <w:rFonts w:hint="eastAsia" w:ascii="宋体" w:hAnsi="宋体" w:eastAsia="宋体" w:cs="宋体"/>
          <w:snapToGrid w:val="0"/>
          <w:color w:val="auto"/>
          <w:kern w:val="0"/>
          <w:sz w:val="21"/>
          <w:szCs w:val="21"/>
          <w:highlight w:val="none"/>
        </w:rPr>
        <w:t>，确定专业工程承包人（或材料、工程设备供应商）和合同价格。</w:t>
      </w:r>
    </w:p>
    <w:p w14:paraId="74458574">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（2）暂估价项目按工程、货物的类别分类汇总的金额，未达到必须招标规模标准但适用政府采购规定的，按照政府采购规定确定专业工程承包人（或材料、工程设备供应商）和合同价格。</w:t>
      </w:r>
    </w:p>
    <w:p w14:paraId="57E8AAA8">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4C9153A5">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（4）暂估价项目按工程、货物的类别分类汇总的金额，未达到必须招标规模标准也不适用政府采购规定，中标人既不具备相应资格条件又不具备分包权的，由招标人另行发包。</w:t>
      </w:r>
    </w:p>
    <w:p w14:paraId="79C9F03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（5）暂估价项目由其他承包人承包的，纳入中标人的管理和协调范围，由其他承包人向中标人承担质量、安全、文明施工、工期责任，中标人向招标人承担责任。</w:t>
      </w:r>
    </w:p>
    <w:p w14:paraId="6E3D3F54">
      <w:pPr>
        <w:keepNext w:val="0"/>
        <w:keepLines w:val="0"/>
        <w:pageBreakBefore w:val="0"/>
        <w:widowControl w:val="0"/>
        <w:kinsoku/>
        <w:wordWrap w:val="0"/>
        <w:overflowPunct/>
        <w:topLinePunct w:val="0"/>
        <w:autoSpaceDE/>
        <w:autoSpaceDN/>
        <w:bidi w:val="0"/>
        <w:adjustRightInd w:val="0"/>
        <w:snapToGrid w:val="0"/>
        <w:spacing w:line="400" w:lineRule="atLeast"/>
        <w:ind w:firstLine="422" w:firstLineChars="200"/>
        <w:jc w:val="both"/>
        <w:textAlignment w:val="auto"/>
        <w:outlineLvl w:val="9"/>
        <w:rPr>
          <w:rFonts w:hint="eastAsia" w:ascii="宋体" w:hAnsi="宋体" w:eastAsia="宋体" w:cs="宋体"/>
          <w:b/>
          <w:snapToGrid w:val="0"/>
          <w:color w:val="auto"/>
          <w:sz w:val="21"/>
          <w:szCs w:val="21"/>
          <w:highlight w:val="none"/>
        </w:rPr>
      </w:pPr>
      <w:bookmarkStart w:id="44" w:name="_Toc14189"/>
      <w:bookmarkStart w:id="45" w:name="_Toc27434"/>
      <w:r>
        <w:rPr>
          <w:rFonts w:hint="eastAsia" w:ascii="宋体" w:hAnsi="宋体" w:eastAsia="宋体" w:cs="宋体"/>
          <w:b/>
          <w:bCs/>
          <w:snapToGrid w:val="0"/>
          <w:color w:val="auto"/>
          <w:kern w:val="0"/>
          <w:sz w:val="21"/>
          <w:szCs w:val="21"/>
          <w:highlight w:val="none"/>
        </w:rPr>
        <w:t>8.6</w:t>
      </w:r>
      <w:r>
        <w:rPr>
          <w:rFonts w:hint="eastAsia" w:ascii="宋体" w:hAnsi="宋体" w:eastAsia="宋体" w:cs="宋体"/>
          <w:snapToGrid w:val="0"/>
          <w:color w:val="auto"/>
          <w:kern w:val="0"/>
          <w:sz w:val="21"/>
          <w:szCs w:val="21"/>
          <w:highlight w:val="none"/>
        </w:rPr>
        <w:t xml:space="preserve"> 本招标项目以</w:t>
      </w:r>
      <w:r>
        <w:rPr>
          <w:rFonts w:hint="eastAsia" w:ascii="宋体" w:hAnsi="宋体" w:eastAsia="宋体" w:cs="宋体"/>
          <w:snapToGrid w:val="0"/>
          <w:color w:val="auto"/>
          <w:sz w:val="21"/>
          <w:szCs w:val="21"/>
          <w:highlight w:val="none"/>
        </w:rPr>
        <w:t>暂列金额</w:t>
      </w:r>
      <w:r>
        <w:rPr>
          <w:rFonts w:hint="eastAsia" w:ascii="宋体" w:hAnsi="宋体" w:eastAsia="宋体" w:cs="宋体"/>
          <w:snapToGrid w:val="0"/>
          <w:color w:val="auto"/>
          <w:kern w:val="0"/>
          <w:sz w:val="21"/>
          <w:szCs w:val="21"/>
          <w:highlight w:val="none"/>
        </w:rPr>
        <w:t>形式列入招标工程量清单中的</w:t>
      </w:r>
      <w:r>
        <w:rPr>
          <w:rFonts w:hint="eastAsia" w:ascii="宋体" w:hAnsi="宋体" w:eastAsia="宋体" w:cs="宋体"/>
          <w:snapToGrid w:val="0"/>
          <w:color w:val="auto"/>
          <w:sz w:val="21"/>
          <w:szCs w:val="21"/>
          <w:highlight w:val="none"/>
        </w:rPr>
        <w:t>所需货物和服务的采购</w:t>
      </w:r>
      <w:r>
        <w:rPr>
          <w:rFonts w:hint="eastAsia" w:ascii="宋体" w:hAnsi="宋体" w:eastAsia="宋体" w:cs="宋体"/>
          <w:snapToGrid w:val="0"/>
          <w:color w:val="auto"/>
          <w:kern w:val="0"/>
          <w:sz w:val="21"/>
          <w:szCs w:val="21"/>
          <w:highlight w:val="none"/>
        </w:rPr>
        <w:t>（以下统称“暂列金额项目”）若有</w:t>
      </w:r>
      <w:r>
        <w:rPr>
          <w:rFonts w:hint="eastAsia" w:ascii="宋体" w:hAnsi="宋体" w:eastAsia="宋体" w:cs="宋体"/>
          <w:snapToGrid w:val="0"/>
          <w:color w:val="auto"/>
          <w:sz w:val="21"/>
          <w:szCs w:val="21"/>
          <w:highlight w:val="none"/>
        </w:rPr>
        <w:t>发生，按照本节第</w:t>
      </w: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snapToGrid w:val="0"/>
          <w:color w:val="auto"/>
          <w:sz w:val="21"/>
          <w:szCs w:val="21"/>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bookmarkEnd w:id="44"/>
      <w:bookmarkEnd w:id="45"/>
    </w:p>
    <w:p w14:paraId="2AAB72D3">
      <w:pPr>
        <w:pStyle w:val="3"/>
        <w:keepNext w:val="0"/>
        <w:keepLines w:val="0"/>
        <w:pageBreakBefore w:val="0"/>
        <w:kinsoku/>
        <w:wordWrap w:val="0"/>
        <w:overflowPunct/>
        <w:topLinePunct w:val="0"/>
        <w:autoSpaceDE/>
        <w:autoSpaceDN/>
        <w:bidi w:val="0"/>
        <w:snapToGrid w:val="0"/>
        <w:spacing w:line="400" w:lineRule="atLeast"/>
        <w:ind w:firstLine="422" w:firstLineChars="200"/>
        <w:jc w:val="both"/>
        <w:rPr>
          <w:rFonts w:hint="eastAsia" w:ascii="宋体" w:hAnsi="宋体" w:eastAsia="宋体" w:cs="宋体"/>
          <w:b/>
          <w:snapToGrid w:val="0"/>
          <w:color w:val="auto"/>
          <w:sz w:val="21"/>
          <w:szCs w:val="21"/>
          <w:highlight w:val="none"/>
        </w:rPr>
      </w:pPr>
      <w:bookmarkStart w:id="46" w:name="_Toc9830"/>
      <w:r>
        <w:rPr>
          <w:rFonts w:hint="eastAsia" w:ascii="宋体" w:hAnsi="宋体" w:eastAsia="宋体" w:cs="宋体"/>
          <w:b/>
          <w:snapToGrid w:val="0"/>
          <w:color w:val="auto"/>
          <w:sz w:val="21"/>
          <w:szCs w:val="21"/>
          <w:highlight w:val="none"/>
        </w:rPr>
        <w:t>9．投标报价</w:t>
      </w:r>
      <w:bookmarkEnd w:id="46"/>
      <w:bookmarkStart w:id="47" w:name="_Hlt74498519"/>
      <w:bookmarkEnd w:id="47"/>
    </w:p>
    <w:p w14:paraId="43AFEAB2">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9.1</w:t>
      </w:r>
      <w:r>
        <w:rPr>
          <w:rFonts w:hint="eastAsia" w:ascii="宋体" w:hAnsi="宋体" w:eastAsia="宋体" w:cs="宋体"/>
          <w:snapToGrid w:val="0"/>
          <w:color w:val="auto"/>
          <w:kern w:val="0"/>
          <w:sz w:val="21"/>
          <w:szCs w:val="21"/>
          <w:highlight w:val="none"/>
        </w:rPr>
        <w:t xml:space="preserve"> 投标人应按照以下依据编制投标报价：</w:t>
      </w:r>
    </w:p>
    <w:p w14:paraId="75C8AE78">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hAnsi="宋体" w:cs="宋体"/>
          <w:snapToGrid w:val="0"/>
          <w:color w:val="auto"/>
          <w:kern w:val="0"/>
          <w:sz w:val="21"/>
          <w:szCs w:val="21"/>
          <w:highlight w:val="none"/>
          <w:lang w:eastAsia="zh-CN"/>
        </w:rPr>
        <w:t>《建设工程工程量清单计价标准》（GB/T 50500-2024）</w:t>
      </w:r>
      <w:r>
        <w:rPr>
          <w:rFonts w:hint="eastAsia" w:ascii="宋体" w:hAnsi="宋体" w:eastAsia="宋体" w:cs="宋体"/>
          <w:snapToGrid w:val="0"/>
          <w:color w:val="auto"/>
          <w:kern w:val="0"/>
          <w:sz w:val="21"/>
          <w:szCs w:val="21"/>
          <w:highlight w:val="none"/>
        </w:rPr>
        <w:t>；</w:t>
      </w:r>
    </w:p>
    <w:p w14:paraId="1EBA3369">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2A684601">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（3）企业定额；</w:t>
      </w:r>
    </w:p>
    <w:p w14:paraId="32EC433E">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（4）招标文件及其答疑（或修改）公告、招标工程量清单；</w:t>
      </w:r>
    </w:p>
    <w:p w14:paraId="2833E89D">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（5）施工图及相关资料；</w:t>
      </w:r>
    </w:p>
    <w:p w14:paraId="3EBA06E5">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（6）施工现场情况、工程特点及投标时拟定的施工组织设计或施工方案；</w:t>
      </w:r>
    </w:p>
    <w:p w14:paraId="0B915767">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（7）市场价格信息或项目所在地工程造价管理机构发布的工程造价信息；</w:t>
      </w:r>
    </w:p>
    <w:p w14:paraId="51ADC83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（8）与建设项目相关的标准、规范、技术资料。</w:t>
      </w:r>
    </w:p>
    <w:p w14:paraId="3BDEA938">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9.2</w:t>
      </w:r>
      <w:r>
        <w:rPr>
          <w:rFonts w:hint="eastAsia" w:ascii="宋体" w:hAnsi="宋体" w:eastAsia="宋体" w:cs="宋体"/>
          <w:snapToGrid w:val="0"/>
          <w:color w:val="auto"/>
          <w:kern w:val="0"/>
          <w:sz w:val="21"/>
          <w:szCs w:val="21"/>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48" w:name="_Hlt66594003"/>
      <w:bookmarkEnd w:id="48"/>
      <w:r>
        <w:rPr>
          <w:rFonts w:hint="eastAsia" w:ascii="宋体" w:hAnsi="宋体" w:eastAsia="宋体" w:cs="宋体"/>
          <w:snapToGrid w:val="0"/>
          <w:color w:val="auto"/>
          <w:kern w:val="0"/>
          <w:sz w:val="21"/>
          <w:szCs w:val="21"/>
          <w:highlight w:val="none"/>
        </w:rPr>
        <w:t>所谓“一定范围内的风险”是指合同约定的风险。</w:t>
      </w:r>
    </w:p>
    <w:p w14:paraId="3C6B16DA">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bookmarkStart w:id="49" w:name="_Hlt69335755"/>
      <w:bookmarkEnd w:id="49"/>
      <w:r>
        <w:rPr>
          <w:rFonts w:hint="eastAsia" w:ascii="宋体" w:hAnsi="宋体" w:eastAsia="宋体" w:cs="宋体"/>
          <w:b/>
          <w:bCs/>
          <w:snapToGrid w:val="0"/>
          <w:color w:val="auto"/>
          <w:kern w:val="0"/>
          <w:sz w:val="21"/>
          <w:szCs w:val="21"/>
          <w:highlight w:val="none"/>
        </w:rPr>
        <w:t>9.3</w:t>
      </w:r>
      <w:r>
        <w:rPr>
          <w:rFonts w:hint="eastAsia" w:ascii="宋体" w:hAnsi="宋体" w:eastAsia="宋体" w:cs="宋体"/>
          <w:snapToGrid w:val="0"/>
          <w:color w:val="auto"/>
          <w:kern w:val="0"/>
          <w:sz w:val="21"/>
          <w:szCs w:val="21"/>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50" w:name="_Hlt66509056"/>
      <w:bookmarkEnd w:id="50"/>
      <w:r>
        <w:rPr>
          <w:rFonts w:hint="eastAsia" w:ascii="宋体" w:hAnsi="宋体" w:eastAsia="宋体" w:cs="宋体"/>
          <w:snapToGrid w:val="0"/>
          <w:color w:val="auto"/>
          <w:kern w:val="0"/>
          <w:sz w:val="21"/>
          <w:szCs w:val="21"/>
          <w:highlight w:val="none"/>
        </w:rPr>
        <w:t>接资料。投标人应针对现场情况编制施工组织设计，并在编制投标报价时考虑现场情况的影响。</w:t>
      </w:r>
    </w:p>
    <w:p w14:paraId="46F311FC">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9.4</w:t>
      </w:r>
      <w:r>
        <w:rPr>
          <w:rFonts w:hint="eastAsia" w:ascii="宋体" w:hAnsi="宋体" w:eastAsia="宋体" w:cs="宋体"/>
          <w:snapToGrid w:val="0"/>
          <w:color w:val="auto"/>
          <w:kern w:val="0"/>
          <w:sz w:val="21"/>
          <w:szCs w:val="21"/>
          <w:highlight w:val="none"/>
        </w:rPr>
        <w:t xml:space="preserve"> 招标人向投标人提供的有关现场的数据和资料，是招标人现有的能被投标人利用的资料，招标人对投标人做出的任何推论、理解和结论均不负责任。</w:t>
      </w:r>
    </w:p>
    <w:p w14:paraId="62F54421">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9.5</w:t>
      </w:r>
      <w:r>
        <w:rPr>
          <w:rFonts w:hint="eastAsia" w:ascii="宋体" w:hAnsi="宋体" w:eastAsia="宋体" w:cs="宋体"/>
          <w:snapToGrid w:val="0"/>
          <w:color w:val="auto"/>
          <w:kern w:val="0"/>
          <w:sz w:val="21"/>
          <w:szCs w:val="21"/>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14:paraId="33ADC714">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9.6</w:t>
      </w:r>
      <w:r>
        <w:rPr>
          <w:rFonts w:hint="eastAsia" w:ascii="宋体" w:hAnsi="宋体" w:eastAsia="宋体" w:cs="宋体"/>
          <w:snapToGrid w:val="0"/>
          <w:color w:val="auto"/>
          <w:kern w:val="0"/>
          <w:sz w:val="21"/>
          <w:szCs w:val="21"/>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5256F4E7">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trike/>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9.7</w:t>
      </w:r>
      <w:r>
        <w:rPr>
          <w:rFonts w:hint="eastAsia" w:ascii="宋体" w:hAnsi="宋体" w:eastAsia="宋体" w:cs="宋体"/>
          <w:snapToGrid w:val="0"/>
          <w:color w:val="auto"/>
          <w:kern w:val="0"/>
          <w:sz w:val="21"/>
          <w:szCs w:val="21"/>
          <w:highlight w:val="none"/>
        </w:rPr>
        <w:t xml:space="preserve"> 投标人的投标总价不得高于招标控制价，也不得低于工程成本。投标人对投标总价的所有优惠（降价、让利等），均应当反映在具体清单项目或其综合单价的报价上。</w:t>
      </w:r>
      <w:r>
        <w:rPr>
          <w:rFonts w:hint="eastAsia" w:ascii="宋体" w:hAnsi="宋体" w:eastAsia="宋体" w:cs="宋体"/>
          <w:b/>
          <w:snapToGrid w:val="0"/>
          <w:color w:val="auto"/>
          <w:kern w:val="0"/>
          <w:sz w:val="21"/>
          <w:szCs w:val="21"/>
          <w:highlight w:val="none"/>
        </w:rPr>
        <w:t>如果投标人的投标总价下浮率高于 15%时，投标人必须在投标文件中专项作出详细合理的书面说明并提供以往类似工程详细成本分析报告供评标委员会审查。投标总价下浮率＝（1－投标总价÷招标控制价）×100%</w:t>
      </w:r>
      <w:r>
        <w:rPr>
          <w:rFonts w:hint="eastAsia" w:ascii="宋体" w:hAnsi="宋体" w:eastAsia="宋体" w:cs="宋体"/>
          <w:b/>
          <w:snapToGrid w:val="0"/>
          <w:color w:val="auto"/>
          <w:kern w:val="0"/>
          <w:sz w:val="21"/>
          <w:szCs w:val="21"/>
          <w:highlight w:val="none"/>
          <w:lang w:eastAsia="zh-CN"/>
        </w:rPr>
        <w:t>。</w:t>
      </w:r>
    </w:p>
    <w:p w14:paraId="68113868">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9.8</w:t>
      </w:r>
      <w:r>
        <w:rPr>
          <w:rFonts w:hint="eastAsia" w:ascii="宋体" w:hAnsi="宋体" w:eastAsia="宋体" w:cs="宋体"/>
          <w:snapToGrid w:val="0"/>
          <w:color w:val="auto"/>
          <w:kern w:val="0"/>
          <w:sz w:val="21"/>
          <w:szCs w:val="21"/>
          <w:highlight w:val="none"/>
        </w:rPr>
        <w:t xml:space="preserve"> 投标人的绿色施工安全防护措施费报价必须达到或超过</w:t>
      </w:r>
      <w:r>
        <w:rPr>
          <w:rFonts w:hint="eastAsia" w:ascii="宋体" w:hAnsi="宋体" w:eastAsia="宋体" w:cs="宋体"/>
          <w:color w:val="auto"/>
          <w:sz w:val="21"/>
          <w:szCs w:val="21"/>
          <w:highlight w:val="none"/>
          <w:lang w:val="en-US" w:eastAsia="zh-CN"/>
        </w:rPr>
        <w:t>招标控制价中</w:t>
      </w:r>
      <w:r>
        <w:rPr>
          <w:rFonts w:hint="eastAsia" w:ascii="宋体" w:hAnsi="宋体" w:eastAsia="宋体" w:cs="宋体"/>
          <w:snapToGrid w:val="0"/>
          <w:color w:val="auto"/>
          <w:kern w:val="0"/>
          <w:sz w:val="21"/>
          <w:szCs w:val="21"/>
          <w:highlight w:val="none"/>
        </w:rPr>
        <w:t>提供的绿色施工安全防护措施费。</w:t>
      </w:r>
    </w:p>
    <w:p w14:paraId="3C20A15A">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9.9</w:t>
      </w:r>
      <w:r>
        <w:rPr>
          <w:rFonts w:hint="eastAsia" w:ascii="宋体" w:hAnsi="宋体" w:eastAsia="宋体" w:cs="宋体"/>
          <w:snapToGrid w:val="0"/>
          <w:color w:val="auto"/>
          <w:kern w:val="0"/>
          <w:sz w:val="21"/>
          <w:szCs w:val="21"/>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bookmarkStart w:id="51" w:name="_（十）投标文件的编制、包装、密封"/>
      <w:bookmarkEnd w:id="51"/>
    </w:p>
    <w:p w14:paraId="63D88117">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lang w:val="en-US" w:eastAsia="zh-CN"/>
        </w:rPr>
        <w:t xml:space="preserve">9.10 </w:t>
      </w:r>
      <w:r>
        <w:rPr>
          <w:rFonts w:hint="eastAsia" w:ascii="宋体" w:hAnsi="宋体" w:eastAsia="宋体" w:cs="宋体"/>
          <w:b w:val="0"/>
          <w:bCs w:val="0"/>
          <w:snapToGrid w:val="0"/>
          <w:color w:val="auto"/>
          <w:kern w:val="0"/>
          <w:sz w:val="21"/>
          <w:szCs w:val="21"/>
          <w:highlight w:val="none"/>
          <w:lang w:val="en-US" w:eastAsia="zh-CN"/>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5044DDA8">
      <w:pPr>
        <w:keepNext w:val="0"/>
        <w:keepLines w:val="0"/>
        <w:pageBreakBefore w:val="0"/>
        <w:widowControl w:val="0"/>
        <w:kinsoku/>
        <w:wordWrap w:val="0"/>
        <w:overflowPunct/>
        <w:topLinePunct w:val="0"/>
        <w:autoSpaceDE/>
        <w:autoSpaceDN/>
        <w:bidi w:val="0"/>
        <w:adjustRightInd w:val="0"/>
        <w:snapToGrid w:val="0"/>
        <w:spacing w:line="400" w:lineRule="atLeast"/>
        <w:ind w:firstLine="482"/>
        <w:jc w:val="both"/>
        <w:textAlignment w:val="auto"/>
        <w:outlineLvl w:val="9"/>
        <w:rPr>
          <w:rFonts w:hint="eastAsia" w:ascii="宋体" w:hAnsi="宋体" w:eastAsia="宋体" w:cs="宋体"/>
          <w:b w:val="0"/>
          <w:bCs/>
          <w:snapToGrid w:val="0"/>
          <w:color w:val="auto"/>
          <w:sz w:val="21"/>
          <w:szCs w:val="21"/>
          <w:highlight w:val="none"/>
        </w:rPr>
      </w:pPr>
      <w:r>
        <w:rPr>
          <w:rFonts w:hint="eastAsia" w:ascii="宋体" w:hAnsi="宋体" w:eastAsia="宋体" w:cs="宋体"/>
          <w:b/>
          <w:snapToGrid w:val="0"/>
          <w:color w:val="auto"/>
          <w:sz w:val="21"/>
          <w:szCs w:val="21"/>
          <w:highlight w:val="none"/>
          <w:lang w:val="en-US" w:eastAsia="zh-CN"/>
        </w:rPr>
        <w:t>9.11</w:t>
      </w:r>
      <w:r>
        <w:rPr>
          <w:rFonts w:hint="eastAsia" w:ascii="宋体" w:hAnsi="宋体" w:eastAsia="宋体" w:cs="宋体"/>
          <w:b w:val="0"/>
          <w:bCs/>
          <w:snapToGrid w:val="0"/>
          <w:color w:val="auto"/>
          <w:sz w:val="21"/>
          <w:szCs w:val="21"/>
          <w:highlight w:val="none"/>
        </w:rPr>
        <w:t>若该项目需要消防验收，中标人需自行委托有资质的第三方</w:t>
      </w:r>
      <w:r>
        <w:rPr>
          <w:rFonts w:hint="eastAsia" w:ascii="宋体" w:hAnsi="宋体" w:eastAsia="宋体" w:cs="宋体"/>
          <w:b w:val="0"/>
          <w:bCs/>
          <w:snapToGrid w:val="0"/>
          <w:color w:val="auto"/>
          <w:sz w:val="21"/>
          <w:szCs w:val="21"/>
          <w:highlight w:val="none"/>
          <w:lang w:eastAsia="zh-CN"/>
        </w:rPr>
        <w:t>检测</w:t>
      </w:r>
      <w:r>
        <w:rPr>
          <w:rFonts w:hint="eastAsia" w:ascii="宋体" w:hAnsi="宋体" w:eastAsia="宋体" w:cs="宋体"/>
          <w:b w:val="0"/>
          <w:bCs/>
          <w:snapToGrid w:val="0"/>
          <w:color w:val="auto"/>
          <w:sz w:val="21"/>
          <w:szCs w:val="21"/>
          <w:highlight w:val="none"/>
        </w:rPr>
        <w:t>单位进行</w:t>
      </w:r>
      <w:r>
        <w:rPr>
          <w:rFonts w:hint="eastAsia" w:ascii="宋体" w:hAnsi="宋体" w:eastAsia="宋体" w:cs="宋体"/>
          <w:b w:val="0"/>
          <w:bCs/>
          <w:snapToGrid w:val="0"/>
          <w:color w:val="auto"/>
          <w:sz w:val="21"/>
          <w:szCs w:val="21"/>
          <w:highlight w:val="none"/>
          <w:lang w:eastAsia="zh-CN"/>
        </w:rPr>
        <w:t>检测</w:t>
      </w:r>
      <w:r>
        <w:rPr>
          <w:rFonts w:hint="eastAsia" w:ascii="宋体" w:hAnsi="宋体" w:eastAsia="宋体" w:cs="宋体"/>
          <w:b w:val="0"/>
          <w:bCs/>
          <w:snapToGrid w:val="0"/>
          <w:color w:val="auto"/>
          <w:sz w:val="21"/>
          <w:szCs w:val="21"/>
          <w:highlight w:val="none"/>
        </w:rPr>
        <w:t>并</w:t>
      </w:r>
      <w:r>
        <w:rPr>
          <w:rFonts w:hint="eastAsia" w:ascii="宋体" w:hAnsi="宋体" w:eastAsia="宋体" w:cs="宋体"/>
          <w:b w:val="0"/>
          <w:bCs/>
          <w:snapToGrid w:val="0"/>
          <w:color w:val="auto"/>
          <w:sz w:val="21"/>
          <w:szCs w:val="21"/>
          <w:highlight w:val="none"/>
          <w:lang w:eastAsia="zh-CN"/>
        </w:rPr>
        <w:t>出具合格的检测</w:t>
      </w:r>
      <w:r>
        <w:rPr>
          <w:rFonts w:hint="eastAsia" w:ascii="宋体" w:hAnsi="宋体" w:eastAsia="宋体" w:cs="宋体"/>
          <w:b w:val="0"/>
          <w:bCs/>
          <w:snapToGrid w:val="0"/>
          <w:color w:val="auto"/>
          <w:sz w:val="21"/>
          <w:szCs w:val="21"/>
          <w:highlight w:val="none"/>
        </w:rPr>
        <w:t>报告，所需费用由中标人在投标时综合考虑并含在报价内，招标人不再另行增加费用。</w:t>
      </w:r>
    </w:p>
    <w:p w14:paraId="79603634">
      <w:pPr>
        <w:keepNext w:val="0"/>
        <w:keepLines w:val="0"/>
        <w:pageBreakBefore w:val="0"/>
        <w:widowControl w:val="0"/>
        <w:kinsoku/>
        <w:wordWrap w:val="0"/>
        <w:overflowPunct/>
        <w:topLinePunct w:val="0"/>
        <w:autoSpaceDE/>
        <w:autoSpaceDN/>
        <w:bidi w:val="0"/>
        <w:adjustRightInd w:val="0"/>
        <w:snapToGrid w:val="0"/>
        <w:spacing w:line="400" w:lineRule="atLeast"/>
        <w:ind w:firstLine="482"/>
        <w:jc w:val="both"/>
        <w:textAlignment w:val="auto"/>
        <w:outlineLvl w:val="9"/>
        <w:rPr>
          <w:rFonts w:hint="eastAsia" w:ascii="宋体" w:hAnsi="宋体" w:eastAsia="宋体" w:cs="宋体"/>
          <w:b/>
          <w:snapToGrid w:val="0"/>
          <w:color w:val="auto"/>
          <w:sz w:val="21"/>
          <w:szCs w:val="21"/>
          <w:highlight w:val="none"/>
        </w:rPr>
      </w:pPr>
    </w:p>
    <w:p w14:paraId="3C0B1013">
      <w:pPr>
        <w:pStyle w:val="3"/>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trike/>
          <w:snapToGrid w:val="0"/>
          <w:color w:val="auto"/>
          <w:sz w:val="21"/>
          <w:szCs w:val="21"/>
          <w:highlight w:val="none"/>
        </w:rPr>
      </w:pPr>
      <w:bookmarkStart w:id="52" w:name="_Toc7357"/>
      <w:r>
        <w:rPr>
          <w:rFonts w:hint="eastAsia" w:ascii="宋体" w:hAnsi="宋体" w:eastAsia="宋体" w:cs="宋体"/>
          <w:b/>
          <w:snapToGrid w:val="0"/>
          <w:color w:val="auto"/>
          <w:sz w:val="21"/>
          <w:szCs w:val="21"/>
          <w:highlight w:val="none"/>
        </w:rPr>
        <w:t>10．投标文件的编制</w:t>
      </w:r>
      <w:bookmarkStart w:id="53" w:name="_Hlt69332370"/>
      <w:bookmarkEnd w:id="53"/>
      <w:bookmarkStart w:id="54" w:name="_Hlt69208262"/>
      <w:bookmarkEnd w:id="54"/>
      <w:r>
        <w:rPr>
          <w:rFonts w:hint="eastAsia" w:ascii="宋体" w:hAnsi="宋体" w:eastAsia="宋体" w:cs="宋体"/>
          <w:b/>
          <w:snapToGrid w:val="0"/>
          <w:color w:val="auto"/>
          <w:sz w:val="21"/>
          <w:szCs w:val="21"/>
          <w:highlight w:val="none"/>
        </w:rPr>
        <w:t>要求</w:t>
      </w:r>
      <w:bookmarkEnd w:id="52"/>
      <w:bookmarkStart w:id="55" w:name="_Hlt78768224"/>
      <w:bookmarkEnd w:id="55"/>
      <w:bookmarkStart w:id="56" w:name="_Hlt74495594"/>
      <w:bookmarkEnd w:id="56"/>
      <w:bookmarkStart w:id="57" w:name="_Hlt74497202"/>
      <w:bookmarkEnd w:id="57"/>
    </w:p>
    <w:p w14:paraId="6C779DCC">
      <w:pPr>
        <w:keepNext w:val="0"/>
        <w:keepLines w:val="0"/>
        <w:pageBreakBefore w:val="0"/>
        <w:widowControl w:val="0"/>
        <w:kinsoku/>
        <w:wordWrap w:val="0"/>
        <w:overflowPunct/>
        <w:topLinePunct w:val="0"/>
        <w:autoSpaceDE/>
        <w:autoSpaceDN/>
        <w:bidi w:val="0"/>
        <w:adjustRightInd w:val="0"/>
        <w:snapToGrid w:val="0"/>
        <w:spacing w:before="0" w:after="0" w:line="400" w:lineRule="atLeast"/>
        <w:ind w:firstLine="422" w:firstLineChars="200"/>
        <w:textAlignment w:val="auto"/>
        <w:outlineLvl w:val="9"/>
        <w:rPr>
          <w:rFonts w:hint="eastAsia" w:ascii="宋体" w:hAnsi="宋体" w:eastAsia="宋体" w:cs="宋体"/>
          <w:snapToGrid w:val="0"/>
          <w:color w:val="auto"/>
          <w:kern w:val="0"/>
          <w:sz w:val="21"/>
          <w:szCs w:val="21"/>
          <w:highlight w:val="none"/>
        </w:rPr>
      </w:pPr>
      <w:bookmarkStart w:id="58" w:name="_Toc13010"/>
      <w:bookmarkStart w:id="59" w:name="_Toc1156"/>
      <w:bookmarkStart w:id="60" w:name="_Toc17310"/>
      <w:bookmarkStart w:id="61" w:name="_Toc24051"/>
      <w:bookmarkStart w:id="62" w:name="_Toc257031159"/>
      <w:bookmarkStart w:id="63" w:name="_Toc274313880"/>
      <w:r>
        <w:rPr>
          <w:rFonts w:hint="eastAsia" w:ascii="宋体" w:hAnsi="宋体" w:eastAsia="宋体" w:cs="宋体"/>
          <w:b/>
          <w:bCs/>
          <w:snapToGrid w:val="0"/>
          <w:color w:val="auto"/>
          <w:kern w:val="0"/>
          <w:sz w:val="21"/>
          <w:szCs w:val="21"/>
          <w:highlight w:val="none"/>
        </w:rPr>
        <w:t>10.1 一般要求</w:t>
      </w:r>
      <w:bookmarkEnd w:id="58"/>
      <w:bookmarkEnd w:id="59"/>
      <w:bookmarkEnd w:id="60"/>
      <w:bookmarkEnd w:id="61"/>
    </w:p>
    <w:p w14:paraId="6E54B9EC">
      <w:pPr>
        <w:pStyle w:val="11"/>
        <w:keepNext w:val="0"/>
        <w:keepLines w:val="0"/>
        <w:pageBreakBefore w:val="0"/>
        <w:widowControl w:val="0"/>
        <w:kinsoku/>
        <w:wordWrap w:val="0"/>
        <w:overflowPunct/>
        <w:topLinePunct w:val="0"/>
        <w:autoSpaceDE/>
        <w:autoSpaceDN/>
        <w:bidi w:val="0"/>
        <w:adjustRightInd w:val="0"/>
        <w:snapToGrid w:val="0"/>
        <w:spacing w:line="400" w:lineRule="atLeast"/>
        <w:ind w:firstLine="480"/>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投标文件应按第六章投标文件格式规定的内容，投标人提交的投标文件应当使用招标文件所提供的投标文件全部格式。</w:t>
      </w:r>
    </w:p>
    <w:p w14:paraId="2D78486A">
      <w:pPr>
        <w:pStyle w:val="11"/>
        <w:keepNext w:val="0"/>
        <w:keepLines w:val="0"/>
        <w:pageBreakBefore w:val="0"/>
        <w:widowControl w:val="0"/>
        <w:kinsoku/>
        <w:wordWrap w:val="0"/>
        <w:overflowPunct/>
        <w:topLinePunct w:val="0"/>
        <w:autoSpaceDE/>
        <w:autoSpaceDN/>
        <w:bidi w:val="0"/>
        <w:adjustRightInd w:val="0"/>
        <w:snapToGrid w:val="0"/>
        <w:spacing w:line="400" w:lineRule="atLeast"/>
        <w:ind w:firstLineChars="0"/>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10.1.1</w:t>
      </w:r>
      <w:r>
        <w:rPr>
          <w:rFonts w:hint="eastAsia" w:ascii="宋体" w:hAnsi="宋体" w:eastAsia="宋体" w:cs="宋体"/>
          <w:snapToGrid w:val="0"/>
          <w:color w:val="auto"/>
          <w:kern w:val="0"/>
          <w:sz w:val="21"/>
          <w:szCs w:val="21"/>
          <w:highlight w:val="none"/>
        </w:rPr>
        <w:t xml:space="preserve"> 投标人必须响应招标文件，并在充分理解招标人提供的全部文件、设计图纸、资料及现场条件的基础</w:t>
      </w:r>
      <w:bookmarkStart w:id="64" w:name="_Hlt78709790"/>
      <w:bookmarkEnd w:id="64"/>
      <w:r>
        <w:rPr>
          <w:rFonts w:hint="eastAsia" w:ascii="宋体" w:hAnsi="宋体" w:eastAsia="宋体" w:cs="宋体"/>
          <w:snapToGrid w:val="0"/>
          <w:color w:val="auto"/>
          <w:kern w:val="0"/>
          <w:sz w:val="21"/>
          <w:szCs w:val="21"/>
          <w:highlight w:val="none"/>
        </w:rPr>
        <w:t>上编制投标文件。因投标文件不符合招标文件的要求而造成的损失和后果，由投标人自行承担。</w:t>
      </w:r>
      <w:bookmarkStart w:id="65" w:name="_Hlt74496890"/>
      <w:bookmarkEnd w:id="65"/>
    </w:p>
    <w:p w14:paraId="6C6F8146">
      <w:pPr>
        <w:pStyle w:val="11"/>
        <w:keepNext w:val="0"/>
        <w:keepLines w:val="0"/>
        <w:pageBreakBefore w:val="0"/>
        <w:widowControl w:val="0"/>
        <w:kinsoku/>
        <w:wordWrap w:val="0"/>
        <w:overflowPunct/>
        <w:topLinePunct w:val="0"/>
        <w:autoSpaceDE/>
        <w:autoSpaceDN/>
        <w:bidi w:val="0"/>
        <w:adjustRightInd w:val="0"/>
        <w:snapToGrid w:val="0"/>
        <w:spacing w:line="400" w:lineRule="atLeast"/>
        <w:ind w:firstLineChars="0"/>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10.1.2</w:t>
      </w:r>
      <w:r>
        <w:rPr>
          <w:rFonts w:hint="eastAsia" w:ascii="宋体" w:hAnsi="宋体" w:eastAsia="宋体" w:cs="宋体"/>
          <w:b w:val="0"/>
          <w:bCs w:val="0"/>
          <w:snapToGrid w:val="0"/>
          <w:color w:val="auto"/>
          <w:kern w:val="0"/>
          <w:sz w:val="21"/>
          <w:szCs w:val="21"/>
          <w:highlight w:val="none"/>
          <w:lang w:val="en-US" w:eastAsia="zh-CN"/>
        </w:rPr>
        <w:t>投标文件包括商务标书、经济标书、施工组织设计三个分册，</w:t>
      </w:r>
      <w:r>
        <w:rPr>
          <w:rFonts w:hint="eastAsia" w:ascii="宋体" w:hAnsi="宋体" w:eastAsia="宋体" w:cs="宋体"/>
          <w:snapToGrid w:val="0"/>
          <w:color w:val="auto"/>
          <w:kern w:val="0"/>
          <w:sz w:val="21"/>
          <w:szCs w:val="21"/>
          <w:highlight w:val="none"/>
        </w:rPr>
        <w:t>投标文件全部采用电子文档，</w:t>
      </w:r>
      <w:r>
        <w:rPr>
          <w:rFonts w:hint="eastAsia" w:ascii="宋体" w:hAnsi="宋体" w:eastAsia="宋体" w:cs="宋体"/>
          <w:b/>
          <w:bCs/>
          <w:snapToGrid w:val="0"/>
          <w:color w:val="auto"/>
          <w:kern w:val="0"/>
          <w:sz w:val="21"/>
          <w:szCs w:val="21"/>
          <w:highlight w:val="none"/>
        </w:rPr>
        <w:t>投标文件所附证书证件均为原件扫描件</w:t>
      </w:r>
      <w:r>
        <w:rPr>
          <w:rFonts w:hint="eastAsia" w:ascii="宋体" w:hAnsi="宋体" w:eastAsia="宋体" w:cs="宋体"/>
          <w:snapToGrid w:val="0"/>
          <w:color w:val="auto"/>
          <w:kern w:val="0"/>
          <w:sz w:val="21"/>
          <w:szCs w:val="21"/>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 交易指引。</w:t>
      </w:r>
    </w:p>
    <w:p w14:paraId="2982B04C">
      <w:pPr>
        <w:pStyle w:val="11"/>
        <w:keepNext w:val="0"/>
        <w:keepLines w:val="0"/>
        <w:pageBreakBefore w:val="0"/>
        <w:widowControl w:val="0"/>
        <w:kinsoku/>
        <w:wordWrap w:val="0"/>
        <w:overflowPunct/>
        <w:topLinePunct w:val="0"/>
        <w:autoSpaceDE/>
        <w:autoSpaceDN/>
        <w:bidi w:val="0"/>
        <w:adjustRightInd w:val="0"/>
        <w:snapToGrid w:val="0"/>
        <w:spacing w:line="400" w:lineRule="atLeast"/>
        <w:ind w:firstLineChars="0"/>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w:t>
      </w:r>
      <w:r>
        <w:rPr>
          <w:rFonts w:hint="eastAsia" w:ascii="宋体" w:hAnsi="宋体" w:eastAsia="宋体" w:cs="宋体"/>
          <w:snapToGrid w:val="0"/>
          <w:color w:val="auto"/>
          <w:kern w:val="0"/>
          <w:sz w:val="21"/>
          <w:szCs w:val="21"/>
          <w:highlight w:val="none"/>
        </w:rPr>
        <w:t>投标文件需按以下要求签字、盖章：</w:t>
      </w:r>
    </w:p>
    <w:p w14:paraId="0EFBC180">
      <w:pPr>
        <w:pStyle w:val="11"/>
        <w:keepNext w:val="0"/>
        <w:keepLines w:val="0"/>
        <w:pageBreakBefore w:val="0"/>
        <w:widowControl w:val="0"/>
        <w:kinsoku/>
        <w:wordWrap w:val="0"/>
        <w:overflowPunct/>
        <w:topLinePunct w:val="0"/>
        <w:autoSpaceDE/>
        <w:autoSpaceDN/>
        <w:bidi w:val="0"/>
        <w:adjustRightInd w:val="0"/>
        <w:snapToGrid w:val="0"/>
        <w:spacing w:line="400" w:lineRule="atLeast"/>
        <w:ind w:firstLineChars="0"/>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电子投标文件：</w:t>
      </w:r>
    </w:p>
    <w:p w14:paraId="06A48F09">
      <w:pPr>
        <w:pStyle w:val="11"/>
        <w:keepNext w:val="0"/>
        <w:keepLines w:val="0"/>
        <w:pageBreakBefore w:val="0"/>
        <w:widowControl w:val="0"/>
        <w:kinsoku/>
        <w:wordWrap w:val="0"/>
        <w:overflowPunct/>
        <w:topLinePunct w:val="0"/>
        <w:autoSpaceDE/>
        <w:autoSpaceDN/>
        <w:bidi w:val="0"/>
        <w:adjustRightInd w:val="0"/>
        <w:snapToGrid w:val="0"/>
        <w:spacing w:line="400" w:lineRule="atLeast"/>
        <w:ind w:firstLineChars="0"/>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10.1.3.1</w:t>
      </w:r>
      <w:r>
        <w:rPr>
          <w:rFonts w:hint="eastAsia" w:ascii="宋体" w:hAnsi="宋体" w:eastAsia="宋体" w:cs="宋体"/>
          <w:snapToGrid w:val="0"/>
          <w:color w:val="auto"/>
          <w:kern w:val="0"/>
          <w:sz w:val="21"/>
          <w:szCs w:val="21"/>
          <w:highlight w:val="none"/>
        </w:rPr>
        <w:t xml:space="preserve"> 投标文件封面、组成内容中凡注明“签字”处由要求的人员签字或电子签章；凡注明“签字或盖章”处由要求的人员签字或盖其私章（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电子印章）；凡注明“签字并盖执业印章”处由要求的人员签字并盖其执业印章。</w:t>
      </w:r>
    </w:p>
    <w:p w14:paraId="34A38AFD">
      <w:pPr>
        <w:pStyle w:val="11"/>
        <w:keepNext w:val="0"/>
        <w:keepLines w:val="0"/>
        <w:pageBreakBefore w:val="0"/>
        <w:widowControl w:val="0"/>
        <w:kinsoku/>
        <w:wordWrap w:val="0"/>
        <w:overflowPunct/>
        <w:topLinePunct w:val="0"/>
        <w:autoSpaceDE/>
        <w:autoSpaceDN/>
        <w:bidi w:val="0"/>
        <w:adjustRightInd w:val="0"/>
        <w:snapToGrid w:val="0"/>
        <w:spacing w:line="400" w:lineRule="atLeast"/>
        <w:ind w:firstLineChars="0"/>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10.1.3.2</w:t>
      </w:r>
      <w:r>
        <w:rPr>
          <w:rFonts w:hint="eastAsia" w:ascii="宋体" w:hAnsi="宋体" w:eastAsia="宋体" w:cs="宋体"/>
          <w:snapToGrid w:val="0"/>
          <w:color w:val="auto"/>
          <w:kern w:val="0"/>
          <w:sz w:val="21"/>
          <w:szCs w:val="21"/>
          <w:highlight w:val="none"/>
        </w:rPr>
        <w:t>投标文件封套、封面、组成内容中凡要求录入投标人名称且注明“盖单位章”处盖单位法人公章（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w:t>
      </w:r>
    </w:p>
    <w:p w14:paraId="56F9B1C1">
      <w:pPr>
        <w:pStyle w:val="11"/>
        <w:keepNext w:val="0"/>
        <w:keepLines w:val="0"/>
        <w:pageBreakBefore w:val="0"/>
        <w:widowControl w:val="0"/>
        <w:kinsoku/>
        <w:wordWrap w:val="0"/>
        <w:overflowPunct/>
        <w:topLinePunct w:val="0"/>
        <w:autoSpaceDE/>
        <w:autoSpaceDN/>
        <w:bidi w:val="0"/>
        <w:adjustRightInd w:val="0"/>
        <w:snapToGrid w:val="0"/>
        <w:spacing w:line="400" w:lineRule="atLeast"/>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10.1.3.3 投标文件的签字均为签字人本人亲笔署名或签章（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电子印章），其余部分的</w:t>
      </w:r>
      <w:r>
        <w:rPr>
          <w:rFonts w:hint="eastAsia" w:ascii="宋体" w:hAnsi="宋体" w:eastAsia="宋体" w:cs="宋体"/>
          <w:snapToGrid w:val="0"/>
          <w:color w:val="auto"/>
          <w:kern w:val="0"/>
          <w:sz w:val="21"/>
          <w:szCs w:val="21"/>
          <w:highlight w:val="none"/>
          <w:lang w:val="en-US" w:eastAsia="zh-CN"/>
        </w:rPr>
        <w:t>彩色扫描件</w:t>
      </w:r>
      <w:r>
        <w:rPr>
          <w:rFonts w:hint="eastAsia" w:ascii="宋体" w:hAnsi="宋体" w:eastAsia="宋体" w:cs="宋体"/>
          <w:snapToGrid w:val="0"/>
          <w:color w:val="auto"/>
          <w:kern w:val="0"/>
          <w:sz w:val="21"/>
          <w:szCs w:val="21"/>
          <w:highlight w:val="none"/>
        </w:rPr>
        <w:t>无须另行签字、盖章。</w:t>
      </w:r>
    </w:p>
    <w:p w14:paraId="2549B2CE">
      <w:pPr>
        <w:keepNext w:val="0"/>
        <w:keepLines w:val="0"/>
        <w:pageBreakBefore w:val="0"/>
        <w:widowControl w:val="0"/>
        <w:kinsoku/>
        <w:wordWrap w:val="0"/>
        <w:overflowPunct/>
        <w:topLinePunct w:val="0"/>
        <w:autoSpaceDE/>
        <w:autoSpaceDN/>
        <w:bidi w:val="0"/>
        <w:adjustRightInd w:val="0"/>
        <w:snapToGrid w:val="0"/>
        <w:spacing w:before="0" w:after="0" w:line="400" w:lineRule="atLeast"/>
        <w:ind w:firstLine="422" w:firstLineChars="200"/>
        <w:jc w:val="both"/>
        <w:outlineLvl w:val="9"/>
        <w:rPr>
          <w:rFonts w:hint="eastAsia" w:ascii="宋体" w:hAnsi="宋体" w:eastAsia="宋体" w:cs="宋体"/>
          <w:b/>
          <w:snapToGrid w:val="0"/>
          <w:color w:val="auto"/>
          <w:sz w:val="21"/>
          <w:szCs w:val="21"/>
          <w:highlight w:val="none"/>
        </w:rPr>
      </w:pPr>
      <w:bookmarkStart w:id="66" w:name="_Toc5298"/>
      <w:bookmarkStart w:id="67" w:name="_Toc25591"/>
      <w:r>
        <w:rPr>
          <w:rFonts w:hint="eastAsia" w:ascii="宋体" w:hAnsi="宋体" w:eastAsia="宋体" w:cs="宋体"/>
          <w:b/>
          <w:bCs/>
          <w:snapToGrid w:val="0"/>
          <w:color w:val="auto"/>
          <w:sz w:val="21"/>
          <w:szCs w:val="21"/>
          <w:highlight w:val="none"/>
        </w:rPr>
        <w:t>10.2</w:t>
      </w:r>
      <w:r>
        <w:rPr>
          <w:rFonts w:hint="eastAsia" w:ascii="宋体" w:hAnsi="宋体" w:eastAsia="宋体" w:cs="宋体"/>
          <w:bCs/>
          <w:snapToGrid w:val="0"/>
          <w:color w:val="auto"/>
          <w:sz w:val="21"/>
          <w:szCs w:val="21"/>
          <w:highlight w:val="none"/>
        </w:rPr>
        <w:t xml:space="preserve"> 商务标书的编制要求</w:t>
      </w:r>
      <w:bookmarkEnd w:id="62"/>
      <w:bookmarkEnd w:id="63"/>
      <w:bookmarkEnd w:id="66"/>
      <w:bookmarkEnd w:id="67"/>
    </w:p>
    <w:p w14:paraId="00AFE6CF">
      <w:pPr>
        <w:keepNext w:val="0"/>
        <w:keepLines w:val="0"/>
        <w:pageBreakBefore w:val="0"/>
        <w:kinsoku/>
        <w:wordWrap w:val="0"/>
        <w:overflowPunct/>
        <w:topLinePunct w:val="0"/>
        <w:autoSpaceDE/>
        <w:autoSpaceDN/>
        <w:bidi w:val="0"/>
        <w:adjustRightInd w:val="0"/>
        <w:snapToGrid w:val="0"/>
        <w:spacing w:line="400" w:lineRule="atLeast"/>
        <w:ind w:firstLine="561"/>
        <w:outlineLvl w:val="9"/>
        <w:rPr>
          <w:rFonts w:hint="eastAsia" w:ascii="宋体" w:hAnsi="宋体" w:eastAsia="宋体" w:cs="宋体"/>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rPr>
        <w:t>10.2.1</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Cs/>
          <w:snapToGrid w:val="0"/>
          <w:color w:val="auto"/>
          <w:kern w:val="0"/>
          <w:sz w:val="21"/>
          <w:szCs w:val="21"/>
          <w:highlight w:val="none"/>
        </w:rPr>
        <w:t>商务标书</w:t>
      </w:r>
      <w:r>
        <w:rPr>
          <w:rFonts w:hint="eastAsia" w:ascii="宋体" w:hAnsi="宋体" w:eastAsia="宋体" w:cs="宋体"/>
          <w:snapToGrid w:val="0"/>
          <w:color w:val="auto"/>
          <w:kern w:val="0"/>
          <w:sz w:val="21"/>
          <w:szCs w:val="21"/>
          <w:highlight w:val="none"/>
        </w:rPr>
        <w:t>包括但不限于以下内容：</w:t>
      </w:r>
    </w:p>
    <w:p w14:paraId="5447B690">
      <w:pPr>
        <w:keepNext w:val="0"/>
        <w:keepLines w:val="0"/>
        <w:pageBreakBefore w:val="0"/>
        <w:kinsoku/>
        <w:wordWrap w:val="0"/>
        <w:overflowPunct/>
        <w:topLinePunct w:val="0"/>
        <w:autoSpaceDE/>
        <w:autoSpaceDN/>
        <w:bidi w:val="0"/>
        <w:adjustRightInd w:val="0"/>
        <w:snapToGrid w:val="0"/>
        <w:spacing w:line="400" w:lineRule="atLeast"/>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（1）封面（格式一）；</w:t>
      </w:r>
    </w:p>
    <w:p w14:paraId="7D7C4492">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（2）目录； </w:t>
      </w:r>
    </w:p>
    <w:p w14:paraId="5D41A1B1">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（3）《投标函》（格式二）；</w:t>
      </w:r>
    </w:p>
    <w:p w14:paraId="48AD1634">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（4）《各项承诺一览表》（格式三）；</w:t>
      </w:r>
    </w:p>
    <w:p w14:paraId="04E59CC9">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（5）《授权委托书》（格式四）；</w:t>
      </w:r>
    </w:p>
    <w:p w14:paraId="02FD037F">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（6）《法定代表人身份证明》（格式五）；</w:t>
      </w:r>
    </w:p>
    <w:p w14:paraId="240AD228">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（7）《联合体协议书》（格式六）及所附资料；（本次招标不适用）</w:t>
      </w:r>
    </w:p>
    <w:p w14:paraId="3AEA025B">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投标保证缴纳证明（投标人采用投标保证金的，附建设工程交易系统《缴纳投标保证金通知书》页面截图打印件和银行转账单彩色扫描件；采用投标保证担保的，附银行保函彩色扫描件；采用投标保证保险的，附电子保单和《韶关市公共资源交易一体化平台保证金缴纳信息》页面截图）；</w:t>
      </w:r>
    </w:p>
    <w:p w14:paraId="1BE71371">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（9）《投标人基本情况表》（格式七）及所附资料；</w:t>
      </w:r>
    </w:p>
    <w:p w14:paraId="47E1D15F">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（10）《项目经理简历表》（格式八）及所附资料；</w:t>
      </w:r>
    </w:p>
    <w:p w14:paraId="1D5CF5C9">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（11）《项目经理任职声明》（格式九）；</w:t>
      </w:r>
    </w:p>
    <w:p w14:paraId="3ED72FD4">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（12）《项目技术负责人简历表》（格式十）及所附资料；</w:t>
      </w:r>
    </w:p>
    <w:p w14:paraId="047B1CCB">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（13）《项目管理机构组成表》（格式十一）及所附资料；</w:t>
      </w:r>
    </w:p>
    <w:p w14:paraId="7CAEE209">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（14）本节第15.5.1目“评标方法”要求提供的评审资料；</w:t>
      </w:r>
    </w:p>
    <w:p w14:paraId="60CFD2F7">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r>
        <w:rPr>
          <w:rFonts w:hint="eastAsia" w:ascii="宋体" w:hAnsi="宋体" w:eastAsia="宋体" w:cs="宋体"/>
          <w:snapToGrid w:val="0"/>
          <w:color w:val="auto"/>
          <w:kern w:val="0"/>
          <w:sz w:val="21"/>
          <w:szCs w:val="21"/>
          <w:highlight w:val="none"/>
          <w:lang w:eastAsia="zh-CN"/>
        </w:rPr>
        <w:t>；</w:t>
      </w:r>
    </w:p>
    <w:p w14:paraId="0147E7BA">
      <w:pPr>
        <w:keepNext w:val="0"/>
        <w:keepLines w:val="0"/>
        <w:pageBreakBefore w:val="0"/>
        <w:kinsoku/>
        <w:wordWrap w:val="0"/>
        <w:overflowPunct/>
        <w:topLinePunct w:val="0"/>
        <w:autoSpaceDE/>
        <w:autoSpaceDN/>
        <w:bidi w:val="0"/>
        <w:adjustRightInd w:val="0"/>
        <w:snapToGrid w:val="0"/>
        <w:spacing w:line="400" w:lineRule="atLeast"/>
        <w:ind w:firstLine="422"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10.2.2</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10.2.1</w:t>
      </w:r>
      <w:r>
        <w:rPr>
          <w:rFonts w:hint="eastAsia" w:ascii="宋体" w:hAnsi="宋体" w:eastAsia="宋体" w:cs="宋体"/>
          <w:snapToGrid w:val="0"/>
          <w:color w:val="auto"/>
          <w:kern w:val="0"/>
          <w:sz w:val="21"/>
          <w:szCs w:val="21"/>
          <w:highlight w:val="none"/>
        </w:rPr>
        <w:t>目中所列出的商务标书组成内容中，第（1）至第（1</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）项所有投标人均应提供</w:t>
      </w:r>
      <w:r>
        <w:rPr>
          <w:rFonts w:hint="eastAsia" w:ascii="宋体" w:hAnsi="宋体" w:eastAsia="宋体" w:cs="宋体"/>
          <w:b/>
          <w:bCs/>
          <w:snapToGrid w:val="0"/>
          <w:color w:val="auto"/>
          <w:kern w:val="0"/>
          <w:sz w:val="21"/>
          <w:szCs w:val="21"/>
          <w:highlight w:val="none"/>
        </w:rPr>
        <w:t>。但非联合体投标的，无需提供第（7）项内容。</w:t>
      </w:r>
    </w:p>
    <w:p w14:paraId="22E881A0">
      <w:pPr>
        <w:keepNext w:val="0"/>
        <w:keepLines w:val="0"/>
        <w:pageBreakBefore w:val="0"/>
        <w:kinsoku/>
        <w:wordWrap w:val="0"/>
        <w:overflowPunct/>
        <w:topLinePunct w:val="0"/>
        <w:autoSpaceDE/>
        <w:autoSpaceDN/>
        <w:bidi w:val="0"/>
        <w:adjustRightInd w:val="0"/>
        <w:snapToGrid w:val="0"/>
        <w:spacing w:line="400" w:lineRule="atLeast"/>
        <w:ind w:firstLine="422" w:firstLineChars="200"/>
        <w:outlineLvl w:val="9"/>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10.2.3</w:t>
      </w:r>
      <w:r>
        <w:rPr>
          <w:rFonts w:hint="eastAsia" w:ascii="宋体" w:hAnsi="宋体" w:eastAsia="宋体" w:cs="宋体"/>
          <w:snapToGrid w:val="0"/>
          <w:color w:val="auto"/>
          <w:kern w:val="0"/>
          <w:sz w:val="21"/>
          <w:szCs w:val="21"/>
          <w:highlight w:val="none"/>
        </w:rPr>
        <w:t xml:space="preserve"> 商务标书的组成内容按本节第10.2.1目规定的顺序整理、编排后，逐页（页码起始从封面开始）连续标记页码，作成一个PDF格式电子文件。</w:t>
      </w:r>
      <w:bookmarkStart w:id="68" w:name="_Hlt87783273"/>
      <w:bookmarkEnd w:id="68"/>
      <w:bookmarkStart w:id="69" w:name="_Hlt69670029"/>
      <w:bookmarkEnd w:id="69"/>
      <w:bookmarkStart w:id="70" w:name="_Toc274313881"/>
    </w:p>
    <w:p w14:paraId="5479331A">
      <w:pPr>
        <w:keepNext w:val="0"/>
        <w:keepLines w:val="0"/>
        <w:pageBreakBefore w:val="0"/>
        <w:widowControl w:val="0"/>
        <w:kinsoku/>
        <w:wordWrap w:val="0"/>
        <w:overflowPunct/>
        <w:topLinePunct w:val="0"/>
        <w:autoSpaceDE/>
        <w:autoSpaceDN/>
        <w:bidi w:val="0"/>
        <w:adjustRightInd w:val="0"/>
        <w:snapToGrid w:val="0"/>
        <w:spacing w:before="0" w:after="0" w:line="400" w:lineRule="atLeast"/>
        <w:ind w:firstLine="422" w:firstLineChars="200"/>
        <w:jc w:val="both"/>
        <w:outlineLvl w:val="9"/>
        <w:rPr>
          <w:rFonts w:hint="eastAsia" w:ascii="宋体" w:hAnsi="宋体" w:eastAsia="宋体" w:cs="宋体"/>
          <w:b/>
          <w:snapToGrid w:val="0"/>
          <w:color w:val="auto"/>
          <w:sz w:val="21"/>
          <w:szCs w:val="21"/>
          <w:highlight w:val="none"/>
        </w:rPr>
      </w:pPr>
      <w:bookmarkStart w:id="71" w:name="_Toc27672"/>
      <w:bookmarkStart w:id="72" w:name="_Toc25391"/>
      <w:r>
        <w:rPr>
          <w:rFonts w:hint="eastAsia" w:ascii="宋体" w:hAnsi="宋体" w:eastAsia="宋体" w:cs="宋体"/>
          <w:b/>
          <w:bCs/>
          <w:snapToGrid w:val="0"/>
          <w:color w:val="auto"/>
          <w:sz w:val="21"/>
          <w:szCs w:val="21"/>
          <w:highlight w:val="none"/>
        </w:rPr>
        <w:t>10.3</w:t>
      </w:r>
      <w:bookmarkStart w:id="73" w:name="_Hlt69670035"/>
      <w:bookmarkEnd w:id="73"/>
      <w:r>
        <w:rPr>
          <w:rFonts w:hint="eastAsia" w:ascii="宋体" w:hAnsi="宋体" w:eastAsia="宋体" w:cs="宋体"/>
          <w:bCs/>
          <w:snapToGrid w:val="0"/>
          <w:color w:val="auto"/>
          <w:sz w:val="21"/>
          <w:szCs w:val="21"/>
          <w:highlight w:val="none"/>
        </w:rPr>
        <w:t xml:space="preserve"> 经济标书的编制要求</w:t>
      </w:r>
      <w:bookmarkEnd w:id="70"/>
      <w:bookmarkEnd w:id="71"/>
      <w:bookmarkEnd w:id="72"/>
    </w:p>
    <w:p w14:paraId="2349D02A">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10.3.1</w:t>
      </w:r>
      <w:r>
        <w:rPr>
          <w:rFonts w:hint="eastAsia" w:ascii="宋体" w:hAnsi="宋体" w:eastAsia="宋体" w:cs="宋体"/>
          <w:snapToGrid w:val="0"/>
          <w:color w:val="auto"/>
          <w:kern w:val="0"/>
          <w:sz w:val="21"/>
          <w:szCs w:val="21"/>
          <w:highlight w:val="none"/>
        </w:rPr>
        <w:t xml:space="preserve"> 经济标书包括以下内容：</w:t>
      </w:r>
    </w:p>
    <w:p w14:paraId="52BBC2CC">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1874C95C">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53FAD99B">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color w:val="auto"/>
          <w:sz w:val="21"/>
          <w:szCs w:val="21"/>
          <w:highlight w:val="none"/>
        </w:rPr>
      </w:pPr>
      <w:bookmarkStart w:id="74" w:name="_Hlt69699579"/>
      <w:bookmarkEnd w:id="74"/>
      <w:r>
        <w:rPr>
          <w:rFonts w:hint="eastAsia" w:ascii="宋体" w:hAnsi="宋体" w:eastAsia="宋体" w:cs="宋体"/>
          <w:color w:val="auto"/>
          <w:sz w:val="21"/>
          <w:szCs w:val="21"/>
          <w:highlight w:val="none"/>
        </w:rPr>
        <w:t>（3）《投标总价》；</w:t>
      </w:r>
    </w:p>
    <w:p w14:paraId="3F20D749">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 </w:t>
      </w:r>
      <w:r>
        <w:rPr>
          <w:rFonts w:hint="eastAsia" w:ascii="宋体" w:hAnsi="宋体" w:eastAsia="宋体" w:cs="宋体"/>
          <w:snapToGrid w:val="0"/>
          <w:color w:val="auto"/>
          <w:kern w:val="0"/>
          <w:sz w:val="21"/>
          <w:szCs w:val="21"/>
          <w:highlight w:val="none"/>
        </w:rPr>
        <w:t>说明：《投标总价》的格式按照</w:t>
      </w:r>
      <w:r>
        <w:rPr>
          <w:rFonts w:hint="eastAsia" w:hAnsi="宋体" w:cs="宋体"/>
          <w:snapToGrid w:val="0"/>
          <w:color w:val="auto"/>
          <w:kern w:val="0"/>
          <w:sz w:val="21"/>
          <w:szCs w:val="21"/>
          <w:highlight w:val="none"/>
          <w:lang w:eastAsia="zh-CN"/>
        </w:rPr>
        <w:t>《建设工程工程量清单计价标准》（GB/T 50500-2024）</w:t>
      </w:r>
      <w:r>
        <w:rPr>
          <w:rFonts w:hint="eastAsia" w:ascii="宋体" w:hAnsi="宋体" w:eastAsia="宋体" w:cs="宋体"/>
          <w:snapToGrid w:val="0"/>
          <w:color w:val="auto"/>
          <w:kern w:val="0"/>
          <w:sz w:val="21"/>
          <w:szCs w:val="21"/>
          <w:highlight w:val="none"/>
        </w:rPr>
        <w:t>执行，并应满足以下要求：</w:t>
      </w:r>
    </w:p>
    <w:p w14:paraId="50267E80">
      <w:pPr>
        <w:keepNext w:val="0"/>
        <w:keepLines w:val="0"/>
        <w:pageBreakBefore w:val="0"/>
        <w:widowControl/>
        <w:suppressLineNumbers w:val="0"/>
        <w:kinsoku/>
        <w:overflowPunct/>
        <w:topLinePunct w:val="0"/>
        <w:autoSpaceDE/>
        <w:autoSpaceDN/>
        <w:bidi w:val="0"/>
        <w:spacing w:line="400" w:lineRule="atLeast"/>
        <w:ind w:firstLine="210" w:firstLineChars="100"/>
        <w:jc w:val="left"/>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rPr>
        <w:t>《投标总价扉页》后应附编制人的造价工程师注册证书彩色扫描件（须复印或打印至变更注册栏，一级造价师或二级造价师均可提供电子证书）；投标人委托造价咨询单位编制《投标总价》的，在该扉页“投标人”栏目加盖造价咨询人公章，并在该扉页后附造价咨询人的营业执照副本彩色扫描件。</w:t>
      </w:r>
    </w:p>
    <w:p w14:paraId="598E6EA4">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．投标人认为有必要补充的其他资料（例如关于投标总价下浮率超过15%的书面说明和佐证材料）。</w:t>
      </w:r>
    </w:p>
    <w:p w14:paraId="2C052C96">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10.3.2</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10.3.1</w:t>
      </w:r>
      <w:r>
        <w:rPr>
          <w:rFonts w:hint="eastAsia" w:ascii="宋体" w:hAnsi="宋体" w:eastAsia="宋体" w:cs="宋体"/>
          <w:snapToGrid w:val="0"/>
          <w:color w:val="auto"/>
          <w:kern w:val="0"/>
          <w:sz w:val="21"/>
          <w:szCs w:val="21"/>
          <w:highlight w:val="none"/>
        </w:rPr>
        <w:t>目中所列出的经济标书组成内容中，第（1）至第（3）项所有投标人均应提供</w:t>
      </w:r>
      <w:bookmarkStart w:id="75" w:name="_Hlt145127239"/>
      <w:bookmarkEnd w:id="75"/>
      <w:r>
        <w:rPr>
          <w:rFonts w:hint="eastAsia" w:ascii="宋体" w:hAnsi="宋体" w:eastAsia="宋体" w:cs="宋体"/>
          <w:snapToGrid w:val="0"/>
          <w:color w:val="auto"/>
          <w:kern w:val="0"/>
          <w:sz w:val="21"/>
          <w:szCs w:val="21"/>
          <w:highlight w:val="none"/>
        </w:rPr>
        <w:t>。</w:t>
      </w:r>
    </w:p>
    <w:p w14:paraId="1DCF71A3">
      <w:pPr>
        <w:pStyle w:val="8"/>
        <w:keepNext w:val="0"/>
        <w:keepLines w:val="0"/>
        <w:pageBreakBefore w:val="0"/>
        <w:widowControl w:val="0"/>
        <w:kinsoku/>
        <w:wordWrap/>
        <w:overflowPunct/>
        <w:topLinePunct w:val="0"/>
        <w:autoSpaceDE/>
        <w:autoSpaceDN/>
        <w:bidi w:val="0"/>
        <w:adjustRightInd w:val="0"/>
        <w:snapToGrid/>
        <w:spacing w:line="400" w:lineRule="atLeast"/>
        <w:ind w:firstLine="422" w:firstLineChars="200"/>
        <w:textAlignment w:val="baseline"/>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10.3.3</w:t>
      </w:r>
      <w:r>
        <w:rPr>
          <w:rFonts w:hint="eastAsia" w:ascii="宋体" w:hAnsi="宋体" w:eastAsia="宋体" w:cs="宋体"/>
          <w:b/>
          <w:bCs/>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val="en-US" w:eastAsia="zh-CN" w:bidi="ar-SA"/>
        </w:rPr>
        <w:t>经济标书的组成内容按本节第10.3.1目规定的顺序整理、编排后，逐页（页码起始从封面开始）连续标记页码，作成一个PDF格式电子文件。</w:t>
      </w:r>
    </w:p>
    <w:p w14:paraId="33F7B29C">
      <w:pPr>
        <w:keepNext w:val="0"/>
        <w:keepLines w:val="0"/>
        <w:pageBreakBefore w:val="0"/>
        <w:widowControl w:val="0"/>
        <w:kinsoku/>
        <w:wordWrap w:val="0"/>
        <w:overflowPunct/>
        <w:topLinePunct w:val="0"/>
        <w:autoSpaceDE/>
        <w:autoSpaceDN/>
        <w:bidi w:val="0"/>
        <w:adjustRightInd w:val="0"/>
        <w:snapToGrid w:val="0"/>
        <w:spacing w:before="0" w:after="0" w:line="400" w:lineRule="atLeast"/>
        <w:ind w:firstLine="422" w:firstLineChars="200"/>
        <w:jc w:val="both"/>
        <w:outlineLvl w:val="9"/>
        <w:rPr>
          <w:rFonts w:hint="eastAsia" w:ascii="宋体" w:hAnsi="宋体" w:eastAsia="宋体" w:cs="宋体"/>
          <w:bCs/>
          <w:snapToGrid w:val="0"/>
          <w:color w:val="auto"/>
          <w:sz w:val="21"/>
          <w:szCs w:val="21"/>
          <w:highlight w:val="none"/>
        </w:rPr>
      </w:pPr>
      <w:bookmarkStart w:id="76" w:name="_Toc30191"/>
      <w:bookmarkStart w:id="77" w:name="_Toc3720"/>
      <w:r>
        <w:rPr>
          <w:rFonts w:hint="eastAsia" w:ascii="宋体" w:hAnsi="宋体" w:eastAsia="宋体" w:cs="宋体"/>
          <w:b/>
          <w:bCs/>
          <w:snapToGrid w:val="0"/>
          <w:color w:val="auto"/>
          <w:sz w:val="21"/>
          <w:szCs w:val="21"/>
          <w:highlight w:val="none"/>
        </w:rPr>
        <w:t xml:space="preserve">10.4 </w:t>
      </w:r>
      <w:r>
        <w:rPr>
          <w:rFonts w:hint="eastAsia" w:ascii="宋体" w:hAnsi="宋体" w:eastAsia="宋体" w:cs="宋体"/>
          <w:bCs/>
          <w:snapToGrid w:val="0"/>
          <w:color w:val="auto"/>
          <w:sz w:val="21"/>
          <w:szCs w:val="21"/>
          <w:highlight w:val="none"/>
        </w:rPr>
        <w:t>施工组织设计的编制要求</w:t>
      </w:r>
      <w:bookmarkEnd w:id="76"/>
      <w:bookmarkEnd w:id="77"/>
    </w:p>
    <w:p w14:paraId="6825A858">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10.4.1</w:t>
      </w:r>
      <w:r>
        <w:rPr>
          <w:rFonts w:hint="eastAsia" w:ascii="宋体" w:hAnsi="宋体" w:eastAsia="宋体" w:cs="宋体"/>
          <w:bCs/>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施工组织设计的编制依据包括且不限于</w:t>
      </w:r>
      <w:r>
        <w:rPr>
          <w:rFonts w:hint="eastAsia" w:ascii="宋体" w:hAnsi="宋体" w:eastAsia="宋体" w:cs="宋体"/>
          <w:bCs/>
          <w:snapToGrid w:val="0"/>
          <w:color w:val="auto"/>
          <w:kern w:val="0"/>
          <w:sz w:val="21"/>
          <w:szCs w:val="21"/>
          <w:highlight w:val="none"/>
        </w:rPr>
        <w:t>：</w:t>
      </w:r>
    </w:p>
    <w:p w14:paraId="1F362184">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（1）招标文件及</w:t>
      </w:r>
      <w:r>
        <w:rPr>
          <w:rFonts w:hint="eastAsia" w:ascii="宋体" w:hAnsi="宋体" w:eastAsia="宋体" w:cs="宋体"/>
          <w:snapToGrid w:val="0"/>
          <w:color w:val="auto"/>
          <w:kern w:val="0"/>
          <w:sz w:val="21"/>
          <w:szCs w:val="21"/>
          <w:highlight w:val="none"/>
        </w:rPr>
        <w:t>其答疑（或修改）公告；</w:t>
      </w:r>
    </w:p>
    <w:p w14:paraId="003CE737">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（2）施工图及相关资料；</w:t>
      </w:r>
    </w:p>
    <w:p w14:paraId="22A87B81">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（3）施工现场情况、工程特点；</w:t>
      </w:r>
    </w:p>
    <w:p w14:paraId="745EB3DE">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（4）相关法律、法规、规定；</w:t>
      </w:r>
    </w:p>
    <w:p w14:paraId="0F70B2BD">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C9B585">
      <w:pPr>
        <w:keepNext w:val="0"/>
        <w:keepLines w:val="0"/>
        <w:pageBreakBefore w:val="0"/>
        <w:kinsoku/>
        <w:wordWrap w:val="0"/>
        <w:overflowPunct/>
        <w:topLinePunct w:val="0"/>
        <w:autoSpaceDE/>
        <w:autoSpaceDN/>
        <w:bidi w:val="0"/>
        <w:adjustRightInd w:val="0"/>
        <w:snapToGrid w:val="0"/>
        <w:spacing w:line="400" w:lineRule="atLeast"/>
        <w:ind w:firstLine="48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（6）企业内部标准、工法。</w:t>
      </w:r>
    </w:p>
    <w:p w14:paraId="07DB09D5">
      <w:pPr>
        <w:keepNext w:val="0"/>
        <w:keepLines w:val="0"/>
        <w:pageBreakBefore w:val="0"/>
        <w:kinsoku/>
        <w:wordWrap w:val="0"/>
        <w:overflowPunct/>
        <w:topLinePunct w:val="0"/>
        <w:autoSpaceDE/>
        <w:autoSpaceDN/>
        <w:bidi w:val="0"/>
        <w:adjustRightInd w:val="0"/>
        <w:snapToGrid w:val="0"/>
        <w:spacing w:line="400" w:lineRule="atLeast"/>
        <w:ind w:firstLine="422"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10.4.2</w:t>
      </w:r>
      <w:r>
        <w:rPr>
          <w:rFonts w:hint="eastAsia" w:ascii="宋体" w:hAnsi="宋体" w:eastAsia="宋体" w:cs="宋体"/>
          <w:bCs/>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施工组织设计包括但不限于以下内容：</w:t>
      </w:r>
    </w:p>
    <w:p w14:paraId="64C97EA1">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5D16EC57">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037708BB">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（3）总体概述（包括施工程序总体设想及施工段划分等内容）；</w:t>
      </w:r>
    </w:p>
    <w:p w14:paraId="2B606F75">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（4）施工总进度计划及保证措施（包括进度管理目标；以横道图或标明关键线路的网络进度计划；保障进度计划需要的人、材、机需求计划及保证措施；违约责任承诺等内容）；</w:t>
      </w:r>
    </w:p>
    <w:p w14:paraId="76E50640">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（5）质量保证措施（包括质量管理目标；相应保证措施；违约责任承诺等内容）；</w:t>
      </w:r>
    </w:p>
    <w:p w14:paraId="05C53301">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（6）施工技术措施（包括关键施工技术、工艺及工程项目实施的重点、难点分析和解决方案；新技术应用与承诺等内容）；</w:t>
      </w:r>
    </w:p>
    <w:p w14:paraId="5B91FD65">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（7）绿色施工、安全防护、文明施工措施计划</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b/>
          <w:bCs/>
          <w:snapToGrid w:val="0"/>
          <w:color w:val="auto"/>
          <w:kern w:val="0"/>
          <w:sz w:val="21"/>
          <w:szCs w:val="21"/>
          <w:highlight w:val="none"/>
        </w:rPr>
        <w:t>应对建设单位组织的勘察设计等单位在施工招标文件中列出的危大工程清单(详见格式十三)进行投标文件回应</w:t>
      </w:r>
      <w:r>
        <w:rPr>
          <w:rFonts w:hint="eastAsia" w:ascii="宋体" w:hAnsi="宋体" w:eastAsia="宋体" w:cs="宋体"/>
          <w:b/>
          <w:bCs/>
          <w:snapToGrid w:val="0"/>
          <w:color w:val="auto"/>
          <w:kern w:val="0"/>
          <w:sz w:val="21"/>
          <w:szCs w:val="21"/>
          <w:highlight w:val="none"/>
          <w:lang w:val="en-US" w:eastAsia="zh-CN"/>
        </w:rPr>
        <w:t>,如有</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w:t>
      </w:r>
    </w:p>
    <w:p w14:paraId="2EF23662">
      <w:pPr>
        <w:keepNext w:val="0"/>
        <w:keepLines w:val="0"/>
        <w:pageBreakBefore w:val="0"/>
        <w:kinsoku/>
        <w:wordWrap w:val="0"/>
        <w:overflowPunct/>
        <w:topLinePunct w:val="0"/>
        <w:autoSpaceDE/>
        <w:autoSpaceDN/>
        <w:bidi w:val="0"/>
        <w:adjustRightInd w:val="0"/>
        <w:snapToGrid w:val="0"/>
        <w:spacing w:line="400" w:lineRule="atLeas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7FCF3B27">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（9）项目管理机构。</w:t>
      </w:r>
    </w:p>
    <w:p w14:paraId="50D91DA8">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（10）投标人认为有必要补充的其他内容。</w:t>
      </w:r>
      <w:r>
        <w:rPr>
          <w:rFonts w:hint="eastAsia" w:ascii="宋体" w:hAnsi="宋体" w:eastAsia="宋体" w:cs="宋体"/>
          <w:snapToGrid w:val="0"/>
          <w:color w:val="auto"/>
          <w:kern w:val="0"/>
          <w:sz w:val="21"/>
          <w:szCs w:val="21"/>
          <w:highlight w:val="none"/>
          <w:lang w:val="en-US" w:eastAsia="zh-CN"/>
        </w:rPr>
        <w:t>（例如对总包管理的认识以及对专业分包工程的管理、协调、配合、服务方案）。</w:t>
      </w:r>
    </w:p>
    <w:p w14:paraId="651387EC">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10.4.3</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10.4.2</w:t>
      </w:r>
      <w:r>
        <w:rPr>
          <w:rFonts w:hint="eastAsia" w:ascii="宋体" w:hAnsi="宋体" w:eastAsia="宋体" w:cs="宋体"/>
          <w:snapToGrid w:val="0"/>
          <w:color w:val="auto"/>
          <w:kern w:val="0"/>
          <w:sz w:val="21"/>
          <w:szCs w:val="21"/>
          <w:highlight w:val="none"/>
        </w:rPr>
        <w:t>目中所列出的施工组织设计组成内容中，第（1）至第（9）项所有投标人均应提供。</w:t>
      </w:r>
    </w:p>
    <w:p w14:paraId="28BF625F">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10.4.4</w:t>
      </w:r>
      <w:r>
        <w:rPr>
          <w:rFonts w:hint="eastAsia" w:ascii="宋体" w:hAnsi="宋体" w:eastAsia="宋体" w:cs="宋体"/>
          <w:snapToGrid w:val="0"/>
          <w:color w:val="auto"/>
          <w:kern w:val="0"/>
          <w:sz w:val="21"/>
          <w:szCs w:val="21"/>
          <w:highlight w:val="none"/>
        </w:rPr>
        <w:t xml:space="preserve"> 施工组织设计的组成内容按本节第10.4.2目规定的顺序整理、编排后，逐页（页码起始从封面开始）连续标记页码，作成一个PDF格式电子文件。</w:t>
      </w:r>
    </w:p>
    <w:p w14:paraId="5D7719F5">
      <w:pPr>
        <w:keepNext w:val="0"/>
        <w:keepLines w:val="0"/>
        <w:pageBreakBefore w:val="0"/>
        <w:widowControl/>
        <w:suppressLineNumbers w:val="0"/>
        <w:kinsoku/>
        <w:overflowPunct/>
        <w:topLinePunct w:val="0"/>
        <w:bidi w:val="0"/>
        <w:spacing w:line="400" w:lineRule="atLeast"/>
        <w:jc w:val="left"/>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lang w:val="en-US" w:eastAsia="zh-CN"/>
        </w:rPr>
        <w:t xml:space="preserve">  </w:t>
      </w:r>
      <w:r>
        <w:rPr>
          <w:rFonts w:hint="eastAsia" w:ascii="宋体" w:hAnsi="宋体" w:eastAsia="宋体" w:cs="宋体"/>
          <w:b/>
          <w:bCs/>
          <w:color w:val="auto"/>
          <w:kern w:val="0"/>
          <w:sz w:val="21"/>
          <w:szCs w:val="21"/>
          <w:highlight w:val="none"/>
          <w:lang w:val="en-US" w:eastAsia="zh-CN" w:bidi="ar"/>
        </w:rPr>
        <w:t>1</w:t>
      </w:r>
      <w:r>
        <w:rPr>
          <w:rFonts w:hint="eastAsia" w:ascii="宋体" w:hAnsi="宋体" w:eastAsia="宋体" w:cs="宋体"/>
          <w:b/>
          <w:bCs/>
          <w:snapToGrid w:val="0"/>
          <w:color w:val="auto"/>
          <w:kern w:val="0"/>
          <w:sz w:val="21"/>
          <w:szCs w:val="21"/>
          <w:highlight w:val="none"/>
          <w:lang w:val="en-US" w:eastAsia="zh-CN"/>
        </w:rPr>
        <w:t xml:space="preserve">0.4.5 </w:t>
      </w:r>
      <w:r>
        <w:rPr>
          <w:rFonts w:hint="eastAsia" w:ascii="宋体" w:hAnsi="宋体" w:eastAsia="宋体" w:cs="宋体"/>
          <w:color w:val="auto"/>
          <w:kern w:val="0"/>
          <w:sz w:val="21"/>
          <w:szCs w:val="21"/>
          <w:highlight w:val="none"/>
          <w:lang w:val="en-US" w:eastAsia="zh-CN" w:bidi="ar"/>
        </w:rPr>
        <w:t>施工组织设计的正文不得超过</w:t>
      </w:r>
      <w:r>
        <w:rPr>
          <w:rFonts w:hint="eastAsia" w:ascii="宋体" w:hAnsi="宋体" w:eastAsia="宋体" w:cs="宋体"/>
          <w:color w:val="auto"/>
          <w:kern w:val="0"/>
          <w:sz w:val="21"/>
          <w:szCs w:val="21"/>
          <w:highlight w:val="none"/>
          <w:u w:val="single"/>
          <w:lang w:val="en-US" w:eastAsia="zh-CN" w:bidi="ar"/>
        </w:rPr>
        <w:t xml:space="preserve"> 150 </w:t>
      </w:r>
      <w:r>
        <w:rPr>
          <w:rFonts w:hint="eastAsia" w:ascii="宋体" w:hAnsi="宋体" w:eastAsia="宋体" w:cs="宋体"/>
          <w:color w:val="auto"/>
          <w:kern w:val="0"/>
          <w:sz w:val="21"/>
          <w:szCs w:val="21"/>
          <w:highlight w:val="none"/>
          <w:lang w:val="en-US" w:eastAsia="zh-CN" w:bidi="ar"/>
        </w:rPr>
        <w:t>页。</w:t>
      </w:r>
    </w:p>
    <w:p w14:paraId="02641AE3">
      <w:pPr>
        <w:pStyle w:val="3"/>
        <w:keepNext w:val="0"/>
        <w:keepLines w:val="0"/>
        <w:pageBreakBefore w:val="0"/>
        <w:kinsoku/>
        <w:overflowPunct/>
        <w:topLinePunct w:val="0"/>
        <w:bidi w:val="0"/>
        <w:spacing w:line="400" w:lineRule="atLeast"/>
        <w:ind w:firstLine="422" w:firstLineChars="200"/>
        <w:rPr>
          <w:rFonts w:hint="eastAsia" w:ascii="宋体" w:hAnsi="宋体" w:eastAsia="宋体" w:cs="宋体"/>
          <w:b/>
          <w:bCs/>
          <w:color w:val="auto"/>
          <w:sz w:val="21"/>
          <w:szCs w:val="21"/>
          <w:highlight w:val="none"/>
        </w:rPr>
      </w:pPr>
      <w:bookmarkStart w:id="78" w:name="_Toc26677"/>
      <w:r>
        <w:rPr>
          <w:rFonts w:hint="eastAsia" w:ascii="宋体" w:hAnsi="宋体" w:eastAsia="宋体" w:cs="宋体"/>
          <w:b/>
          <w:bCs/>
          <w:color w:val="auto"/>
          <w:sz w:val="21"/>
          <w:szCs w:val="21"/>
          <w:highlight w:val="none"/>
        </w:rPr>
        <w:t>11.电子投标：</w:t>
      </w:r>
      <w:bookmarkEnd w:id="78"/>
    </w:p>
    <w:p w14:paraId="7D712003">
      <w:pPr>
        <w:keepNext w:val="0"/>
        <w:keepLines w:val="0"/>
        <w:pageBreakBefore w:val="0"/>
        <w:kinsoku/>
        <w:wordWrap w:val="0"/>
        <w:overflowPunct/>
        <w:topLinePunct w:val="0"/>
        <w:autoSpaceDE/>
        <w:autoSpaceDN/>
        <w:bidi w:val="0"/>
        <w:adjustRightInd w:val="0"/>
        <w:spacing w:line="400" w:lineRule="atLeast"/>
        <w:ind w:firstLine="420" w:firstLineChars="200"/>
        <w:rPr>
          <w:rFonts w:hint="eastAsia" w:ascii="宋体" w:hAnsi="宋体" w:eastAsia="宋体" w:cs="宋体"/>
          <w:bCs/>
          <w:snapToGrid w:val="0"/>
          <w:color w:val="auto"/>
          <w:sz w:val="21"/>
          <w:szCs w:val="21"/>
          <w:highlight w:val="none"/>
        </w:rPr>
      </w:pPr>
      <w:bookmarkStart w:id="79" w:name="_Hlt88627590"/>
      <w:bookmarkEnd w:id="79"/>
      <w:r>
        <w:rPr>
          <w:rFonts w:hint="eastAsia" w:ascii="宋体" w:hAnsi="宋体" w:eastAsia="宋体" w:cs="宋体"/>
          <w:bCs/>
          <w:snapToGrid w:val="0"/>
          <w:color w:val="auto"/>
          <w:sz w:val="21"/>
          <w:szCs w:val="21"/>
          <w:highlight w:val="none"/>
        </w:rPr>
        <w:t>11.1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全国公共资源交易平台（广东省·韶关市）新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9E43EA">
      <w:pPr>
        <w:keepNext w:val="0"/>
        <w:keepLines w:val="0"/>
        <w:pageBreakBefore w:val="0"/>
        <w:kinsoku/>
        <w:wordWrap w:val="0"/>
        <w:overflowPunct/>
        <w:topLinePunct w:val="0"/>
        <w:autoSpaceDE/>
        <w:autoSpaceDN/>
        <w:bidi w:val="0"/>
        <w:adjustRightInd w:val="0"/>
        <w:spacing w:line="400" w:lineRule="atLeast"/>
        <w:ind w:firstLine="420" w:firstLineChars="200"/>
        <w:rPr>
          <w:rFonts w:hint="eastAsia" w:ascii="宋体" w:hAnsi="宋体" w:eastAsia="宋体" w:cs="宋体"/>
          <w:b w:val="0"/>
          <w:bCs/>
          <w:snapToGrid w:val="0"/>
          <w:color w:val="auto"/>
          <w:kern w:val="0"/>
          <w:sz w:val="21"/>
          <w:szCs w:val="21"/>
          <w:highlight w:val="none"/>
        </w:rPr>
      </w:pPr>
      <w:r>
        <w:rPr>
          <w:rFonts w:hint="eastAsia" w:ascii="宋体" w:hAnsi="宋体" w:eastAsia="宋体" w:cs="宋体"/>
          <w:bCs/>
          <w:snapToGrid w:val="0"/>
          <w:color w:val="auto"/>
          <w:sz w:val="21"/>
          <w:szCs w:val="21"/>
          <w:highlight w:val="none"/>
        </w:rPr>
        <w:t>11.2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35187951">
      <w:pPr>
        <w:pStyle w:val="3"/>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val="0"/>
          <w:bCs/>
          <w:snapToGrid w:val="0"/>
          <w:color w:val="auto"/>
          <w:sz w:val="21"/>
          <w:szCs w:val="21"/>
          <w:highlight w:val="none"/>
        </w:rPr>
      </w:pPr>
      <w:bookmarkStart w:id="80" w:name="_Toc32344"/>
      <w:bookmarkStart w:id="81" w:name="_Toc2181"/>
      <w:bookmarkStart w:id="82" w:name="_Toc3041"/>
      <w:bookmarkStart w:id="83" w:name="_Toc8301"/>
      <w:bookmarkStart w:id="84" w:name="_Toc17220"/>
      <w:bookmarkStart w:id="85" w:name="_Toc19524"/>
      <w:bookmarkStart w:id="86" w:name="_Toc28970"/>
      <w:bookmarkStart w:id="87" w:name="_Toc26567"/>
      <w:r>
        <w:rPr>
          <w:rFonts w:hint="eastAsia" w:ascii="宋体" w:hAnsi="宋体" w:eastAsia="宋体" w:cs="宋体"/>
          <w:b/>
          <w:bCs w:val="0"/>
          <w:snapToGrid w:val="0"/>
          <w:color w:val="auto"/>
          <w:sz w:val="21"/>
          <w:szCs w:val="21"/>
          <w:highlight w:val="none"/>
        </w:rPr>
        <w:t>12．</w:t>
      </w:r>
      <w:bookmarkEnd w:id="80"/>
      <w:bookmarkEnd w:id="81"/>
      <w:bookmarkEnd w:id="82"/>
      <w:bookmarkEnd w:id="83"/>
      <w:bookmarkEnd w:id="84"/>
      <w:bookmarkEnd w:id="85"/>
      <w:r>
        <w:rPr>
          <w:rFonts w:hint="eastAsia" w:ascii="宋体" w:hAnsi="宋体" w:eastAsia="宋体" w:cs="宋体"/>
          <w:b/>
          <w:bCs w:val="0"/>
          <w:snapToGrid w:val="0"/>
          <w:color w:val="auto"/>
          <w:sz w:val="21"/>
          <w:szCs w:val="21"/>
          <w:highlight w:val="none"/>
        </w:rPr>
        <w:t>电子投标及投标解密失败及突发情况的补救方案</w:t>
      </w:r>
      <w:bookmarkEnd w:id="86"/>
      <w:bookmarkEnd w:id="87"/>
    </w:p>
    <w:p w14:paraId="25450843">
      <w:pPr>
        <w:keepNext w:val="0"/>
        <w:keepLines w:val="0"/>
        <w:pageBreakBefore w:val="0"/>
        <w:kinsoku/>
        <w:wordWrap w:val="0"/>
        <w:overflowPunct/>
        <w:topLinePunct w:val="0"/>
        <w:autoSpaceDE/>
        <w:autoSpaceDN/>
        <w:bidi w:val="0"/>
        <w:adjustRightInd w:val="0"/>
        <w:spacing w:line="400" w:lineRule="atLeast"/>
        <w:ind w:firstLine="420" w:firstLineChars="200"/>
        <w:rPr>
          <w:rFonts w:hint="eastAsia" w:ascii="宋体" w:hAnsi="宋体" w:eastAsia="宋体" w:cs="宋体"/>
          <w:bCs/>
          <w:snapToGrid w:val="0"/>
          <w:color w:val="auto"/>
          <w:sz w:val="21"/>
          <w:szCs w:val="21"/>
          <w:highlight w:val="none"/>
        </w:rPr>
      </w:pPr>
      <w:r>
        <w:rPr>
          <w:rFonts w:hint="eastAsia" w:ascii="宋体" w:hAnsi="宋体" w:eastAsia="宋体" w:cs="宋体"/>
          <w:bCs/>
          <w:snapToGrid w:val="0"/>
          <w:color w:val="auto"/>
          <w:sz w:val="21"/>
          <w:szCs w:val="21"/>
          <w:highlight w:val="none"/>
        </w:rPr>
        <w:t xml:space="preserve">12.1按照交易平台关于全流程电子化项目的相关指南进行操作。详见：或全国公共资源交易平台（广东省·韶关市）（https://ygp.gdzwfw.gov.cn/ggzy-portal/#/440200/index）服务指南栏目发布的最新版操作指引。  </w:t>
      </w:r>
    </w:p>
    <w:p w14:paraId="2EFFFB01">
      <w:pPr>
        <w:keepNext w:val="0"/>
        <w:keepLines w:val="0"/>
        <w:pageBreakBefore w:val="0"/>
        <w:kinsoku/>
        <w:wordWrap w:val="0"/>
        <w:overflowPunct/>
        <w:topLinePunct w:val="0"/>
        <w:bidi w:val="0"/>
        <w:adjustRightInd w:val="0"/>
        <w:spacing w:line="400" w:lineRule="atLeast"/>
        <w:ind w:firstLine="420" w:firstLineChars="200"/>
        <w:rPr>
          <w:rFonts w:hint="eastAsia" w:ascii="宋体" w:hAnsi="宋体" w:eastAsia="宋体" w:cs="宋体"/>
          <w:bCs/>
          <w:snapToGrid w:val="0"/>
          <w:color w:val="auto"/>
          <w:sz w:val="21"/>
          <w:szCs w:val="21"/>
          <w:highlight w:val="none"/>
        </w:rPr>
      </w:pPr>
      <w:r>
        <w:rPr>
          <w:rFonts w:hint="eastAsia" w:ascii="宋体" w:hAnsi="宋体" w:eastAsia="宋体" w:cs="宋体"/>
          <w:bCs/>
          <w:snapToGrid w:val="0"/>
          <w:color w:val="auto"/>
          <w:sz w:val="21"/>
          <w:szCs w:val="21"/>
          <w:highlight w:val="none"/>
        </w:rPr>
        <w:t>12.</w:t>
      </w:r>
      <w:r>
        <w:rPr>
          <w:rFonts w:hint="eastAsia" w:ascii="宋体" w:hAnsi="宋体" w:eastAsia="宋体" w:cs="宋体"/>
          <w:bCs/>
          <w:snapToGrid w:val="0"/>
          <w:color w:val="auto"/>
          <w:sz w:val="21"/>
          <w:szCs w:val="21"/>
          <w:highlight w:val="none"/>
          <w:lang w:val="en-US" w:eastAsia="zh-CN"/>
        </w:rPr>
        <w:t>2</w:t>
      </w:r>
      <w:r>
        <w:rPr>
          <w:rFonts w:hint="eastAsia" w:ascii="宋体" w:hAnsi="宋体" w:eastAsia="宋体" w:cs="宋体"/>
          <w:bCs/>
          <w:snapToGrid w:val="0"/>
          <w:color w:val="auto"/>
          <w:sz w:val="21"/>
          <w:szCs w:val="21"/>
          <w:highlight w:val="none"/>
        </w:rPr>
        <w:t>补救方案：</w:t>
      </w:r>
    </w:p>
    <w:p w14:paraId="4F24A8F8">
      <w:pPr>
        <w:keepNext w:val="0"/>
        <w:keepLines w:val="0"/>
        <w:pageBreakBefore w:val="0"/>
        <w:widowControl w:val="0"/>
        <w:numPr>
          <w:ilvl w:val="0"/>
          <w:numId w:val="1"/>
        </w:numPr>
        <w:kinsoku/>
        <w:wordWrap/>
        <w:overflowPunct/>
        <w:topLinePunct w:val="0"/>
        <w:autoSpaceDE/>
        <w:autoSpaceDN/>
        <w:bidi w:val="0"/>
        <w:adjustRightInd/>
        <w:snapToGrid/>
        <w:spacing w:line="400" w:lineRule="atLeast"/>
        <w:ind w:left="0" w:leftChars="0" w:firstLine="420" w:firstLineChars="200"/>
        <w:textAlignment w:val="auto"/>
        <w:outlineLvl w:val="9"/>
        <w:rPr>
          <w:rFonts w:hint="eastAsia" w:ascii="宋体" w:hAnsi="宋体" w:eastAsia="宋体" w:cs="宋体"/>
          <w:bCs/>
          <w:snapToGrid w:val="0"/>
          <w:color w:val="auto"/>
          <w:sz w:val="21"/>
          <w:szCs w:val="21"/>
          <w:highlight w:val="none"/>
        </w:rPr>
      </w:pPr>
      <w:r>
        <w:rPr>
          <w:rFonts w:hint="eastAsia" w:ascii="宋体" w:hAnsi="宋体" w:eastAsia="宋体" w:cs="宋体"/>
          <w:bCs/>
          <w:snapToGrid w:val="0"/>
          <w:color w:val="auto"/>
          <w:sz w:val="21"/>
          <w:szCs w:val="21"/>
          <w:highlight w:val="none"/>
        </w:rPr>
        <w:t>投标文件解密失败的补救方案：</w:t>
      </w:r>
    </w:p>
    <w:p w14:paraId="21B3C0E1">
      <w:pPr>
        <w:keepNext w:val="0"/>
        <w:keepLines w:val="0"/>
        <w:pageBreakBefore w:val="0"/>
        <w:kinsoku/>
        <w:wordWrap w:val="0"/>
        <w:overflowPunct/>
        <w:topLinePunct w:val="0"/>
        <w:bidi w:val="0"/>
        <w:adjustRightInd w:val="0"/>
        <w:spacing w:line="400" w:lineRule="atLeast"/>
        <w:ind w:firstLine="420" w:firstLineChars="200"/>
        <w:outlineLvl w:val="9"/>
        <w:rPr>
          <w:rFonts w:hint="eastAsia" w:ascii="宋体" w:hAnsi="宋体" w:eastAsia="宋体" w:cs="宋体"/>
          <w:b/>
          <w:bCs w:val="0"/>
          <w:snapToGrid w:val="0"/>
          <w:color w:val="auto"/>
          <w:sz w:val="21"/>
          <w:szCs w:val="21"/>
          <w:highlight w:val="none"/>
        </w:rPr>
      </w:pPr>
      <w:r>
        <w:rPr>
          <w:rFonts w:hint="eastAsia" w:ascii="宋体" w:hAnsi="宋体" w:eastAsia="宋体" w:cs="宋体"/>
          <w:bCs/>
          <w:snapToGrid w:val="0"/>
          <w:color w:val="auto"/>
          <w:sz w:val="21"/>
          <w:szCs w:val="21"/>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021DDC7D">
      <w:pPr>
        <w:keepNext w:val="0"/>
        <w:keepLines w:val="0"/>
        <w:pageBreakBefore w:val="0"/>
        <w:kinsoku/>
        <w:wordWrap w:val="0"/>
        <w:overflowPunct/>
        <w:topLinePunct w:val="0"/>
        <w:bidi w:val="0"/>
        <w:adjustRightInd w:val="0"/>
        <w:spacing w:line="400" w:lineRule="atLeast"/>
        <w:ind w:firstLine="420" w:firstLineChars="200"/>
        <w:outlineLvl w:val="9"/>
        <w:rPr>
          <w:rFonts w:hint="eastAsia" w:ascii="宋体" w:hAnsi="宋体" w:eastAsia="宋体" w:cs="宋体"/>
          <w:bCs/>
          <w:snapToGrid w:val="0"/>
          <w:color w:val="auto"/>
          <w:sz w:val="21"/>
          <w:szCs w:val="21"/>
          <w:highlight w:val="none"/>
        </w:rPr>
      </w:pPr>
      <w:r>
        <w:rPr>
          <w:rFonts w:hint="eastAsia" w:ascii="宋体" w:hAnsi="宋体" w:eastAsia="宋体" w:cs="宋体"/>
          <w:bCs/>
          <w:snapToGrid w:val="0"/>
          <w:color w:val="auto"/>
          <w:sz w:val="21"/>
          <w:szCs w:val="21"/>
          <w:highlight w:val="none"/>
        </w:rPr>
        <w:t>（2）评标时突发情况的补救方案</w:t>
      </w:r>
    </w:p>
    <w:p w14:paraId="78932918">
      <w:pPr>
        <w:keepNext w:val="0"/>
        <w:keepLines w:val="0"/>
        <w:pageBreakBefore w:val="0"/>
        <w:kinsoku/>
        <w:wordWrap w:val="0"/>
        <w:overflowPunct/>
        <w:topLinePunct w:val="0"/>
        <w:bidi w:val="0"/>
        <w:adjustRightInd w:val="0"/>
        <w:spacing w:line="400" w:lineRule="atLeast"/>
        <w:ind w:firstLine="420" w:firstLineChars="200"/>
        <w:outlineLvl w:val="9"/>
        <w:rPr>
          <w:rFonts w:hint="eastAsia" w:ascii="宋体" w:hAnsi="宋体" w:eastAsia="宋体" w:cs="宋体"/>
          <w:bCs/>
          <w:snapToGrid w:val="0"/>
          <w:color w:val="auto"/>
          <w:sz w:val="21"/>
          <w:szCs w:val="21"/>
          <w:highlight w:val="none"/>
        </w:rPr>
      </w:pPr>
      <w:r>
        <w:rPr>
          <w:rFonts w:hint="eastAsia" w:ascii="宋体" w:hAnsi="宋体" w:eastAsia="宋体" w:cs="宋体"/>
          <w:bCs/>
          <w:snapToGrid w:val="0"/>
          <w:color w:val="auto"/>
          <w:sz w:val="21"/>
          <w:szCs w:val="21"/>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601EDAD8">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atLeast"/>
        <w:ind w:firstLine="420" w:firstLineChars="200"/>
        <w:jc w:val="left"/>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2"/>
          <w:sz w:val="21"/>
          <w:szCs w:val="21"/>
          <w:highlight w:val="none"/>
          <w:lang w:val="en-US" w:eastAsia="zh-CN" w:bidi="ar-SA"/>
        </w:rPr>
        <w:t>（3）除发生上述情况外，开标评标均以投标人通过交易平台网上递交的电子投标文件为准。</w:t>
      </w:r>
    </w:p>
    <w:p w14:paraId="671368A3">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12.</w:t>
      </w:r>
      <w:r>
        <w:rPr>
          <w:rFonts w:hint="eastAsia" w:ascii="宋体" w:hAnsi="宋体" w:eastAsia="宋体" w:cs="宋体"/>
          <w:b/>
          <w:bCs/>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Cs/>
          <w:snapToGrid w:val="0"/>
          <w:color w:val="auto"/>
          <w:kern w:val="2"/>
          <w:sz w:val="21"/>
          <w:szCs w:val="21"/>
          <w:highlight w:val="none"/>
          <w:lang w:val="en-US" w:eastAsia="zh-CN" w:bidi="ar-SA"/>
        </w:rPr>
        <w:t>招标人或其授权的招标代理机构核对、接收投标人递交的投标文件和相关资料后，应向投标人出具标明签收人和签收时间的凭证，并妥善保管。</w:t>
      </w:r>
    </w:p>
    <w:p w14:paraId="53480D13">
      <w:pPr>
        <w:pStyle w:val="3"/>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88" w:name="_Toc15058"/>
      <w:r>
        <w:rPr>
          <w:rFonts w:hint="eastAsia" w:ascii="宋体" w:hAnsi="宋体" w:eastAsia="宋体" w:cs="宋体"/>
          <w:b/>
          <w:snapToGrid w:val="0"/>
          <w:color w:val="auto"/>
          <w:sz w:val="21"/>
          <w:szCs w:val="21"/>
          <w:highlight w:val="none"/>
        </w:rPr>
        <w:t>1</w:t>
      </w:r>
      <w:r>
        <w:rPr>
          <w:rFonts w:hint="eastAsia" w:ascii="宋体" w:hAnsi="宋体" w:eastAsia="宋体" w:cs="宋体"/>
          <w:b/>
          <w:snapToGrid w:val="0"/>
          <w:color w:val="auto"/>
          <w:sz w:val="21"/>
          <w:szCs w:val="21"/>
          <w:highlight w:val="none"/>
          <w:lang w:val="en-US" w:eastAsia="zh-CN"/>
        </w:rPr>
        <w:t>3</w:t>
      </w:r>
      <w:r>
        <w:rPr>
          <w:rFonts w:hint="eastAsia" w:ascii="宋体" w:hAnsi="宋体" w:eastAsia="宋体" w:cs="宋体"/>
          <w:b/>
          <w:snapToGrid w:val="0"/>
          <w:color w:val="auto"/>
          <w:sz w:val="21"/>
          <w:szCs w:val="21"/>
          <w:highlight w:val="none"/>
        </w:rPr>
        <w:t>．投标文件的递交</w:t>
      </w:r>
      <w:bookmarkEnd w:id="88"/>
    </w:p>
    <w:p w14:paraId="59EC023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13.1在投标文件提交截止时间前，投标人通过全国公共资源交易平台（广东省·韶关市）新建设工程交易系统提交已加密投标文件。逾期提交的电子投标文件，全国公共资源交易平台（广东省·韶关市）新建设工程交易系统将予以拒收。</w:t>
      </w:r>
    </w:p>
    <w:p w14:paraId="3C0E5612">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13.2提交时间和地点：</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w:t>
      </w:r>
    </w:p>
    <w:p w14:paraId="46F3F009">
      <w:pPr>
        <w:pStyle w:val="8"/>
        <w:keepNext w:val="0"/>
        <w:keepLines w:val="0"/>
        <w:pageBreakBefore w:val="0"/>
        <w:kinsoku/>
        <w:overflowPunct/>
        <w:topLinePunct w:val="0"/>
        <w:bidi w:val="0"/>
        <w:spacing w:line="400" w:lineRule="atLeast"/>
        <w:ind w:firstLine="420" w:firstLineChars="200"/>
        <w:rPr>
          <w:rFonts w:hint="eastAsia" w:ascii="宋体" w:hAnsi="宋体" w:eastAsia="宋体" w:cs="宋体"/>
          <w:bCs/>
          <w:snapToGrid w:val="0"/>
          <w:color w:val="auto"/>
          <w:sz w:val="21"/>
          <w:szCs w:val="21"/>
          <w:highlight w:val="none"/>
        </w:rPr>
      </w:pPr>
      <w:r>
        <w:rPr>
          <w:rFonts w:hint="eastAsia" w:ascii="宋体" w:hAnsi="宋体" w:eastAsia="宋体" w:cs="宋体"/>
          <w:snapToGrid w:val="0"/>
          <w:color w:val="auto"/>
          <w:sz w:val="21"/>
          <w:szCs w:val="21"/>
          <w:highlight w:val="none"/>
        </w:rPr>
        <w:t>13.3</w:t>
      </w:r>
      <w:r>
        <w:rPr>
          <w:rFonts w:hint="eastAsia" w:ascii="宋体" w:hAnsi="宋体" w:eastAsia="宋体" w:cs="宋体"/>
          <w:snapToGrid w:val="0"/>
          <w:color w:val="auto"/>
          <w:kern w:val="0"/>
          <w:sz w:val="21"/>
          <w:szCs w:val="21"/>
          <w:highlight w:val="none"/>
        </w:rPr>
        <w:t>递交时间和地点：投标人如有招标文件要求提交的用于评审的证书、证件、证明原件（附一式两份清单），由投标人法定代表人或其委托代理人在指定的时间和地点递交（</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sz w:val="21"/>
          <w:szCs w:val="21"/>
          <w:highlight w:val="none"/>
        </w:rPr>
        <w:t xml:space="preserve"> </w:t>
      </w:r>
    </w:p>
    <w:p w14:paraId="662260E3">
      <w:pPr>
        <w:pStyle w:val="8"/>
        <w:keepNext w:val="0"/>
        <w:keepLines w:val="0"/>
        <w:pageBreakBefore w:val="0"/>
        <w:kinsoku/>
        <w:overflowPunct/>
        <w:topLinePunct w:val="0"/>
        <w:bidi w:val="0"/>
        <w:spacing w:line="400" w:lineRule="atLeast"/>
        <w:ind w:firstLine="420" w:firstLineChars="200"/>
        <w:rPr>
          <w:rFonts w:hint="eastAsia" w:ascii="宋体" w:hAnsi="宋体" w:eastAsia="宋体" w:cs="宋体"/>
          <w:bCs/>
          <w:snapToGrid w:val="0"/>
          <w:color w:val="auto"/>
          <w:sz w:val="21"/>
          <w:szCs w:val="21"/>
          <w:highlight w:val="none"/>
        </w:rPr>
      </w:pPr>
      <w:r>
        <w:rPr>
          <w:rFonts w:hint="eastAsia" w:ascii="宋体" w:hAnsi="宋体" w:eastAsia="宋体" w:cs="宋体"/>
          <w:snapToGrid w:val="0"/>
          <w:color w:val="auto"/>
          <w:kern w:val="0"/>
          <w:sz w:val="21"/>
          <w:szCs w:val="21"/>
          <w:highlight w:val="none"/>
          <w:lang w:val="en-US" w:eastAsia="zh-CN" w:bidi="ar-SA"/>
        </w:rPr>
        <w:t xml:space="preserve">13.4 </w:t>
      </w:r>
      <w:r>
        <w:rPr>
          <w:rFonts w:hint="eastAsia" w:ascii="宋体" w:hAnsi="宋体" w:eastAsia="宋体" w:cs="宋体"/>
          <w:snapToGrid w:val="0"/>
          <w:color w:val="auto"/>
          <w:kern w:val="0"/>
          <w:sz w:val="21"/>
          <w:szCs w:val="21"/>
          <w:highlight w:val="none"/>
        </w:rPr>
        <w:t>代理机构对因不可抗力事件造成的投标文件的损坏、丢失的，不承担责任。</w:t>
      </w:r>
    </w:p>
    <w:p w14:paraId="146E29F7">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snapToGrid w:val="0"/>
          <w:color w:val="auto"/>
          <w:kern w:val="0"/>
          <w:sz w:val="21"/>
          <w:szCs w:val="21"/>
          <w:highlight w:val="none"/>
        </w:rPr>
        <w:t>3.5</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rPr>
        <w:t>出现下述情形之一，属于未成功提交投标文件，按无效投标处理：</w:t>
      </w:r>
    </w:p>
    <w:p w14:paraId="3F165AAE">
      <w:pPr>
        <w:keepNext w:val="0"/>
        <w:keepLines w:val="0"/>
        <w:pageBreakBefore w:val="0"/>
        <w:numPr>
          <w:ilvl w:val="0"/>
          <w:numId w:val="2"/>
        </w:numPr>
        <w:kinsoku/>
        <w:overflowPunct/>
        <w:topLinePunct w:val="0"/>
        <w:bidi w:val="0"/>
        <w:spacing w:line="400" w:lineRule="atLeast"/>
        <w:ind w:firstLine="630" w:firstLineChars="3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至提交投标文件截止时，投标文件未完整上传及提交标书；</w:t>
      </w:r>
    </w:p>
    <w:p w14:paraId="04B4C8B1">
      <w:pPr>
        <w:keepNext w:val="0"/>
        <w:keepLines w:val="0"/>
        <w:pageBreakBefore w:val="0"/>
        <w:numPr>
          <w:ilvl w:val="0"/>
          <w:numId w:val="2"/>
        </w:numPr>
        <w:kinsoku/>
        <w:overflowPunct/>
        <w:topLinePunct w:val="0"/>
        <w:bidi w:val="0"/>
        <w:spacing w:line="400" w:lineRule="atLeast"/>
        <w:ind w:firstLine="630" w:firstLineChars="3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解密失败且在规定时间内未重新提交投标文件的</w:t>
      </w:r>
      <w:r>
        <w:rPr>
          <w:rFonts w:hint="eastAsia" w:ascii="宋体" w:hAnsi="宋体" w:eastAsia="宋体" w:cs="宋体"/>
          <w:snapToGrid w:val="0"/>
          <w:color w:val="auto"/>
          <w:kern w:val="0"/>
          <w:sz w:val="21"/>
          <w:szCs w:val="21"/>
          <w:highlight w:val="none"/>
          <w:lang w:eastAsia="zh-CN"/>
        </w:rPr>
        <w:t>；</w:t>
      </w:r>
    </w:p>
    <w:p w14:paraId="19B8A913">
      <w:pPr>
        <w:keepNext w:val="0"/>
        <w:keepLines w:val="0"/>
        <w:pageBreakBefore w:val="0"/>
        <w:numPr>
          <w:ilvl w:val="0"/>
          <w:numId w:val="2"/>
        </w:numPr>
        <w:kinsoku/>
        <w:overflowPunct/>
        <w:topLinePunct w:val="0"/>
        <w:bidi w:val="0"/>
        <w:spacing w:line="400" w:lineRule="atLeast"/>
        <w:ind w:firstLine="630" w:firstLineChars="3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投标文件损坏或格式不正确的；</w:t>
      </w:r>
    </w:p>
    <w:p w14:paraId="4331AF04">
      <w:pPr>
        <w:pStyle w:val="8"/>
        <w:keepNext w:val="0"/>
        <w:keepLines w:val="0"/>
        <w:pageBreakBefore w:val="0"/>
        <w:kinsoku/>
        <w:overflowPunct/>
        <w:topLinePunct w:val="0"/>
        <w:autoSpaceDE/>
        <w:autoSpaceDN/>
        <w:bidi w:val="0"/>
        <w:spacing w:line="4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招标人或其授权的招标代理机构核对、接收投标人递交的投标相关资料后，应向投标人出具标明签收人和签收时间的凭证，并妥善保管。</w:t>
      </w:r>
    </w:p>
    <w:p w14:paraId="4C29703B">
      <w:pPr>
        <w:keepNext w:val="0"/>
        <w:keepLines w:val="0"/>
        <w:pageBreakBefore w:val="0"/>
        <w:widowControl/>
        <w:suppressLineNumbers w:val="0"/>
        <w:kinsoku/>
        <w:overflowPunct/>
        <w:topLinePunct w:val="0"/>
        <w:bidi w:val="0"/>
        <w:spacing w:line="400" w:lineRule="atLeas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13.7</w:t>
      </w:r>
      <w:r>
        <w:rPr>
          <w:rFonts w:hint="eastAsia" w:ascii="宋体" w:hAnsi="宋体" w:eastAsia="宋体" w:cs="宋体"/>
          <w:color w:val="auto"/>
          <w:kern w:val="0"/>
          <w:sz w:val="21"/>
          <w:szCs w:val="21"/>
          <w:highlight w:val="none"/>
          <w:lang w:val="en-US" w:eastAsia="zh-CN" w:bidi="ar"/>
        </w:rPr>
        <w:t>本次招标投标有效期为</w:t>
      </w:r>
      <w:r>
        <w:rPr>
          <w:rFonts w:hint="eastAsia" w:ascii="宋体" w:hAnsi="宋体" w:eastAsia="宋体" w:cs="宋体"/>
          <w:color w:val="auto"/>
          <w:kern w:val="0"/>
          <w:sz w:val="21"/>
          <w:szCs w:val="21"/>
          <w:highlight w:val="none"/>
          <w:u w:val="single"/>
          <w:lang w:val="en-US" w:eastAsia="zh-CN" w:bidi="ar"/>
        </w:rPr>
        <w:t xml:space="preserve"> 90 </w:t>
      </w:r>
      <w:r>
        <w:rPr>
          <w:rFonts w:hint="eastAsia" w:ascii="宋体" w:hAnsi="宋体" w:eastAsia="宋体" w:cs="宋体"/>
          <w:color w:val="auto"/>
          <w:kern w:val="0"/>
          <w:sz w:val="21"/>
          <w:szCs w:val="21"/>
          <w:highlight w:val="none"/>
          <w:lang w:val="en-US" w:eastAsia="zh-CN" w:bidi="ar"/>
        </w:rPr>
        <w:t>个日历天，投标有效期从提交投标文件的截止之日起计算。在此期间，投标人不得撤销或修改其投标文件，否则其投标保证不予退还。</w:t>
      </w:r>
    </w:p>
    <w:p w14:paraId="130F90DD">
      <w:pPr>
        <w:pStyle w:val="3"/>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89" w:name="_Toc9565"/>
      <w:r>
        <w:rPr>
          <w:rFonts w:hint="eastAsia" w:ascii="宋体" w:hAnsi="宋体" w:eastAsia="宋体" w:cs="宋体"/>
          <w:b/>
          <w:snapToGrid w:val="0"/>
          <w:color w:val="auto"/>
          <w:sz w:val="21"/>
          <w:szCs w:val="21"/>
          <w:highlight w:val="none"/>
        </w:rPr>
        <w:t>1</w:t>
      </w:r>
      <w:r>
        <w:rPr>
          <w:rFonts w:hint="eastAsia" w:ascii="宋体" w:hAnsi="宋体" w:eastAsia="宋体" w:cs="宋体"/>
          <w:b/>
          <w:snapToGrid w:val="0"/>
          <w:color w:val="auto"/>
          <w:sz w:val="21"/>
          <w:szCs w:val="21"/>
          <w:highlight w:val="none"/>
          <w:lang w:val="en-US" w:eastAsia="zh-CN"/>
        </w:rPr>
        <w:t>4</w:t>
      </w:r>
      <w:r>
        <w:rPr>
          <w:rFonts w:hint="eastAsia" w:ascii="宋体" w:hAnsi="宋体" w:eastAsia="宋体" w:cs="宋体"/>
          <w:b/>
          <w:snapToGrid w:val="0"/>
          <w:color w:val="auto"/>
          <w:sz w:val="21"/>
          <w:szCs w:val="21"/>
          <w:highlight w:val="none"/>
        </w:rPr>
        <w:t>．开标</w:t>
      </w:r>
      <w:bookmarkEnd w:id="89"/>
    </w:p>
    <w:p w14:paraId="6615895F">
      <w:pPr>
        <w:keepNext w:val="0"/>
        <w:keepLines w:val="0"/>
        <w:pageBreakBefore w:val="0"/>
        <w:widowControl/>
        <w:suppressLineNumbers w:val="0"/>
        <w:kinsoku/>
        <w:overflowPunct/>
        <w:topLinePunct w:val="0"/>
        <w:bidi w:val="0"/>
        <w:spacing w:line="400" w:lineRule="atLeast"/>
        <w:jc w:val="left"/>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14.1</w:t>
      </w:r>
      <w:r>
        <w:rPr>
          <w:rFonts w:hint="eastAsia" w:ascii="宋体" w:hAnsi="宋体" w:eastAsia="宋体" w:cs="宋体"/>
          <w:snapToGrid w:val="0"/>
          <w:color w:val="auto"/>
          <w:kern w:val="0"/>
          <w:sz w:val="21"/>
          <w:szCs w:val="21"/>
          <w:highlight w:val="none"/>
        </w:rPr>
        <w:t xml:space="preserve"> 招标人邀请所有正确获取招标文件、缴纳投标保证、电子投标的投标人参加开标，投标人可自主决定是否参加。投标人无须进行现场签到，可登录交易平台观看开标实况、提出异议或进行澄清、确认等操作，具体按招标文件和系统操作手册为准。</w:t>
      </w:r>
      <w:r>
        <w:rPr>
          <w:rFonts w:hint="eastAsia" w:ascii="宋体" w:hAnsi="宋体" w:eastAsia="宋体" w:cs="宋体"/>
          <w:color w:val="auto"/>
          <w:kern w:val="0"/>
          <w:sz w:val="21"/>
          <w:szCs w:val="21"/>
          <w:highlight w:val="none"/>
          <w:lang w:val="en-US" w:eastAsia="zh-CN" w:bidi="ar"/>
        </w:rPr>
        <w:t>投标人不参加开标的，视其默认开标结果，以及放弃在开标期间见证、监督、投诉、申辩的权利。</w:t>
      </w:r>
    </w:p>
    <w:p w14:paraId="19766799">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14.1.1</w:t>
      </w:r>
      <w:r>
        <w:rPr>
          <w:rFonts w:hint="eastAsia" w:ascii="宋体" w:hAnsi="宋体" w:eastAsia="宋体" w:cs="宋体"/>
          <w:snapToGrid w:val="0"/>
          <w:color w:val="auto"/>
          <w:kern w:val="0"/>
          <w:sz w:val="21"/>
          <w:szCs w:val="21"/>
          <w:highlight w:val="none"/>
        </w:rPr>
        <w:t xml:space="preserve"> 开标时间和地点：</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w:t>
      </w:r>
    </w:p>
    <w:p w14:paraId="116BE0CA">
      <w:pPr>
        <w:pStyle w:val="30"/>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14.1.2</w:t>
      </w:r>
      <w:r>
        <w:rPr>
          <w:rFonts w:hint="eastAsia" w:ascii="宋体" w:hAnsi="宋体" w:eastAsia="宋体" w:cs="宋体"/>
          <w:snapToGrid w:val="0"/>
          <w:color w:val="auto"/>
          <w:kern w:val="0"/>
          <w:sz w:val="21"/>
          <w:szCs w:val="21"/>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“重要事项时间地点一览表”）至电子投标截止时间（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“重要事项时间地点一览表”）期间登录</w:t>
      </w:r>
      <w:r>
        <w:rPr>
          <w:rFonts w:hint="eastAsia" w:ascii="宋体" w:hAnsi="宋体" w:eastAsia="宋体" w:cs="宋体"/>
          <w:snapToGrid w:val="0"/>
          <w:color w:val="auto"/>
          <w:kern w:val="0"/>
          <w:sz w:val="21"/>
          <w:szCs w:val="21"/>
          <w:highlight w:val="none"/>
          <w:lang w:eastAsia="zh-CN"/>
        </w:rPr>
        <w:t>全国公共资源交易平台（广东省·韶关市）（https://ygp.gdzwfw.gov.cn/ggzy-portal/#/440200/index）</w:t>
      </w:r>
      <w:r>
        <w:rPr>
          <w:rFonts w:hint="eastAsia" w:ascii="宋体" w:hAnsi="宋体" w:eastAsia="宋体" w:cs="宋体"/>
          <w:snapToGrid w:val="0"/>
          <w:color w:val="auto"/>
          <w:kern w:val="0"/>
          <w:sz w:val="21"/>
          <w:szCs w:val="21"/>
          <w:highlight w:val="none"/>
        </w:rPr>
        <w:t>查询是否发布了取消开标活动的相关信息。</w:t>
      </w:r>
    </w:p>
    <w:p w14:paraId="38CCE8A5">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14.1.3</w:t>
      </w:r>
      <w:r>
        <w:rPr>
          <w:rFonts w:hint="eastAsia" w:ascii="宋体" w:hAnsi="宋体" w:eastAsia="宋体" w:cs="宋体"/>
          <w:snapToGrid w:val="0"/>
          <w:color w:val="auto"/>
          <w:kern w:val="0"/>
          <w:sz w:val="21"/>
          <w:szCs w:val="21"/>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6FA9B568">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14.2</w:t>
      </w:r>
      <w:r>
        <w:rPr>
          <w:rFonts w:hint="eastAsia" w:ascii="宋体" w:hAnsi="宋体" w:eastAsia="宋体" w:cs="宋体"/>
          <w:snapToGrid w:val="0"/>
          <w:color w:val="auto"/>
          <w:kern w:val="0"/>
          <w:sz w:val="21"/>
          <w:szCs w:val="21"/>
          <w:highlight w:val="none"/>
        </w:rPr>
        <w:t xml:space="preserve"> 开标程序</w:t>
      </w:r>
      <w:bookmarkStart w:id="90" w:name="_Toc19190"/>
    </w:p>
    <w:p w14:paraId="0ED9BF4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（1）主持人（招标人代表或招标人授权的招标代理机构人员）宣读开标纪律。</w:t>
      </w:r>
      <w:bookmarkEnd w:id="90"/>
      <w:bookmarkStart w:id="91" w:name="_Toc30079"/>
    </w:p>
    <w:p w14:paraId="69F8B7FB">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（2）主持人宣布唱标人、记录人、见证人、监督人等有关人员姓名。</w:t>
      </w:r>
      <w:bookmarkEnd w:id="91"/>
      <w:bookmarkStart w:id="92" w:name="_Toc23816"/>
    </w:p>
    <w:p w14:paraId="0DF2C33B">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唱标人公布在投标截止时间前进行投标文件的投标人数量和名称。</w:t>
      </w:r>
    </w:p>
    <w:bookmarkEnd w:id="92"/>
    <w:p w14:paraId="6A8D3054">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bookmarkStart w:id="93" w:name="_Toc21677"/>
      <w:r>
        <w:rPr>
          <w:rFonts w:hint="eastAsia" w:ascii="宋体" w:hAnsi="宋体" w:eastAsia="宋体" w:cs="宋体"/>
          <w:snapToGrid w:val="0"/>
          <w:color w:val="auto"/>
          <w:kern w:val="0"/>
          <w:sz w:val="21"/>
          <w:szCs w:val="21"/>
          <w:highlight w:val="none"/>
        </w:rPr>
        <w:t>（4）招标代理机构在交易场所工作人员见证下，对投标人的电子投标信息进行解密，建设工程交易系统自动生成《投标保证缴纳情况表》和《开标一览表》。</w:t>
      </w:r>
      <w:bookmarkEnd w:id="93"/>
      <w:bookmarkStart w:id="94" w:name="_Toc30701"/>
    </w:p>
    <w:p w14:paraId="63E8084E">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bookmarkEnd w:id="94"/>
    </w:p>
    <w:p w14:paraId="6F59EB3D">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（5））招标人代表、唱标人、记录人等有关人员在《投标保证缴纳情况表》以及《开标一览表》上签字确认。</w:t>
      </w:r>
    </w:p>
    <w:p w14:paraId="699784BF">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w:t>
      </w:r>
      <w:r>
        <w:rPr>
          <w:rFonts w:hint="eastAsia" w:ascii="宋体" w:hAnsi="宋体" w:eastAsia="宋体" w:cs="宋体"/>
          <w:b w:val="0"/>
          <w:bCs w:val="0"/>
          <w:snapToGrid w:val="0"/>
          <w:color w:val="auto"/>
          <w:kern w:val="0"/>
          <w:sz w:val="21"/>
          <w:szCs w:val="21"/>
          <w:highlight w:val="none"/>
          <w:lang w:val="en-US" w:eastAsia="zh-CN"/>
        </w:rPr>
        <w:t>6</w:t>
      </w:r>
      <w:r>
        <w:rPr>
          <w:rFonts w:hint="eastAsia" w:ascii="宋体" w:hAnsi="宋体" w:eastAsia="宋体" w:cs="宋体"/>
          <w:b w:val="0"/>
          <w:bCs w:val="0"/>
          <w:snapToGrid w:val="0"/>
          <w:color w:val="auto"/>
          <w:kern w:val="0"/>
          <w:sz w:val="21"/>
          <w:szCs w:val="21"/>
          <w:highlight w:val="none"/>
        </w:rPr>
        <w:t>）主持人宣布有关注意事项后，宣布开标结束。</w:t>
      </w:r>
    </w:p>
    <w:p w14:paraId="1C5A5356">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14.3</w:t>
      </w:r>
      <w:r>
        <w:rPr>
          <w:rFonts w:hint="eastAsia" w:ascii="宋体" w:hAnsi="宋体" w:eastAsia="宋体" w:cs="宋体"/>
          <w:snapToGrid w:val="0"/>
          <w:color w:val="auto"/>
          <w:kern w:val="0"/>
          <w:sz w:val="21"/>
          <w:szCs w:val="21"/>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6B2380C9">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14.4</w:t>
      </w:r>
      <w:r>
        <w:rPr>
          <w:rFonts w:hint="eastAsia" w:ascii="宋体" w:hAnsi="宋体" w:eastAsia="宋体" w:cs="宋体"/>
          <w:snapToGrid w:val="0"/>
          <w:color w:val="auto"/>
          <w:kern w:val="0"/>
          <w:sz w:val="21"/>
          <w:szCs w:val="21"/>
          <w:highlight w:val="none"/>
        </w:rPr>
        <w:t xml:space="preserve"> </w:t>
      </w:r>
      <w:bookmarkStart w:id="95" w:name="_Hlt127093805"/>
      <w:bookmarkEnd w:id="95"/>
      <w:r>
        <w:rPr>
          <w:rFonts w:hint="eastAsia" w:ascii="宋体" w:hAnsi="宋体" w:eastAsia="宋体" w:cs="宋体"/>
          <w:snapToGrid w:val="0"/>
          <w:color w:val="auto"/>
          <w:kern w:val="0"/>
          <w:sz w:val="21"/>
          <w:szCs w:val="21"/>
          <w:highlight w:val="none"/>
        </w:rPr>
        <w:t>招标代理机构将资料原件</w:t>
      </w:r>
      <w:r>
        <w:rPr>
          <w:rFonts w:hint="eastAsia" w:ascii="宋体" w:hAnsi="宋体" w:eastAsia="宋体" w:cs="宋体"/>
          <w:snapToGrid w:val="0"/>
          <w:color w:val="auto"/>
          <w:kern w:val="0"/>
          <w:sz w:val="21"/>
          <w:szCs w:val="21"/>
          <w:highlight w:val="none"/>
          <w:lang w:eastAsia="zh-CN"/>
        </w:rPr>
        <w:t>（如有）</w:t>
      </w:r>
      <w:r>
        <w:rPr>
          <w:rFonts w:hint="eastAsia" w:ascii="宋体" w:hAnsi="宋体" w:eastAsia="宋体" w:cs="宋体"/>
          <w:snapToGrid w:val="0"/>
          <w:color w:val="auto"/>
          <w:kern w:val="0"/>
          <w:sz w:val="21"/>
          <w:szCs w:val="21"/>
          <w:highlight w:val="none"/>
        </w:rPr>
        <w:t>、《开标一览表》以及其他有关资料移交评标委员会。</w:t>
      </w:r>
    </w:p>
    <w:p w14:paraId="29983A46">
      <w:pPr>
        <w:pStyle w:val="3"/>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96" w:name="_Toc28650"/>
      <w:r>
        <w:rPr>
          <w:rFonts w:hint="eastAsia" w:ascii="宋体" w:hAnsi="宋体" w:eastAsia="宋体" w:cs="宋体"/>
          <w:b/>
          <w:snapToGrid w:val="0"/>
          <w:color w:val="auto"/>
          <w:sz w:val="21"/>
          <w:szCs w:val="21"/>
          <w:highlight w:val="none"/>
        </w:rPr>
        <w:t>15．评标</w:t>
      </w:r>
      <w:bookmarkEnd w:id="96"/>
    </w:p>
    <w:p w14:paraId="4BA3AF2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个中标候选人，并向招标人提交由全体评标委员会成员签字的评标报告。</w:t>
      </w:r>
    </w:p>
    <w:p w14:paraId="7AADA3A0">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w:t>
      </w:r>
      <w:r>
        <w:rPr>
          <w:rFonts w:hint="eastAsia" w:ascii="宋体" w:hAnsi="宋体" w:eastAsia="宋体" w:cs="宋体"/>
          <w:bCs/>
          <w:snapToGrid w:val="0"/>
          <w:color w:val="auto"/>
          <w:kern w:val="0"/>
          <w:sz w:val="21"/>
          <w:szCs w:val="21"/>
          <w:highlight w:val="none"/>
        </w:rPr>
        <w:t xml:space="preserve"> 评标委员会</w:t>
      </w:r>
    </w:p>
    <w:p w14:paraId="6A39C879">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15.1.1</w:t>
      </w:r>
      <w:r>
        <w:rPr>
          <w:rFonts w:hint="eastAsia" w:ascii="宋体" w:hAnsi="宋体" w:eastAsia="宋体" w:cs="宋体"/>
          <w:snapToGrid w:val="0"/>
          <w:color w:val="auto"/>
          <w:kern w:val="0"/>
          <w:sz w:val="21"/>
          <w:szCs w:val="21"/>
          <w:highlight w:val="none"/>
        </w:rPr>
        <w:t xml:space="preserve"> 评标委员会由</w:t>
      </w:r>
      <w:r>
        <w:rPr>
          <w:rFonts w:hint="eastAsia" w:ascii="宋体" w:hAnsi="宋体" w:eastAsia="宋体" w:cs="宋体"/>
          <w:snapToGrid w:val="0"/>
          <w:color w:val="auto"/>
          <w:kern w:val="0"/>
          <w:sz w:val="21"/>
          <w:szCs w:val="21"/>
          <w:highlight w:val="none"/>
          <w:u w:val="single"/>
        </w:rPr>
        <w:t xml:space="preserve"> 5 </w:t>
      </w:r>
      <w:r>
        <w:rPr>
          <w:rFonts w:hint="eastAsia" w:ascii="宋体" w:hAnsi="宋体" w:eastAsia="宋体" w:cs="宋体"/>
          <w:snapToGrid w:val="0"/>
          <w:color w:val="auto"/>
          <w:kern w:val="0"/>
          <w:sz w:val="21"/>
          <w:szCs w:val="21"/>
          <w:highlight w:val="none"/>
        </w:rPr>
        <w:t>人组成，其中招标人代表</w:t>
      </w:r>
      <w:r>
        <w:rPr>
          <w:rFonts w:hint="eastAsia" w:ascii="宋体" w:hAnsi="宋体" w:eastAsia="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0</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人，专家</w:t>
      </w:r>
      <w:r>
        <w:rPr>
          <w:rFonts w:hint="eastAsia" w:ascii="宋体" w:hAnsi="宋体" w:eastAsia="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人。专家从</w:t>
      </w:r>
      <w:r>
        <w:rPr>
          <w:rFonts w:hint="eastAsia" w:ascii="宋体" w:hAnsi="宋体" w:eastAsia="宋体" w:cs="宋体"/>
          <w:snapToGrid w:val="0"/>
          <w:color w:val="auto"/>
          <w:kern w:val="0"/>
          <w:sz w:val="21"/>
          <w:szCs w:val="21"/>
          <w:highlight w:val="none"/>
          <w:u w:val="single"/>
        </w:rPr>
        <w:t>广东省综合评标评审专家库-韶关市区域</w:t>
      </w:r>
      <w:r>
        <w:rPr>
          <w:rFonts w:hint="eastAsia" w:ascii="宋体" w:hAnsi="宋体" w:eastAsia="宋体" w:cs="宋体"/>
          <w:snapToGrid w:val="0"/>
          <w:color w:val="auto"/>
          <w:kern w:val="0"/>
          <w:sz w:val="21"/>
          <w:szCs w:val="21"/>
          <w:highlight w:val="none"/>
        </w:rPr>
        <w:t>中随机抽取，其中技术类专家</w:t>
      </w:r>
      <w:r>
        <w:rPr>
          <w:rFonts w:hint="eastAsia" w:ascii="宋体" w:hAnsi="宋体" w:eastAsia="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人，经济类专家</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人。评标委员会设负责人，由评标委员会成员推举产生。评标委员会负责人与评标委员会的其他成员有同等的表决权。</w:t>
      </w:r>
    </w:p>
    <w:p w14:paraId="375361C3">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15.1.2</w:t>
      </w:r>
      <w:r>
        <w:rPr>
          <w:rFonts w:hint="eastAsia" w:ascii="宋体" w:hAnsi="宋体" w:eastAsia="宋体" w:cs="宋体"/>
          <w:snapToGrid w:val="0"/>
          <w:color w:val="auto"/>
          <w:kern w:val="0"/>
          <w:sz w:val="21"/>
          <w:szCs w:val="21"/>
          <w:highlight w:val="none"/>
        </w:rPr>
        <w:t xml:space="preserve"> 评标委员会应认真、公正、诚实、廉洁地履行职责。有下列情形之一的，不得担任评标委员会成员：</w:t>
      </w:r>
    </w:p>
    <w:p w14:paraId="733958DD">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（1）投标人或投标人主要负责人的近亲属；</w:t>
      </w:r>
    </w:p>
    <w:p w14:paraId="0F2E0423">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（2）项目主管部门或者行政监督部门的人员；</w:t>
      </w:r>
    </w:p>
    <w:p w14:paraId="6D753713">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（3）与投标人有经济利益关系，可能影响对投标公正评审的；</w:t>
      </w:r>
    </w:p>
    <w:p w14:paraId="706B54C9">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（4）曾因在招标、评标以及其他与招标投标有关活动中从事违法行为而受过行政处罚或刑事处罚的。</w:t>
      </w:r>
    </w:p>
    <w:p w14:paraId="0FF1F47D">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评标委员会成员有以上情形之一的，应主动提出回避。</w:t>
      </w:r>
    </w:p>
    <w:p w14:paraId="08D03710">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15.1.3</w:t>
      </w:r>
      <w:r>
        <w:rPr>
          <w:rFonts w:hint="eastAsia" w:ascii="宋体" w:hAnsi="宋体" w:eastAsia="宋体" w:cs="宋体"/>
          <w:snapToGrid w:val="0"/>
          <w:color w:val="auto"/>
          <w:kern w:val="0"/>
          <w:sz w:val="21"/>
          <w:szCs w:val="21"/>
          <w:highlight w:val="none"/>
        </w:rPr>
        <w:t xml:space="preserve"> 评标全过程实行封闭式管理，在中标结果公布前，禁止评标委员会成员以任何方式私下接触投标人。</w:t>
      </w:r>
    </w:p>
    <w:p w14:paraId="4E7DB891">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15.1.4</w:t>
      </w:r>
      <w:r>
        <w:rPr>
          <w:rFonts w:hint="eastAsia" w:ascii="宋体" w:hAnsi="宋体" w:eastAsia="宋体" w:cs="宋体"/>
          <w:snapToGrid w:val="0"/>
          <w:color w:val="auto"/>
          <w:kern w:val="0"/>
          <w:sz w:val="21"/>
          <w:szCs w:val="21"/>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7A3564AA">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15.1.5</w:t>
      </w:r>
      <w:r>
        <w:rPr>
          <w:rFonts w:hint="eastAsia" w:ascii="宋体" w:hAnsi="宋体" w:eastAsia="宋体" w:cs="宋体"/>
          <w:snapToGrid w:val="0"/>
          <w:color w:val="auto"/>
          <w:kern w:val="0"/>
          <w:sz w:val="21"/>
          <w:szCs w:val="21"/>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1663940">
      <w:pPr>
        <w:keepNext w:val="0"/>
        <w:keepLines w:val="0"/>
        <w:pageBreakBefore w:val="0"/>
        <w:kinsoku/>
        <w:wordWrap w:val="0"/>
        <w:overflowPunct/>
        <w:topLinePunct w:val="0"/>
        <w:bidi w:val="0"/>
        <w:adjustRightInd w:val="0"/>
        <w:snapToGrid w:val="0"/>
        <w:spacing w:line="400" w:lineRule="atLeast"/>
        <w:ind w:firstLine="561"/>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15.2</w:t>
      </w:r>
      <w:r>
        <w:rPr>
          <w:rFonts w:hint="eastAsia" w:ascii="宋体" w:hAnsi="宋体" w:eastAsia="宋体" w:cs="宋体"/>
          <w:bCs/>
          <w:snapToGrid w:val="0"/>
          <w:color w:val="auto"/>
          <w:kern w:val="0"/>
          <w:sz w:val="21"/>
          <w:szCs w:val="21"/>
          <w:highlight w:val="none"/>
        </w:rPr>
        <w:t xml:space="preserve"> 评标方法</w:t>
      </w:r>
    </w:p>
    <w:p w14:paraId="0A3E5CEB">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根据有关法律、法规的相关规定，结合本招标项目资金来源和规模特点，本次招标采用</w:t>
      </w:r>
      <w:r>
        <w:rPr>
          <w:rFonts w:hint="eastAsia" w:ascii="宋体" w:hAnsi="宋体" w:eastAsia="宋体" w:cs="宋体"/>
          <w:b/>
          <w:bCs/>
          <w:snapToGrid w:val="0"/>
          <w:color w:val="auto"/>
          <w:kern w:val="0"/>
          <w:sz w:val="21"/>
          <w:szCs w:val="21"/>
          <w:highlight w:val="none"/>
          <w:u w:val="single"/>
        </w:rPr>
        <w:t>综合评估法</w:t>
      </w:r>
      <w:r>
        <w:rPr>
          <w:rFonts w:hint="eastAsia" w:ascii="宋体" w:hAnsi="宋体" w:eastAsia="宋体" w:cs="宋体"/>
          <w:snapToGrid w:val="0"/>
          <w:color w:val="auto"/>
          <w:kern w:val="0"/>
          <w:sz w:val="21"/>
          <w:szCs w:val="21"/>
          <w:highlight w:val="none"/>
        </w:rPr>
        <w:t>进行评标。</w:t>
      </w:r>
    </w:p>
    <w:p w14:paraId="1FDA7603">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15.3 </w:t>
      </w:r>
      <w:r>
        <w:rPr>
          <w:rFonts w:hint="eastAsia" w:ascii="宋体" w:hAnsi="宋体" w:eastAsia="宋体" w:cs="宋体"/>
          <w:snapToGrid w:val="0"/>
          <w:color w:val="auto"/>
          <w:kern w:val="0"/>
          <w:sz w:val="21"/>
          <w:szCs w:val="21"/>
          <w:highlight w:val="none"/>
        </w:rPr>
        <w:t>评审范围</w:t>
      </w:r>
    </w:p>
    <w:p w14:paraId="56B636C8">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15.3.1 评标方法采用“综合评估法”的，评标委员会应对所有投标人的投标文件进行评审。</w:t>
      </w:r>
    </w:p>
    <w:p w14:paraId="19994025">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w:t>
      </w:r>
      <w:r>
        <w:rPr>
          <w:rFonts w:hint="eastAsia" w:ascii="宋体" w:hAnsi="宋体" w:eastAsia="宋体" w:cs="宋体"/>
          <w:snapToGrid w:val="0"/>
          <w:color w:val="auto"/>
          <w:kern w:val="0"/>
          <w:sz w:val="21"/>
          <w:szCs w:val="21"/>
          <w:highlight w:val="none"/>
        </w:rPr>
        <w:t xml:space="preserve"> 初步评审阶段</w:t>
      </w:r>
    </w:p>
    <w:p w14:paraId="7825FE95">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初步评审阶段分为资格评审、形式评审和响应性评审三个环节。</w:t>
      </w:r>
    </w:p>
    <w:p w14:paraId="2AD40442">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15.4.1</w:t>
      </w:r>
      <w:r>
        <w:rPr>
          <w:rFonts w:hint="eastAsia" w:ascii="宋体" w:hAnsi="宋体" w:eastAsia="宋体" w:cs="宋体"/>
          <w:snapToGrid w:val="0"/>
          <w:color w:val="auto"/>
          <w:kern w:val="0"/>
          <w:sz w:val="21"/>
          <w:szCs w:val="21"/>
          <w:highlight w:val="none"/>
        </w:rPr>
        <w:t xml:space="preserve"> 资格评审环节</w:t>
      </w:r>
    </w:p>
    <w:p w14:paraId="405858EA">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资格评审事项包括：</w:t>
      </w:r>
    </w:p>
    <w:p w14:paraId="678D82B9">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（1）投标人是否符合本章第三节第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 xml:space="preserve">条“禁止投标条款”规定。如果“禁止投标条款”包括失信惩戒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 </w:t>
      </w:r>
    </w:p>
    <w:p w14:paraId="78B60CFA">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（2）投标人名称是否与营业执照、资质证书、安全生产许可证一致。</w:t>
      </w:r>
    </w:p>
    <w:p w14:paraId="14C42D2A">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（3）投标人的资质是否符合招标文件规定；其营业执照、资质证书、安全生产许可证（</w:t>
      </w:r>
      <w:r>
        <w:rPr>
          <w:rFonts w:hint="eastAsia" w:ascii="宋体" w:hAnsi="宋体" w:eastAsia="宋体" w:cs="宋体"/>
          <w:snapToGrid w:val="0"/>
          <w:color w:val="auto"/>
          <w:kern w:val="0"/>
          <w:sz w:val="21"/>
          <w:szCs w:val="21"/>
          <w:highlight w:val="none"/>
          <w:lang w:eastAsia="zh-CN"/>
        </w:rPr>
        <w:t>含</w:t>
      </w:r>
      <w:r>
        <w:rPr>
          <w:rFonts w:hint="eastAsia" w:ascii="宋体" w:hAnsi="宋体" w:eastAsia="宋体" w:cs="宋体"/>
          <w:snapToGrid w:val="0"/>
          <w:color w:val="auto"/>
          <w:kern w:val="0"/>
          <w:sz w:val="21"/>
          <w:szCs w:val="21"/>
          <w:highlight w:val="none"/>
        </w:rPr>
        <w:t>实时网页查询页</w:t>
      </w:r>
      <w:r>
        <w:rPr>
          <w:rFonts w:hint="eastAsia" w:ascii="宋体" w:hAnsi="宋体" w:eastAsia="宋体" w:cs="宋体"/>
          <w:snapToGrid w:val="0"/>
          <w:color w:val="auto"/>
          <w:kern w:val="0"/>
          <w:sz w:val="21"/>
          <w:szCs w:val="21"/>
          <w:highlight w:val="none"/>
          <w:lang w:eastAsia="zh-CN"/>
        </w:rPr>
        <w:t>，可参考网址https://zlaq.mohurd.gov.cn/fwmh/bjxcjgl/fwmh/pages/construction_safety/qyaqscxkz/qyaqscxkz</w:t>
      </w:r>
      <w:r>
        <w:rPr>
          <w:rFonts w:hint="eastAsia" w:ascii="宋体" w:hAnsi="宋体" w:eastAsia="宋体" w:cs="宋体"/>
          <w:snapToGrid w:val="0"/>
          <w:color w:val="auto"/>
          <w:kern w:val="0"/>
          <w:sz w:val="21"/>
          <w:szCs w:val="21"/>
          <w:highlight w:val="none"/>
        </w:rPr>
        <w:t>）是否合法、有效、准确。</w:t>
      </w:r>
    </w:p>
    <w:p w14:paraId="3775435D">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（4）《项目经理简历表》中拟派项目经理是否与《开标一览表》一致。</w:t>
      </w:r>
    </w:p>
    <w:p w14:paraId="6EC05A2B">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54B51C20">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（6）投标人为外省建筑企业的，是否按规定在“进粤企业和人员诚信信息登记平台”录入企业及其拟派人员有关信息并通过数据规范检查。</w:t>
      </w:r>
    </w:p>
    <w:p w14:paraId="177CC838">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15.4.2</w:t>
      </w:r>
      <w:r>
        <w:rPr>
          <w:rFonts w:hint="eastAsia" w:ascii="宋体" w:hAnsi="宋体" w:eastAsia="宋体" w:cs="宋体"/>
          <w:snapToGrid w:val="0"/>
          <w:color w:val="auto"/>
          <w:kern w:val="0"/>
          <w:sz w:val="21"/>
          <w:szCs w:val="21"/>
          <w:highlight w:val="none"/>
        </w:rPr>
        <w:t xml:space="preserve"> 形式评审环节</w:t>
      </w:r>
    </w:p>
    <w:p w14:paraId="5B5CDF18">
      <w:pPr>
        <w:keepNext w:val="0"/>
        <w:keepLines w:val="0"/>
        <w:pageBreakBefore w:val="0"/>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形式评审事项包括：</w:t>
      </w:r>
    </w:p>
    <w:p w14:paraId="1EE3B905">
      <w:pPr>
        <w:keepNext w:val="0"/>
        <w:keepLines w:val="0"/>
        <w:pageBreakBefore w:val="0"/>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（1）各分册是否按招标文件规定加盖电子印章。</w:t>
      </w:r>
    </w:p>
    <w:p w14:paraId="7A17600B">
      <w:pPr>
        <w:keepNext w:val="0"/>
        <w:keepLines w:val="0"/>
        <w:pageBreakBefore w:val="0"/>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（2）本节第10.2.2目、第10.3.2目、第10.4.3目中规定的“所有投标人均应提供”的组成内容（包括该组成内容的所附资料）是否完整、齐全。</w:t>
      </w:r>
    </w:p>
    <w:p w14:paraId="50B2B215">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15.4.3</w:t>
      </w:r>
      <w:r>
        <w:rPr>
          <w:rFonts w:hint="eastAsia" w:ascii="宋体" w:hAnsi="宋体" w:eastAsia="宋体" w:cs="宋体"/>
          <w:snapToGrid w:val="0"/>
          <w:color w:val="auto"/>
          <w:kern w:val="0"/>
          <w:sz w:val="21"/>
          <w:szCs w:val="21"/>
          <w:highlight w:val="none"/>
        </w:rPr>
        <w:t xml:space="preserve"> 响应性评审环节</w:t>
      </w:r>
    </w:p>
    <w:p w14:paraId="1B7DF6AB">
      <w:pPr>
        <w:keepNext w:val="0"/>
        <w:keepLines w:val="0"/>
        <w:pageBreakBefore w:val="0"/>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响应性评审事项包括：</w:t>
      </w:r>
    </w:p>
    <w:p w14:paraId="2989ABA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（1）投标有效期、质量标准、工期等是否响应招标文件实质性要求；是否擅自修改、遗漏《投标函》《各项承诺一览表》的实质性内容。</w:t>
      </w:r>
    </w:p>
    <w:p w14:paraId="2E6C680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（2）编制《投标总价》的造价工程师，其注册证书是否合法、有效。</w:t>
      </w:r>
    </w:p>
    <w:p w14:paraId="4AA5584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（3）投标人委托造价咨询单位编制《投标总价》的，是否在《投标总价扉页》“投标人”栏目加盖造价咨询人公章；是否提供造价咨询人的营业执照照彩色扫描件；</w:t>
      </w:r>
    </w:p>
    <w:p w14:paraId="33F504A0">
      <w:pPr>
        <w:keepNext w:val="0"/>
        <w:keepLines w:val="0"/>
        <w:pageBreakBefore w:val="0"/>
        <w:kinsoku/>
        <w:wordWrap w:val="0"/>
        <w:overflowPunct/>
        <w:topLinePunct w:val="0"/>
        <w:bidi w:val="0"/>
        <w:adjustRightInd w:val="0"/>
        <w:snapToGrid w:val="0"/>
        <w:spacing w:line="400" w:lineRule="atLeas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（4）投标总价是否唯一；投标总价是否超出招标控制价；绿色施工安全防护措施费是否达到最低要求；暂列金额、暂估价是否按照招标工程量清单统一报价；投标人是否以低于成本的价格竞标。</w:t>
      </w:r>
    </w:p>
    <w:p w14:paraId="49681D36">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注：如果某投标人的投标总价下浮率超过 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招标控制价）×100% 。</w:t>
      </w:r>
    </w:p>
    <w:p w14:paraId="55E87C99">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（5）施工组织设计的质量、进度保障措施是否符合国家和省市现行有关规范、规定、标准，是否能实现工程质量、进度管理目标。  </w:t>
      </w:r>
    </w:p>
    <w:p w14:paraId="792050A7">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15.4.4</w:t>
      </w:r>
      <w:r>
        <w:rPr>
          <w:rFonts w:hint="eastAsia" w:ascii="宋体" w:hAnsi="宋体" w:eastAsia="宋体" w:cs="宋体"/>
          <w:snapToGrid w:val="0"/>
          <w:color w:val="auto"/>
          <w:kern w:val="0"/>
          <w:sz w:val="21"/>
          <w:szCs w:val="21"/>
          <w:highlight w:val="none"/>
        </w:rPr>
        <w:t xml:space="preserve"> 否决投标说明</w:t>
      </w:r>
    </w:p>
    <w:p w14:paraId="2F3C65A3">
      <w:pPr>
        <w:keepNext w:val="0"/>
        <w:keepLines w:val="0"/>
        <w:pageBreakBefore w:val="0"/>
        <w:widowControl/>
        <w:suppressLineNumbers w:val="0"/>
        <w:kinsoku/>
        <w:overflowPunct/>
        <w:topLinePunct w:val="0"/>
        <w:bidi w:val="0"/>
        <w:spacing w:line="400" w:lineRule="atLeast"/>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kern w:val="0"/>
          <w:sz w:val="21"/>
          <w:szCs w:val="21"/>
          <w:highlight w:val="none"/>
          <w:lang w:val="en-US" w:eastAsia="zh-CN" w:bidi="ar"/>
        </w:rPr>
        <w:t>评标委员会经评审，认为所有投标都不符合招标文件要求的，可否决所有投标，项目的所有投标被否决的，招标人应依法重新组织招标。</w:t>
      </w:r>
    </w:p>
    <w:p w14:paraId="064E1C5D">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15.5</w:t>
      </w:r>
      <w:r>
        <w:rPr>
          <w:rFonts w:hint="eastAsia" w:ascii="宋体" w:hAnsi="宋体" w:eastAsia="宋体" w:cs="宋体"/>
          <w:snapToGrid w:val="0"/>
          <w:color w:val="auto"/>
          <w:kern w:val="0"/>
          <w:sz w:val="21"/>
          <w:szCs w:val="21"/>
          <w:highlight w:val="none"/>
        </w:rPr>
        <w:t xml:space="preserve"> 详细评审</w:t>
      </w:r>
      <w:bookmarkStart w:id="97" w:name="_Hlt121629839"/>
      <w:r>
        <w:rPr>
          <w:rFonts w:hint="eastAsia" w:ascii="宋体" w:hAnsi="宋体" w:eastAsia="宋体" w:cs="宋体"/>
          <w:snapToGrid w:val="0"/>
          <w:color w:val="auto"/>
          <w:kern w:val="0"/>
          <w:sz w:val="21"/>
          <w:szCs w:val="21"/>
          <w:highlight w:val="none"/>
        </w:rPr>
        <w:t>阶段</w:t>
      </w:r>
    </w:p>
    <w:p w14:paraId="7EC56ABC">
      <w:pPr>
        <w:keepNext w:val="0"/>
        <w:keepLines w:val="0"/>
        <w:pageBreakBefore w:val="0"/>
        <w:kinsoku/>
        <w:wordWrap w:val="0"/>
        <w:overflowPunct/>
        <w:topLinePunct w:val="0"/>
        <w:bidi w:val="0"/>
        <w:adjustRightInd w:val="0"/>
        <w:snapToGrid w:val="0"/>
        <w:spacing w:line="400" w:lineRule="atLeas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    15.5.1</w:t>
      </w:r>
      <w:r>
        <w:rPr>
          <w:rFonts w:hint="eastAsia" w:ascii="宋体" w:hAnsi="宋体" w:eastAsia="宋体" w:cs="宋体"/>
          <w:bCs/>
          <w:snapToGrid w:val="0"/>
          <w:color w:val="auto"/>
          <w:kern w:val="0"/>
          <w:sz w:val="21"/>
          <w:szCs w:val="21"/>
          <w:highlight w:val="none"/>
        </w:rPr>
        <w:t xml:space="preserve"> “综合评估法”评审程序</w:t>
      </w:r>
    </w:p>
    <w:p w14:paraId="382EB9F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评审内容分为商务技术和投标报价两大部分。其中，商务技术合计满分</w:t>
      </w:r>
      <w:r>
        <w:rPr>
          <w:rFonts w:hint="eastAsia" w:ascii="宋体" w:hAnsi="宋体" w:eastAsia="宋体" w:cs="宋体"/>
          <w:snapToGrid w:val="0"/>
          <w:color w:val="auto"/>
          <w:kern w:val="0"/>
          <w:sz w:val="21"/>
          <w:szCs w:val="21"/>
          <w:highlight w:val="none"/>
          <w:u w:val="single"/>
        </w:rPr>
        <w:t xml:space="preserve"> 100</w:t>
      </w:r>
      <w:r>
        <w:rPr>
          <w:rFonts w:hint="eastAsia" w:ascii="宋体" w:hAnsi="宋体" w:eastAsia="宋体" w:cs="宋体"/>
          <w:snapToGrid w:val="0"/>
          <w:color w:val="auto"/>
          <w:kern w:val="0"/>
          <w:sz w:val="21"/>
          <w:szCs w:val="21"/>
          <w:highlight w:val="none"/>
        </w:rPr>
        <w:t>分，权重为</w:t>
      </w:r>
      <w:r>
        <w:rPr>
          <w:rFonts w:hint="eastAsia" w:ascii="宋体" w:hAnsi="宋体" w:eastAsia="宋体" w:cs="宋体"/>
          <w:snapToGrid w:val="0"/>
          <w:color w:val="auto"/>
          <w:kern w:val="0"/>
          <w:sz w:val="21"/>
          <w:szCs w:val="21"/>
          <w:highlight w:val="none"/>
          <w:u w:val="single"/>
        </w:rPr>
        <w:t xml:space="preserve"> 40 </w:t>
      </w:r>
      <w:r>
        <w:rPr>
          <w:rFonts w:hint="eastAsia" w:ascii="宋体" w:hAnsi="宋体" w:eastAsia="宋体" w:cs="宋体"/>
          <w:snapToGrid w:val="0"/>
          <w:color w:val="auto"/>
          <w:kern w:val="0"/>
          <w:sz w:val="21"/>
          <w:szCs w:val="21"/>
          <w:highlight w:val="none"/>
        </w:rPr>
        <w:t>%；投标报价满分100分，权重为</w:t>
      </w:r>
      <w:r>
        <w:rPr>
          <w:rFonts w:hint="eastAsia" w:ascii="宋体" w:hAnsi="宋体" w:eastAsia="宋体" w:cs="宋体"/>
          <w:snapToGrid w:val="0"/>
          <w:color w:val="auto"/>
          <w:kern w:val="0"/>
          <w:sz w:val="21"/>
          <w:szCs w:val="21"/>
          <w:highlight w:val="none"/>
          <w:u w:val="single"/>
        </w:rPr>
        <w:t xml:space="preserve"> 60 </w:t>
      </w:r>
      <w:r>
        <w:rPr>
          <w:rFonts w:hint="eastAsia" w:ascii="宋体" w:hAnsi="宋体" w:eastAsia="宋体" w:cs="宋体"/>
          <w:snapToGrid w:val="0"/>
          <w:color w:val="auto"/>
          <w:kern w:val="0"/>
          <w:sz w:val="21"/>
          <w:szCs w:val="21"/>
          <w:highlight w:val="none"/>
        </w:rPr>
        <w:t>%。两大部分权重之和应为100%。</w:t>
      </w:r>
    </w:p>
    <w:p w14:paraId="091A6F01">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除特别注明外，综合得分以及商务技术得分、投标报价得分的中间过程计算值和最终值，均按“四舍五入”原则精确到两位小数。</w:t>
      </w:r>
    </w:p>
    <w:p w14:paraId="013A40A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（1）商务技术得分M</w:t>
      </w:r>
    </w:p>
    <w:p w14:paraId="780CB6E5">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w:t>
      </w:r>
    </w:p>
    <w:p w14:paraId="72C4144E">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评标委员会各成员独立按照《综合评分表》技术部分（施工组织设计）指定的评分标准对各评分因素进行打分，累加后得出技术评分。将评标委员会所有成员的技术评分去掉一个最高评分和一个最低评分后，取算术平均值，即为某投标人的技术得分M</w:t>
      </w:r>
      <w:r>
        <w:rPr>
          <w:rFonts w:hint="eastAsia" w:ascii="宋体" w:hAnsi="宋体" w:eastAsia="宋体" w:cs="宋体"/>
          <w:snapToGrid w:val="0"/>
          <w:color w:val="auto"/>
          <w:kern w:val="0"/>
          <w:sz w:val="21"/>
          <w:szCs w:val="21"/>
          <w:highlight w:val="none"/>
          <w:vertAlign w:val="subscript"/>
        </w:rPr>
        <w:t>2</w:t>
      </w:r>
      <w:r>
        <w:rPr>
          <w:rFonts w:hint="eastAsia" w:ascii="宋体" w:hAnsi="宋体" w:eastAsia="宋体" w:cs="宋体"/>
          <w:snapToGrid w:val="0"/>
          <w:color w:val="auto"/>
          <w:kern w:val="0"/>
          <w:sz w:val="21"/>
          <w:szCs w:val="21"/>
          <w:highlight w:val="none"/>
        </w:rPr>
        <w:t>。</w:t>
      </w:r>
    </w:p>
    <w:p w14:paraId="23AEE741">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＋M</w:t>
      </w:r>
      <w:r>
        <w:rPr>
          <w:rFonts w:hint="eastAsia" w:ascii="宋体" w:hAnsi="宋体" w:eastAsia="宋体" w:cs="宋体"/>
          <w:snapToGrid w:val="0"/>
          <w:color w:val="auto"/>
          <w:kern w:val="0"/>
          <w:sz w:val="21"/>
          <w:szCs w:val="21"/>
          <w:highlight w:val="none"/>
          <w:vertAlign w:val="subscript"/>
        </w:rPr>
        <w:t>2</w:t>
      </w:r>
    </w:p>
    <w:p w14:paraId="4E54ADD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为某投标人的商务得分，M</w:t>
      </w:r>
      <w:r>
        <w:rPr>
          <w:rFonts w:hint="eastAsia" w:ascii="宋体" w:hAnsi="宋体" w:eastAsia="宋体" w:cs="宋体"/>
          <w:snapToGrid w:val="0"/>
          <w:color w:val="auto"/>
          <w:kern w:val="0"/>
          <w:sz w:val="21"/>
          <w:szCs w:val="21"/>
          <w:highlight w:val="none"/>
          <w:vertAlign w:val="subscript"/>
        </w:rPr>
        <w:t>2</w:t>
      </w:r>
      <w:r>
        <w:rPr>
          <w:rFonts w:hint="eastAsia" w:ascii="宋体" w:hAnsi="宋体" w:eastAsia="宋体" w:cs="宋体"/>
          <w:snapToGrid w:val="0"/>
          <w:color w:val="auto"/>
          <w:kern w:val="0"/>
          <w:sz w:val="21"/>
          <w:szCs w:val="21"/>
          <w:highlight w:val="none"/>
        </w:rPr>
        <w:t>为某投标人的技术得分。</w:t>
      </w:r>
    </w:p>
    <w:p w14:paraId="17D5F39B">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（2）投标报价得分N</w:t>
      </w:r>
    </w:p>
    <w:p w14:paraId="022AA1A3">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．评标委员会按照《综合评分表》投标报价部分指定的方法计算评标基准价D。</w:t>
      </w:r>
    </w:p>
    <w:p w14:paraId="06B8D0CB">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．采用内插法计算某投标人的投标报价得分N，即当投标人的投标总价等于评标基准价时得100分，每高于评标基准价一个百分点扣1分, 每低于评标基准价一个百分点扣0.5分，扣完为止。公式如下：</w:t>
      </w:r>
    </w:p>
    <w:p w14:paraId="2C656C5E">
      <w:pPr>
        <w:keepNext w:val="0"/>
        <w:keepLines w:val="0"/>
        <w:pageBreakBefore w:val="0"/>
        <w:kinsoku/>
        <w:wordWrap w:val="0"/>
        <w:overflowPunct/>
        <w:topLinePunct w:val="0"/>
        <w:bidi w:val="0"/>
        <w:adjustRightInd w:val="0"/>
        <w:snapToGrid w:val="0"/>
        <w:spacing w:line="400" w:lineRule="atLeas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N＝100－（|Di－D|÷D）×100×E</w:t>
      </w:r>
    </w:p>
    <w:p w14:paraId="63209CED">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式中：D为评标基准价；Di为某投标人的投标总价；E为扣分因子，当Di＞D时，E＝1；当Di＜D时，E＝0.5。</w:t>
      </w:r>
    </w:p>
    <w:p w14:paraId="7D24191D">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（3）综合得分</w:t>
      </w:r>
    </w:p>
    <w:p w14:paraId="6C894CFC">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综合得分换算为百分制，满分100分，公式如下：</w:t>
      </w:r>
    </w:p>
    <w:p w14:paraId="43DE771C">
      <w:pPr>
        <w:keepNext w:val="0"/>
        <w:keepLines w:val="0"/>
        <w:pageBreakBefore w:val="0"/>
        <w:kinsoku/>
        <w:wordWrap w:val="0"/>
        <w:overflowPunct/>
        <w:topLinePunct w:val="0"/>
        <w:bidi w:val="0"/>
        <w:adjustRightInd w:val="0"/>
        <w:snapToGrid w:val="0"/>
        <w:spacing w:line="400" w:lineRule="atLeas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综合得分＝M÷商务技术合计满分×100×商务技术权重＋N×投标报价权重</w:t>
      </w:r>
    </w:p>
    <w:p w14:paraId="2B9BFB58">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式中：M为商务技术得分，N为投标报价得分。</w:t>
      </w:r>
    </w:p>
    <w:p w14:paraId="47648AB5">
      <w:pPr>
        <w:keepNext w:val="0"/>
        <w:keepLines w:val="0"/>
        <w:pageBreakBefore w:val="0"/>
        <w:numPr>
          <w:ilvl w:val="0"/>
          <w:numId w:val="2"/>
        </w:numPr>
        <w:kinsoku/>
        <w:wordWrap w:val="0"/>
        <w:overflowPunct/>
        <w:topLinePunct w:val="0"/>
        <w:bidi w:val="0"/>
        <w:adjustRightInd w:val="0"/>
        <w:snapToGrid w:val="0"/>
        <w:spacing w:line="400" w:lineRule="atLeast"/>
        <w:ind w:left="0" w:leftChars="0" w:firstLine="630" w:firstLineChars="3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58BCEE70">
      <w:pPr>
        <w:wordWrap w:val="0"/>
        <w:adjustRightInd w:val="0"/>
        <w:snapToGrid w:val="0"/>
        <w:spacing w:before="260" w:after="260" w:line="440" w:lineRule="exact"/>
        <w:ind w:firstLine="602" w:firstLineChars="200"/>
        <w:jc w:val="center"/>
        <w:rPr>
          <w:rFonts w:hint="eastAsia" w:ascii="宋体" w:hAnsi="宋体" w:eastAsia="宋体" w:cs="宋体"/>
          <w:b/>
          <w:bCs/>
          <w:snapToGrid w:val="0"/>
          <w:color w:val="auto"/>
          <w:kern w:val="0"/>
          <w:sz w:val="30"/>
          <w:szCs w:val="30"/>
          <w:highlight w:val="none"/>
        </w:rPr>
      </w:pPr>
    </w:p>
    <w:p w14:paraId="3E8613E9">
      <w:pPr>
        <w:wordWrap w:val="0"/>
        <w:adjustRightInd w:val="0"/>
        <w:snapToGrid w:val="0"/>
        <w:spacing w:before="260" w:after="260" w:line="440" w:lineRule="exact"/>
        <w:ind w:firstLine="602" w:firstLineChars="200"/>
        <w:jc w:val="center"/>
        <w:rPr>
          <w:rFonts w:hint="eastAsia" w:ascii="宋体" w:hAnsi="宋体" w:eastAsia="宋体" w:cs="宋体"/>
          <w:b w:val="0"/>
          <w:bCs w:val="0"/>
          <w:snapToGrid w:val="0"/>
          <w:color w:val="auto"/>
          <w:kern w:val="0"/>
          <w:sz w:val="30"/>
          <w:szCs w:val="30"/>
          <w:highlight w:val="none"/>
        </w:rPr>
      </w:pPr>
      <w:r>
        <w:rPr>
          <w:rFonts w:hint="eastAsia" w:ascii="宋体" w:hAnsi="宋体" w:eastAsia="宋体" w:cs="宋体"/>
          <w:b/>
          <w:bCs/>
          <w:snapToGrid w:val="0"/>
          <w:color w:val="auto"/>
          <w:kern w:val="0"/>
          <w:sz w:val="30"/>
          <w:szCs w:val="30"/>
          <w:highlight w:val="none"/>
        </w:rPr>
        <w:t>综合评分表</w:t>
      </w:r>
    </w:p>
    <w:tbl>
      <w:tblPr>
        <w:tblStyle w:val="22"/>
        <w:tblW w:w="10120" w:type="dxa"/>
        <w:jc w:val="center"/>
        <w:tblLayout w:type="fixed"/>
        <w:tblCellMar>
          <w:top w:w="0" w:type="dxa"/>
          <w:left w:w="108" w:type="dxa"/>
          <w:bottom w:w="0" w:type="dxa"/>
          <w:right w:w="108" w:type="dxa"/>
        </w:tblCellMar>
      </w:tblPr>
      <w:tblGrid>
        <w:gridCol w:w="1142"/>
        <w:gridCol w:w="433"/>
        <w:gridCol w:w="3479"/>
        <w:gridCol w:w="5066"/>
      </w:tblGrid>
      <w:tr w14:paraId="200BB894">
        <w:tblPrEx>
          <w:tblCellMar>
            <w:top w:w="0" w:type="dxa"/>
            <w:left w:w="108" w:type="dxa"/>
            <w:bottom w:w="0" w:type="dxa"/>
            <w:right w:w="108" w:type="dxa"/>
          </w:tblCellMar>
        </w:tblPrEx>
        <w:trPr>
          <w:trHeight w:val="396" w:hRule="exact"/>
          <w:jc w:val="center"/>
        </w:trPr>
        <w:tc>
          <w:tcPr>
            <w:tcW w:w="10120"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6736A7EE">
            <w:pPr>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276" w:lineRule="auto"/>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商务部分，满分：</w:t>
            </w:r>
            <w:r>
              <w:rPr>
                <w:rFonts w:hint="eastAsia" w:ascii="宋体" w:hAnsi="宋体" w:eastAsia="宋体" w:cs="宋体"/>
                <w:b/>
                <w:bCs/>
                <w:snapToGrid w:val="0"/>
                <w:color w:val="auto"/>
                <w:kern w:val="0"/>
                <w:sz w:val="21"/>
                <w:szCs w:val="21"/>
                <w:highlight w:val="none"/>
                <w:u w:val="single"/>
              </w:rPr>
              <w:t xml:space="preserve"> 80 </w:t>
            </w:r>
            <w:r>
              <w:rPr>
                <w:rFonts w:hint="eastAsia" w:ascii="宋体" w:hAnsi="宋体" w:eastAsia="宋体" w:cs="宋体"/>
                <w:b/>
                <w:bCs/>
                <w:snapToGrid w:val="0"/>
                <w:color w:val="auto"/>
                <w:kern w:val="0"/>
                <w:sz w:val="21"/>
                <w:szCs w:val="21"/>
                <w:highlight w:val="none"/>
              </w:rPr>
              <w:t>分</w:t>
            </w:r>
            <w:r>
              <w:rPr>
                <w:rFonts w:hint="eastAsia" w:ascii="宋体" w:hAnsi="宋体" w:eastAsia="宋体" w:cs="宋体"/>
                <w:snapToGrid w:val="0"/>
                <w:color w:val="auto"/>
                <w:kern w:val="0"/>
                <w:sz w:val="21"/>
                <w:szCs w:val="21"/>
                <w:highlight w:val="none"/>
              </w:rPr>
              <w:t>。</w:t>
            </w:r>
          </w:p>
        </w:tc>
      </w:tr>
      <w:tr w14:paraId="1FD267D0">
        <w:tblPrEx>
          <w:tblCellMar>
            <w:top w:w="0" w:type="dxa"/>
            <w:left w:w="108" w:type="dxa"/>
            <w:bottom w:w="0" w:type="dxa"/>
            <w:right w:w="108" w:type="dxa"/>
          </w:tblCellMar>
        </w:tblPrEx>
        <w:trPr>
          <w:trHeight w:val="396" w:hRule="exac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0399A6A2">
            <w:pPr>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3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461C00A7">
            <w:pPr>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3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79C153D2">
            <w:pPr>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3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57BBAE68">
        <w:tblPrEx>
          <w:tblCellMar>
            <w:top w:w="0" w:type="dxa"/>
            <w:left w:w="108" w:type="dxa"/>
            <w:bottom w:w="0" w:type="dxa"/>
            <w:right w:w="108" w:type="dxa"/>
          </w:tblCellMar>
        </w:tblPrEx>
        <w:trPr>
          <w:trHeight w:val="90" w:hRule="atLeas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10BA6FDD">
            <w:pPr>
              <w:keepNext w:val="0"/>
              <w:keepLines w:val="0"/>
              <w:widowControl w:val="0"/>
              <w:suppressLineNumbers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企业业绩（</w:t>
            </w:r>
            <w:r>
              <w:rPr>
                <w:rFonts w:hint="eastAsia" w:hAnsi="宋体" w:cs="宋体"/>
                <w:snapToGrid w:val="0"/>
                <w:color w:val="auto"/>
                <w:kern w:val="0"/>
                <w:sz w:val="21"/>
                <w:szCs w:val="21"/>
                <w:highlight w:val="none"/>
                <w:lang w:val="en-US" w:eastAsia="zh-CN" w:bidi="ar-SA"/>
              </w:rPr>
              <w:t>2</w:t>
            </w:r>
            <w:r>
              <w:rPr>
                <w:rFonts w:hint="eastAsia" w:ascii="宋体" w:hAnsi="宋体" w:eastAsia="宋体" w:cs="宋体"/>
                <w:snapToGrid w:val="0"/>
                <w:color w:val="auto"/>
                <w:kern w:val="0"/>
                <w:sz w:val="21"/>
                <w:szCs w:val="21"/>
                <w:highlight w:val="none"/>
                <w:lang w:val="en-US" w:eastAsia="zh-CN" w:bidi="ar-SA"/>
              </w:rPr>
              <w:t>0分）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535C149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企业自2020年1月1日至今业绩情况：</w:t>
            </w:r>
          </w:p>
          <w:p w14:paraId="04584C9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1.承接过类似工程的，每个得</w:t>
            </w:r>
            <w:r>
              <w:rPr>
                <w:rFonts w:hint="eastAsia" w:ascii="宋体" w:hAnsi="宋体" w:eastAsia="宋体" w:cs="宋体"/>
                <w:color w:val="auto"/>
                <w:kern w:val="2"/>
                <w:sz w:val="21"/>
                <w:szCs w:val="21"/>
                <w:highlight w:val="none"/>
                <w:u w:val="single"/>
                <w:lang w:val="en-US" w:eastAsia="zh-CN" w:bidi="ar"/>
              </w:rPr>
              <w:t xml:space="preserve"> </w:t>
            </w:r>
            <w:r>
              <w:rPr>
                <w:rFonts w:hint="eastAsia" w:hAnsi="宋体" w:cs="宋体"/>
                <w:color w:val="auto"/>
                <w:kern w:val="2"/>
                <w:sz w:val="21"/>
                <w:szCs w:val="21"/>
                <w:highlight w:val="none"/>
                <w:u w:val="single"/>
                <w:lang w:val="en-US" w:eastAsia="zh-CN" w:bidi="ar"/>
              </w:rPr>
              <w:t>10</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分。</w:t>
            </w:r>
          </w:p>
          <w:p w14:paraId="7A7A958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2．未承接过类似工程的，不予计分。</w:t>
            </w:r>
          </w:p>
          <w:p w14:paraId="02FB243B">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3.本项最高得</w:t>
            </w:r>
            <w:r>
              <w:rPr>
                <w:rFonts w:hint="eastAsia" w:ascii="宋体" w:hAnsi="宋体" w:eastAsia="宋体" w:cs="宋体"/>
                <w:color w:val="auto"/>
                <w:kern w:val="2"/>
                <w:sz w:val="21"/>
                <w:szCs w:val="21"/>
                <w:highlight w:val="none"/>
                <w:u w:val="single"/>
                <w:lang w:val="en-US" w:eastAsia="zh-CN" w:bidi="ar"/>
              </w:rPr>
              <w:t xml:space="preserve"> </w:t>
            </w:r>
            <w:r>
              <w:rPr>
                <w:rFonts w:hint="eastAsia" w:hAnsi="宋体" w:cs="宋体"/>
                <w:color w:val="auto"/>
                <w:kern w:val="2"/>
                <w:sz w:val="21"/>
                <w:szCs w:val="21"/>
                <w:highlight w:val="none"/>
                <w:u w:val="single"/>
                <w:lang w:val="en-US" w:eastAsia="zh-CN" w:bidi="ar"/>
              </w:rPr>
              <w:t>20</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分。 </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633BBC5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1.类似工程指：工程项目总造价大于或等于</w:t>
            </w:r>
            <w:r>
              <w:rPr>
                <w:rFonts w:hint="eastAsia" w:ascii="宋体" w:hAnsi="宋体" w:eastAsia="宋体" w:cs="宋体"/>
                <w:color w:val="auto"/>
                <w:kern w:val="2"/>
                <w:sz w:val="21"/>
                <w:szCs w:val="21"/>
                <w:highlight w:val="none"/>
                <w:u w:val="single"/>
                <w:lang w:val="en-US" w:eastAsia="zh-CN" w:bidi="ar"/>
              </w:rPr>
              <w:t>700万元</w:t>
            </w:r>
            <w:r>
              <w:rPr>
                <w:rFonts w:hint="eastAsia" w:ascii="宋体" w:hAnsi="宋体" w:eastAsia="宋体" w:cs="宋体"/>
                <w:color w:val="auto"/>
                <w:kern w:val="2"/>
                <w:sz w:val="21"/>
                <w:szCs w:val="21"/>
                <w:highlight w:val="none"/>
                <w:lang w:val="en-US" w:eastAsia="zh-CN" w:bidi="ar"/>
              </w:rPr>
              <w:t>的房建类或市政类工程项目。</w:t>
            </w:r>
          </w:p>
          <w:p w14:paraId="26FE634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2.需附有关业绩合同协议书的彩色扫描件，</w:t>
            </w:r>
            <w:r>
              <w:rPr>
                <w:rFonts w:hint="eastAsia" w:ascii="宋体" w:hAnsi="宋体" w:eastAsia="宋体" w:cs="宋体"/>
                <w:b/>
                <w:bCs/>
                <w:color w:val="auto"/>
                <w:kern w:val="2"/>
                <w:sz w:val="21"/>
                <w:szCs w:val="21"/>
                <w:highlight w:val="none"/>
                <w:lang w:val="en-US" w:eastAsia="zh-CN" w:bidi="ar"/>
              </w:rPr>
              <w:t>同时提供原件供核对</w:t>
            </w:r>
            <w:r>
              <w:rPr>
                <w:rFonts w:hint="eastAsia" w:ascii="宋体" w:hAnsi="宋体" w:eastAsia="宋体" w:cs="宋体"/>
                <w:color w:val="auto"/>
                <w:kern w:val="2"/>
                <w:sz w:val="21"/>
                <w:szCs w:val="21"/>
                <w:highlight w:val="none"/>
                <w:lang w:val="en-US" w:eastAsia="zh-CN" w:bidi="ar"/>
              </w:rPr>
              <w:t>。</w:t>
            </w:r>
          </w:p>
          <w:p w14:paraId="52621F1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3.业绩时间以合同协议书日期为准。</w:t>
            </w:r>
          </w:p>
          <w:p w14:paraId="7609C45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4.任一业绩有以下情形之一的，该业绩视为无效，不予计分：</w:t>
            </w:r>
          </w:p>
          <w:p w14:paraId="6D6E047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①未提供业绩证明材料原件的；</w:t>
            </w:r>
          </w:p>
          <w:p w14:paraId="79E3F67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②业绩不属于类似工程的；</w:t>
            </w:r>
          </w:p>
          <w:p w14:paraId="3994DC69">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b/>
                <w:bCs/>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③业绩时间不符合要求的。</w:t>
            </w:r>
          </w:p>
        </w:tc>
      </w:tr>
      <w:tr w14:paraId="05D5C3E9">
        <w:tblPrEx>
          <w:tblCellMar>
            <w:top w:w="0" w:type="dxa"/>
            <w:left w:w="108" w:type="dxa"/>
            <w:bottom w:w="0" w:type="dxa"/>
            <w:right w:w="108" w:type="dxa"/>
          </w:tblCellMar>
        </w:tblPrEx>
        <w:trPr>
          <w:trHeight w:val="90" w:hRule="atLeas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6A7609D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企业银行</w:t>
            </w:r>
          </w:p>
          <w:p w14:paraId="64743A4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资信评级</w:t>
            </w:r>
          </w:p>
          <w:p w14:paraId="57BC5145">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（10分）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134FB49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1．银行资信评级AAA的，得</w:t>
            </w:r>
            <w:r>
              <w:rPr>
                <w:rFonts w:hint="eastAsia" w:ascii="宋体" w:hAnsi="宋体" w:eastAsia="宋体" w:cs="宋体"/>
                <w:color w:val="auto"/>
                <w:kern w:val="2"/>
                <w:sz w:val="21"/>
                <w:szCs w:val="21"/>
                <w:highlight w:val="none"/>
                <w:u w:val="single"/>
                <w:lang w:val="en-US" w:eastAsia="zh-CN" w:bidi="ar"/>
              </w:rPr>
              <w:t xml:space="preserve"> 10 </w:t>
            </w:r>
            <w:r>
              <w:rPr>
                <w:rFonts w:hint="eastAsia" w:ascii="宋体" w:hAnsi="宋体" w:eastAsia="宋体" w:cs="宋体"/>
                <w:color w:val="auto"/>
                <w:kern w:val="2"/>
                <w:sz w:val="21"/>
                <w:szCs w:val="21"/>
                <w:highlight w:val="none"/>
                <w:lang w:val="en-US" w:eastAsia="zh-CN" w:bidi="ar"/>
              </w:rPr>
              <w:t>分；</w:t>
            </w:r>
          </w:p>
          <w:p w14:paraId="7A5843C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2．银行资信评级AA（含AA＋、AA－）的，得</w:t>
            </w:r>
            <w:r>
              <w:rPr>
                <w:rFonts w:hint="eastAsia" w:ascii="宋体" w:hAnsi="宋体" w:eastAsia="宋体" w:cs="宋体"/>
                <w:color w:val="auto"/>
                <w:kern w:val="2"/>
                <w:sz w:val="21"/>
                <w:szCs w:val="21"/>
                <w:highlight w:val="none"/>
                <w:u w:val="single"/>
                <w:lang w:val="en-US" w:eastAsia="zh-CN" w:bidi="ar"/>
              </w:rPr>
              <w:t xml:space="preserve"> 6 </w:t>
            </w:r>
            <w:r>
              <w:rPr>
                <w:rFonts w:hint="eastAsia" w:ascii="宋体" w:hAnsi="宋体" w:eastAsia="宋体" w:cs="宋体"/>
                <w:color w:val="auto"/>
                <w:kern w:val="2"/>
                <w:sz w:val="21"/>
                <w:szCs w:val="21"/>
                <w:highlight w:val="none"/>
                <w:lang w:val="en-US" w:eastAsia="zh-CN" w:bidi="ar"/>
              </w:rPr>
              <w:t>分。</w:t>
            </w:r>
          </w:p>
          <w:p w14:paraId="69A3D33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3．银行资信评级A（含A＋、A－）的，得</w:t>
            </w:r>
            <w:r>
              <w:rPr>
                <w:rFonts w:hint="eastAsia" w:ascii="宋体" w:hAnsi="宋体" w:eastAsia="宋体" w:cs="宋体"/>
                <w:color w:val="auto"/>
                <w:kern w:val="2"/>
                <w:sz w:val="21"/>
                <w:szCs w:val="21"/>
                <w:highlight w:val="none"/>
                <w:u w:val="single"/>
                <w:lang w:val="en-US" w:eastAsia="zh-CN" w:bidi="ar"/>
              </w:rPr>
              <w:t xml:space="preserve"> 2 </w:t>
            </w:r>
            <w:r>
              <w:rPr>
                <w:rFonts w:hint="eastAsia" w:ascii="宋体" w:hAnsi="宋体" w:eastAsia="宋体" w:cs="宋体"/>
                <w:color w:val="auto"/>
                <w:kern w:val="2"/>
                <w:sz w:val="21"/>
                <w:szCs w:val="21"/>
                <w:highlight w:val="none"/>
                <w:lang w:val="en-US" w:eastAsia="zh-CN" w:bidi="ar"/>
              </w:rPr>
              <w:t>分。</w:t>
            </w:r>
          </w:p>
          <w:p w14:paraId="249D7AC3">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4．未获得过以上评级的，或评级证书无效的，不予计分。</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16C386B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1．需附在有效期内的资信评级证书（证明）彩色扫描件（或打印件），</w:t>
            </w:r>
            <w:r>
              <w:rPr>
                <w:rFonts w:hint="eastAsia" w:ascii="宋体" w:hAnsi="宋体" w:eastAsia="宋体" w:cs="宋体"/>
                <w:b/>
                <w:bCs/>
                <w:color w:val="auto"/>
                <w:kern w:val="2"/>
                <w:sz w:val="21"/>
                <w:szCs w:val="21"/>
                <w:highlight w:val="none"/>
                <w:lang w:val="en-US" w:eastAsia="zh-CN" w:bidi="ar"/>
              </w:rPr>
              <w:t>同时提供原件供核对</w:t>
            </w:r>
            <w:r>
              <w:rPr>
                <w:rFonts w:hint="eastAsia" w:ascii="宋体" w:hAnsi="宋体" w:eastAsia="宋体" w:cs="宋体"/>
                <w:color w:val="auto"/>
                <w:kern w:val="2"/>
                <w:sz w:val="21"/>
                <w:szCs w:val="21"/>
                <w:highlight w:val="none"/>
                <w:lang w:val="en-US" w:eastAsia="zh-CN" w:bidi="ar"/>
              </w:rPr>
              <w:t>。</w:t>
            </w:r>
          </w:p>
          <w:p w14:paraId="6BA8593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2．评级证书（证明）须由</w:t>
            </w:r>
            <w:r>
              <w:rPr>
                <w:rFonts w:hint="eastAsia" w:ascii="宋体" w:hAnsi="宋体" w:eastAsia="宋体" w:cs="宋体"/>
                <w:color w:val="auto"/>
                <w:kern w:val="2"/>
                <w:sz w:val="21"/>
                <w:szCs w:val="21"/>
                <w:highlight w:val="none"/>
                <w:u w:val="single"/>
                <w:lang w:val="en-US" w:eastAsia="zh-CN" w:bidi="ar"/>
              </w:rPr>
              <w:t xml:space="preserve"> 企业基本账户开户银行或市级或以上金融机构 </w:t>
            </w:r>
            <w:r>
              <w:rPr>
                <w:rFonts w:hint="eastAsia" w:ascii="宋体" w:hAnsi="宋体" w:eastAsia="宋体" w:cs="宋体"/>
                <w:color w:val="auto"/>
                <w:kern w:val="2"/>
                <w:sz w:val="21"/>
                <w:szCs w:val="21"/>
                <w:highlight w:val="none"/>
                <w:lang w:val="en-US" w:eastAsia="zh-CN" w:bidi="ar"/>
              </w:rPr>
              <w:t>出具。</w:t>
            </w:r>
          </w:p>
          <w:p w14:paraId="597881A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3．评级证书（证明）有以下情形之一的，视为无效：</w:t>
            </w:r>
          </w:p>
          <w:p w14:paraId="03FC5EE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①未提供评级证书（证明）原件的；</w:t>
            </w:r>
          </w:p>
          <w:p w14:paraId="3831278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②评级证书（证明）不在有效期内的；</w:t>
            </w:r>
          </w:p>
          <w:p w14:paraId="7DBDCAC5">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b/>
                <w:bCs/>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③出具机构不符合要求的。</w:t>
            </w:r>
          </w:p>
        </w:tc>
      </w:tr>
      <w:tr w14:paraId="058BC717">
        <w:tblPrEx>
          <w:tblCellMar>
            <w:top w:w="0" w:type="dxa"/>
            <w:left w:w="108" w:type="dxa"/>
            <w:bottom w:w="0" w:type="dxa"/>
            <w:right w:w="108" w:type="dxa"/>
          </w:tblCellMar>
        </w:tblPrEx>
        <w:trPr>
          <w:trHeight w:val="90" w:hRule="atLeas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22F00F8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企业管理</w:t>
            </w:r>
          </w:p>
          <w:p w14:paraId="3E02C59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体系认证</w:t>
            </w:r>
          </w:p>
          <w:p w14:paraId="3F987F3E">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（9分）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51FC22C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1.质量管理体系认证、职业健康安全管理体系认证、环境管理体系认证中，每获得1项认证得3分，最高得9分。</w:t>
            </w:r>
          </w:p>
          <w:p w14:paraId="4A2C9F36">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2.未获得以上认证的，不予计分。</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5B94682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1.需附在有效期内的认证证书彩色扫描件（证书为电子证书的除外）。</w:t>
            </w:r>
          </w:p>
          <w:p w14:paraId="45CA3F55">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b/>
                <w:bCs/>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2.认证证书不在有效期内的，该认证证书视为无效，不予计分。</w:t>
            </w:r>
          </w:p>
        </w:tc>
      </w:tr>
      <w:tr w14:paraId="3C1F5FD0">
        <w:tblPrEx>
          <w:tblCellMar>
            <w:top w:w="0" w:type="dxa"/>
            <w:left w:w="108" w:type="dxa"/>
            <w:bottom w:w="0" w:type="dxa"/>
            <w:right w:w="108" w:type="dxa"/>
          </w:tblCellMar>
        </w:tblPrEx>
        <w:trPr>
          <w:trHeight w:val="90" w:hRule="atLeas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7B68F829">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企业财务状况</w:t>
            </w:r>
          </w:p>
          <w:p w14:paraId="183DB804">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（15分）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0367CE9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1.提供投标人基本账户在本项目招标公告发布之日起至投标截止时间期间出现过至少连续3日不少于</w:t>
            </w:r>
            <w:r>
              <w:rPr>
                <w:rFonts w:hint="eastAsia" w:ascii="宋体" w:hAnsi="宋体" w:eastAsia="宋体" w:cs="宋体"/>
                <w:color w:val="auto"/>
                <w:kern w:val="2"/>
                <w:sz w:val="21"/>
                <w:szCs w:val="21"/>
                <w:highlight w:val="none"/>
                <w:u w:val="single"/>
                <w:lang w:val="en-US" w:eastAsia="zh-CN" w:bidi="ar"/>
              </w:rPr>
              <w:t>200</w:t>
            </w:r>
            <w:r>
              <w:rPr>
                <w:rFonts w:hint="eastAsia" w:ascii="宋体" w:hAnsi="宋体" w:eastAsia="宋体" w:cs="宋体"/>
                <w:color w:val="auto"/>
                <w:kern w:val="2"/>
                <w:sz w:val="21"/>
                <w:szCs w:val="21"/>
                <w:highlight w:val="none"/>
                <w:lang w:val="en-US" w:eastAsia="zh-CN" w:bidi="ar"/>
              </w:rPr>
              <w:t>万元存款余额资金流水证明的，得</w:t>
            </w:r>
            <w:r>
              <w:rPr>
                <w:rFonts w:hint="eastAsia" w:ascii="宋体" w:hAnsi="宋体" w:eastAsia="宋体" w:cs="宋体"/>
                <w:color w:val="auto"/>
                <w:kern w:val="2"/>
                <w:sz w:val="21"/>
                <w:szCs w:val="21"/>
                <w:highlight w:val="none"/>
                <w:u w:val="single"/>
                <w:lang w:val="en-US" w:eastAsia="zh-CN" w:bidi="ar"/>
              </w:rPr>
              <w:t xml:space="preserve"> 15 </w:t>
            </w:r>
            <w:r>
              <w:rPr>
                <w:rFonts w:hint="eastAsia" w:ascii="宋体" w:hAnsi="宋体" w:eastAsia="宋体" w:cs="宋体"/>
                <w:color w:val="auto"/>
                <w:kern w:val="2"/>
                <w:sz w:val="21"/>
                <w:szCs w:val="21"/>
                <w:highlight w:val="none"/>
                <w:lang w:val="en-US" w:eastAsia="zh-CN" w:bidi="ar"/>
              </w:rPr>
              <w:t>分。</w:t>
            </w:r>
          </w:p>
          <w:p w14:paraId="6BABD50C">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2.未提供证明的，不予计分。</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3A39675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1.需附①基本账户开户许可证或基本存款账户开户银行出具的《基本存款账户信息》彩色扫描件、②存款余额资金流水证明彩色扫描件。</w:t>
            </w:r>
          </w:p>
          <w:p w14:paraId="77CF1A6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2.存款余额资金流水证明有以下情形之一的，视为无效，不予计分：</w:t>
            </w:r>
          </w:p>
          <w:p w14:paraId="77C3F1E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①未提供存款证明原件的；</w:t>
            </w:r>
          </w:p>
          <w:p w14:paraId="4A8678A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②存款账户不是基本账户的；</w:t>
            </w:r>
          </w:p>
          <w:p w14:paraId="7E17476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③存款时间不符合要求的；</w:t>
            </w:r>
          </w:p>
          <w:p w14:paraId="1D46EE16">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b/>
                <w:bCs/>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④存款额度不符合要求的。</w:t>
            </w:r>
          </w:p>
        </w:tc>
      </w:tr>
      <w:tr w14:paraId="4C053438">
        <w:tblPrEx>
          <w:tblCellMar>
            <w:top w:w="0" w:type="dxa"/>
            <w:left w:w="108" w:type="dxa"/>
            <w:bottom w:w="0" w:type="dxa"/>
            <w:right w:w="108" w:type="dxa"/>
          </w:tblCellMar>
        </w:tblPrEx>
        <w:trPr>
          <w:trHeight w:val="1486" w:hRule="atLeas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2C44683D">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企业纳税信用</w:t>
            </w:r>
          </w:p>
          <w:p w14:paraId="7EE4D6C2">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w:t>
            </w:r>
            <w:r>
              <w:rPr>
                <w:rFonts w:hint="eastAsia"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7E095B74">
            <w:pPr>
              <w:keepNext w:val="0"/>
              <w:keepLines w:val="0"/>
              <w:widowControl w:val="0"/>
              <w:numPr>
                <w:ilvl w:val="0"/>
                <w:numId w:val="0"/>
              </w:numPr>
              <w:suppressLineNumbers w:val="0"/>
              <w:spacing w:before="0" w:beforeAutospacing="0" w:after="0" w:afterAutospacing="0"/>
              <w:ind w:left="0" w:leftChars="0" w:right="0" w:rightChars="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1.企业连续5年以上(含5年)获得纳税信用A级纳税人的，得</w:t>
            </w:r>
            <w:r>
              <w:rPr>
                <w:rFonts w:hint="eastAsia"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分。(其中必须有2024年度)</w:t>
            </w:r>
          </w:p>
          <w:p w14:paraId="3C0596AB">
            <w:pPr>
              <w:keepNext w:val="0"/>
              <w:keepLines w:val="0"/>
              <w:widowControl w:val="0"/>
              <w:numPr>
                <w:ilvl w:val="0"/>
                <w:numId w:val="0"/>
              </w:numPr>
              <w:suppressLineNumbers w:val="0"/>
              <w:spacing w:before="0" w:beforeAutospacing="0" w:after="0" w:afterAutospacing="0"/>
              <w:ind w:left="0" w:leftChars="0" w:right="0" w:rightChars="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2.企业连续获得3-4年纳税信用</w:t>
            </w:r>
            <w:r>
              <w:rPr>
                <w:rFonts w:hint="eastAsia" w:ascii="宋体" w:hAnsi="宋体" w:eastAsia="宋体" w:cs="宋体"/>
                <w:color w:val="auto"/>
                <w:kern w:val="2"/>
                <w:sz w:val="21"/>
                <w:szCs w:val="21"/>
                <w:highlight w:val="none"/>
                <w:lang w:val="en-US" w:eastAsia="zh-CN" w:bidi="ar"/>
              </w:rPr>
              <w:t>A</w:t>
            </w:r>
            <w:r>
              <w:rPr>
                <w:rFonts w:hint="eastAsia" w:ascii="宋体" w:hAnsi="宋体" w:eastAsia="宋体" w:cs="宋体"/>
                <w:color w:val="auto"/>
                <w:kern w:val="2"/>
                <w:sz w:val="21"/>
                <w:szCs w:val="21"/>
                <w:highlight w:val="none"/>
                <w:lang w:val="en-US" w:eastAsia="zh-CN" w:bidi="ar"/>
              </w:rPr>
              <w:t>级纳税人的，得</w:t>
            </w:r>
            <w:r>
              <w:rPr>
                <w:rFonts w:hint="eastAsia" w:hAnsi="宋体" w:cs="宋体"/>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分。(其中必须有2024年度)</w:t>
            </w:r>
          </w:p>
          <w:p w14:paraId="0E515AED">
            <w:pPr>
              <w:keepNext w:val="0"/>
              <w:keepLines w:val="0"/>
              <w:widowControl w:val="0"/>
              <w:numPr>
                <w:ilvl w:val="0"/>
                <w:numId w:val="0"/>
              </w:numPr>
              <w:suppressLineNumbers w:val="0"/>
              <w:spacing w:before="0" w:beforeAutospacing="0" w:after="0" w:afterAutospacing="0"/>
              <w:ind w:left="0" w:leftChars="0" w:right="0" w:rightChars="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3.企业获得1-2年纳税信用A级纳税人的，得1分。(其中必须有2024年度)</w:t>
            </w:r>
          </w:p>
          <w:p w14:paraId="5962BB8D">
            <w:pPr>
              <w:keepNext w:val="0"/>
              <w:keepLines w:val="0"/>
              <w:widowControl w:val="0"/>
              <w:numPr>
                <w:ilvl w:val="0"/>
                <w:numId w:val="0"/>
              </w:numPr>
              <w:suppressLineNumbers w:val="0"/>
              <w:spacing w:before="0" w:beforeAutospacing="0" w:after="0" w:afterAutospacing="0"/>
              <w:ind w:left="0" w:leftChars="0" w:right="0" w:rightChars="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4.其他情形的，不予计分。</w:t>
            </w:r>
          </w:p>
          <w:p w14:paraId="4309829C">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本项最高得</w:t>
            </w:r>
            <w:r>
              <w:rPr>
                <w:rFonts w:hint="eastAsia"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分。</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4537019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1.必须提供企业纳税信用A级纳税人证明材料（或证书）及国家税务总局网上查询截图，否则不得分。</w:t>
            </w:r>
          </w:p>
          <w:p w14:paraId="2BCCCAF5">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b/>
                <w:bCs/>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2.只计算投标人自身（不计算投标人的分公司、子公司及分支机构）。</w:t>
            </w:r>
          </w:p>
        </w:tc>
      </w:tr>
      <w:tr w14:paraId="4DD629F8">
        <w:tblPrEx>
          <w:tblCellMar>
            <w:top w:w="0" w:type="dxa"/>
            <w:left w:w="108" w:type="dxa"/>
            <w:bottom w:w="0" w:type="dxa"/>
            <w:right w:w="108" w:type="dxa"/>
          </w:tblCellMar>
        </w:tblPrEx>
        <w:trPr>
          <w:trHeight w:val="90" w:hRule="atLeast"/>
          <w:jc w:val="center"/>
        </w:trPr>
        <w:tc>
          <w:tcPr>
            <w:tcW w:w="1142" w:type="dxa"/>
            <w:vMerge w:val="restart"/>
            <w:tcBorders>
              <w:top w:val="single" w:color="auto" w:sz="4" w:space="0"/>
              <w:left w:val="single" w:color="auto" w:sz="4" w:space="0"/>
              <w:right w:val="single" w:color="auto" w:sz="4" w:space="0"/>
            </w:tcBorders>
            <w:noWrap w:val="0"/>
            <w:vAlign w:val="center"/>
          </w:tcPr>
          <w:p w14:paraId="576EE3E3">
            <w:pPr>
              <w:pStyle w:val="9"/>
              <w:keepNext w:val="0"/>
              <w:keepLines w:val="0"/>
              <w:suppressLineNumbers w:val="0"/>
              <w:wordWrap w:val="0"/>
              <w:spacing w:before="0" w:beforeAutospacing="0" w:line="240" w:lineRule="auto"/>
              <w:ind w:left="0" w:right="0"/>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招标人</w:t>
            </w:r>
          </w:p>
          <w:p w14:paraId="020020B5">
            <w:pPr>
              <w:pStyle w:val="9"/>
              <w:keepNext w:val="0"/>
              <w:keepLines w:val="0"/>
              <w:suppressLineNumbers w:val="0"/>
              <w:wordWrap w:val="0"/>
              <w:spacing w:before="0" w:beforeAutospacing="0" w:line="240" w:lineRule="auto"/>
              <w:ind w:left="0" w:right="0"/>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自选项</w:t>
            </w:r>
          </w:p>
          <w:p w14:paraId="5F0078BF">
            <w:pPr>
              <w:pStyle w:val="9"/>
              <w:keepNext w:val="0"/>
              <w:keepLines w:val="0"/>
              <w:suppressLineNumbers w:val="0"/>
              <w:wordWrap w:val="0"/>
              <w:spacing w:before="0" w:before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w:t>
            </w:r>
            <w:r>
              <w:rPr>
                <w:rFonts w:hint="eastAsia" w:hAnsi="宋体" w:cs="宋体"/>
                <w:snapToGrid w:val="0"/>
                <w:color w:val="auto"/>
                <w:kern w:val="0"/>
                <w:sz w:val="21"/>
                <w:szCs w:val="21"/>
                <w:highlight w:val="none"/>
                <w:lang w:val="en-US" w:eastAsia="zh-CN"/>
              </w:rPr>
              <w:t>20</w:t>
            </w:r>
            <w:r>
              <w:rPr>
                <w:rFonts w:hint="eastAsia" w:ascii="宋体" w:hAnsi="宋体" w:eastAsia="宋体" w:cs="宋体"/>
                <w:snapToGrid w:val="0"/>
                <w:color w:val="auto"/>
                <w:kern w:val="0"/>
                <w:sz w:val="21"/>
                <w:szCs w:val="21"/>
                <w:highlight w:val="none"/>
                <w:lang w:val="en-US" w:eastAsia="zh-CN"/>
              </w:rPr>
              <w:t>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4E96D2BD">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投标人近5年因投身“百县千镇万村高质量发展工程”获得过本项目所在县级行政区域的人民政府或建设主管部门出具的相关表彰材料的得10分。</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7804CC5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1.需附相关证书彩色扫描件。</w:t>
            </w:r>
          </w:p>
          <w:p w14:paraId="79D65E71">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2.颁发机构不符合评分标准和备注规定的，不计分。</w:t>
            </w:r>
          </w:p>
        </w:tc>
      </w:tr>
      <w:tr w14:paraId="1D935A97">
        <w:tblPrEx>
          <w:tblCellMar>
            <w:top w:w="0" w:type="dxa"/>
            <w:left w:w="108" w:type="dxa"/>
            <w:bottom w:w="0" w:type="dxa"/>
            <w:right w:w="108" w:type="dxa"/>
          </w:tblCellMar>
        </w:tblPrEx>
        <w:trPr>
          <w:trHeight w:val="1715" w:hRule="atLeast"/>
          <w:jc w:val="center"/>
        </w:trPr>
        <w:tc>
          <w:tcPr>
            <w:tcW w:w="1142" w:type="dxa"/>
            <w:vMerge w:val="continue"/>
            <w:tcBorders>
              <w:left w:val="single" w:color="auto" w:sz="4" w:space="0"/>
              <w:bottom w:val="single" w:color="auto" w:sz="4" w:space="0"/>
              <w:right w:val="single" w:color="auto" w:sz="4" w:space="0"/>
            </w:tcBorders>
            <w:noWrap w:val="0"/>
            <w:vAlign w:val="center"/>
          </w:tcPr>
          <w:p w14:paraId="790A3D67">
            <w:pPr>
              <w:pStyle w:val="9"/>
              <w:keepNext w:val="0"/>
              <w:keepLines w:val="0"/>
              <w:suppressLineNumbers w:val="0"/>
              <w:wordWrap w:val="0"/>
              <w:spacing w:before="0" w:beforeAutospacing="0"/>
              <w:ind w:left="0" w:right="0"/>
              <w:jc w:val="center"/>
              <w:rPr>
                <w:rFonts w:hint="eastAsia" w:ascii="宋体" w:hAnsi="宋体" w:eastAsia="宋体" w:cs="宋体"/>
                <w:snapToGrid w:val="0"/>
                <w:color w:val="auto"/>
                <w:kern w:val="0"/>
                <w:sz w:val="21"/>
                <w:szCs w:val="21"/>
                <w:highlight w:val="none"/>
              </w:rPr>
            </w:pPr>
          </w:p>
        </w:tc>
        <w:tc>
          <w:tcPr>
            <w:tcW w:w="39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15B079B">
            <w:pPr>
              <w:keepNext w:val="0"/>
              <w:keepLines w:val="0"/>
              <w:widowControl/>
              <w:suppressLineNumbers w:val="0"/>
              <w:spacing w:before="0" w:beforeAutospacing="0" w:after="0" w:afterAutospacing="0"/>
              <w:ind w:left="0" w:right="0"/>
              <w:jc w:val="left"/>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1.近年来（2020年1月1日至今）投标人未发生事故等级为一般事故及以上的生产安全事故、一般质量事故及以上的工程质量事故的，得10分； </w:t>
            </w:r>
          </w:p>
          <w:p w14:paraId="2F84E7CC">
            <w:pPr>
              <w:keepNext w:val="0"/>
              <w:keepLines w:val="0"/>
              <w:widowControl/>
              <w:suppressLineNumbers w:val="0"/>
              <w:spacing w:before="0" w:beforeAutospacing="0" w:after="0" w:afterAutospacing="0"/>
              <w:ind w:left="0" w:right="0"/>
              <w:jc w:val="left"/>
              <w:rPr>
                <w:rFonts w:hint="eastAsia" w:ascii="宋体" w:hAnsi="宋体" w:eastAsia="宋体" w:cs="宋体"/>
                <w:snapToGrid/>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2.其他情形的，不予计分。</w:t>
            </w:r>
          </w:p>
        </w:tc>
        <w:tc>
          <w:tcPr>
            <w:tcW w:w="50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87A196">
            <w:pPr>
              <w:keepNext w:val="0"/>
              <w:keepLines w:val="0"/>
              <w:widowControl/>
              <w:suppressLineNumbers w:val="0"/>
              <w:spacing w:before="0" w:beforeAutospacing="0" w:after="0" w:afterAutospacing="0"/>
              <w:ind w:left="0" w:right="0"/>
              <w:jc w:val="left"/>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1.需提供本单位承诺书（格式自定）并加盖本单位公章。 </w:t>
            </w:r>
          </w:p>
          <w:p w14:paraId="4C3C4AA3">
            <w:pPr>
              <w:keepNext w:val="0"/>
              <w:keepLines w:val="0"/>
              <w:widowControl/>
              <w:suppressLineNumbers w:val="0"/>
              <w:spacing w:before="0" w:beforeAutospacing="0" w:after="0" w:afterAutospacing="0"/>
              <w:ind w:left="0" w:right="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2.未提供本单位承诺书并加盖本单位公章的，按第2项标准处理。</w:t>
            </w:r>
          </w:p>
        </w:tc>
      </w:tr>
      <w:tr w14:paraId="64AC5D8D">
        <w:tblPrEx>
          <w:tblCellMar>
            <w:top w:w="0" w:type="dxa"/>
            <w:left w:w="108" w:type="dxa"/>
            <w:bottom w:w="0" w:type="dxa"/>
            <w:right w:w="108" w:type="dxa"/>
          </w:tblCellMar>
        </w:tblPrEx>
        <w:trPr>
          <w:trHeight w:val="396" w:hRule="exact"/>
          <w:jc w:val="center"/>
        </w:trPr>
        <w:tc>
          <w:tcPr>
            <w:tcW w:w="10120"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5FB27037">
            <w:pPr>
              <w:keepNext w:val="0"/>
              <w:keepLines w:val="0"/>
              <w:suppressLineNumbers w:val="0"/>
              <w:wordWrap w:val="0"/>
              <w:adjustRightInd w:val="0"/>
              <w:snapToGrid w:val="0"/>
              <w:spacing w:before="0" w:beforeAutospacing="0" w:after="0" w:afterAutospacing="0" w:line="276" w:lineRule="auto"/>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技术部分（施工组织设计），满分：</w:t>
            </w:r>
            <w:r>
              <w:rPr>
                <w:rFonts w:hint="eastAsia" w:ascii="宋体" w:hAnsi="宋体" w:eastAsia="宋体" w:cs="宋体"/>
                <w:b/>
                <w:bCs/>
                <w:snapToGrid w:val="0"/>
                <w:color w:val="auto"/>
                <w:kern w:val="0"/>
                <w:sz w:val="21"/>
                <w:szCs w:val="21"/>
                <w:highlight w:val="none"/>
                <w:u w:val="single"/>
              </w:rPr>
              <w:t xml:space="preserve">  20  </w:t>
            </w:r>
            <w:r>
              <w:rPr>
                <w:rFonts w:hint="eastAsia" w:ascii="宋体" w:hAnsi="宋体" w:eastAsia="宋体" w:cs="宋体"/>
                <w:b/>
                <w:bCs/>
                <w:snapToGrid w:val="0"/>
                <w:color w:val="auto"/>
                <w:kern w:val="0"/>
                <w:sz w:val="21"/>
                <w:szCs w:val="21"/>
                <w:highlight w:val="none"/>
              </w:rPr>
              <w:t>分。</w:t>
            </w:r>
          </w:p>
        </w:tc>
      </w:tr>
      <w:tr w14:paraId="746255C5">
        <w:tblPrEx>
          <w:tblCellMar>
            <w:top w:w="0" w:type="dxa"/>
            <w:left w:w="108" w:type="dxa"/>
            <w:bottom w:w="0" w:type="dxa"/>
            <w:right w:w="108" w:type="dxa"/>
          </w:tblCellMar>
        </w:tblPrEx>
        <w:trPr>
          <w:trHeight w:val="352" w:hRule="exac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1BF5BF1E">
            <w:pPr>
              <w:keepNext w:val="0"/>
              <w:keepLines w:val="0"/>
              <w:suppressLineNumbers w:val="0"/>
              <w:wordWrap w:val="0"/>
              <w:adjustRightInd w:val="0"/>
              <w:snapToGrid w:val="0"/>
              <w:spacing w:before="0" w:beforeAutospacing="0" w:after="0" w:afterAutospacing="0" w:line="276"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7B0878EE">
            <w:pPr>
              <w:keepNext w:val="0"/>
              <w:keepLines w:val="0"/>
              <w:suppressLineNumbers w:val="0"/>
              <w:wordWrap w:val="0"/>
              <w:adjustRightInd w:val="0"/>
              <w:snapToGrid w:val="0"/>
              <w:spacing w:before="0" w:beforeAutospacing="0" w:after="0" w:afterAutospacing="0" w:line="276"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082A9C3B">
            <w:pPr>
              <w:keepNext w:val="0"/>
              <w:keepLines w:val="0"/>
              <w:suppressLineNumbers w:val="0"/>
              <w:wordWrap w:val="0"/>
              <w:adjustRightInd w:val="0"/>
              <w:snapToGrid w:val="0"/>
              <w:spacing w:before="0" w:beforeAutospacing="0" w:after="0" w:afterAutospacing="0" w:line="276"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19798163">
        <w:tblPrEx>
          <w:tblCellMar>
            <w:top w:w="0" w:type="dxa"/>
            <w:left w:w="108" w:type="dxa"/>
            <w:bottom w:w="0" w:type="dxa"/>
            <w:right w:w="108" w:type="dxa"/>
          </w:tblCellMar>
        </w:tblPrEx>
        <w:trPr>
          <w:trHeight w:val="0" w:hRule="atLeast"/>
          <w:jc w:val="center"/>
        </w:trPr>
        <w:tc>
          <w:tcPr>
            <w:tcW w:w="11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7F23DB">
            <w:pPr>
              <w:pStyle w:val="48"/>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总体概述</w:t>
            </w:r>
          </w:p>
          <w:p w14:paraId="70808AF4">
            <w:pPr>
              <w:pStyle w:val="9"/>
              <w:keepNext w:val="0"/>
              <w:keepLines w:val="0"/>
              <w:suppressLineNumbers w:val="0"/>
              <w:wordWrap w:val="0"/>
              <w:adjustRightInd w:val="0"/>
              <w:snapToGrid w:val="0"/>
              <w:spacing w:before="0" w:beforeAutospacing="0" w:after="0" w:line="40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9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3876A28">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w:t>
            </w:r>
            <w:r>
              <w:rPr>
                <w:rFonts w:hint="eastAsia" w:ascii="宋体" w:hAnsi="宋体" w:eastAsia="宋体" w:cs="宋体"/>
                <w:snapToGrid w:val="0"/>
                <w:color w:val="auto"/>
                <w:kern w:val="0"/>
                <w:sz w:val="21"/>
                <w:szCs w:val="21"/>
                <w:highlight w:val="none"/>
                <w:lang w:val="en-US" w:eastAsia="zh-CN"/>
              </w:rPr>
              <w:t>95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71C3B317">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w:t>
            </w:r>
          </w:p>
          <w:p w14:paraId="12B1036C">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45779558">
            <w:pPr>
              <w:pStyle w:val="9"/>
              <w:keepNext w:val="0"/>
              <w:keepLines w:val="0"/>
              <w:suppressLineNumbers w:val="0"/>
              <w:wordWrap w:val="0"/>
              <w:adjustRightInd w:val="0"/>
              <w:snapToGrid w:val="0"/>
              <w:spacing w:before="0" w:beforeAutospacing="0" w:after="0" w:line="400" w:lineRule="exact"/>
              <w:ind w:left="0" w:right="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【差】得该项评分因素分值的</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50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D6B7B9">
            <w:pPr>
              <w:pStyle w:val="9"/>
              <w:keepNext w:val="0"/>
              <w:keepLines w:val="0"/>
              <w:suppressLineNumbers w:val="0"/>
              <w:wordWrap w:val="0"/>
              <w:adjustRightInd w:val="0"/>
              <w:snapToGrid w:val="0"/>
              <w:spacing w:before="0" w:beforeAutospacing="0" w:after="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60029145">
            <w:pPr>
              <w:pStyle w:val="9"/>
              <w:keepNext w:val="0"/>
              <w:keepLines w:val="0"/>
              <w:suppressLineNumbers w:val="0"/>
              <w:wordWrap w:val="0"/>
              <w:adjustRightInd w:val="0"/>
              <w:snapToGrid w:val="0"/>
              <w:spacing w:before="0" w:beforeAutospacing="0" w:after="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【良】对项目总体有一定认识，表述清晰、完整，措施具体有效；施工段划分呼应总体表述，划分清晰，符合规范要求。</w:t>
            </w:r>
          </w:p>
          <w:p w14:paraId="5ED5C253">
            <w:pPr>
              <w:pStyle w:val="9"/>
              <w:keepNext w:val="0"/>
              <w:keepLines w:val="0"/>
              <w:suppressLineNumbers w:val="0"/>
              <w:wordWrap w:val="0"/>
              <w:adjustRightInd w:val="0"/>
              <w:snapToGrid w:val="0"/>
              <w:spacing w:before="0" w:beforeAutospacing="0" w:after="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【中】对项目总体有认识，有一定的措施但部分不具体；施工段划分较合理，符合规范要求。</w:t>
            </w:r>
          </w:p>
          <w:p w14:paraId="5EAEC7AA">
            <w:pPr>
              <w:pStyle w:val="9"/>
              <w:keepNext w:val="0"/>
              <w:keepLines w:val="0"/>
              <w:suppressLineNumbers w:val="0"/>
              <w:wordWrap w:val="0"/>
              <w:adjustRightInd w:val="0"/>
              <w:snapToGrid w:val="0"/>
              <w:spacing w:before="0" w:beforeAutospacing="0" w:after="0" w:line="400" w:lineRule="exact"/>
              <w:ind w:left="0" w:right="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【差】对项目认识不足，表述不清晰，措施不具体；施工段划分不合理。</w:t>
            </w:r>
          </w:p>
        </w:tc>
      </w:tr>
      <w:tr w14:paraId="563383E8">
        <w:tblPrEx>
          <w:tblCellMar>
            <w:top w:w="0" w:type="dxa"/>
            <w:left w:w="108" w:type="dxa"/>
            <w:bottom w:w="0" w:type="dxa"/>
            <w:right w:w="108" w:type="dxa"/>
          </w:tblCellMar>
        </w:tblPrEx>
        <w:trPr>
          <w:trHeight w:val="1047" w:hRule="atLeas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4CBA4FAC">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施工总进</w:t>
            </w:r>
          </w:p>
          <w:p w14:paraId="7D4FC0E3">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度计划及</w:t>
            </w:r>
          </w:p>
          <w:p w14:paraId="0E0B2B15">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1503849A">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3 </w:t>
            </w:r>
            <w:r>
              <w:rPr>
                <w:rFonts w:hint="eastAsia" w:ascii="宋体" w:hAnsi="宋体" w:eastAsia="宋体" w:cs="宋体"/>
                <w:snapToGrid w:val="0"/>
                <w:color w:val="auto"/>
                <w:kern w:val="0"/>
                <w:sz w:val="21"/>
                <w:szCs w:val="21"/>
                <w:highlight w:val="none"/>
              </w:rPr>
              <w:t>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38A0DD77">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w:t>
            </w:r>
            <w:r>
              <w:rPr>
                <w:rFonts w:hint="eastAsia" w:ascii="宋体" w:hAnsi="宋体" w:eastAsia="宋体" w:cs="宋体"/>
                <w:snapToGrid w:val="0"/>
                <w:color w:val="auto"/>
                <w:kern w:val="0"/>
                <w:sz w:val="21"/>
                <w:szCs w:val="21"/>
                <w:highlight w:val="none"/>
                <w:lang w:val="en-US" w:eastAsia="zh-CN"/>
              </w:rPr>
              <w:t>95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1E2B7DBE">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w:t>
            </w:r>
          </w:p>
          <w:p w14:paraId="150E3464">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30FC904C">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0BE4548C">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auto"/>
                <w:kern w:val="0"/>
                <w:sz w:val="21"/>
                <w:szCs w:val="21"/>
                <w:highlight w:val="none"/>
              </w:rPr>
              <w:t>经济赔偿合理。</w:t>
            </w:r>
          </w:p>
          <w:p w14:paraId="7FC7FAED">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 w:val="21"/>
                <w:szCs w:val="21"/>
                <w:highlight w:val="none"/>
              </w:rPr>
              <w:t>经济赔偿较合理。</w:t>
            </w:r>
          </w:p>
          <w:p w14:paraId="65111AD7">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7AF12F66">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14:paraId="34C4E125">
        <w:tblPrEx>
          <w:tblCellMar>
            <w:top w:w="0" w:type="dxa"/>
            <w:left w:w="108" w:type="dxa"/>
            <w:bottom w:w="0" w:type="dxa"/>
            <w:right w:w="108" w:type="dxa"/>
          </w:tblCellMar>
        </w:tblPrEx>
        <w:trPr>
          <w:trHeight w:val="2904" w:hRule="atLeas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17F7444C">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w:t>
            </w:r>
          </w:p>
          <w:p w14:paraId="6C49C53B">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02AB57A7">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4 </w:t>
            </w:r>
            <w:r>
              <w:rPr>
                <w:rFonts w:hint="eastAsia" w:ascii="宋体" w:hAnsi="宋体" w:eastAsia="宋体" w:cs="宋体"/>
                <w:snapToGrid w:val="0"/>
                <w:color w:val="auto"/>
                <w:kern w:val="0"/>
                <w:sz w:val="21"/>
                <w:szCs w:val="21"/>
                <w:highlight w:val="none"/>
              </w:rPr>
              <w:t>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1A294A30">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w:t>
            </w:r>
            <w:r>
              <w:rPr>
                <w:rFonts w:hint="eastAsia" w:ascii="宋体" w:hAnsi="宋体" w:eastAsia="宋体" w:cs="宋体"/>
                <w:snapToGrid w:val="0"/>
                <w:color w:val="auto"/>
                <w:kern w:val="0"/>
                <w:sz w:val="21"/>
                <w:szCs w:val="21"/>
                <w:highlight w:val="none"/>
                <w:lang w:val="en-US" w:eastAsia="zh-CN"/>
              </w:rPr>
              <w:t>95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5265901B">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w:t>
            </w:r>
          </w:p>
          <w:p w14:paraId="282C7760">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4D8BC804">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06DD958E">
            <w:pPr>
              <w:pStyle w:val="35"/>
              <w:keepNext w:val="0"/>
              <w:keepLines w:val="0"/>
              <w:suppressLineNumbers w:val="0"/>
              <w:wordWrap w:val="0"/>
              <w:adjustRightInd w:val="0"/>
              <w:snapToGrid w:val="0"/>
              <w:spacing w:before="0" w:beforeAutospacing="0" w:after="0" w:afterAutospacing="0" w:line="460" w:lineRule="exact"/>
              <w:ind w:left="0" w:right="0"/>
              <w:rPr>
                <w:rFonts w:hint="default"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【优】应用新技术、新工艺、新材料、新设备，针对项目实际提出先进、可行、具体的保证措施。超过招标文件的质量要求。质量违约责任承诺具体，经济赔偿最大。</w:t>
            </w:r>
          </w:p>
          <w:p w14:paraId="71732496">
            <w:pPr>
              <w:pStyle w:val="35"/>
              <w:keepNext w:val="0"/>
              <w:keepLines w:val="0"/>
              <w:suppressLineNumbers w:val="0"/>
              <w:wordWrap w:val="0"/>
              <w:adjustRightInd w:val="0"/>
              <w:snapToGrid w:val="0"/>
              <w:spacing w:before="0" w:beforeAutospacing="0" w:after="0" w:afterAutospacing="0" w:line="460" w:lineRule="exact"/>
              <w:ind w:left="0" w:right="0"/>
              <w:rPr>
                <w:rFonts w:hint="default"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【良】针对项目实际提出先进、可行、具体的保证措施。满足招标文件的质量要求。质量违约责任承诺具体，经济赔偿次大。</w:t>
            </w:r>
          </w:p>
          <w:p w14:paraId="54E23E8B">
            <w:pPr>
              <w:pStyle w:val="35"/>
              <w:keepNext w:val="0"/>
              <w:keepLines w:val="0"/>
              <w:suppressLineNumbers w:val="0"/>
              <w:wordWrap w:val="0"/>
              <w:adjustRightInd w:val="0"/>
              <w:snapToGrid w:val="0"/>
              <w:spacing w:before="0" w:beforeAutospacing="0" w:after="0" w:afterAutospacing="0" w:line="460" w:lineRule="exact"/>
              <w:ind w:left="0" w:right="0"/>
              <w:rPr>
                <w:rFonts w:hint="default"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【中】具体措施可行。满足招标文件的质量要求。质量违约责任承诺具体。</w:t>
            </w:r>
          </w:p>
          <w:p w14:paraId="0313CB9D">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Cs w:val="21"/>
                <w:highlight w:val="none"/>
              </w:rPr>
              <w:t>【差】措施不可行，没有质量违约责任承诺。</w:t>
            </w:r>
          </w:p>
        </w:tc>
      </w:tr>
      <w:tr w14:paraId="372A82D4">
        <w:tblPrEx>
          <w:tblCellMar>
            <w:top w:w="0" w:type="dxa"/>
            <w:left w:w="108" w:type="dxa"/>
            <w:bottom w:w="0" w:type="dxa"/>
            <w:right w:w="108" w:type="dxa"/>
          </w:tblCellMar>
        </w:tblPrEx>
        <w:trPr>
          <w:trHeight w:val="90" w:hRule="atLeas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4E377E5B">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w:t>
            </w:r>
          </w:p>
          <w:p w14:paraId="2ADFA6F4">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技术措施</w:t>
            </w:r>
          </w:p>
          <w:p w14:paraId="30F29EC9">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77C5F943">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w:t>
            </w:r>
            <w:r>
              <w:rPr>
                <w:rFonts w:hint="eastAsia" w:ascii="宋体" w:hAnsi="宋体" w:eastAsia="宋体" w:cs="宋体"/>
                <w:snapToGrid w:val="0"/>
                <w:color w:val="auto"/>
                <w:kern w:val="0"/>
                <w:sz w:val="21"/>
                <w:szCs w:val="21"/>
                <w:highlight w:val="none"/>
                <w:lang w:val="en-US" w:eastAsia="zh-CN"/>
              </w:rPr>
              <w:t>95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0FA34FB7">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w:t>
            </w:r>
          </w:p>
          <w:p w14:paraId="756A0F2D">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78CD5A77">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68B8DA90">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 w:val="21"/>
                <w:szCs w:val="21"/>
                <w:highlight w:val="none"/>
              </w:rPr>
              <w:t>经济赔偿合理。</w:t>
            </w:r>
          </w:p>
          <w:p w14:paraId="3D4ED50E">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 w:val="21"/>
                <w:szCs w:val="21"/>
                <w:highlight w:val="none"/>
              </w:rPr>
              <w:t>经济赔偿较合理。</w:t>
            </w:r>
          </w:p>
          <w:p w14:paraId="191C0AFB">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51926A49">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14:paraId="322B34FA">
        <w:tblPrEx>
          <w:tblCellMar>
            <w:top w:w="0" w:type="dxa"/>
            <w:left w:w="108" w:type="dxa"/>
            <w:bottom w:w="0" w:type="dxa"/>
            <w:right w:w="108" w:type="dxa"/>
          </w:tblCellMar>
        </w:tblPrEx>
        <w:trPr>
          <w:trHeight w:val="3457" w:hRule="atLeas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48B63A69">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绿色施工、安全防护、文明施工</w:t>
            </w:r>
          </w:p>
          <w:p w14:paraId="798F48B4">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措施计划</w:t>
            </w:r>
          </w:p>
          <w:p w14:paraId="405A3D66">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300C0CC8">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w:t>
            </w:r>
            <w:r>
              <w:rPr>
                <w:rFonts w:hint="eastAsia" w:ascii="宋体" w:hAnsi="宋体" w:eastAsia="宋体" w:cs="宋体"/>
                <w:snapToGrid w:val="0"/>
                <w:color w:val="auto"/>
                <w:kern w:val="0"/>
                <w:sz w:val="21"/>
                <w:szCs w:val="21"/>
                <w:highlight w:val="none"/>
                <w:lang w:val="en-US" w:eastAsia="zh-CN"/>
              </w:rPr>
              <w:t>95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19C462A4">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w:t>
            </w:r>
          </w:p>
          <w:p w14:paraId="6314BEA3">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04A795BD">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19F955FB">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【优】针对项目实际情况，有先进、具体、完整、可行的措施，采用规范准确、清晰。</w:t>
            </w:r>
          </w:p>
          <w:p w14:paraId="1AB05C82">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【良】针对项目实际情况，有合理的措施且具体、完整，采用规范准确。</w:t>
            </w:r>
          </w:p>
          <w:p w14:paraId="51A4CBC6">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【中】有基本合理的措施，采用规范准确。</w:t>
            </w:r>
          </w:p>
          <w:p w14:paraId="630B5F80">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【差】措施不力，采用规范不正确。</w:t>
            </w:r>
          </w:p>
        </w:tc>
      </w:tr>
      <w:tr w14:paraId="2359A215">
        <w:tblPrEx>
          <w:tblCellMar>
            <w:top w:w="0" w:type="dxa"/>
            <w:left w:w="108" w:type="dxa"/>
            <w:bottom w:w="0" w:type="dxa"/>
            <w:right w:w="108" w:type="dxa"/>
          </w:tblCellMar>
        </w:tblPrEx>
        <w:trPr>
          <w:trHeight w:val="3447" w:hRule="atLeas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29C030D9">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施工平面</w:t>
            </w:r>
          </w:p>
          <w:p w14:paraId="48B2F24B">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布置和临时设施布置</w:t>
            </w:r>
          </w:p>
          <w:p w14:paraId="2285E799">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55CE017C">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w:t>
            </w:r>
            <w:r>
              <w:rPr>
                <w:rFonts w:hint="eastAsia" w:ascii="宋体" w:hAnsi="宋体" w:eastAsia="宋体" w:cs="宋体"/>
                <w:snapToGrid w:val="0"/>
                <w:color w:val="auto"/>
                <w:kern w:val="0"/>
                <w:sz w:val="21"/>
                <w:szCs w:val="21"/>
                <w:highlight w:val="none"/>
                <w:lang w:val="en-US" w:eastAsia="zh-CN"/>
              </w:rPr>
              <w:t>95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7CF30044">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w:t>
            </w:r>
          </w:p>
          <w:p w14:paraId="6100F7B7">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2C9474FF">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1A8E5A81">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【优】总体布置有针对性、合理，较好满足施工需要，符合绿色施工、安全防护、文明施工要求。</w:t>
            </w:r>
          </w:p>
          <w:p w14:paraId="7785F3A7">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【良】总体布置合理，能满足施工需要，基本符合绿色施工、安全防护、文明施工要求。</w:t>
            </w:r>
          </w:p>
          <w:p w14:paraId="7280DB61">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【中】总体布置基本合理，基本满足施工需要。</w:t>
            </w:r>
          </w:p>
          <w:p w14:paraId="50C0CFE4">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【差】总体布置不合理，不符合绿色施工、安全防护、文明施工要求。</w:t>
            </w:r>
          </w:p>
        </w:tc>
      </w:tr>
      <w:tr w14:paraId="20142923">
        <w:tblPrEx>
          <w:tblCellMar>
            <w:top w:w="0" w:type="dxa"/>
            <w:left w:w="108" w:type="dxa"/>
            <w:bottom w:w="0" w:type="dxa"/>
            <w:right w:w="108" w:type="dxa"/>
          </w:tblCellMar>
        </w:tblPrEx>
        <w:trPr>
          <w:trHeight w:val="1532" w:hRule="atLeast"/>
          <w:jc w:val="center"/>
        </w:trPr>
        <w:tc>
          <w:tcPr>
            <w:tcW w:w="1142" w:type="dxa"/>
            <w:tcBorders>
              <w:top w:val="single" w:color="auto" w:sz="4" w:space="0"/>
              <w:left w:val="single" w:color="auto" w:sz="4" w:space="0"/>
              <w:bottom w:val="single" w:color="auto" w:sz="4" w:space="0"/>
              <w:right w:val="single" w:color="auto" w:sz="4" w:space="0"/>
            </w:tcBorders>
            <w:noWrap w:val="0"/>
            <w:vAlign w:val="center"/>
          </w:tcPr>
          <w:p w14:paraId="0E241666">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14:paraId="47FE553A">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14:paraId="65F09A49">
            <w:pPr>
              <w:pStyle w:val="33"/>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912" w:type="dxa"/>
            <w:gridSpan w:val="2"/>
            <w:tcBorders>
              <w:top w:val="single" w:color="auto" w:sz="4" w:space="0"/>
              <w:left w:val="single" w:color="auto" w:sz="4" w:space="0"/>
              <w:bottom w:val="single" w:color="auto" w:sz="4" w:space="0"/>
              <w:right w:val="single" w:color="auto" w:sz="4" w:space="0"/>
            </w:tcBorders>
            <w:noWrap w:val="0"/>
            <w:vAlign w:val="center"/>
          </w:tcPr>
          <w:p w14:paraId="572885FA">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w:t>
            </w:r>
            <w:r>
              <w:rPr>
                <w:rFonts w:hint="eastAsia" w:ascii="宋体" w:hAnsi="宋体" w:eastAsia="宋体" w:cs="宋体"/>
                <w:snapToGrid w:val="0"/>
                <w:color w:val="auto"/>
                <w:kern w:val="0"/>
                <w:sz w:val="21"/>
                <w:szCs w:val="21"/>
                <w:highlight w:val="none"/>
                <w:lang w:val="en-US" w:eastAsia="zh-CN"/>
              </w:rPr>
              <w:t>95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5CC9E958">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w:t>
            </w:r>
          </w:p>
          <w:p w14:paraId="014FF89E">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90</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4D1C7D15">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hAnsi="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5066" w:type="dxa"/>
            <w:tcBorders>
              <w:top w:val="single" w:color="auto" w:sz="4" w:space="0"/>
              <w:left w:val="single" w:color="auto" w:sz="4" w:space="0"/>
              <w:bottom w:val="single" w:color="auto" w:sz="4" w:space="0"/>
              <w:right w:val="single" w:color="auto" w:sz="4" w:space="0"/>
            </w:tcBorders>
            <w:noWrap w:val="0"/>
            <w:vAlign w:val="center"/>
          </w:tcPr>
          <w:p w14:paraId="643356BC">
            <w:pPr>
              <w:keepNext w:val="0"/>
              <w:keepLines w:val="0"/>
              <w:widowControl w:val="0"/>
              <w:suppressLineNumbers w:val="0"/>
              <w:wordWrap w:val="0"/>
              <w:adjustRightInd w:val="0"/>
              <w:snapToGrid w:val="0"/>
              <w:spacing w:before="0" w:beforeAutospacing="0" w:after="0" w:afterAutospacing="0" w:line="400" w:lineRule="exact"/>
              <w:ind w:left="0" w:right="0"/>
              <w:jc w:val="both"/>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【优】组织机构形式完好，有完善的指挥系统，生产及质量、绿色施工、安全、文明施工、创优达标监控系统、联络协调系统齐全。</w:t>
            </w:r>
          </w:p>
          <w:p w14:paraId="529BE6DA">
            <w:pPr>
              <w:keepNext w:val="0"/>
              <w:keepLines w:val="0"/>
              <w:widowControl w:val="0"/>
              <w:suppressLineNumbers w:val="0"/>
              <w:wordWrap w:val="0"/>
              <w:adjustRightInd w:val="0"/>
              <w:snapToGrid w:val="0"/>
              <w:spacing w:before="0" w:beforeAutospacing="0" w:after="0" w:afterAutospacing="0" w:line="400" w:lineRule="exact"/>
              <w:ind w:left="0" w:right="0"/>
              <w:jc w:val="both"/>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【良】组织机构形式基本合理，指挥系统，生产及质量、绿色施工、安全、文明施工、创优达标监控系统、联络协调系统基本齐全。</w:t>
            </w:r>
          </w:p>
          <w:p w14:paraId="0F41B471">
            <w:pPr>
              <w:keepNext w:val="0"/>
              <w:keepLines w:val="0"/>
              <w:widowControl w:val="0"/>
              <w:suppressLineNumbers w:val="0"/>
              <w:wordWrap w:val="0"/>
              <w:adjustRightInd w:val="0"/>
              <w:snapToGrid w:val="0"/>
              <w:spacing w:before="0" w:beforeAutospacing="0" w:after="0" w:afterAutospacing="0" w:line="400" w:lineRule="exact"/>
              <w:ind w:left="0" w:right="0"/>
              <w:jc w:val="both"/>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【中】组织机构形式基本合理，指挥系统，生产及质量、绿色施工、安全、文明施工、创优达标监控系统、联络协调系统不齐全。</w:t>
            </w:r>
          </w:p>
          <w:p w14:paraId="0E5893A6">
            <w:pPr>
              <w:pStyle w:val="35"/>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Times New Roman" w:hAnsi="Times New Roman" w:eastAsia="宋体" w:cs="Times New Roman"/>
                <w:snapToGrid w:val="0"/>
                <w:color w:val="auto"/>
                <w:kern w:val="0"/>
                <w:sz w:val="21"/>
                <w:szCs w:val="21"/>
                <w:highlight w:val="none"/>
                <w:lang w:val="en-US" w:eastAsia="zh-CN" w:bidi="ar-SA"/>
              </w:rPr>
              <w:t>【差】组织机构形式不合理，指挥系统，生产及质量、绿色施工、安全、文明施工、创优达标监控系统、联络协调系统不齐全。</w:t>
            </w:r>
          </w:p>
        </w:tc>
      </w:tr>
      <w:tr w14:paraId="018FF9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4" w:hRule="exact"/>
          <w:jc w:val="center"/>
        </w:trPr>
        <w:tc>
          <w:tcPr>
            <w:tcW w:w="10120"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A9BEED9">
            <w:pPr>
              <w:keepNext w:val="0"/>
              <w:keepLines w:val="0"/>
              <w:suppressLineNumbers w:val="0"/>
              <w:wordWrap w:val="0"/>
              <w:adjustRightInd w:val="0"/>
              <w:snapToGrid w:val="0"/>
              <w:spacing w:before="0" w:beforeAutospacing="0" w:after="0" w:afterAutospacing="0" w:line="276" w:lineRule="auto"/>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投标报价部分，满分：100分。</w:t>
            </w:r>
          </w:p>
        </w:tc>
      </w:tr>
      <w:tr w14:paraId="1B0657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3" w:hRule="exact"/>
          <w:jc w:val="center"/>
        </w:trPr>
        <w:tc>
          <w:tcPr>
            <w:tcW w:w="1575" w:type="dxa"/>
            <w:gridSpan w:val="2"/>
            <w:tcBorders>
              <w:top w:val="single" w:color="auto" w:sz="4" w:space="0"/>
              <w:left w:val="single" w:color="auto" w:sz="4" w:space="0"/>
              <w:bottom w:val="single" w:color="auto" w:sz="4" w:space="0"/>
              <w:right w:val="single" w:color="auto" w:sz="4" w:space="0"/>
            </w:tcBorders>
            <w:noWrap w:val="0"/>
            <w:vAlign w:val="center"/>
          </w:tcPr>
          <w:p w14:paraId="0197AC22">
            <w:pPr>
              <w:keepNext w:val="0"/>
              <w:keepLines w:val="0"/>
              <w:suppressLineNumbers w:val="0"/>
              <w:wordWrap w:val="0"/>
              <w:adjustRightInd w:val="0"/>
              <w:snapToGrid w:val="0"/>
              <w:spacing w:before="0" w:beforeAutospacing="0" w:after="0" w:afterAutospacing="0" w:line="276" w:lineRule="auto"/>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评分事项</w:t>
            </w:r>
          </w:p>
        </w:tc>
        <w:tc>
          <w:tcPr>
            <w:tcW w:w="8545" w:type="dxa"/>
            <w:gridSpan w:val="2"/>
            <w:tcBorders>
              <w:top w:val="single" w:color="auto" w:sz="4" w:space="0"/>
              <w:left w:val="single" w:color="auto" w:sz="4" w:space="0"/>
              <w:bottom w:val="single" w:color="auto" w:sz="4" w:space="0"/>
              <w:right w:val="single" w:color="auto" w:sz="4" w:space="0"/>
            </w:tcBorders>
            <w:noWrap w:val="0"/>
            <w:vAlign w:val="center"/>
          </w:tcPr>
          <w:p w14:paraId="206994E7">
            <w:pPr>
              <w:keepNext w:val="0"/>
              <w:keepLines w:val="0"/>
              <w:suppressLineNumbers w:val="0"/>
              <w:wordWrap w:val="0"/>
              <w:adjustRightInd w:val="0"/>
              <w:snapToGrid w:val="0"/>
              <w:spacing w:before="0" w:beforeAutospacing="0" w:after="0" w:afterAutospacing="0" w:line="276" w:lineRule="auto"/>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评分方法</w:t>
            </w:r>
          </w:p>
        </w:tc>
      </w:tr>
      <w:tr w14:paraId="0FCE42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86" w:hRule="atLeast"/>
          <w:jc w:val="center"/>
        </w:trPr>
        <w:tc>
          <w:tcPr>
            <w:tcW w:w="1575" w:type="dxa"/>
            <w:gridSpan w:val="2"/>
            <w:tcBorders>
              <w:top w:val="single" w:color="auto" w:sz="4" w:space="0"/>
              <w:left w:val="single" w:color="auto" w:sz="4" w:space="0"/>
              <w:bottom w:val="single" w:color="auto" w:sz="4" w:space="0"/>
              <w:right w:val="single" w:color="auto" w:sz="4" w:space="0"/>
            </w:tcBorders>
            <w:noWrap w:val="0"/>
            <w:vAlign w:val="center"/>
          </w:tcPr>
          <w:p w14:paraId="6B34C5D3">
            <w:pPr>
              <w:keepNext w:val="0"/>
              <w:keepLines w:val="0"/>
              <w:suppressLineNumbers w:val="0"/>
              <w:wordWrap w:val="0"/>
              <w:adjustRightInd w:val="0"/>
              <w:snapToGrid w:val="0"/>
              <w:spacing w:before="0" w:beforeAutospacing="0" w:after="0" w:afterAutospacing="0" w:line="276"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评标基准价D</w:t>
            </w:r>
          </w:p>
        </w:tc>
        <w:tc>
          <w:tcPr>
            <w:tcW w:w="8545" w:type="dxa"/>
            <w:gridSpan w:val="2"/>
            <w:tcBorders>
              <w:top w:val="single" w:color="auto" w:sz="4" w:space="0"/>
              <w:left w:val="single" w:color="auto" w:sz="4" w:space="0"/>
              <w:bottom w:val="single" w:color="auto" w:sz="4" w:space="0"/>
              <w:right w:val="single" w:color="auto" w:sz="4" w:space="0"/>
            </w:tcBorders>
            <w:noWrap w:val="0"/>
            <w:vAlign w:val="center"/>
          </w:tcPr>
          <w:p w14:paraId="39A19FF9">
            <w:pPr>
              <w:keepNext w:val="0"/>
              <w:keepLines w:val="0"/>
              <w:numPr>
                <w:ilvl w:val="0"/>
                <w:numId w:val="3"/>
              </w:numPr>
              <w:suppressLineNumbers w:val="0"/>
              <w:wordWrap w:val="0"/>
              <w:adjustRightInd w:val="0"/>
              <w:snapToGrid w:val="0"/>
              <w:spacing w:before="0" w:beforeAutospacing="0" w:after="0" w:afterAutospacing="0" w:line="400" w:lineRule="exact"/>
              <w:ind w:left="0" w:right="0"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确定招标控制价下浮系数n：用1～21号球分别代表一个下浮系数，由评委代表从这21个号码中随机抽取</w:t>
            </w:r>
            <w:r>
              <w:rPr>
                <w:rFonts w:hint="eastAsia" w:ascii="宋体" w:hAnsi="宋体" w:eastAsia="宋体" w:cs="宋体"/>
                <w:b/>
                <w:bCs/>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次，每次抽取1个号码，抽出的号球不参与下次抽取。所抽取的</w:t>
            </w:r>
            <w:r>
              <w:rPr>
                <w:rFonts w:hint="eastAsia" w:ascii="宋体" w:hAnsi="宋体" w:eastAsia="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rPr>
              <w:t>个号码对应下浮系数的算术平均值作为招标控制价下浮系数n。</w:t>
            </w:r>
          </w:p>
          <w:p w14:paraId="1C8601D5">
            <w:pPr>
              <w:keepNext w:val="0"/>
              <w:keepLines w:val="0"/>
              <w:suppressLineNumbers w:val="0"/>
              <w:wordWrap w:val="0"/>
              <w:adjustRightInd w:val="0"/>
              <w:snapToGrid w:val="0"/>
              <w:spacing w:before="0" w:beforeAutospacing="0" w:after="0" w:afterAutospacing="0" w:line="400" w:lineRule="exact"/>
              <w:ind w:left="0" w:right="0"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具体号码对应的下浮系数可参考下表。</w:t>
            </w:r>
          </w:p>
          <w:tbl>
            <w:tblPr>
              <w:tblStyle w:val="22"/>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0F9A10A3">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741DB1D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6769BD9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8FC00F0">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430C68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65D2870">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C863569">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F1CA5B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2DB7580">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7</w:t>
                  </w:r>
                </w:p>
              </w:tc>
            </w:tr>
            <w:tr w14:paraId="65B93FD8">
              <w:tblPrEx>
                <w:tblCellMar>
                  <w:top w:w="0" w:type="dxa"/>
                  <w:left w:w="108" w:type="dxa"/>
                  <w:bottom w:w="0" w:type="dxa"/>
                  <w:right w:w="108" w:type="dxa"/>
                </w:tblCellMar>
              </w:tblPrEx>
              <w:trPr>
                <w:trHeight w:val="4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62AAC7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0938BDD">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934D8F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0276A2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05522042">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B7D9F26">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7A19E0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7985858">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r>
            <w:tr w14:paraId="4EDAE3D4">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1FA247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47FC445">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5DF4B640">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929854E">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D96BBB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4B5F75ED">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270083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68459F2">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w:t>
                  </w:r>
                </w:p>
              </w:tc>
            </w:tr>
            <w:tr w14:paraId="75E2EA36">
              <w:tblPrEx>
                <w:tblCellMar>
                  <w:top w:w="0" w:type="dxa"/>
                  <w:left w:w="108" w:type="dxa"/>
                  <w:bottom w:w="0" w:type="dxa"/>
                  <w:right w:w="108" w:type="dxa"/>
                </w:tblCellMar>
              </w:tblPrEx>
              <w:trPr>
                <w:trHeight w:val="43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04D5888">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0B1BF16">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9845B92">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D6DBDE8">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3128AF9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0100048">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F1CA44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9D451DE">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2.3</w:t>
                  </w:r>
                </w:p>
              </w:tc>
            </w:tr>
            <w:tr w14:paraId="015887B6">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A13B1B8">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B1B15D8">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EA0CB65">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50524B6">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1F6306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442104A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DF2390D">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85A7A2D">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21</w:t>
                  </w:r>
                </w:p>
              </w:tc>
            </w:tr>
            <w:tr w14:paraId="66447B78">
              <w:tblPrEx>
                <w:tblCellMar>
                  <w:top w:w="0" w:type="dxa"/>
                  <w:left w:w="108" w:type="dxa"/>
                  <w:bottom w:w="0" w:type="dxa"/>
                  <w:right w:w="108" w:type="dxa"/>
                </w:tblCellMar>
              </w:tblPrEx>
              <w:trPr>
                <w:trHeight w:val="51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2EEFE2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583BE6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3A0D38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644FB1D">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3E74EAF6">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0BAFBC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D6E59F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E5EE0BE">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3.0</w:t>
                  </w:r>
                </w:p>
              </w:tc>
            </w:tr>
          </w:tbl>
          <w:p w14:paraId="02DA7A3F">
            <w:pPr>
              <w:keepNext w:val="0"/>
              <w:keepLines w:val="0"/>
              <w:suppressLineNumbers w:val="0"/>
              <w:wordWrap w:val="0"/>
              <w:adjustRightInd w:val="0"/>
              <w:snapToGrid w:val="0"/>
              <w:spacing w:before="0" w:beforeAutospacing="0" w:after="0" w:afterAutospacing="0" w:line="276" w:lineRule="auto"/>
              <w:ind w:left="0" w:right="0"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（2）评标基准价D＝招标控制价×（1－n）</w:t>
            </w:r>
          </w:p>
        </w:tc>
      </w:tr>
      <w:tr w14:paraId="31FA99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84" w:hRule="atLeast"/>
          <w:jc w:val="center"/>
        </w:trPr>
        <w:tc>
          <w:tcPr>
            <w:tcW w:w="1575" w:type="dxa"/>
            <w:gridSpan w:val="2"/>
            <w:tcBorders>
              <w:top w:val="single" w:color="auto" w:sz="4" w:space="0"/>
              <w:left w:val="single" w:color="auto" w:sz="4" w:space="0"/>
              <w:bottom w:val="single" w:color="auto" w:sz="4" w:space="0"/>
              <w:right w:val="single" w:color="auto" w:sz="4" w:space="0"/>
            </w:tcBorders>
            <w:noWrap w:val="0"/>
            <w:vAlign w:val="center"/>
          </w:tcPr>
          <w:p w14:paraId="1C6EE69A">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w:t>
            </w:r>
          </w:p>
          <w:p w14:paraId="5E975B1B">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得分N</w:t>
            </w:r>
          </w:p>
        </w:tc>
        <w:tc>
          <w:tcPr>
            <w:tcW w:w="8545" w:type="dxa"/>
            <w:gridSpan w:val="2"/>
            <w:tcBorders>
              <w:top w:val="single" w:color="auto" w:sz="4" w:space="0"/>
              <w:left w:val="single" w:color="auto" w:sz="4" w:space="0"/>
              <w:bottom w:val="single" w:color="auto" w:sz="4" w:space="0"/>
              <w:right w:val="single" w:color="auto" w:sz="4" w:space="0"/>
            </w:tcBorders>
            <w:noWrap w:val="0"/>
            <w:vAlign w:val="center"/>
          </w:tcPr>
          <w:p w14:paraId="1E9FEE65">
            <w:pPr>
              <w:keepNext w:val="0"/>
              <w:keepLines w:val="0"/>
              <w:suppressLineNumbers w:val="0"/>
              <w:wordWrap w:val="0"/>
              <w:adjustRightInd w:val="0"/>
              <w:snapToGrid w:val="0"/>
              <w:spacing w:before="0" w:beforeAutospacing="0" w:after="0" w:afterAutospacing="0"/>
              <w:ind w:left="0" w:right="0"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采用内插法计算某投标人的投标报价得分N，即当投标人的投标总价等于评标基准价时得100分，每高于评标基准价一个百分点扣1分，每低于评标基准价一个百分点扣0.5分，扣完为止。公式如下：</w:t>
            </w:r>
          </w:p>
          <w:p w14:paraId="556BFC83">
            <w:pPr>
              <w:keepNext w:val="0"/>
              <w:keepLines w:val="0"/>
              <w:suppressLineNumbers w:val="0"/>
              <w:wordWrap w:val="0"/>
              <w:adjustRightInd w:val="0"/>
              <w:snapToGrid w:val="0"/>
              <w:spacing w:before="0" w:beforeAutospacing="0" w:after="0" w:afterAutospacing="0"/>
              <w:ind w:left="0" w:right="0"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N＝100－（|Di－D|÷D）×100×E</w:t>
            </w:r>
          </w:p>
          <w:p w14:paraId="6B878A7B">
            <w:pPr>
              <w:keepNext w:val="0"/>
              <w:keepLines w:val="0"/>
              <w:suppressLineNumbers w:val="0"/>
              <w:wordWrap w:val="0"/>
              <w:adjustRightInd w:val="0"/>
              <w:snapToGrid w:val="0"/>
              <w:spacing w:before="0" w:beforeAutospacing="0" w:after="0" w:afterAutospacing="0"/>
              <w:ind w:left="0" w:right="0"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式中：D为评标基准价；Di为某投标人的投标总价；E为扣分因子，当Di＞D时，E＝1；当Di＜D时，E＝0.5。</w:t>
            </w:r>
          </w:p>
        </w:tc>
      </w:tr>
    </w:tbl>
    <w:p w14:paraId="5162661E">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15.5.2 </w:t>
      </w:r>
      <w:r>
        <w:rPr>
          <w:rFonts w:hint="eastAsia" w:ascii="宋体" w:hAnsi="宋体" w:eastAsia="宋体" w:cs="宋体"/>
          <w:snapToGrid w:val="0"/>
          <w:color w:val="auto"/>
          <w:kern w:val="0"/>
          <w:sz w:val="21"/>
          <w:szCs w:val="21"/>
          <w:highlight w:val="none"/>
        </w:rPr>
        <w:t>否决投标说明</w:t>
      </w:r>
    </w:p>
    <w:p w14:paraId="1CC704ED">
      <w:pPr>
        <w:keepNext w:val="0"/>
        <w:keepLines w:val="0"/>
        <w:pageBreakBefore w:val="0"/>
        <w:widowControl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详细评审阶段否决投标的全部条件，在本章第四节“否决投标条件”第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50433282">
      <w:pPr>
        <w:pStyle w:val="3"/>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98" w:name="_Toc4649"/>
      <w:r>
        <w:rPr>
          <w:rFonts w:hint="eastAsia" w:ascii="宋体" w:hAnsi="宋体" w:eastAsia="宋体" w:cs="宋体"/>
          <w:b/>
          <w:bCs/>
          <w:color w:val="auto"/>
          <w:spacing w:val="-1"/>
          <w:sz w:val="21"/>
          <w:szCs w:val="21"/>
          <w:highlight w:val="none"/>
        </w:rPr>
        <w:t>注：投标人在详细评审阶段根据评分方法提供的佐证材料，其合法性、有效性和准确性不符合要求的，有关量化因素（或评分标准）的折算、调整（或评分）按相应量化标准（或评分标准）处理，但不否决投标。</w:t>
      </w:r>
      <w:r>
        <w:rPr>
          <w:rFonts w:hint="eastAsia" w:hAnsi="宋体" w:cs="宋体"/>
          <w:b/>
          <w:bCs/>
          <w:color w:val="auto"/>
          <w:spacing w:val="-1"/>
          <w:sz w:val="21"/>
          <w:szCs w:val="21"/>
          <w:highlight w:val="none"/>
          <w:lang w:val="en-US" w:eastAsia="zh-CN"/>
        </w:rPr>
        <w:t xml:space="preserve">    </w:t>
      </w:r>
      <w:r>
        <w:rPr>
          <w:rFonts w:hint="eastAsia" w:ascii="宋体" w:hAnsi="宋体" w:eastAsia="宋体" w:cs="宋体"/>
          <w:b/>
          <w:snapToGrid w:val="0"/>
          <w:color w:val="auto"/>
          <w:sz w:val="21"/>
          <w:szCs w:val="21"/>
          <w:highlight w:val="none"/>
        </w:rPr>
        <w:t>1</w:t>
      </w:r>
      <w:r>
        <w:rPr>
          <w:rFonts w:hint="eastAsia" w:hAnsi="宋体" w:cs="宋体"/>
          <w:b/>
          <w:snapToGrid w:val="0"/>
          <w:color w:val="auto"/>
          <w:sz w:val="21"/>
          <w:szCs w:val="21"/>
          <w:highlight w:val="none"/>
          <w:lang w:val="en-US" w:eastAsia="zh-CN"/>
        </w:rPr>
        <w:t>6</w:t>
      </w:r>
      <w:r>
        <w:rPr>
          <w:rFonts w:hint="eastAsia" w:ascii="宋体" w:hAnsi="宋体" w:eastAsia="宋体" w:cs="宋体"/>
          <w:b/>
          <w:snapToGrid w:val="0"/>
          <w:color w:val="auto"/>
          <w:sz w:val="21"/>
          <w:szCs w:val="21"/>
          <w:highlight w:val="none"/>
        </w:rPr>
        <w:t>．</w:t>
      </w:r>
      <w:r>
        <w:rPr>
          <w:rFonts w:hint="eastAsia" w:ascii="宋体" w:hAnsi="宋体" w:eastAsia="宋体" w:cs="宋体"/>
          <w:b/>
          <w:snapToGrid w:val="0"/>
          <w:color w:val="auto"/>
          <w:sz w:val="21"/>
          <w:szCs w:val="21"/>
          <w:highlight w:val="none"/>
          <w:lang w:val="en-US" w:eastAsia="zh-CN"/>
        </w:rPr>
        <w:t>中标候选人公示</w:t>
      </w:r>
      <w:bookmarkEnd w:id="98"/>
    </w:p>
    <w:p w14:paraId="24BD2CAF">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16.1</w:t>
      </w:r>
      <w:r>
        <w:rPr>
          <w:rFonts w:hint="eastAsia" w:ascii="宋体" w:hAnsi="宋体" w:eastAsia="宋体" w:cs="宋体"/>
          <w:snapToGrid w:val="0"/>
          <w:color w:val="auto"/>
          <w:kern w:val="0"/>
          <w:sz w:val="21"/>
          <w:szCs w:val="21"/>
          <w:highlight w:val="none"/>
        </w:rPr>
        <w:t xml:space="preserve"> 招标人自收到评标委员会提交的书面评标报告和中标候选人名单之日起3日内，将评标结果（即中标候选人名单）、中标候选人投标文件（指商务标书分册）、评标过程（评标专家姓名用代码标记）一并在广东省招标投标监管网（</w:t>
      </w:r>
      <w:r>
        <w:rPr>
          <w:rFonts w:hint="eastAsia" w:ascii="宋体" w:hAnsi="宋体" w:eastAsia="宋体" w:cs="宋体"/>
          <w:snapToGrid w:val="0"/>
          <w:color w:val="auto"/>
          <w:kern w:val="0"/>
          <w:sz w:val="21"/>
          <w:szCs w:val="21"/>
          <w:highlight w:val="none"/>
          <w:lang w:eastAsia="zh-CN"/>
        </w:rPr>
        <w:t>http://zbtb.gd.gov.cn</w:t>
      </w:r>
      <w:r>
        <w:rPr>
          <w:rFonts w:hint="eastAsia" w:ascii="宋体" w:hAnsi="宋体" w:eastAsia="宋体" w:cs="宋体"/>
          <w:snapToGrid w:val="0"/>
          <w:color w:val="auto"/>
          <w:kern w:val="0"/>
          <w:sz w:val="21"/>
          <w:szCs w:val="21"/>
          <w:highlight w:val="none"/>
        </w:rPr>
        <w:t>）、全国公共资源交易平台（广东省·韶关市）（https://ygp.gdzwfw.gov.cn/ggzy-portal/#/440200/index）</w:t>
      </w:r>
      <w:r>
        <w:rPr>
          <w:rFonts w:hint="eastAsia" w:ascii="宋体" w:hAnsi="宋体" w:eastAsia="宋体" w:cs="宋体"/>
          <w:snapToGrid w:val="0"/>
          <w:color w:val="auto"/>
          <w:kern w:val="0"/>
          <w:sz w:val="21"/>
          <w:szCs w:val="21"/>
          <w:highlight w:val="none"/>
          <w:lang w:val="en-US" w:eastAsia="zh-CN"/>
        </w:rPr>
        <w:t>公示</w:t>
      </w:r>
      <w:r>
        <w:rPr>
          <w:rFonts w:hint="eastAsia" w:ascii="宋体" w:hAnsi="宋体" w:eastAsia="宋体" w:cs="宋体"/>
          <w:snapToGrid w:val="0"/>
          <w:color w:val="auto"/>
          <w:kern w:val="0"/>
          <w:sz w:val="21"/>
          <w:szCs w:val="21"/>
          <w:highlight w:val="none"/>
        </w:rPr>
        <w:t>，公示期不得少于3天。</w:t>
      </w:r>
    </w:p>
    <w:p w14:paraId="0D41F54D">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16.2</w:t>
      </w:r>
      <w:r>
        <w:rPr>
          <w:rFonts w:hint="eastAsia" w:ascii="宋体" w:hAnsi="宋体" w:eastAsia="宋体" w:cs="宋体"/>
          <w:snapToGrid w:val="0"/>
          <w:color w:val="auto"/>
          <w:kern w:val="0"/>
          <w:sz w:val="21"/>
          <w:szCs w:val="21"/>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如通过“全国公共资源交易平台（广东省·韶关市）新建设工程交易系统”提出异议，投标人必须上传提交异议书扫描件（作为附件），异议书格式内容按照《韶关市工程建设项目招标投标活动异议和投诉处理办法》（韶发改〔2021〕44号）执行，否则招标人不予受理。投标人提出异议后，投标人须及时向招标人提交书面异议。项目如收到异议、投诉等情形，可以根据需要从交易中心处调取纸质档案。</w:t>
      </w:r>
    </w:p>
    <w:p w14:paraId="487A9E67">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16.3</w:t>
      </w:r>
      <w:r>
        <w:rPr>
          <w:rFonts w:hint="eastAsia" w:ascii="宋体" w:hAnsi="宋体" w:eastAsia="宋体" w:cs="宋体"/>
          <w:snapToGrid w:val="0"/>
          <w:color w:val="auto"/>
          <w:kern w:val="0"/>
          <w:sz w:val="21"/>
          <w:szCs w:val="21"/>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3B66C589">
      <w:pPr>
        <w:wordWrap w:val="0"/>
        <w:adjustRightInd w:val="0"/>
        <w:snapToGrid w:val="0"/>
        <w:spacing w:line="440" w:lineRule="exact"/>
        <w:ind w:firstLine="480" w:firstLineChars="200"/>
        <w:rPr>
          <w:rFonts w:hint="eastAsia" w:ascii="Times New Roman"/>
          <w:snapToGrid w:val="0"/>
          <w:color w:val="auto"/>
          <w:kern w:val="0"/>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2DF51B44">
      <w:pPr>
        <w:pStyle w:val="3"/>
        <w:wordWrap w:val="0"/>
        <w:autoSpaceDE/>
        <w:autoSpaceDN/>
        <w:snapToGrid w:val="0"/>
        <w:spacing w:after="260" w:line="440" w:lineRule="exact"/>
        <w:jc w:val="both"/>
        <w:rPr>
          <w:rFonts w:hint="eastAsia" w:ascii="Times New Roman"/>
          <w:b/>
          <w:snapToGrid w:val="0"/>
          <w:color w:val="auto"/>
          <w:highlight w:val="none"/>
        </w:rPr>
      </w:pPr>
      <w:bookmarkStart w:id="99" w:name="_Toc1124"/>
      <w:r>
        <w:rPr>
          <w:rFonts w:hint="eastAsia" w:ascii="Times New Roman"/>
          <w:b/>
          <w:snapToGrid w:val="0"/>
          <w:color w:val="auto"/>
          <w:highlight w:val="none"/>
        </w:rPr>
        <w:t>第四节 否决投标条件</w:t>
      </w:r>
      <w:bookmarkEnd w:id="99"/>
    </w:p>
    <w:p w14:paraId="4AA4B6B6">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color w:val="auto"/>
          <w:sz w:val="21"/>
          <w:szCs w:val="21"/>
          <w:highlight w:val="none"/>
        </w:rPr>
      </w:pPr>
      <w:r>
        <w:rPr>
          <w:rFonts w:hint="eastAsia" w:ascii="Times New Roman"/>
          <w:snapToGrid w:val="0"/>
          <w:color w:val="auto"/>
          <w:kern w:val="0"/>
          <w:highlight w:val="none"/>
        </w:rPr>
        <w:t>　</w:t>
      </w:r>
      <w:r>
        <w:rPr>
          <w:rFonts w:hint="eastAsia" w:ascii="Times New Roman"/>
          <w:snapToGrid w:val="0"/>
          <w:color w:val="auto"/>
          <w:kern w:val="0"/>
          <w:sz w:val="21"/>
          <w:szCs w:val="21"/>
          <w:highlight w:val="none"/>
        </w:rPr>
        <w:t>　本节所集中列示的否决投标条件，是本章第三节“投标人须知正文”的组成部分，是对本章第三节所规定的否决投标条件的总结和补充。</w:t>
      </w:r>
      <w:r>
        <w:rPr>
          <w:rFonts w:hint="eastAsia" w:ascii="Times New Roman"/>
          <w:b/>
          <w:bCs/>
          <w:snapToGrid w:val="0"/>
          <w:color w:val="auto"/>
          <w:kern w:val="0"/>
          <w:sz w:val="21"/>
          <w:szCs w:val="21"/>
          <w:highlight w:val="none"/>
        </w:rPr>
        <w:t>投标人未有列入本节情形的，评标时一律不得否决其投标。</w:t>
      </w:r>
      <w:r>
        <w:rPr>
          <w:rFonts w:hint="eastAsia" w:ascii="Times New Roman"/>
          <w:snapToGrid w:val="0"/>
          <w:color w:val="auto"/>
          <w:kern w:val="0"/>
          <w:sz w:val="21"/>
          <w:szCs w:val="21"/>
          <w:highlight w:val="none"/>
        </w:rPr>
        <w:t>本节所称“规定”均指招标文件的规定。</w:t>
      </w:r>
    </w:p>
    <w:bookmarkEnd w:id="97"/>
    <w:p w14:paraId="30209AC2">
      <w:pPr>
        <w:keepNext w:val="0"/>
        <w:keepLines w:val="0"/>
        <w:pageBreakBefore w:val="0"/>
        <w:kinsoku/>
        <w:wordWrap w:val="0"/>
        <w:overflowPunct/>
        <w:topLinePunct w:val="0"/>
        <w:autoSpaceDE/>
        <w:autoSpaceDN/>
        <w:bidi w:val="0"/>
        <w:adjustRightInd w:val="0"/>
        <w:snapToGrid w:val="0"/>
        <w:spacing w:line="440" w:lineRule="exact"/>
        <w:ind w:firstLine="480"/>
        <w:textAlignment w:val="auto"/>
        <w:outlineLvl w:val="2"/>
        <w:rPr>
          <w:rFonts w:hint="eastAsia" w:ascii="Times New Roman"/>
          <w:snapToGrid w:val="0"/>
          <w:color w:val="auto"/>
          <w:kern w:val="0"/>
          <w:sz w:val="21"/>
          <w:szCs w:val="21"/>
          <w:highlight w:val="none"/>
        </w:rPr>
      </w:pPr>
      <w:bookmarkStart w:id="100" w:name="_Toc4922"/>
      <w:r>
        <w:rPr>
          <w:rFonts w:hint="eastAsia" w:ascii="Times New Roman"/>
          <w:b/>
          <w:bCs/>
          <w:snapToGrid w:val="0"/>
          <w:color w:val="auto"/>
          <w:kern w:val="0"/>
          <w:sz w:val="21"/>
          <w:szCs w:val="21"/>
          <w:highlight w:val="none"/>
        </w:rPr>
        <w:t>1．资格评审环节</w:t>
      </w:r>
      <w:bookmarkEnd w:id="100"/>
    </w:p>
    <w:p w14:paraId="35C8C11B">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投标人有下列情形之一的，评标委员会应否决其投标。被否决的投标人，不进入形式评审环节。</w:t>
      </w:r>
    </w:p>
    <w:p w14:paraId="27917383">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b/>
          <w:bCs/>
          <w:snapToGrid w:val="0"/>
          <w:color w:val="auto"/>
          <w:kern w:val="0"/>
          <w:sz w:val="21"/>
          <w:szCs w:val="21"/>
          <w:highlight w:val="none"/>
        </w:rPr>
      </w:pPr>
      <w:r>
        <w:rPr>
          <w:rFonts w:hint="eastAsia" w:ascii="Times New Roman"/>
          <w:snapToGrid w:val="0"/>
          <w:color w:val="auto"/>
          <w:kern w:val="0"/>
          <w:sz w:val="21"/>
          <w:szCs w:val="21"/>
          <w:highlight w:val="none"/>
        </w:rPr>
        <w:t>（1）有本章第三节第</w:t>
      </w:r>
      <w:r>
        <w:rPr>
          <w:rFonts w:hint="eastAsia" w:ascii="Times New Roman"/>
          <w:b/>
          <w:bCs/>
          <w:snapToGrid w:val="0"/>
          <w:color w:val="auto"/>
          <w:kern w:val="0"/>
          <w:sz w:val="21"/>
          <w:szCs w:val="21"/>
          <w:highlight w:val="none"/>
        </w:rPr>
        <w:t>2.4</w:t>
      </w:r>
      <w:r>
        <w:rPr>
          <w:rFonts w:hint="eastAsia" w:ascii="Times New Roman"/>
          <w:snapToGrid w:val="0"/>
          <w:color w:val="auto"/>
          <w:kern w:val="0"/>
          <w:sz w:val="21"/>
          <w:szCs w:val="21"/>
          <w:highlight w:val="none"/>
        </w:rPr>
        <w:t>条“禁止投标条款”规定的任何一种情形；</w:t>
      </w:r>
    </w:p>
    <w:p w14:paraId="0017F6A2">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（2）投标人资质不符合规定的；</w:t>
      </w:r>
    </w:p>
    <w:p w14:paraId="02E71473">
      <w:pPr>
        <w:keepNext w:val="0"/>
        <w:keepLines w:val="0"/>
        <w:pageBreakBefore w:val="0"/>
        <w:widowControl/>
        <w:suppressLineNumbers w:val="0"/>
        <w:kinsoku/>
        <w:overflowPunct/>
        <w:topLinePunct w:val="0"/>
        <w:autoSpaceDE/>
        <w:autoSpaceDN/>
        <w:bidi w:val="0"/>
        <w:spacing w:line="440" w:lineRule="exact"/>
        <w:ind w:firstLine="420" w:firstLineChars="200"/>
        <w:jc w:val="left"/>
        <w:textAlignment w:val="auto"/>
        <w:rPr>
          <w:color w:val="auto"/>
          <w:sz w:val="21"/>
          <w:szCs w:val="21"/>
          <w:highlight w:val="none"/>
        </w:rPr>
      </w:pPr>
      <w:r>
        <w:rPr>
          <w:rFonts w:hint="eastAsia" w:ascii="Times New Roman"/>
          <w:snapToGrid w:val="0"/>
          <w:color w:val="auto"/>
          <w:kern w:val="0"/>
          <w:sz w:val="21"/>
          <w:szCs w:val="21"/>
          <w:highlight w:val="none"/>
        </w:rPr>
        <w:t>（3）投标人名称与营业执照、资质证书、安全生产许可证上的企业名称相互不一致的；其资质证书、安全生产许可证不是由住房城乡建设主管部门颁发的；营业执照、资质证书、安全生产许可证</w:t>
      </w:r>
      <w:r>
        <w:rPr>
          <w:rFonts w:hint="eastAsia" w:ascii="宋体" w:hAnsi="宋体" w:eastAsia="宋体" w:cs="宋体"/>
          <w:color w:val="auto"/>
          <w:kern w:val="0"/>
          <w:sz w:val="21"/>
          <w:szCs w:val="21"/>
          <w:highlight w:val="none"/>
          <w:lang w:val="en-US" w:eastAsia="zh-CN" w:bidi="ar"/>
        </w:rPr>
        <w:t xml:space="preserve">证（含实时网页查询页，可参考网址 </w:t>
      </w:r>
      <w:r>
        <w:rPr>
          <w:rFonts w:hint="default" w:ascii="Times New Roman" w:hAnsi="Times New Roman" w:eastAsia="宋体" w:cs="Times New Roman"/>
          <w:color w:val="auto"/>
          <w:kern w:val="0"/>
          <w:sz w:val="21"/>
          <w:szCs w:val="21"/>
          <w:highlight w:val="none"/>
          <w:lang w:val="en-US" w:eastAsia="zh-CN" w:bidi="ar"/>
        </w:rPr>
        <w:t xml:space="preserve">https://zlaq.mohurd.gov.cn </w:t>
      </w:r>
    </w:p>
    <w:p w14:paraId="29FABC27">
      <w:pPr>
        <w:keepNext w:val="0"/>
        <w:keepLines w:val="0"/>
        <w:pageBreakBefore w:val="0"/>
        <w:widowControl/>
        <w:suppressLineNumbers w:val="0"/>
        <w:kinsoku/>
        <w:overflowPunct/>
        <w:topLinePunct w:val="0"/>
        <w:autoSpaceDE/>
        <w:autoSpaceDN/>
        <w:bidi w:val="0"/>
        <w:spacing w:line="440" w:lineRule="exact"/>
        <w:jc w:val="left"/>
        <w:textAlignment w:val="auto"/>
        <w:rPr>
          <w:rFonts w:hint="eastAsia" w:ascii="Times New Roman"/>
          <w:snapToGrid w:val="0"/>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bidi="ar"/>
        </w:rPr>
        <w:t>/fwmh/bjxcjgl/fwmh/pages/construction_safety/qyaqscxkz/qyaqscxk</w:t>
      </w:r>
      <w:r>
        <w:rPr>
          <w:rFonts w:hint="eastAsia" w:ascii="宋体" w:hAnsi="宋体" w:eastAsia="宋体" w:cs="宋体"/>
          <w:color w:val="auto"/>
          <w:kern w:val="0"/>
          <w:sz w:val="21"/>
          <w:szCs w:val="21"/>
          <w:highlight w:val="none"/>
          <w:lang w:val="en-US" w:eastAsia="zh-CN" w:bidi="ar"/>
        </w:rPr>
        <w:t>）被</w:t>
      </w:r>
      <w:r>
        <w:rPr>
          <w:rFonts w:hint="eastAsia" w:ascii="Times New Roman"/>
          <w:snapToGrid w:val="0"/>
          <w:color w:val="auto"/>
          <w:kern w:val="0"/>
          <w:sz w:val="21"/>
          <w:szCs w:val="21"/>
          <w:highlight w:val="none"/>
        </w:rPr>
        <w:t>被吊销、暂扣或不在有效期内的；</w:t>
      </w:r>
    </w:p>
    <w:p w14:paraId="4BA0EAE6">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b/>
          <w:bCs/>
          <w:snapToGrid w:val="0"/>
          <w:color w:val="auto"/>
          <w:kern w:val="0"/>
          <w:sz w:val="21"/>
          <w:szCs w:val="21"/>
          <w:highlight w:val="none"/>
        </w:rPr>
      </w:pPr>
      <w:r>
        <w:rPr>
          <w:rFonts w:hint="eastAsia" w:ascii="Times New Roman"/>
          <w:b/>
          <w:bCs/>
          <w:snapToGrid w:val="0"/>
          <w:color w:val="auto"/>
          <w:kern w:val="0"/>
          <w:sz w:val="21"/>
          <w:szCs w:val="21"/>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07CE7329">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color w:val="auto"/>
          <w:sz w:val="21"/>
          <w:szCs w:val="21"/>
          <w:highlight w:val="none"/>
        </w:rPr>
      </w:pPr>
      <w:r>
        <w:rPr>
          <w:rFonts w:hint="eastAsia" w:ascii="Times New Roman"/>
          <w:b/>
          <w:bCs/>
          <w:snapToGrid w:val="0"/>
          <w:color w:val="auto"/>
          <w:kern w:val="0"/>
          <w:sz w:val="21"/>
          <w:szCs w:val="21"/>
          <w:highlight w:val="none"/>
        </w:rPr>
        <w:t>根据有关文件精神，投标人的企业资质证书、安全生产许可证有效期届满的，但投标人提供了发证机构相关行业主管部门的证明材料（如自动顺延或推迟办理延期业务的通知），证明在开标日继续有效的，不得否决其投标。</w:t>
      </w:r>
    </w:p>
    <w:p w14:paraId="0453C2B8">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（4）拟派项目经理、项目技术负责人、专职安全员的条件不符合规定的；拟派专职安全员数量不符合规定的；技术负责人未在投标文件《项目技术负责人简历表》中签字确认；</w:t>
      </w:r>
    </w:p>
    <w:p w14:paraId="5FA4C30A">
      <w:pPr>
        <w:pStyle w:val="14"/>
        <w:keepNext w:val="0"/>
        <w:keepLines w:val="0"/>
        <w:pageBreakBefore w:val="0"/>
        <w:kinsoku/>
        <w:overflowPunct/>
        <w:topLinePunct w:val="0"/>
        <w:autoSpaceDE/>
        <w:autoSpaceDN/>
        <w:bidi w:val="0"/>
        <w:spacing w:line="440" w:lineRule="exact"/>
        <w:textAlignment w:val="auto"/>
        <w:rPr>
          <w:rFonts w:hint="eastAsia"/>
          <w:color w:val="auto"/>
          <w:sz w:val="21"/>
          <w:szCs w:val="21"/>
          <w:highlight w:val="none"/>
        </w:rPr>
      </w:pPr>
      <w:r>
        <w:rPr>
          <w:rFonts w:hint="eastAsia"/>
          <w:b/>
          <w:bCs/>
          <w:color w:val="auto"/>
          <w:sz w:val="21"/>
          <w:szCs w:val="21"/>
          <w:highlight w:val="none"/>
          <w:lang w:val="en-US" w:eastAsia="zh-CN"/>
        </w:rPr>
        <w:t>温馨提示：建造师打印电子证书后，应在个人签名处手写本人签名，未手写签名或与签名图像笔迹不一致的，该电子证书无效。</w:t>
      </w:r>
    </w:p>
    <w:p w14:paraId="1857D613">
      <w:pPr>
        <w:keepNext w:val="0"/>
        <w:keepLines w:val="0"/>
        <w:pageBreakBefore w:val="0"/>
        <w:widowControl/>
        <w:suppressLineNumbers w:val="0"/>
        <w:kinsoku/>
        <w:overflowPunct/>
        <w:topLinePunct w:val="0"/>
        <w:autoSpaceDE/>
        <w:autoSpaceDN/>
        <w:bidi w:val="0"/>
        <w:spacing w:line="440" w:lineRule="exact"/>
        <w:jc w:val="left"/>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（5）</w:t>
      </w:r>
      <w:r>
        <w:rPr>
          <w:rFonts w:hAnsi="宋体"/>
          <w:color w:val="auto"/>
          <w:sz w:val="21"/>
          <w:szCs w:val="21"/>
          <w:highlight w:val="none"/>
        </w:rPr>
        <w:t>《项目经理简历表》中拟派项目经理与《开标一览表》不一致的；</w:t>
      </w:r>
      <w:r>
        <w:rPr>
          <w:rFonts w:hint="eastAsia" w:ascii="宋体" w:hAnsi="宋体" w:eastAsia="宋体" w:cs="宋体"/>
          <w:color w:val="auto"/>
          <w:kern w:val="0"/>
          <w:sz w:val="21"/>
          <w:szCs w:val="21"/>
          <w:highlight w:val="none"/>
          <w:lang w:val="en-US" w:eastAsia="zh-CN" w:bidi="ar"/>
        </w:rPr>
        <w:t>拟派的项目经理未在投标文件《项目经理简历表》中签字确认；</w:t>
      </w:r>
      <w:r>
        <w:rPr>
          <w:rFonts w:hAnsi="宋体"/>
          <w:color w:val="auto"/>
          <w:sz w:val="21"/>
          <w:szCs w:val="21"/>
          <w:highlight w:val="none"/>
        </w:rPr>
        <w:t>一级建造师的注册证书不是国家住建部颁发的；</w:t>
      </w:r>
      <w:r>
        <w:rPr>
          <w:rFonts w:hint="eastAsia" w:ascii="Times New Roman" w:hAnsi="Times New Roman" w:cs="Times New Roman"/>
          <w:b w:val="0"/>
          <w:bCs w:val="0"/>
          <w:caps w:val="0"/>
          <w:smallCaps w:val="0"/>
          <w:snapToGrid w:val="0"/>
          <w:color w:val="auto"/>
          <w:spacing w:val="0"/>
          <w:kern w:val="0"/>
          <w:sz w:val="21"/>
          <w:szCs w:val="21"/>
          <w:highlight w:val="none"/>
          <w:lang w:val="en-US" w:eastAsia="zh-CN"/>
        </w:rPr>
        <w:t>二级建造师的电子注册证书不是</w:t>
      </w:r>
      <w:r>
        <w:rPr>
          <w:rFonts w:ascii="宋体" w:hAnsi="宋体" w:eastAsia="宋体" w:cs="宋体"/>
          <w:color w:val="auto"/>
          <w:sz w:val="21"/>
          <w:szCs w:val="21"/>
          <w:highlight w:val="none"/>
        </w:rPr>
        <w:t>考试取得执业资格的省、自治区、直辖市住建部门核准</w:t>
      </w:r>
      <w:r>
        <w:rPr>
          <w:rFonts w:hint="eastAsia" w:ascii="Times New Roman" w:hAnsi="Times New Roman" w:cs="Times New Roman"/>
          <w:b w:val="0"/>
          <w:bCs w:val="0"/>
          <w:caps w:val="0"/>
          <w:smallCaps w:val="0"/>
          <w:snapToGrid w:val="0"/>
          <w:color w:val="auto"/>
          <w:spacing w:val="0"/>
          <w:kern w:val="0"/>
          <w:sz w:val="21"/>
          <w:szCs w:val="21"/>
          <w:highlight w:val="none"/>
          <w:lang w:val="en-US" w:eastAsia="zh-CN"/>
        </w:rPr>
        <w:t>的；建造师的注册单位与投标人不一致的；项目管理班子组成人员的各类证书、证件、证明不在有效期内的（建造师注册证书不在使用有效期内的）；擅自修改、遗漏《项目经理任职声明》实质性内容的；</w:t>
      </w:r>
    </w:p>
    <w:p w14:paraId="79A21416">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b/>
          <w:bCs/>
          <w:snapToGrid w:val="0"/>
          <w:color w:val="auto"/>
          <w:kern w:val="0"/>
          <w:sz w:val="21"/>
          <w:szCs w:val="21"/>
          <w:highlight w:val="none"/>
        </w:rPr>
      </w:pPr>
      <w:r>
        <w:rPr>
          <w:rFonts w:hint="eastAsia" w:ascii="Times New Roman"/>
          <w:b/>
          <w:bCs/>
          <w:snapToGrid w:val="0"/>
          <w:color w:val="auto"/>
          <w:kern w:val="0"/>
          <w:sz w:val="21"/>
          <w:szCs w:val="21"/>
          <w:highlight w:val="none"/>
        </w:rPr>
        <w:t>注：投标人已经工商变更，但其员工执业资格注册证书的注册单位名称未完成变更的，不得否决其投标。</w:t>
      </w:r>
    </w:p>
    <w:p w14:paraId="06818412">
      <w:pPr>
        <w:keepNext w:val="0"/>
        <w:keepLines w:val="0"/>
        <w:pageBreakBefore w:val="0"/>
        <w:widowControl/>
        <w:suppressLineNumbers w:val="0"/>
        <w:kinsoku/>
        <w:overflowPunct/>
        <w:topLinePunct w:val="0"/>
        <w:autoSpaceDE/>
        <w:autoSpaceDN/>
        <w:bidi w:val="0"/>
        <w:spacing w:line="440" w:lineRule="exact"/>
        <w:ind w:firstLine="422" w:firstLineChars="200"/>
        <w:jc w:val="left"/>
        <w:textAlignment w:val="auto"/>
        <w:rPr>
          <w:color w:val="auto"/>
          <w:sz w:val="21"/>
          <w:szCs w:val="21"/>
          <w:highlight w:val="none"/>
        </w:rPr>
      </w:pPr>
      <w:r>
        <w:rPr>
          <w:rFonts w:hint="eastAsia" w:ascii="宋体" w:hAnsi="宋体" w:eastAsia="宋体" w:cs="宋体"/>
          <w:b/>
          <w:bCs/>
          <w:color w:val="auto"/>
          <w:kern w:val="0"/>
          <w:sz w:val="21"/>
          <w:szCs w:val="21"/>
          <w:highlight w:val="none"/>
          <w:lang w:val="en-US" w:eastAsia="zh-CN" w:bidi="ar"/>
        </w:rPr>
        <w:t>鉴于目前继续教育开展的实际情况，建筑和市政工程施工现场专业人员（例如：施工员、质量员、材料员、资料员）的岗位证书或培训证书不审查其证书的有效期。</w:t>
      </w:r>
    </w:p>
    <w:p w14:paraId="0A60ADEC">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（6）招标文件规定不接受联合体投标，但以联合体投标的；</w:t>
      </w:r>
    </w:p>
    <w:p w14:paraId="5F8783F9">
      <w:pPr>
        <w:keepNext w:val="0"/>
        <w:keepLines w:val="0"/>
        <w:pageBreakBefore w:val="0"/>
        <w:kinsoku/>
        <w:wordWrap w:val="0"/>
        <w:overflowPunct/>
        <w:topLinePunct w:val="0"/>
        <w:autoSpaceDE/>
        <w:autoSpaceDN/>
        <w:bidi w:val="0"/>
        <w:adjustRightInd w:val="0"/>
        <w:snapToGrid w:val="0"/>
        <w:spacing w:line="440" w:lineRule="exact"/>
        <w:ind w:firstLine="480"/>
        <w:textAlignment w:val="auto"/>
        <w:outlineLvl w:val="2"/>
        <w:rPr>
          <w:rFonts w:ascii="Times New Roman"/>
          <w:snapToGrid w:val="0"/>
          <w:color w:val="auto"/>
          <w:kern w:val="0"/>
          <w:sz w:val="21"/>
          <w:szCs w:val="21"/>
          <w:highlight w:val="none"/>
        </w:rPr>
      </w:pPr>
      <w:bookmarkStart w:id="101" w:name="_Toc15304"/>
      <w:r>
        <w:rPr>
          <w:rFonts w:ascii="Times New Roman"/>
          <w:snapToGrid w:val="0"/>
          <w:color w:val="auto"/>
          <w:kern w:val="0"/>
          <w:sz w:val="21"/>
          <w:szCs w:val="21"/>
          <w:highlight w:val="none"/>
        </w:rPr>
        <w:t>（</w:t>
      </w:r>
      <w:r>
        <w:rPr>
          <w:rFonts w:hint="eastAsia" w:ascii="Times New Roman"/>
          <w:snapToGrid w:val="0"/>
          <w:color w:val="auto"/>
          <w:kern w:val="0"/>
          <w:sz w:val="21"/>
          <w:szCs w:val="21"/>
          <w:highlight w:val="none"/>
          <w:lang w:val="en-US" w:eastAsia="zh-CN"/>
        </w:rPr>
        <w:t>7</w:t>
      </w:r>
      <w:r>
        <w:rPr>
          <w:rFonts w:ascii="Times New Roman"/>
          <w:snapToGrid w:val="0"/>
          <w:color w:val="auto"/>
          <w:kern w:val="0"/>
          <w:sz w:val="21"/>
          <w:szCs w:val="21"/>
          <w:highlight w:val="none"/>
        </w:rPr>
        <w:t>）投标人为外省建筑企业，但未提供“进粤企业和人员诚信信息登记平台”企业和拟派人员信息情况打印页或网页截图的。</w:t>
      </w:r>
    </w:p>
    <w:p w14:paraId="5CD1B950">
      <w:pPr>
        <w:keepNext w:val="0"/>
        <w:keepLines w:val="0"/>
        <w:pageBreakBefore w:val="0"/>
        <w:kinsoku/>
        <w:wordWrap w:val="0"/>
        <w:overflowPunct/>
        <w:topLinePunct w:val="0"/>
        <w:autoSpaceDE/>
        <w:autoSpaceDN/>
        <w:bidi w:val="0"/>
        <w:adjustRightInd w:val="0"/>
        <w:snapToGrid w:val="0"/>
        <w:spacing w:line="440" w:lineRule="exact"/>
        <w:ind w:firstLine="480"/>
        <w:textAlignment w:val="auto"/>
        <w:outlineLvl w:val="2"/>
        <w:rPr>
          <w:rFonts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2．形式评审环节</w:t>
      </w:r>
      <w:bookmarkEnd w:id="101"/>
    </w:p>
    <w:p w14:paraId="08A37CA9">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投标人有下列情形之一的，评标委员会应否决其投标。被否决的投标人，不进入响应性评审环节。</w:t>
      </w:r>
    </w:p>
    <w:p w14:paraId="5AB10032">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（1）各分册没按招标文件规定加盖电子印章；</w:t>
      </w:r>
    </w:p>
    <w:p w14:paraId="4F3300C1">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（2）本章第三节第</w:t>
      </w:r>
      <w:r>
        <w:rPr>
          <w:rFonts w:hint="eastAsia" w:hAnsi="宋体" w:cs="宋体"/>
          <w:b/>
          <w:bCs/>
          <w:color w:val="auto"/>
          <w:sz w:val="21"/>
          <w:szCs w:val="21"/>
          <w:highlight w:val="none"/>
        </w:rPr>
        <w:t>10.2.2</w:t>
      </w:r>
      <w:r>
        <w:rPr>
          <w:rFonts w:hint="eastAsia" w:hAnsi="宋体" w:cs="宋体"/>
          <w:color w:val="auto"/>
          <w:sz w:val="21"/>
          <w:szCs w:val="21"/>
          <w:highlight w:val="none"/>
        </w:rPr>
        <w:t>目、第</w:t>
      </w:r>
      <w:r>
        <w:rPr>
          <w:rFonts w:hint="eastAsia" w:hAnsi="宋体" w:cs="宋体"/>
          <w:b/>
          <w:bCs/>
          <w:color w:val="auto"/>
          <w:sz w:val="21"/>
          <w:szCs w:val="21"/>
          <w:highlight w:val="none"/>
        </w:rPr>
        <w:t>10.3.2</w:t>
      </w:r>
      <w:r>
        <w:rPr>
          <w:rFonts w:hint="eastAsia" w:hAnsi="宋体" w:cs="宋体"/>
          <w:color w:val="auto"/>
          <w:sz w:val="21"/>
          <w:szCs w:val="21"/>
          <w:highlight w:val="none"/>
        </w:rPr>
        <w:t>目、第</w:t>
      </w:r>
      <w:r>
        <w:rPr>
          <w:rFonts w:hint="eastAsia" w:hAnsi="宋体" w:cs="宋体"/>
          <w:b/>
          <w:bCs/>
          <w:color w:val="auto"/>
          <w:sz w:val="21"/>
          <w:szCs w:val="21"/>
          <w:highlight w:val="none"/>
        </w:rPr>
        <w:t>10.4.3</w:t>
      </w:r>
      <w:r>
        <w:rPr>
          <w:rFonts w:hint="eastAsia" w:hAnsi="宋体" w:cs="宋体"/>
          <w:color w:val="auto"/>
          <w:sz w:val="21"/>
          <w:szCs w:val="21"/>
          <w:highlight w:val="none"/>
        </w:rPr>
        <w:t>目中规定的“所有投标人均应提供”的组成内容（包括该组成内容的所附资料）中，任何一项有缺漏的；</w:t>
      </w:r>
    </w:p>
    <w:p w14:paraId="3FABEF9E">
      <w:pPr>
        <w:keepNext w:val="0"/>
        <w:keepLines w:val="0"/>
        <w:pageBreakBefore w:val="0"/>
        <w:kinsoku/>
        <w:overflowPunct/>
        <w:topLinePunct w:val="0"/>
        <w:autoSpaceDE/>
        <w:autoSpaceDN/>
        <w:bidi w:val="0"/>
        <w:spacing w:line="440" w:lineRule="exact"/>
        <w:ind w:firstLine="369" w:firstLineChars="176"/>
        <w:textAlignment w:val="auto"/>
        <w:rPr>
          <w:rFonts w:hint="eastAsia" w:hAnsi="宋体" w:cs="宋体"/>
          <w:color w:val="auto"/>
          <w:sz w:val="21"/>
          <w:szCs w:val="21"/>
          <w:highlight w:val="none"/>
        </w:rPr>
      </w:pPr>
      <w:r>
        <w:rPr>
          <w:rFonts w:hint="eastAsia" w:ascii="Times New Roman"/>
          <w:snapToGrid w:val="0"/>
          <w:color w:val="auto"/>
          <w:kern w:val="0"/>
          <w:sz w:val="21"/>
          <w:szCs w:val="21"/>
          <w:highlight w:val="none"/>
        </w:rPr>
        <w:t>（3）</w:t>
      </w:r>
      <w:r>
        <w:rPr>
          <w:rFonts w:hint="eastAsia" w:hAnsi="宋体" w:cs="宋体"/>
          <w:color w:val="auto"/>
          <w:sz w:val="21"/>
          <w:szCs w:val="21"/>
          <w:highlight w:val="none"/>
        </w:rPr>
        <w:t>关键字迹模糊、无法辨认，且该种过错将导致评标委员会无法判断投标文件是否响应招标文件实质性要求的；有涂改、行间插字或删除，但未加盖单位章或由投标人的法定代表人或其委托代理人签字确认的；</w:t>
      </w:r>
    </w:p>
    <w:p w14:paraId="4CC60DD6">
      <w:pPr>
        <w:keepNext w:val="0"/>
        <w:keepLines w:val="0"/>
        <w:pageBreakBefore w:val="0"/>
        <w:kinsoku/>
        <w:overflowPunct/>
        <w:topLinePunct w:val="0"/>
        <w:autoSpaceDE/>
        <w:autoSpaceDN/>
        <w:bidi w:val="0"/>
        <w:spacing w:line="440" w:lineRule="exact"/>
        <w:ind w:firstLine="369" w:firstLineChars="176"/>
        <w:textAlignment w:val="auto"/>
        <w:rPr>
          <w:rFonts w:hint="eastAsia" w:ascii="Times New Roman"/>
          <w:snapToGrid w:val="0"/>
          <w:color w:val="auto"/>
          <w:kern w:val="0"/>
          <w:sz w:val="21"/>
          <w:szCs w:val="21"/>
          <w:highlight w:val="none"/>
        </w:rPr>
      </w:pPr>
      <w:r>
        <w:rPr>
          <w:rFonts w:hint="eastAsia" w:hAnsi="宋体" w:cs="宋体"/>
          <w:color w:val="auto"/>
          <w:sz w:val="21"/>
          <w:szCs w:val="21"/>
          <w:highlight w:val="none"/>
        </w:rPr>
        <w:t>（4）投标文件未按规定签字、盖章的。</w:t>
      </w:r>
    </w:p>
    <w:p w14:paraId="5E6CCC98">
      <w:pPr>
        <w:keepNext w:val="0"/>
        <w:keepLines w:val="0"/>
        <w:pageBreakBefore w:val="0"/>
        <w:kinsoku/>
        <w:wordWrap w:val="0"/>
        <w:overflowPunct/>
        <w:topLinePunct w:val="0"/>
        <w:autoSpaceDE/>
        <w:autoSpaceDN/>
        <w:bidi w:val="0"/>
        <w:adjustRightInd w:val="0"/>
        <w:snapToGrid w:val="0"/>
        <w:spacing w:line="440" w:lineRule="exact"/>
        <w:ind w:firstLine="480"/>
        <w:textAlignment w:val="auto"/>
        <w:outlineLvl w:val="2"/>
        <w:rPr>
          <w:rFonts w:hint="eastAsia" w:ascii="Times New Roman"/>
          <w:b/>
          <w:bCs/>
          <w:snapToGrid w:val="0"/>
          <w:color w:val="auto"/>
          <w:kern w:val="0"/>
          <w:sz w:val="21"/>
          <w:szCs w:val="21"/>
          <w:highlight w:val="none"/>
        </w:rPr>
      </w:pPr>
      <w:bookmarkStart w:id="102" w:name="_Toc23324"/>
      <w:r>
        <w:rPr>
          <w:rFonts w:hint="eastAsia" w:ascii="Times New Roman"/>
          <w:b/>
          <w:bCs/>
          <w:snapToGrid w:val="0"/>
          <w:color w:val="auto"/>
          <w:kern w:val="0"/>
          <w:sz w:val="21"/>
          <w:szCs w:val="21"/>
          <w:highlight w:val="none"/>
        </w:rPr>
        <w:t>3．响应性评审环节</w:t>
      </w:r>
      <w:bookmarkEnd w:id="102"/>
    </w:p>
    <w:p w14:paraId="730C0567">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投标人有下列情形之一的，评标委员会应否决其投标。被否决的投标人，不进入详细评审阶段。</w:t>
      </w:r>
    </w:p>
    <w:p w14:paraId="23AF81A7">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（1）承诺的投标有效期短于规定的；质量标准低于规定的；工期超出规定的；擅自修改、遗漏《投标函》《各项承诺一览表》实质性内容的；</w:t>
      </w:r>
    </w:p>
    <w:p w14:paraId="08D73228">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color w:val="auto"/>
          <w:sz w:val="21"/>
          <w:szCs w:val="21"/>
          <w:highlight w:val="none"/>
        </w:rPr>
      </w:pPr>
      <w:r>
        <w:rPr>
          <w:rFonts w:hint="eastAsia" w:ascii="Times New Roman"/>
          <w:snapToGrid w:val="0"/>
          <w:color w:val="auto"/>
          <w:kern w:val="0"/>
          <w:sz w:val="21"/>
          <w:szCs w:val="21"/>
          <w:highlight w:val="none"/>
        </w:rPr>
        <w:t>（2）编制《投标总价》的造价工程师，其注册证书不是</w:t>
      </w:r>
      <w:r>
        <w:rPr>
          <w:rFonts w:hint="eastAsia" w:ascii="Times New Roman"/>
          <w:b/>
          <w:bCs/>
          <w:snapToGrid w:val="0"/>
          <w:color w:val="auto"/>
          <w:kern w:val="0"/>
          <w:sz w:val="21"/>
          <w:szCs w:val="21"/>
          <w:highlight w:val="none"/>
        </w:rPr>
        <w:t>住建部门</w:t>
      </w:r>
      <w:r>
        <w:rPr>
          <w:rFonts w:hint="eastAsia" w:ascii="Times New Roman"/>
          <w:snapToGrid w:val="0"/>
          <w:color w:val="auto"/>
          <w:kern w:val="0"/>
          <w:sz w:val="21"/>
          <w:szCs w:val="21"/>
          <w:highlight w:val="none"/>
        </w:rPr>
        <w:t>颁发的；其注册单位与投标人（或造价咨询人）不一致的；其注册证书不在有效期内的。</w:t>
      </w:r>
    </w:p>
    <w:p w14:paraId="2A10C4EC">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注：投标人（或造价咨询人）已经工商变更，但其员工的执业资格注册证书的注册单位名称未完成变更的，不得否决其投标。</w:t>
      </w:r>
    </w:p>
    <w:p w14:paraId="2A2F91F7">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（3）投标人委托造价咨询单位编制《投标总价》，但未在《投标总价扉页》“投标人”栏目加盖造价咨询人公章的；未提供造价咨询人的营业执照彩色扫描件的；</w:t>
      </w:r>
    </w:p>
    <w:p w14:paraId="651E646B">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4）出现两个或两个以上投标总价的（同一个投标总价大、小写不一致的除外）；投标总价超出招标控制价的；绿色施工安全防护措施费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5D00D4A6">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（5）在施工组织设计评审中，评标委员会认定质量、进度保障措施与国家和省市现行有关规范、规定、标准有重大偏差，</w:t>
      </w:r>
      <w:r>
        <w:rPr>
          <w:rFonts w:hint="eastAsia" w:ascii="Times New Roman"/>
          <w:b/>
          <w:bCs/>
          <w:snapToGrid w:val="0"/>
          <w:color w:val="auto"/>
          <w:kern w:val="0"/>
          <w:sz w:val="21"/>
          <w:szCs w:val="21"/>
          <w:highlight w:val="none"/>
        </w:rPr>
        <w:t>且该种过错将导致工程质量、进度管理目标无法实现的</w:t>
      </w:r>
      <w:r>
        <w:rPr>
          <w:rFonts w:hint="eastAsia" w:ascii="Times New Roman"/>
          <w:snapToGrid w:val="0"/>
          <w:color w:val="auto"/>
          <w:kern w:val="0"/>
          <w:sz w:val="21"/>
          <w:szCs w:val="21"/>
          <w:highlight w:val="none"/>
        </w:rPr>
        <w:t>。</w:t>
      </w:r>
    </w:p>
    <w:p w14:paraId="4EB0E1A8">
      <w:pPr>
        <w:keepNext w:val="0"/>
        <w:keepLines w:val="0"/>
        <w:pageBreakBefore w:val="0"/>
        <w:kinsoku/>
        <w:wordWrap w:val="0"/>
        <w:overflowPunct/>
        <w:topLinePunct w:val="0"/>
        <w:autoSpaceDE/>
        <w:autoSpaceDN/>
        <w:bidi w:val="0"/>
        <w:adjustRightInd w:val="0"/>
        <w:snapToGrid w:val="0"/>
        <w:spacing w:line="440" w:lineRule="exact"/>
        <w:ind w:firstLine="480"/>
        <w:textAlignment w:val="auto"/>
        <w:outlineLvl w:val="2"/>
        <w:rPr>
          <w:rFonts w:hint="eastAsia" w:ascii="Times New Roman"/>
          <w:b/>
          <w:bCs/>
          <w:snapToGrid w:val="0"/>
          <w:color w:val="auto"/>
          <w:kern w:val="0"/>
          <w:sz w:val="21"/>
          <w:szCs w:val="21"/>
          <w:highlight w:val="none"/>
        </w:rPr>
      </w:pPr>
      <w:bookmarkStart w:id="103" w:name="_Toc7445"/>
      <w:r>
        <w:rPr>
          <w:rFonts w:hint="eastAsia" w:ascii="Times New Roman"/>
          <w:b/>
          <w:bCs/>
          <w:snapToGrid w:val="0"/>
          <w:color w:val="auto"/>
          <w:kern w:val="0"/>
          <w:sz w:val="21"/>
          <w:szCs w:val="21"/>
          <w:highlight w:val="none"/>
        </w:rPr>
        <w:t>4．其他</w:t>
      </w:r>
      <w:bookmarkEnd w:id="103"/>
    </w:p>
    <w:p w14:paraId="411ADFD4">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在任何评标环节（或阶段），投标人有下列情形之一的，评标委员会应否决其投标。被否决的投标人，不进入下一环节（或阶段）。</w:t>
      </w:r>
    </w:p>
    <w:p w14:paraId="486C144A">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（1）不按评标委员会要求澄清、说明或补正的；</w:t>
      </w:r>
    </w:p>
    <w:p w14:paraId="4AEA8390">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（2）有下列情形之一，被评标委员会认定属于串通投标的：</w:t>
      </w:r>
    </w:p>
    <w:p w14:paraId="18747FD4">
      <w:pPr>
        <w:keepNext w:val="0"/>
        <w:keepLines w:val="0"/>
        <w:pageBreakBefore w:val="0"/>
        <w:kinsoku/>
        <w:wordWrap w:val="0"/>
        <w:overflowPunct/>
        <w:topLinePunct w:val="0"/>
        <w:autoSpaceDE/>
        <w:autoSpaceDN/>
        <w:bidi w:val="0"/>
        <w:adjustRightInd w:val="0"/>
        <w:snapToGrid w:val="0"/>
        <w:spacing w:line="440" w:lineRule="exact"/>
        <w:textAlignment w:val="auto"/>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①</w:t>
      </w:r>
      <w:r>
        <w:rPr>
          <w:rFonts w:ascii="Times New Roman"/>
          <w:snapToGrid w:val="0"/>
          <w:color w:val="auto"/>
          <w:kern w:val="0"/>
          <w:sz w:val="21"/>
          <w:szCs w:val="21"/>
          <w:highlight w:val="none"/>
        </w:rPr>
        <w:t>不同投标人的投标文件两处以上（含两处）错、漏一致；</w:t>
      </w:r>
    </w:p>
    <w:p w14:paraId="44BBDB79">
      <w:pPr>
        <w:keepNext w:val="0"/>
        <w:keepLines w:val="0"/>
        <w:pageBreakBefore w:val="0"/>
        <w:kinsoku/>
        <w:wordWrap w:val="0"/>
        <w:overflowPunct/>
        <w:topLinePunct w:val="0"/>
        <w:autoSpaceDE/>
        <w:autoSpaceDN/>
        <w:bidi w:val="0"/>
        <w:adjustRightInd w:val="0"/>
        <w:snapToGrid w:val="0"/>
        <w:spacing w:line="440" w:lineRule="exact"/>
        <w:textAlignment w:val="auto"/>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②</w:t>
      </w:r>
      <w:r>
        <w:rPr>
          <w:rFonts w:ascii="Times New Roman"/>
          <w:snapToGrid w:val="0"/>
          <w:color w:val="auto"/>
          <w:kern w:val="0"/>
          <w:sz w:val="21"/>
          <w:szCs w:val="21"/>
          <w:highlight w:val="none"/>
        </w:rPr>
        <w:t>不同投标人的投标总价相近且各分项报价、综合单价分析表内容混乱不能相互对应、乱调乱压或乱抬的，而在询标时没有合理的解释或者不能提供计算依据和报价依据；</w:t>
      </w:r>
    </w:p>
    <w:p w14:paraId="03DC1164">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③</w:t>
      </w:r>
      <w:r>
        <w:rPr>
          <w:rFonts w:ascii="Times New Roman"/>
          <w:snapToGrid w:val="0"/>
          <w:color w:val="auto"/>
          <w:kern w:val="0"/>
          <w:sz w:val="21"/>
          <w:szCs w:val="21"/>
          <w:highlight w:val="none"/>
        </w:rPr>
        <w:t>不同投标人的投标各项报价存在异常一致或者呈规律性变化；</w:t>
      </w:r>
    </w:p>
    <w:p w14:paraId="34DF4228">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④</w:t>
      </w:r>
      <w:r>
        <w:rPr>
          <w:rFonts w:ascii="Times New Roman"/>
          <w:snapToGrid w:val="0"/>
          <w:color w:val="auto"/>
          <w:kern w:val="0"/>
          <w:sz w:val="21"/>
          <w:szCs w:val="21"/>
          <w:highlight w:val="none"/>
        </w:rPr>
        <w:t>不同投标人的投标文件由同一单位或者同一个人编制；</w:t>
      </w:r>
    </w:p>
    <w:p w14:paraId="2E85B37E">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⑤</w:t>
      </w:r>
      <w:r>
        <w:rPr>
          <w:rFonts w:ascii="Times New Roman"/>
          <w:snapToGrid w:val="0"/>
          <w:color w:val="auto"/>
          <w:kern w:val="0"/>
          <w:sz w:val="21"/>
          <w:szCs w:val="21"/>
          <w:highlight w:val="none"/>
        </w:rPr>
        <w:t>不同投标人的投标文件中投标资料（包括电子资料）相互混装或项目班子成员出现同一人；</w:t>
      </w:r>
    </w:p>
    <w:p w14:paraId="3116ED1A">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⑥</w:t>
      </w:r>
      <w:r>
        <w:rPr>
          <w:rFonts w:ascii="Times New Roman"/>
          <w:snapToGrid w:val="0"/>
          <w:color w:val="auto"/>
          <w:kern w:val="0"/>
          <w:sz w:val="21"/>
          <w:szCs w:val="21"/>
          <w:highlight w:val="none"/>
        </w:rPr>
        <w:t>不同投标人的投标文件由同一电脑编制或同一台附属设备打印，或投标报价用同一个预算编制软件密码锁制作或出自同一电子文档；</w:t>
      </w:r>
    </w:p>
    <w:p w14:paraId="7A68D5CC">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⑦</w:t>
      </w:r>
      <w:r>
        <w:rPr>
          <w:rFonts w:ascii="Times New Roman"/>
          <w:snapToGrid w:val="0"/>
          <w:color w:val="auto"/>
          <w:kern w:val="0"/>
          <w:sz w:val="21"/>
          <w:szCs w:val="21"/>
          <w:highlight w:val="none"/>
        </w:rPr>
        <w:t>不同投标人的投标保证由同一企业或同一账户资金缴纳；</w:t>
      </w:r>
    </w:p>
    <w:p w14:paraId="4D4DA284">
      <w:pPr>
        <w:keepNext w:val="0"/>
        <w:keepLines w:val="0"/>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Times New Roman"/>
          <w:snapToGrid w:val="0"/>
          <w:color w:val="auto"/>
          <w:kern w:val="0"/>
          <w:sz w:val="21"/>
          <w:szCs w:val="21"/>
          <w:highlight w:val="none"/>
        </w:rPr>
        <w:t>⑧</w:t>
      </w:r>
      <w:r>
        <w:rPr>
          <w:rFonts w:ascii="Times New Roman"/>
          <w:snapToGrid w:val="0"/>
          <w:color w:val="auto"/>
          <w:kern w:val="0"/>
          <w:sz w:val="21"/>
          <w:szCs w:val="21"/>
          <w:highlight w:val="none"/>
        </w:rPr>
        <w:t>不同投标人委托同一个人或注册在同一家企业的注册人员或同一家企业为其投标提供投标咨询、商务报价、技术咨询（招标</w:t>
      </w:r>
      <w:r>
        <w:rPr>
          <w:rFonts w:hint="eastAsia" w:ascii="Times New Roman"/>
          <w:snapToGrid w:val="0"/>
          <w:color w:val="auto"/>
          <w:kern w:val="0"/>
          <w:sz w:val="21"/>
          <w:szCs w:val="21"/>
          <w:highlight w:val="none"/>
        </w:rPr>
        <w:t>项目</w:t>
      </w:r>
      <w:r>
        <w:rPr>
          <w:rFonts w:ascii="Times New Roman"/>
          <w:snapToGrid w:val="0"/>
          <w:color w:val="auto"/>
          <w:kern w:val="0"/>
          <w:sz w:val="21"/>
          <w:szCs w:val="21"/>
          <w:highlight w:val="none"/>
        </w:rPr>
        <w:t>本身要求采用专有技术的除外）等服务。</w:t>
      </w:r>
    </w:p>
    <w:p w14:paraId="33E8B886">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79CEF2EA">
      <w:pPr>
        <w:pStyle w:val="2"/>
        <w:wordWrap w:val="0"/>
        <w:autoSpaceDE/>
        <w:autoSpaceDN/>
        <w:snapToGrid w:val="0"/>
        <w:spacing w:line="440" w:lineRule="exact"/>
        <w:jc w:val="center"/>
        <w:rPr>
          <w:rFonts w:hint="eastAsia" w:ascii="Times New Roman"/>
          <w:b/>
          <w:snapToGrid w:val="0"/>
          <w:color w:val="auto"/>
          <w:kern w:val="0"/>
          <w:highlight w:val="none"/>
        </w:rPr>
      </w:pPr>
      <w:bookmarkStart w:id="104" w:name="_Hlt70150994"/>
      <w:bookmarkEnd w:id="104"/>
      <w:bookmarkStart w:id="105" w:name="_Hlt69669771"/>
      <w:bookmarkEnd w:id="105"/>
      <w:bookmarkStart w:id="106" w:name="_Hlt112206772"/>
      <w:bookmarkEnd w:id="106"/>
      <w:bookmarkStart w:id="107" w:name="_Hlt87952408"/>
      <w:bookmarkEnd w:id="107"/>
      <w:bookmarkStart w:id="108" w:name="_Hlt69698769"/>
      <w:bookmarkStart w:id="109" w:name="_Hlt69698741"/>
      <w:bookmarkStart w:id="110" w:name="_Hlt69698722"/>
      <w:bookmarkStart w:id="111" w:name="_Toc18106"/>
      <w:r>
        <w:rPr>
          <w:rFonts w:hint="eastAsia" w:ascii="Times New Roman"/>
          <w:b/>
          <w:snapToGrid w:val="0"/>
          <w:color w:val="auto"/>
          <w:sz w:val="24"/>
          <w:highlight w:val="none"/>
        </w:rPr>
        <w:t>第</w:t>
      </w:r>
      <w:bookmarkStart w:id="112" w:name="_Hlt69669171"/>
      <w:bookmarkEnd w:id="112"/>
      <w:r>
        <w:rPr>
          <w:rFonts w:hint="eastAsia" w:ascii="Times New Roman"/>
          <w:b/>
          <w:snapToGrid w:val="0"/>
          <w:color w:val="auto"/>
          <w:sz w:val="24"/>
          <w:highlight w:val="none"/>
        </w:rPr>
        <w:t>二章</w:t>
      </w:r>
      <w:bookmarkStart w:id="113" w:name="_Hlt87793839"/>
      <w:bookmarkEnd w:id="113"/>
      <w:r>
        <w:rPr>
          <w:rFonts w:hint="eastAsia" w:ascii="Times New Roman"/>
          <w:b/>
          <w:snapToGrid w:val="0"/>
          <w:color w:val="auto"/>
          <w:sz w:val="24"/>
          <w:highlight w:val="none"/>
        </w:rPr>
        <w:t xml:space="preserve"> 中标人须知</w:t>
      </w:r>
      <w:bookmarkEnd w:id="108"/>
      <w:bookmarkEnd w:id="109"/>
      <w:bookmarkEnd w:id="110"/>
      <w:bookmarkEnd w:id="111"/>
    </w:p>
    <w:p w14:paraId="25EE8159">
      <w:pPr>
        <w:pStyle w:val="3"/>
        <w:keepNext w:val="0"/>
        <w:keepLines w:val="0"/>
        <w:pageBreakBefore w:val="0"/>
        <w:widowControl w:val="0"/>
        <w:kinsoku/>
        <w:wordWrap w:val="0"/>
        <w:overflowPunct/>
        <w:topLinePunct w:val="0"/>
        <w:autoSpaceDE/>
        <w:autoSpaceDN/>
        <w:bidi w:val="0"/>
        <w:adjustRightInd w:val="0"/>
        <w:snapToGrid w:val="0"/>
        <w:spacing w:line="440" w:lineRule="exact"/>
        <w:ind w:firstLine="480"/>
        <w:jc w:val="both"/>
        <w:textAlignment w:val="auto"/>
        <w:rPr>
          <w:rFonts w:hint="eastAsia" w:ascii="Times New Roman"/>
          <w:b/>
          <w:snapToGrid w:val="0"/>
          <w:color w:val="auto"/>
          <w:sz w:val="21"/>
          <w:szCs w:val="21"/>
          <w:highlight w:val="none"/>
        </w:rPr>
      </w:pPr>
      <w:bookmarkStart w:id="114" w:name="_Toc2259"/>
      <w:r>
        <w:rPr>
          <w:rFonts w:hint="eastAsia" w:ascii="Times New Roman"/>
          <w:b/>
          <w:snapToGrid w:val="0"/>
          <w:color w:val="auto"/>
          <w:sz w:val="21"/>
          <w:szCs w:val="21"/>
          <w:highlight w:val="none"/>
        </w:rPr>
        <w:t>1．中标通知书</w:t>
      </w:r>
      <w:bookmarkEnd w:id="114"/>
    </w:p>
    <w:p w14:paraId="32544414">
      <w:pPr>
        <w:keepNext w:val="0"/>
        <w:keepLines w:val="0"/>
        <w:pageBreakBefore w:val="0"/>
        <w:widowControl w:val="0"/>
        <w:kinsoku/>
        <w:wordWrap w:val="0"/>
        <w:overflowPunct/>
        <w:topLinePunct w:val="0"/>
        <w:autoSpaceDE/>
        <w:autoSpaceDN/>
        <w:bidi w:val="0"/>
        <w:adjustRightInd w:val="0"/>
        <w:snapToGrid w:val="0"/>
        <w:spacing w:line="440" w:lineRule="exact"/>
        <w:ind w:firstLine="562"/>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503EEDD3">
      <w:pPr>
        <w:pStyle w:val="3"/>
        <w:keepNext w:val="0"/>
        <w:keepLines w:val="0"/>
        <w:pageBreakBefore w:val="0"/>
        <w:widowControl w:val="0"/>
        <w:kinsoku/>
        <w:wordWrap w:val="0"/>
        <w:overflowPunct/>
        <w:topLinePunct w:val="0"/>
        <w:autoSpaceDE/>
        <w:autoSpaceDN/>
        <w:bidi w:val="0"/>
        <w:adjustRightInd w:val="0"/>
        <w:snapToGrid w:val="0"/>
        <w:spacing w:line="440" w:lineRule="exact"/>
        <w:ind w:firstLine="480"/>
        <w:jc w:val="both"/>
        <w:textAlignment w:val="auto"/>
        <w:rPr>
          <w:rFonts w:hint="eastAsia" w:ascii="Times New Roman"/>
          <w:b/>
          <w:snapToGrid w:val="0"/>
          <w:color w:val="auto"/>
          <w:sz w:val="21"/>
          <w:szCs w:val="21"/>
          <w:highlight w:val="none"/>
        </w:rPr>
      </w:pPr>
      <w:bookmarkStart w:id="115" w:name="_Toc27307"/>
      <w:r>
        <w:rPr>
          <w:rFonts w:hint="eastAsia" w:ascii="Times New Roman"/>
          <w:b/>
          <w:snapToGrid w:val="0"/>
          <w:color w:val="auto"/>
          <w:sz w:val="21"/>
          <w:szCs w:val="21"/>
          <w:highlight w:val="none"/>
        </w:rPr>
        <w:t>2．中标结果公示</w:t>
      </w:r>
      <w:bookmarkEnd w:id="115"/>
    </w:p>
    <w:p w14:paraId="2BD919D6">
      <w:pPr>
        <w:keepNext w:val="0"/>
        <w:keepLines w:val="0"/>
        <w:pageBreakBefore w:val="0"/>
        <w:widowControl w:val="0"/>
        <w:kinsoku/>
        <w:wordWrap w:val="0"/>
        <w:overflowPunct/>
        <w:topLinePunct w:val="0"/>
        <w:autoSpaceDE/>
        <w:autoSpaceDN/>
        <w:bidi w:val="0"/>
        <w:adjustRightInd w:val="0"/>
        <w:snapToGrid w:val="0"/>
        <w:spacing w:line="440" w:lineRule="exact"/>
        <w:ind w:firstLine="562"/>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中标通知书发出后15日内，招标人应将中标结果在广东省招标投标监管网（</w:t>
      </w:r>
      <w:r>
        <w:rPr>
          <w:rFonts w:hint="eastAsia" w:ascii="Times New Roman"/>
          <w:snapToGrid w:val="0"/>
          <w:color w:val="auto"/>
          <w:kern w:val="0"/>
          <w:sz w:val="21"/>
          <w:szCs w:val="21"/>
          <w:highlight w:val="none"/>
          <w:lang w:eastAsia="zh-CN"/>
        </w:rPr>
        <w:t>http://zbtb.gd.gov.cn</w:t>
      </w:r>
      <w:r>
        <w:rPr>
          <w:rFonts w:hint="eastAsia" w:ascii="Times New Roman"/>
          <w:snapToGrid w:val="0"/>
          <w:color w:val="auto"/>
          <w:kern w:val="0"/>
          <w:sz w:val="21"/>
          <w:szCs w:val="21"/>
          <w:highlight w:val="none"/>
        </w:rPr>
        <w:t>）及全国公共资源交易平台（广东省·韶关市）（https://ygp.gdzwfw.gov.cn/ggzy-portal/#/440200/index）进行公示。</w:t>
      </w:r>
    </w:p>
    <w:p w14:paraId="27C70342">
      <w:pPr>
        <w:pStyle w:val="3"/>
        <w:keepNext w:val="0"/>
        <w:keepLines w:val="0"/>
        <w:pageBreakBefore w:val="0"/>
        <w:widowControl w:val="0"/>
        <w:kinsoku/>
        <w:wordWrap w:val="0"/>
        <w:overflowPunct/>
        <w:topLinePunct w:val="0"/>
        <w:autoSpaceDE/>
        <w:autoSpaceDN/>
        <w:bidi w:val="0"/>
        <w:adjustRightInd w:val="0"/>
        <w:snapToGrid w:val="0"/>
        <w:spacing w:line="440" w:lineRule="exact"/>
        <w:ind w:firstLine="480"/>
        <w:jc w:val="both"/>
        <w:textAlignment w:val="auto"/>
        <w:rPr>
          <w:rFonts w:hint="eastAsia" w:ascii="Times New Roman"/>
          <w:b/>
          <w:snapToGrid w:val="0"/>
          <w:color w:val="auto"/>
          <w:sz w:val="21"/>
          <w:szCs w:val="21"/>
          <w:highlight w:val="none"/>
        </w:rPr>
      </w:pPr>
      <w:bookmarkStart w:id="116" w:name="_Toc17005"/>
      <w:r>
        <w:rPr>
          <w:rFonts w:hint="eastAsia" w:ascii="Times New Roman"/>
          <w:b/>
          <w:snapToGrid w:val="0"/>
          <w:color w:val="auto"/>
          <w:sz w:val="21"/>
          <w:szCs w:val="21"/>
          <w:highlight w:val="none"/>
        </w:rPr>
        <w:t>3．履约保证</w:t>
      </w:r>
      <w:bookmarkEnd w:id="116"/>
    </w:p>
    <w:p w14:paraId="403C0FE8">
      <w:pPr>
        <w:keepNext w:val="0"/>
        <w:keepLines w:val="0"/>
        <w:pageBreakBefore w:val="0"/>
        <w:widowControl w:val="0"/>
        <w:kinsoku/>
        <w:wordWrap w:val="0"/>
        <w:overflowPunct/>
        <w:topLinePunct w:val="0"/>
        <w:autoSpaceDE/>
        <w:autoSpaceDN/>
        <w:bidi w:val="0"/>
        <w:adjustRightInd w:val="0"/>
        <w:snapToGrid w:val="0"/>
        <w:spacing w:line="440" w:lineRule="exact"/>
        <w:ind w:firstLine="562"/>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3.1</w:t>
      </w:r>
      <w:r>
        <w:rPr>
          <w:rFonts w:hint="eastAsia" w:ascii="Times New Roman"/>
          <w:snapToGrid w:val="0"/>
          <w:color w:val="auto"/>
          <w:kern w:val="0"/>
          <w:sz w:val="21"/>
          <w:szCs w:val="21"/>
          <w:highlight w:val="none"/>
        </w:rPr>
        <w:t xml:space="preserve"> 中标人须在领取中标通知书之日起</w:t>
      </w:r>
      <w:r>
        <w:rPr>
          <w:rFonts w:hint="eastAsia" w:ascii="Times New Roman"/>
          <w:snapToGrid w:val="0"/>
          <w:color w:val="auto"/>
          <w:kern w:val="0"/>
          <w:sz w:val="21"/>
          <w:szCs w:val="21"/>
          <w:highlight w:val="none"/>
          <w:u w:val="single"/>
          <w:lang w:val="en-US" w:eastAsia="zh-CN"/>
        </w:rPr>
        <w:t>10</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个工作日内、签订合同前向招标人提交金额为中标价</w:t>
      </w:r>
      <w:r>
        <w:rPr>
          <w:rFonts w:hint="eastAsia" w:ascii="Times New Roman"/>
          <w:snapToGrid w:val="0"/>
          <w:color w:val="auto"/>
          <w:kern w:val="0"/>
          <w:sz w:val="21"/>
          <w:szCs w:val="21"/>
          <w:highlight w:val="none"/>
          <w:u w:val="single"/>
          <w:lang w:val="en-US" w:eastAsia="zh-CN"/>
        </w:rPr>
        <w:t xml:space="preserve"> 5</w:t>
      </w:r>
      <w:r>
        <w:rPr>
          <w:rFonts w:hint="eastAsia" w:ascii="Times New Roman"/>
          <w:snapToGrid w:val="0"/>
          <w:color w:val="auto"/>
          <w:kern w:val="0"/>
          <w:sz w:val="21"/>
          <w:szCs w:val="21"/>
          <w:highlight w:val="none"/>
        </w:rPr>
        <w:t>% 的履约保证。</w:t>
      </w:r>
    </w:p>
    <w:p w14:paraId="1AB5DC9B">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3.2</w:t>
      </w:r>
      <w:r>
        <w:rPr>
          <w:rFonts w:hint="eastAsia" w:ascii="Times New Roman"/>
          <w:snapToGrid w:val="0"/>
          <w:color w:val="auto"/>
          <w:kern w:val="0"/>
          <w:sz w:val="21"/>
          <w:szCs w:val="21"/>
          <w:highlight w:val="none"/>
        </w:rPr>
        <w:t xml:space="preserve"> 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Times New Roman"/>
          <w:snapToGrid w:val="0"/>
          <w:color w:val="auto"/>
          <w:kern w:val="0"/>
          <w:sz w:val="21"/>
          <w:szCs w:val="21"/>
          <w:highlight w:val="none"/>
          <w:lang w:val="en-US" w:eastAsia="zh-CN"/>
        </w:rPr>
        <w:t>商业保函、银行保函或保险合同（或保险单）的有效期应当自合同生效之日起至项目通过竣工验收之日后 28 天止。</w:t>
      </w:r>
      <w:r>
        <w:rPr>
          <w:rFonts w:hint="eastAsia" w:ascii="Times New Roman"/>
          <w:snapToGrid w:val="0"/>
          <w:color w:val="auto"/>
          <w:kern w:val="0"/>
          <w:sz w:val="21"/>
          <w:szCs w:val="21"/>
          <w:highlight w:val="none"/>
        </w:rPr>
        <w:t>项目竣工后，由招标人发起退保。</w:t>
      </w:r>
    </w:p>
    <w:p w14:paraId="1554509B">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3.3</w:t>
      </w:r>
      <w:r>
        <w:rPr>
          <w:rFonts w:hint="eastAsia"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lang w:val="en-US" w:eastAsia="zh-CN"/>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r>
        <w:rPr>
          <w:rFonts w:hint="eastAsia" w:ascii="Times New Roman"/>
          <w:snapToGrid w:val="0"/>
          <w:color w:val="auto"/>
          <w:kern w:val="0"/>
          <w:sz w:val="21"/>
          <w:szCs w:val="21"/>
          <w:highlight w:val="none"/>
        </w:rPr>
        <w:t>并由招标人通报建设行政管理部门。如采用</w:t>
      </w:r>
      <w:r>
        <w:rPr>
          <w:rFonts w:hint="eastAsia" w:ascii="Times New Roman"/>
          <w:snapToGrid w:val="0"/>
          <w:color w:val="auto"/>
          <w:kern w:val="0"/>
          <w:sz w:val="21"/>
          <w:szCs w:val="21"/>
          <w:highlight w:val="none"/>
          <w:lang w:eastAsia="zh-CN"/>
        </w:rPr>
        <w:t>商业保函、银行保函或保险合同</w:t>
      </w:r>
      <w:r>
        <w:rPr>
          <w:rFonts w:hint="eastAsia" w:ascii="Times New Roman"/>
          <w:snapToGrid w:val="0"/>
          <w:color w:val="auto"/>
          <w:kern w:val="0"/>
          <w:sz w:val="21"/>
          <w:szCs w:val="21"/>
          <w:highlight w:val="none"/>
        </w:rPr>
        <w:t>方式缴纳履约保证金，在保函或保险合同到期前一个月，中标人须主动办理续期手续或提交新的</w:t>
      </w:r>
      <w:r>
        <w:rPr>
          <w:rFonts w:hint="eastAsia" w:ascii="Times New Roman"/>
          <w:snapToGrid w:val="0"/>
          <w:color w:val="auto"/>
          <w:kern w:val="0"/>
          <w:sz w:val="21"/>
          <w:szCs w:val="21"/>
          <w:highlight w:val="none"/>
          <w:lang w:eastAsia="zh-CN"/>
        </w:rPr>
        <w:t>商业保函、银行保函或保险合同。</w:t>
      </w:r>
    </w:p>
    <w:p w14:paraId="4DAA4C90">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3.4</w:t>
      </w:r>
      <w:r>
        <w:rPr>
          <w:rFonts w:hint="eastAsia" w:ascii="Times New Roman"/>
          <w:snapToGrid w:val="0"/>
          <w:color w:val="auto"/>
          <w:kern w:val="0"/>
          <w:sz w:val="21"/>
          <w:szCs w:val="21"/>
          <w:highlight w:val="none"/>
        </w:rPr>
        <w:t xml:space="preserve"> 在工程实施过程中，如果承包人（即招标阶段的中标人，下同）由于自身的资金、技术、质量、非不可抗力等原因给发包人（即招标阶段的招标人，下同）造成经济损失，发包人有权扣划相应金额的履约保证。</w:t>
      </w:r>
    </w:p>
    <w:p w14:paraId="1187C663">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3.5</w:t>
      </w:r>
      <w:r>
        <w:rPr>
          <w:rFonts w:hint="eastAsia" w:ascii="Times New Roman"/>
          <w:snapToGrid w:val="0"/>
          <w:color w:val="auto"/>
          <w:kern w:val="0"/>
          <w:sz w:val="21"/>
          <w:szCs w:val="21"/>
          <w:highlight w:val="none"/>
        </w:rPr>
        <w:t xml:space="preserve"> 项目通过竣工验收之日后28天内，发包人将履约保证退还给承包人。</w:t>
      </w:r>
    </w:p>
    <w:p w14:paraId="6B60F79D">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default" w:ascii="Times New Roman" w:eastAsia="宋体"/>
          <w:snapToGrid w:val="0"/>
          <w:color w:val="auto"/>
          <w:kern w:val="0"/>
          <w:sz w:val="21"/>
          <w:szCs w:val="21"/>
          <w:highlight w:val="none"/>
          <w:lang w:val="en-US" w:eastAsia="zh-CN"/>
        </w:rPr>
      </w:pPr>
      <w:r>
        <w:rPr>
          <w:rFonts w:hint="eastAsia" w:ascii="Times New Roman"/>
          <w:b/>
          <w:bCs/>
          <w:snapToGrid w:val="0"/>
          <w:color w:val="auto"/>
          <w:kern w:val="0"/>
          <w:sz w:val="21"/>
          <w:szCs w:val="21"/>
          <w:highlight w:val="none"/>
          <w:lang w:val="en-US" w:eastAsia="zh-CN"/>
        </w:rPr>
        <w:t>3.6</w:t>
      </w:r>
      <w:r>
        <w:rPr>
          <w:rFonts w:hint="eastAsia" w:ascii="Times New Roman"/>
          <w:snapToGrid w:val="0"/>
          <w:color w:val="auto"/>
          <w:kern w:val="0"/>
          <w:sz w:val="21"/>
          <w:szCs w:val="21"/>
          <w:highlight w:val="none"/>
          <w:lang w:val="en-US" w:eastAsia="zh-CN"/>
        </w:rPr>
        <w:t xml:space="preserve"> 招标人向中标人提供工程款支付担保。</w:t>
      </w:r>
    </w:p>
    <w:p w14:paraId="2188A2D7">
      <w:pPr>
        <w:pStyle w:val="3"/>
        <w:keepNext w:val="0"/>
        <w:keepLines w:val="0"/>
        <w:pageBreakBefore w:val="0"/>
        <w:widowControl w:val="0"/>
        <w:kinsoku/>
        <w:wordWrap w:val="0"/>
        <w:overflowPunct/>
        <w:topLinePunct w:val="0"/>
        <w:autoSpaceDE/>
        <w:autoSpaceDN/>
        <w:bidi w:val="0"/>
        <w:adjustRightInd w:val="0"/>
        <w:snapToGrid w:val="0"/>
        <w:spacing w:line="440" w:lineRule="exact"/>
        <w:ind w:firstLine="480"/>
        <w:jc w:val="both"/>
        <w:textAlignment w:val="auto"/>
        <w:rPr>
          <w:rFonts w:hint="eastAsia" w:ascii="Times New Roman"/>
          <w:b/>
          <w:snapToGrid w:val="0"/>
          <w:color w:val="auto"/>
          <w:sz w:val="21"/>
          <w:szCs w:val="21"/>
          <w:highlight w:val="none"/>
        </w:rPr>
      </w:pPr>
      <w:bookmarkStart w:id="117" w:name="_Toc8759"/>
      <w:r>
        <w:rPr>
          <w:rFonts w:hint="eastAsia" w:ascii="Times New Roman"/>
          <w:b/>
          <w:snapToGrid w:val="0"/>
          <w:color w:val="auto"/>
          <w:sz w:val="21"/>
          <w:szCs w:val="21"/>
          <w:highlight w:val="none"/>
        </w:rPr>
        <w:t>4．合同订立</w:t>
      </w:r>
      <w:bookmarkEnd w:id="117"/>
    </w:p>
    <w:p w14:paraId="472A208E">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4.1</w:t>
      </w:r>
      <w:r>
        <w:rPr>
          <w:rFonts w:hint="eastAsia" w:ascii="Times New Roman"/>
          <w:snapToGrid w:val="0"/>
          <w:color w:val="auto"/>
          <w:kern w:val="0"/>
          <w:sz w:val="21"/>
          <w:szCs w:val="21"/>
          <w:highlight w:val="none"/>
        </w:rPr>
        <w:t xml:space="preserve"> 招标人应当自中标通知书发出之日起</w:t>
      </w:r>
      <w:r>
        <w:rPr>
          <w:rFonts w:hint="eastAsia" w:ascii="Times New Roman"/>
          <w:snapToGrid w:val="0"/>
          <w:color w:val="auto"/>
          <w:kern w:val="0"/>
          <w:sz w:val="21"/>
          <w:szCs w:val="21"/>
          <w:highlight w:val="none"/>
          <w:u w:val="single"/>
        </w:rPr>
        <w:t xml:space="preserve"> </w:t>
      </w:r>
      <w:r>
        <w:rPr>
          <w:rFonts w:ascii="Times New Roman"/>
          <w:snapToGrid w:val="0"/>
          <w:color w:val="auto"/>
          <w:kern w:val="0"/>
          <w:sz w:val="21"/>
          <w:szCs w:val="21"/>
          <w:highlight w:val="none"/>
          <w:u w:val="single"/>
        </w:rPr>
        <w:t>三十</w:t>
      </w:r>
      <w:r>
        <w:rPr>
          <w:rFonts w:ascii="Times New Roman"/>
          <w:snapToGrid w:val="0"/>
          <w:color w:val="auto"/>
          <w:kern w:val="0"/>
          <w:sz w:val="21"/>
          <w:szCs w:val="21"/>
          <w:highlight w:val="none"/>
        </w:rPr>
        <w:t>日</w:t>
      </w:r>
      <w:r>
        <w:rPr>
          <w:rFonts w:hint="eastAsia" w:ascii="Times New Roman"/>
          <w:snapToGrid w:val="0"/>
          <w:color w:val="auto"/>
          <w:kern w:val="0"/>
          <w:sz w:val="21"/>
          <w:szCs w:val="21"/>
          <w:highlight w:val="none"/>
        </w:rPr>
        <w:t>内，按照招标文件、中标人的投标文件与中标人订立书面合同。</w:t>
      </w:r>
    </w:p>
    <w:p w14:paraId="372F1A3A">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4.2</w:t>
      </w:r>
      <w:r>
        <w:rPr>
          <w:rFonts w:hint="eastAsia" w:ascii="Times New Roman"/>
          <w:snapToGrid w:val="0"/>
          <w:color w:val="auto"/>
          <w:kern w:val="0"/>
          <w:sz w:val="21"/>
          <w:szCs w:val="21"/>
          <w:highlight w:val="none"/>
        </w:rPr>
        <w:t xml:space="preserve"> 不正常报价的梳理和确认</w:t>
      </w:r>
    </w:p>
    <w:p w14:paraId="5E0C4966">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4.2.1</w:t>
      </w:r>
      <w:r>
        <w:rPr>
          <w:rFonts w:hint="eastAsia" w:ascii="Times New Roman"/>
          <w:snapToGrid w:val="0"/>
          <w:color w:val="auto"/>
          <w:kern w:val="0"/>
          <w:sz w:val="21"/>
          <w:szCs w:val="21"/>
          <w:highlight w:val="none"/>
        </w:rPr>
        <w:t xml:space="preserve"> </w:t>
      </w:r>
      <w:r>
        <w:rPr>
          <w:rFonts w:hint="eastAsia" w:ascii="Times New Roman"/>
          <w:b/>
          <w:bCs/>
          <w:snapToGrid w:val="0"/>
          <w:color w:val="auto"/>
          <w:kern w:val="0"/>
          <w:sz w:val="21"/>
          <w:szCs w:val="21"/>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Times New Roman"/>
          <w:snapToGrid w:val="0"/>
          <w:color w:val="auto"/>
          <w:kern w:val="0"/>
          <w:sz w:val="21"/>
          <w:szCs w:val="21"/>
          <w:highlight w:val="none"/>
        </w:rPr>
        <w:t>招标人不具备以上能力的，可授权编制本项目招标控制价的造价咨询单位实施。</w:t>
      </w:r>
    </w:p>
    <w:p w14:paraId="6FCAB4A2">
      <w:pPr>
        <w:keepNext w:val="0"/>
        <w:keepLines w:val="0"/>
        <w:pageBreakBefore w:val="0"/>
        <w:widowControl w:val="0"/>
        <w:kinsoku/>
        <w:wordWrap w:val="0"/>
        <w:overflowPunct/>
        <w:topLinePunct w:val="0"/>
        <w:autoSpaceDE/>
        <w:autoSpaceDN/>
        <w:bidi w:val="0"/>
        <w:adjustRightInd w:val="0"/>
        <w:snapToGrid w:val="0"/>
        <w:spacing w:line="440" w:lineRule="exact"/>
        <w:ind w:firstLine="48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4.2.2</w:t>
      </w:r>
      <w:r>
        <w:rPr>
          <w:rFonts w:hint="eastAsia" w:ascii="Times New Roman"/>
          <w:snapToGrid w:val="0"/>
          <w:color w:val="auto"/>
          <w:kern w:val="0"/>
          <w:sz w:val="21"/>
          <w:szCs w:val="21"/>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3D116F1F">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4.2.3</w:t>
      </w:r>
      <w:r>
        <w:rPr>
          <w:rFonts w:hint="eastAsia" w:ascii="Times New Roman"/>
          <w:snapToGrid w:val="0"/>
          <w:color w:val="auto"/>
          <w:kern w:val="0"/>
          <w:sz w:val="21"/>
          <w:szCs w:val="21"/>
          <w:highlight w:val="none"/>
        </w:rPr>
        <w:t xml:space="preserve"> 错漏项的认定。中标人已标价工程量清单中，任一清单项目未填报价格或价格为零的，视为错漏项。</w:t>
      </w:r>
    </w:p>
    <w:p w14:paraId="0E098601">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ascii="Times New Roman"/>
          <w:snapToGrid w:val="0"/>
          <w:color w:val="auto"/>
          <w:kern w:val="0"/>
          <w:sz w:val="21"/>
          <w:szCs w:val="21"/>
          <w:highlight w:val="none"/>
          <w:u w:val="single"/>
        </w:rPr>
      </w:pPr>
      <w:r>
        <w:rPr>
          <w:rFonts w:hint="eastAsia" w:ascii="Times New Roman"/>
          <w:b/>
          <w:bCs/>
          <w:snapToGrid w:val="0"/>
          <w:color w:val="auto"/>
          <w:kern w:val="0"/>
          <w:sz w:val="21"/>
          <w:szCs w:val="21"/>
          <w:highlight w:val="none"/>
        </w:rPr>
        <w:t>4.2.4</w:t>
      </w:r>
      <w:r>
        <w:rPr>
          <w:rFonts w:hint="eastAsia" w:ascii="Times New Roman"/>
          <w:snapToGrid w:val="0"/>
          <w:color w:val="auto"/>
          <w:kern w:val="0"/>
          <w:sz w:val="21"/>
          <w:szCs w:val="21"/>
          <w:highlight w:val="none"/>
        </w:rPr>
        <w:t xml:space="preserve"> 不平衡报价的认定。经修正算术性错误后的中标人已标价工程量清单中，</w:t>
      </w:r>
      <w:r>
        <w:rPr>
          <w:rFonts w:hint="eastAsia" w:ascii="Times New Roman"/>
          <w:snapToGrid w:val="0"/>
          <w:color w:val="auto"/>
          <w:kern w:val="0"/>
          <w:sz w:val="21"/>
          <w:szCs w:val="21"/>
          <w:highlight w:val="none"/>
          <w:u w:val="single"/>
        </w:rPr>
        <w:t>对于投标报价中综合单价相对招标控制价《分部分项工程和单价措施项目清单与计价表》中对应综合单价的偏差大于±15%的</w:t>
      </w:r>
      <w:r>
        <w:rPr>
          <w:rFonts w:hint="eastAsia" w:ascii="Times New Roman"/>
          <w:snapToGrid w:val="0"/>
          <w:color w:val="auto"/>
          <w:kern w:val="0"/>
          <w:sz w:val="21"/>
          <w:szCs w:val="21"/>
          <w:highlight w:val="none"/>
        </w:rPr>
        <w:t>清单项目，视为不平衡报价项目。</w:t>
      </w:r>
    </w:p>
    <w:p w14:paraId="1FA0E03B">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4.2.5</w:t>
      </w:r>
      <w:r>
        <w:rPr>
          <w:rFonts w:hint="eastAsia" w:ascii="Times New Roman"/>
          <w:snapToGrid w:val="0"/>
          <w:color w:val="auto"/>
          <w:kern w:val="0"/>
          <w:sz w:val="21"/>
          <w:szCs w:val="21"/>
          <w:highlight w:val="none"/>
        </w:rPr>
        <w:t xml:space="preserve"> 施工合同签订前，招标人或其授权的造价咨询单位应就发现的以上所有不平衡报价进行修正，形成《不平衡报价修正报告》，并由招标人和中标人共同签章确认，构成施工合同的组成部分。</w:t>
      </w:r>
    </w:p>
    <w:p w14:paraId="4FDF8542">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4.2.6</w:t>
      </w:r>
      <w:r>
        <w:rPr>
          <w:rFonts w:hint="eastAsia" w:ascii="Times New Roman"/>
          <w:snapToGrid w:val="0"/>
          <w:color w:val="auto"/>
          <w:kern w:val="0"/>
          <w:sz w:val="21"/>
          <w:szCs w:val="21"/>
          <w:highlight w:val="none"/>
        </w:rPr>
        <w:t xml:space="preserve"> </w:t>
      </w:r>
      <w:r>
        <w:rPr>
          <w:rFonts w:hint="eastAsia" w:ascii="Times New Roman"/>
          <w:b/>
          <w:bCs/>
          <w:snapToGrid w:val="0"/>
          <w:color w:val="auto"/>
          <w:kern w:val="0"/>
          <w:sz w:val="21"/>
          <w:szCs w:val="21"/>
          <w:highlight w:val="none"/>
        </w:rPr>
        <w:t>合同履行过程中，被认定为错漏项的清单项目，结算时按照第三章“拟签订合同的主要条款”规定处理。</w:t>
      </w:r>
    </w:p>
    <w:p w14:paraId="3F0F07CF">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ascii="Times New Roman"/>
          <w:b/>
          <w:bCs/>
          <w:snapToGrid w:val="0"/>
          <w:color w:val="auto"/>
          <w:kern w:val="0"/>
          <w:sz w:val="21"/>
          <w:szCs w:val="21"/>
          <w:highlight w:val="none"/>
        </w:rPr>
      </w:pPr>
      <w:r>
        <w:rPr>
          <w:rFonts w:hint="eastAsia" w:ascii="Times New Roman"/>
          <w:b/>
          <w:bCs/>
          <w:snapToGrid w:val="0"/>
          <w:color w:val="auto"/>
          <w:kern w:val="0"/>
          <w:sz w:val="21"/>
          <w:szCs w:val="21"/>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有关规定调整合同价款。</w:t>
      </w:r>
    </w:p>
    <w:p w14:paraId="1D0099B2">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 xml:space="preserve">4.3 </w:t>
      </w:r>
      <w:r>
        <w:rPr>
          <w:rFonts w:hint="eastAsia" w:ascii="Times New Roman"/>
          <w:snapToGrid w:val="0"/>
          <w:color w:val="auto"/>
          <w:kern w:val="0"/>
          <w:sz w:val="21"/>
          <w:szCs w:val="21"/>
          <w:highlight w:val="none"/>
        </w:rPr>
        <w:t>本招标项目合同计价方式为：</w:t>
      </w:r>
      <w:r>
        <w:rPr>
          <w:rFonts w:hint="eastAsia" w:ascii="Times New Roman"/>
          <w:snapToGrid w:val="0"/>
          <w:color w:val="auto"/>
          <w:kern w:val="0"/>
          <w:sz w:val="21"/>
          <w:szCs w:val="21"/>
          <w:highlight w:val="none"/>
          <w:u w:val="single"/>
        </w:rPr>
        <w:t xml:space="preserve"> 单价 </w:t>
      </w:r>
      <w:r>
        <w:rPr>
          <w:rFonts w:hint="eastAsia" w:ascii="Times New Roman"/>
          <w:snapToGrid w:val="0"/>
          <w:color w:val="auto"/>
          <w:kern w:val="0"/>
          <w:sz w:val="21"/>
          <w:szCs w:val="21"/>
          <w:highlight w:val="none"/>
        </w:rPr>
        <w:t>合同。</w:t>
      </w:r>
    </w:p>
    <w:p w14:paraId="688AD31D">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trike/>
          <w:snapToGrid w:val="0"/>
          <w:color w:val="auto"/>
          <w:kern w:val="0"/>
          <w:sz w:val="21"/>
          <w:szCs w:val="21"/>
          <w:highlight w:val="none"/>
        </w:rPr>
      </w:pPr>
      <w:r>
        <w:rPr>
          <w:rFonts w:hint="eastAsia" w:ascii="Times New Roman"/>
          <w:b/>
          <w:bCs/>
          <w:snapToGrid w:val="0"/>
          <w:color w:val="auto"/>
          <w:kern w:val="0"/>
          <w:sz w:val="21"/>
          <w:szCs w:val="21"/>
          <w:highlight w:val="none"/>
        </w:rPr>
        <w:t>4.4</w:t>
      </w:r>
      <w:r>
        <w:rPr>
          <w:rFonts w:hint="eastAsia" w:ascii="Times New Roman"/>
          <w:snapToGrid w:val="0"/>
          <w:color w:val="auto"/>
          <w:kern w:val="0"/>
          <w:sz w:val="21"/>
          <w:szCs w:val="21"/>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1A7E1B70">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4.5</w:t>
      </w:r>
      <w:r>
        <w:rPr>
          <w:rFonts w:hint="eastAsia" w:ascii="Times New Roman"/>
          <w:snapToGrid w:val="0"/>
          <w:color w:val="auto"/>
          <w:kern w:val="0"/>
          <w:sz w:val="21"/>
          <w:szCs w:val="21"/>
          <w:highlight w:val="none"/>
        </w:rPr>
        <w:t xml:space="preserve">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13DAAD79">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color w:val="auto"/>
          <w:sz w:val="21"/>
          <w:szCs w:val="21"/>
          <w:highlight w:val="none"/>
        </w:rPr>
      </w:pPr>
      <w:r>
        <w:rPr>
          <w:rFonts w:hint="eastAsia" w:ascii="Times New Roman"/>
          <w:b/>
          <w:bCs/>
          <w:snapToGrid w:val="0"/>
          <w:color w:val="auto"/>
          <w:kern w:val="0"/>
          <w:sz w:val="21"/>
          <w:szCs w:val="21"/>
          <w:highlight w:val="none"/>
        </w:rPr>
        <w:t>4.6</w:t>
      </w:r>
      <w:r>
        <w:rPr>
          <w:rFonts w:hint="eastAsia" w:ascii="Times New Roman"/>
          <w:snapToGrid w:val="0"/>
          <w:color w:val="auto"/>
          <w:kern w:val="0"/>
          <w:sz w:val="21"/>
          <w:szCs w:val="21"/>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57DC2E4">
      <w:pPr>
        <w:pStyle w:val="3"/>
        <w:keepNext w:val="0"/>
        <w:keepLines w:val="0"/>
        <w:pageBreakBefore w:val="0"/>
        <w:widowControl w:val="0"/>
        <w:kinsoku/>
        <w:wordWrap w:val="0"/>
        <w:overflowPunct/>
        <w:topLinePunct w:val="0"/>
        <w:autoSpaceDE/>
        <w:autoSpaceDN/>
        <w:bidi w:val="0"/>
        <w:adjustRightInd w:val="0"/>
        <w:snapToGrid w:val="0"/>
        <w:spacing w:line="440" w:lineRule="exact"/>
        <w:ind w:firstLine="480"/>
        <w:jc w:val="both"/>
        <w:textAlignment w:val="auto"/>
        <w:rPr>
          <w:rFonts w:hint="eastAsia" w:ascii="Times New Roman"/>
          <w:b/>
          <w:snapToGrid w:val="0"/>
          <w:color w:val="auto"/>
          <w:sz w:val="21"/>
          <w:szCs w:val="21"/>
          <w:highlight w:val="none"/>
        </w:rPr>
      </w:pPr>
      <w:bookmarkStart w:id="118" w:name="_Toc28890"/>
      <w:r>
        <w:rPr>
          <w:rFonts w:hint="eastAsia" w:ascii="Times New Roman"/>
          <w:b/>
          <w:snapToGrid w:val="0"/>
          <w:color w:val="auto"/>
          <w:sz w:val="21"/>
          <w:szCs w:val="21"/>
          <w:highlight w:val="none"/>
        </w:rPr>
        <w:t>5．放弃中标的处理</w:t>
      </w:r>
      <w:bookmarkEnd w:id="118"/>
    </w:p>
    <w:p w14:paraId="75661B2A">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5.1</w:t>
      </w:r>
      <w:r>
        <w:rPr>
          <w:rFonts w:hint="eastAsia" w:ascii="Times New Roman"/>
          <w:snapToGrid w:val="0"/>
          <w:color w:val="auto"/>
          <w:kern w:val="0"/>
          <w:sz w:val="21"/>
          <w:szCs w:val="21"/>
          <w:highlight w:val="none"/>
        </w:rPr>
        <w:t xml:space="preserve"> 中标人</w:t>
      </w:r>
      <w:r>
        <w:rPr>
          <w:snapToGrid w:val="0"/>
          <w:color w:val="auto"/>
          <w:sz w:val="21"/>
          <w:szCs w:val="21"/>
          <w:highlight w:val="none"/>
        </w:rPr>
        <w:t>无正当理由</w:t>
      </w:r>
      <w:r>
        <w:rPr>
          <w:rFonts w:hint="eastAsia"/>
          <w:snapToGrid w:val="0"/>
          <w:color w:val="auto"/>
          <w:sz w:val="21"/>
          <w:szCs w:val="21"/>
          <w:highlight w:val="none"/>
        </w:rPr>
        <w:t>放弃中标的，</w:t>
      </w:r>
      <w:r>
        <w:rPr>
          <w:rFonts w:hint="eastAsia" w:ascii="Times New Roman"/>
          <w:snapToGrid w:val="0"/>
          <w:color w:val="auto"/>
          <w:kern w:val="0"/>
          <w:sz w:val="21"/>
          <w:szCs w:val="21"/>
          <w:highlight w:val="none"/>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Times New Roman"/>
          <w:bCs/>
          <w:snapToGrid w:val="0"/>
          <w:color w:val="auto"/>
          <w:kern w:val="0"/>
          <w:sz w:val="21"/>
          <w:szCs w:val="21"/>
          <w:highlight w:val="none"/>
        </w:rPr>
        <w:t>因此种情况造成招标人重新招标的</w:t>
      </w:r>
      <w:r>
        <w:rPr>
          <w:rFonts w:hint="eastAsia" w:ascii="Times New Roman"/>
          <w:snapToGrid w:val="0"/>
          <w:color w:val="auto"/>
          <w:kern w:val="0"/>
          <w:sz w:val="21"/>
          <w:szCs w:val="21"/>
          <w:highlight w:val="none"/>
        </w:rPr>
        <w:t>，招标人可不接受该弃标人再次投标。同时，招标人应将该弃标人的失信行为向行政监督部门报告。</w:t>
      </w:r>
    </w:p>
    <w:p w14:paraId="52A8C2BA">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5.2</w:t>
      </w:r>
      <w:r>
        <w:rPr>
          <w:rFonts w:hint="eastAsia" w:ascii="Times New Roman"/>
          <w:snapToGrid w:val="0"/>
          <w:color w:val="auto"/>
          <w:kern w:val="0"/>
          <w:sz w:val="21"/>
          <w:szCs w:val="21"/>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2DF5326F">
      <w:pPr>
        <w:pStyle w:val="2"/>
        <w:tabs>
          <w:tab w:val="left" w:pos="0"/>
        </w:tabs>
        <w:wordWrap w:val="0"/>
        <w:autoSpaceDE/>
        <w:autoSpaceDN/>
        <w:snapToGrid w:val="0"/>
        <w:spacing w:line="440" w:lineRule="exact"/>
        <w:jc w:val="center"/>
        <w:rPr>
          <w:rFonts w:hint="eastAsia"/>
          <w:color w:val="auto"/>
          <w:highlight w:val="none"/>
        </w:rPr>
      </w:pPr>
      <w:bookmarkStart w:id="119" w:name="_Hlt69698765"/>
      <w:bookmarkStart w:id="120" w:name="_Hlt69698713"/>
      <w:bookmarkStart w:id="121" w:name="_Hlt69698776"/>
      <w:r>
        <w:rPr>
          <w:rFonts w:ascii="Times New Roman"/>
          <w:b/>
          <w:snapToGrid w:val="0"/>
          <w:color w:val="auto"/>
          <w:sz w:val="24"/>
          <w:highlight w:val="none"/>
        </w:rPr>
        <w:br w:type="page"/>
      </w:r>
      <w:bookmarkStart w:id="122" w:name="_Toc4440"/>
      <w:r>
        <w:rPr>
          <w:rFonts w:hint="eastAsia" w:ascii="Times New Roman"/>
          <w:b/>
          <w:snapToGrid w:val="0"/>
          <w:color w:val="auto"/>
          <w:sz w:val="24"/>
          <w:highlight w:val="none"/>
        </w:rPr>
        <w:t>第三章</w:t>
      </w:r>
      <w:bookmarkStart w:id="123" w:name="_Hlt87793831"/>
      <w:bookmarkEnd w:id="123"/>
      <w:r>
        <w:rPr>
          <w:rFonts w:hint="eastAsia" w:ascii="Times New Roman"/>
          <w:b/>
          <w:snapToGrid w:val="0"/>
          <w:color w:val="auto"/>
          <w:sz w:val="24"/>
          <w:highlight w:val="none"/>
        </w:rPr>
        <w:t xml:space="preserve"> 拟签订合同的主要条款</w:t>
      </w:r>
      <w:bookmarkEnd w:id="119"/>
      <w:bookmarkEnd w:id="120"/>
      <w:bookmarkEnd w:id="122"/>
      <w:bookmarkStart w:id="124" w:name="_Toc326916629"/>
      <w:bookmarkStart w:id="125" w:name="_Toc322793288"/>
    </w:p>
    <w:p w14:paraId="14503E3F">
      <w:pPr>
        <w:pStyle w:val="3"/>
        <w:keepNext w:val="0"/>
        <w:keepLines w:val="0"/>
        <w:pageBreakBefore w:val="0"/>
        <w:kinsoku/>
        <w:wordWrap w:val="0"/>
        <w:overflowPunct/>
        <w:topLinePunct w:val="0"/>
        <w:autoSpaceDE/>
        <w:autoSpaceDN/>
        <w:bidi w:val="0"/>
        <w:snapToGrid w:val="0"/>
        <w:spacing w:line="440" w:lineRule="exact"/>
        <w:ind w:firstLine="422" w:firstLineChars="200"/>
        <w:jc w:val="both"/>
        <w:rPr>
          <w:rFonts w:hint="eastAsia" w:ascii="宋体" w:hAnsi="宋体" w:eastAsia="宋体" w:cs="宋体"/>
          <w:b/>
          <w:snapToGrid w:val="0"/>
          <w:color w:val="auto"/>
          <w:sz w:val="21"/>
          <w:szCs w:val="21"/>
          <w:highlight w:val="none"/>
        </w:rPr>
      </w:pPr>
      <w:bookmarkStart w:id="126" w:name="_Toc18265"/>
      <w:r>
        <w:rPr>
          <w:rFonts w:hint="eastAsia" w:ascii="宋体" w:hAnsi="宋体" w:eastAsia="宋体" w:cs="宋体"/>
          <w:b/>
          <w:snapToGrid w:val="0"/>
          <w:color w:val="auto"/>
          <w:sz w:val="21"/>
          <w:szCs w:val="21"/>
          <w:highlight w:val="none"/>
        </w:rPr>
        <w:t>1．工程承包方式</w:t>
      </w:r>
      <w:bookmarkEnd w:id="124"/>
      <w:bookmarkEnd w:id="125"/>
      <w:bookmarkEnd w:id="126"/>
    </w:p>
    <w:p w14:paraId="29A977CE">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w:t>
      </w:r>
      <w:r>
        <w:rPr>
          <w:rFonts w:hint="eastAsia" w:ascii="宋体" w:hAnsi="宋体" w:eastAsia="宋体" w:cs="宋体"/>
          <w:snapToGrid w:val="0"/>
          <w:color w:val="auto"/>
          <w:kern w:val="0"/>
          <w:sz w:val="21"/>
          <w:szCs w:val="21"/>
          <w:highlight w:val="none"/>
        </w:rPr>
        <w:t xml:space="preserve"> 承包人以中标价按包工</w:t>
      </w:r>
      <w:bookmarkStart w:id="127" w:name="_Hlt87948212"/>
      <w:bookmarkEnd w:id="127"/>
      <w:r>
        <w:rPr>
          <w:rFonts w:hint="eastAsia" w:ascii="宋体" w:hAnsi="宋体" w:eastAsia="宋体" w:cs="宋体"/>
          <w:snapToGrid w:val="0"/>
          <w:color w:val="auto"/>
          <w:kern w:val="0"/>
          <w:sz w:val="21"/>
          <w:szCs w:val="21"/>
          <w:highlight w:val="none"/>
        </w:rPr>
        <w:t>包料、包质量、包安全包文明施工、包工期方式总承包施工，不允许转包和违法分包，如果确需分包须与发包人协商，在得到发包人和监理单位同意后报建设行政主管部门备案。</w:t>
      </w:r>
    </w:p>
    <w:p w14:paraId="32330C46">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1.1.1</w:t>
      </w:r>
      <w:r>
        <w:rPr>
          <w:rFonts w:hint="eastAsia" w:ascii="宋体" w:hAnsi="宋体" w:eastAsia="宋体" w:cs="宋体"/>
          <w:snapToGrid w:val="0"/>
          <w:color w:val="auto"/>
          <w:kern w:val="0"/>
          <w:sz w:val="21"/>
          <w:szCs w:val="21"/>
          <w:highlight w:val="none"/>
        </w:rPr>
        <w:t xml:space="preserve"> 包工包料：材料符合招标文件要求并报验使用；办理用工保险。</w:t>
      </w:r>
    </w:p>
    <w:p w14:paraId="0741A3B6">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1.1.2</w:t>
      </w:r>
      <w:r>
        <w:rPr>
          <w:rFonts w:hint="eastAsia" w:ascii="宋体" w:hAnsi="宋体" w:eastAsia="宋体" w:cs="宋体"/>
          <w:snapToGrid w:val="0"/>
          <w:color w:val="auto"/>
          <w:kern w:val="0"/>
          <w:sz w:val="21"/>
          <w:szCs w:val="21"/>
          <w:highlight w:val="none"/>
        </w:rPr>
        <w:t xml:space="preserve"> 包质量：符合招标文件要求。</w:t>
      </w:r>
    </w:p>
    <w:p w14:paraId="71AA6C8E">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1.1.3</w:t>
      </w:r>
      <w:r>
        <w:rPr>
          <w:rFonts w:hint="eastAsia" w:ascii="宋体" w:hAnsi="宋体" w:eastAsia="宋体" w:cs="宋体"/>
          <w:snapToGrid w:val="0"/>
          <w:color w:val="auto"/>
          <w:kern w:val="0"/>
          <w:sz w:val="21"/>
          <w:szCs w:val="21"/>
          <w:highlight w:val="none"/>
        </w:rPr>
        <w:t xml:space="preserve"> 包安全包文明施工：符合招标文件要求。</w:t>
      </w:r>
    </w:p>
    <w:p w14:paraId="7AF1B13D">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1.1.4 </w:t>
      </w:r>
      <w:r>
        <w:rPr>
          <w:rFonts w:hint="eastAsia" w:ascii="宋体" w:hAnsi="宋体" w:eastAsia="宋体" w:cs="宋体"/>
          <w:snapToGrid w:val="0"/>
          <w:color w:val="auto"/>
          <w:kern w:val="0"/>
          <w:sz w:val="21"/>
          <w:szCs w:val="21"/>
          <w:highlight w:val="none"/>
        </w:rPr>
        <w:t>包工期：本招标项目施工必须在招标工期内完成。</w:t>
      </w:r>
    </w:p>
    <w:p w14:paraId="70C39494">
      <w:pPr>
        <w:pStyle w:val="3"/>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napToGrid w:val="0"/>
          <w:color w:val="auto"/>
          <w:sz w:val="21"/>
          <w:szCs w:val="21"/>
          <w:highlight w:val="none"/>
        </w:rPr>
      </w:pPr>
      <w:bookmarkStart w:id="128" w:name="_2、工程结算原则"/>
      <w:bookmarkEnd w:id="128"/>
      <w:bookmarkStart w:id="129" w:name="_Toc322793289"/>
      <w:bookmarkStart w:id="130" w:name="_Toc326916630"/>
      <w:bookmarkStart w:id="131" w:name="_Toc26842"/>
      <w:bookmarkStart w:id="132" w:name="_Hlt87948449"/>
      <w:bookmarkStart w:id="133" w:name="_Hlt87948447"/>
      <w:r>
        <w:rPr>
          <w:rFonts w:hint="eastAsia" w:ascii="宋体" w:hAnsi="宋体" w:eastAsia="宋体" w:cs="宋体"/>
          <w:b/>
          <w:snapToGrid w:val="0"/>
          <w:color w:val="auto"/>
          <w:sz w:val="21"/>
          <w:szCs w:val="21"/>
          <w:highlight w:val="none"/>
        </w:rPr>
        <w:t>2．工程结算原则</w:t>
      </w:r>
      <w:bookmarkEnd w:id="129"/>
      <w:bookmarkEnd w:id="130"/>
      <w:bookmarkEnd w:id="131"/>
    </w:p>
    <w:bookmarkEnd w:id="132"/>
    <w:bookmarkEnd w:id="133"/>
    <w:p w14:paraId="7C440DDB">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bookmarkStart w:id="134" w:name="_Hlt88974053"/>
      <w:bookmarkEnd w:id="134"/>
      <w:bookmarkStart w:id="135" w:name="_Toc326916631"/>
      <w:bookmarkStart w:id="136" w:name="_Hlt87951777"/>
      <w:bookmarkStart w:id="137" w:name="_Toc322793290"/>
      <w:r>
        <w:rPr>
          <w:rFonts w:hint="eastAsia" w:ascii="宋体" w:hAnsi="宋体" w:eastAsia="宋体" w:cs="宋体"/>
          <w:b/>
          <w:bCs/>
          <w:snapToGrid w:val="0"/>
          <w:color w:val="auto"/>
          <w:kern w:val="0"/>
          <w:sz w:val="21"/>
          <w:szCs w:val="21"/>
          <w:highlight w:val="none"/>
        </w:rPr>
        <w:t>2.1</w:t>
      </w:r>
      <w:r>
        <w:rPr>
          <w:rFonts w:hint="eastAsia" w:ascii="宋体" w:hAnsi="宋体" w:eastAsia="宋体" w:cs="宋体"/>
          <w:snapToGrid w:val="0"/>
          <w:color w:val="auto"/>
          <w:kern w:val="0"/>
          <w:sz w:val="21"/>
          <w:szCs w:val="21"/>
          <w:highlight w:val="none"/>
        </w:rPr>
        <w:t xml:space="preserve"> 承包人的投标总价为中标价，即为签约合同价。</w:t>
      </w:r>
    </w:p>
    <w:p w14:paraId="45D3E680">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snapToGrid w:val="0"/>
          <w:color w:val="auto"/>
          <w:kern w:val="0"/>
          <w:sz w:val="21"/>
          <w:szCs w:val="21"/>
          <w:highlight w:val="none"/>
        </w:rPr>
        <w:t xml:space="preserve"> 招标工程量清单标明的工程量是投标人投标报价的共同基础，竣工结算的工程量按</w:t>
      </w:r>
      <w:r>
        <w:rPr>
          <w:rFonts w:hint="eastAsia" w:hAnsi="宋体" w:cs="宋体"/>
          <w:snapToGrid w:val="0"/>
          <w:color w:val="auto"/>
          <w:kern w:val="0"/>
          <w:sz w:val="21"/>
          <w:szCs w:val="21"/>
          <w:highlight w:val="none"/>
          <w:lang w:eastAsia="zh-CN"/>
        </w:rPr>
        <w:t>《建设工程工程量清单计价标准》（GB/T 50500-2024）</w:t>
      </w:r>
      <w:r>
        <w:rPr>
          <w:rFonts w:hint="eastAsia" w:ascii="宋体" w:hAnsi="宋体" w:eastAsia="宋体" w:cs="宋体"/>
          <w:snapToGrid w:val="0"/>
          <w:color w:val="auto"/>
          <w:kern w:val="0"/>
          <w:sz w:val="21"/>
          <w:szCs w:val="21"/>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6F94EC73">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w:t>
      </w:r>
      <w:r>
        <w:rPr>
          <w:rFonts w:hint="eastAsia" w:ascii="宋体" w:hAnsi="宋体" w:eastAsia="宋体" w:cs="宋体"/>
          <w:snapToGrid w:val="0"/>
          <w:color w:val="auto"/>
          <w:kern w:val="0"/>
          <w:sz w:val="21"/>
          <w:szCs w:val="21"/>
          <w:highlight w:val="none"/>
        </w:rPr>
        <w:t xml:space="preserve"> 施工合同履行期间，若出现下列情形的，发、承包双方应当按照以下规定调整合同价款：</w:t>
      </w:r>
    </w:p>
    <w:p w14:paraId="7EBFB102">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w:t>
      </w:r>
      <w:r>
        <w:rPr>
          <w:rFonts w:hint="eastAsia" w:ascii="宋体" w:hAnsi="宋体" w:eastAsia="宋体" w:cs="宋体"/>
          <w:snapToGrid w:val="0"/>
          <w:color w:val="auto"/>
          <w:kern w:val="0"/>
          <w:sz w:val="21"/>
          <w:szCs w:val="21"/>
          <w:highlight w:val="none"/>
        </w:rPr>
        <w:t xml:space="preserve"> 法律法规变化</w:t>
      </w:r>
    </w:p>
    <w:p w14:paraId="6E54DD24">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704A2F45">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注：本招标文件所称“基准日”，均指投标文件递交截止时间（见第一章第二节“重要事项时间地点一览表”）前28天。</w:t>
      </w:r>
    </w:p>
    <w:p w14:paraId="6F7D38FD">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2.3.1.2</w:t>
      </w:r>
      <w:r>
        <w:rPr>
          <w:rFonts w:hint="eastAsia" w:ascii="宋体" w:hAnsi="宋体" w:eastAsia="宋体" w:cs="宋体"/>
          <w:snapToGrid w:val="0"/>
          <w:color w:val="auto"/>
          <w:kern w:val="0"/>
          <w:sz w:val="21"/>
          <w:szCs w:val="21"/>
          <w:highlight w:val="none"/>
        </w:rPr>
        <w:t xml:space="preserve"> 因承包人原因导致工程延误，本章第</w:t>
      </w: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子目中的法定机构根据国家法律法规变化发布新规的时间在合同工程原定竣工时间之后的，合同价款调增的不予调整，合同价款调减的予以调整。</w:t>
      </w:r>
    </w:p>
    <w:p w14:paraId="63EAFD67">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w:t>
      </w:r>
      <w:r>
        <w:rPr>
          <w:rFonts w:hint="eastAsia" w:ascii="宋体" w:hAnsi="宋体" w:eastAsia="宋体" w:cs="宋体"/>
          <w:snapToGrid w:val="0"/>
          <w:color w:val="auto"/>
          <w:kern w:val="0"/>
          <w:sz w:val="21"/>
          <w:szCs w:val="21"/>
          <w:highlight w:val="none"/>
        </w:rPr>
        <w:t xml:space="preserve"> 工程量偏差或变化</w:t>
      </w:r>
    </w:p>
    <w:p w14:paraId="71317BD3">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22D63521">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snapToGrid w:val="0"/>
          <w:color w:val="auto"/>
          <w:kern w:val="0"/>
          <w:sz w:val="21"/>
          <w:szCs w:val="21"/>
          <w:highlight w:val="none"/>
          <w:lang w:eastAsia="zh-CN"/>
        </w:rPr>
        <w:t>。</w:t>
      </w:r>
    </w:p>
    <w:p w14:paraId="2B7B72BB">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对于按照第二章“中标人须知”第4.2条被认定为不平衡报价的清单项目，其综合单价按照以下方法调整：</w:t>
      </w:r>
    </w:p>
    <w:p w14:paraId="21D2DE15">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
          <w:bCs/>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u w:val="single"/>
        </w:rPr>
        <w:t>以招标控制价中的《分部分项工程和单价措施项目清单与计价表》子目相对应综合单价×（1-中标下浮率）。</w:t>
      </w:r>
    </w:p>
    <w:p w14:paraId="2BBE3297">
      <w:pPr>
        <w:keepNext w:val="0"/>
        <w:keepLines w:val="0"/>
        <w:pageBreakBefore w:val="0"/>
        <w:widowControl w:val="0"/>
        <w:kinsoku/>
        <w:overflowPunct/>
        <w:topLinePunct w:val="0"/>
        <w:autoSpaceDE/>
        <w:autoSpaceDN/>
        <w:bidi w:val="0"/>
        <w:spacing w:line="440" w:lineRule="exact"/>
        <w:ind w:left="13" w:right="179" w:firstLine="477"/>
        <w:textAlignment w:val="auto"/>
        <w:rPr>
          <w:rFonts w:hint="eastAsia" w:ascii="宋体" w:hAnsi="宋体" w:eastAsia="宋体" w:cs="宋体"/>
          <w:b/>
          <w:bCs/>
          <w:color w:val="auto"/>
          <w:spacing w:val="-4"/>
          <w:sz w:val="21"/>
          <w:szCs w:val="21"/>
          <w:highlight w:val="none"/>
          <w:u w:val="single"/>
        </w:rPr>
      </w:pPr>
      <w:r>
        <w:rPr>
          <w:rFonts w:hint="eastAsia" w:ascii="宋体" w:hAnsi="宋体" w:eastAsia="宋体" w:cs="宋体"/>
          <w:b/>
          <w:bCs/>
          <w:color w:val="auto"/>
          <w:spacing w:val="-4"/>
          <w:sz w:val="21"/>
          <w:szCs w:val="21"/>
          <w:highlight w:val="none"/>
          <w:u w:val="single"/>
        </w:rPr>
        <w:t>中标下浮率=[1-（中标价-中标绿色施工安全防护措施费-暂列金额-暂估价）/  （招标控制价-控制价绿色施工安全防护措施费-暂列金额-暂估价）] ×100%</w:t>
      </w:r>
    </w:p>
    <w:p w14:paraId="203D9C79">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05781AFD">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2.3.2.2</w:t>
      </w:r>
      <w:r>
        <w:rPr>
          <w:rFonts w:hint="eastAsia" w:ascii="宋体" w:hAnsi="宋体" w:eastAsia="宋体" w:cs="宋体"/>
          <w:snapToGrid w:val="0"/>
          <w:color w:val="auto"/>
          <w:kern w:val="0"/>
          <w:sz w:val="21"/>
          <w:szCs w:val="21"/>
          <w:highlight w:val="none"/>
        </w:rPr>
        <w:t xml:space="preserve"> 如果工程量出现本章第</w:t>
      </w: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子目的变化，且该变化引起相关措施项目相应发生变化时，按系数或单一总价方式计价的，工程量增加的措施项目费调增，工程量减少的措施项目费调减。</w:t>
      </w:r>
    </w:p>
    <w:p w14:paraId="616FEF61">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 xml:space="preserve"> 工程变更</w:t>
      </w:r>
    </w:p>
    <w:p w14:paraId="2787ACD1">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 xml:space="preserve"> 合同履行期间，因工程变更引起已标价工程量清单项目发生变化时，按照以下规定调整：</w:t>
      </w:r>
    </w:p>
    <w:p w14:paraId="3E4CCAE1">
      <w:pPr>
        <w:keepNext w:val="0"/>
        <w:keepLines w:val="0"/>
        <w:pageBreakBefore w:val="0"/>
        <w:widowControl/>
        <w:suppressLineNumbers w:val="0"/>
        <w:kinsoku/>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（1）已标价工程量清单中有适用于变更工程项目的，采用该项目的单价。</w:t>
      </w:r>
      <w:r>
        <w:rPr>
          <w:rFonts w:hint="eastAsia" w:ascii="宋体" w:hAnsi="宋体" w:eastAsia="宋体" w:cs="宋体"/>
          <w:b/>
          <w:bCs/>
          <w:snapToGrid w:val="0"/>
          <w:color w:val="auto"/>
          <w:kern w:val="0"/>
          <w:sz w:val="21"/>
          <w:szCs w:val="21"/>
          <w:highlight w:val="none"/>
        </w:rPr>
        <w:t>但如果被采用的项目属于按照第二章“中标人须知”第4.2条被认定为不平衡报价的清单项目，</w:t>
      </w:r>
      <w:r>
        <w:rPr>
          <w:rFonts w:hint="eastAsia" w:ascii="宋体" w:hAnsi="宋体" w:eastAsia="宋体" w:cs="宋体"/>
          <w:b/>
          <w:bCs/>
          <w:color w:val="auto"/>
          <w:kern w:val="0"/>
          <w:sz w:val="21"/>
          <w:szCs w:val="21"/>
          <w:highlight w:val="none"/>
          <w:lang w:val="en-US" w:eastAsia="zh-CN" w:bidi="ar"/>
        </w:rPr>
        <w:t>变更工程项目的单价按照本章 2.3.2.1 的方法调整。</w:t>
      </w:r>
    </w:p>
    <w:p w14:paraId="3472E94A">
      <w:pPr>
        <w:keepNext w:val="0"/>
        <w:keepLines w:val="0"/>
        <w:pageBreakBefore w:val="0"/>
        <w:widowControl/>
        <w:suppressLineNumbers w:val="0"/>
        <w:kinsoku/>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（2）已标价工程量清单中没有适用但有类似于变更工程项目的，可在合理范围内参照类似项目的单价。</w:t>
      </w:r>
      <w:r>
        <w:rPr>
          <w:rFonts w:hint="eastAsia" w:ascii="宋体" w:hAnsi="宋体" w:eastAsia="宋体" w:cs="宋体"/>
          <w:b/>
          <w:bCs/>
          <w:snapToGrid w:val="0"/>
          <w:color w:val="auto"/>
          <w:kern w:val="0"/>
          <w:sz w:val="21"/>
          <w:szCs w:val="21"/>
          <w:highlight w:val="none"/>
        </w:rPr>
        <w:t>但如果被参考的类似项目属于按照第二章“中标人须知”第4.2条被认定为不平衡报价的清单项目，</w:t>
      </w:r>
      <w:r>
        <w:rPr>
          <w:rFonts w:hint="eastAsia" w:ascii="宋体" w:hAnsi="宋体" w:eastAsia="宋体" w:cs="宋体"/>
          <w:b/>
          <w:bCs/>
          <w:color w:val="auto"/>
          <w:kern w:val="0"/>
          <w:sz w:val="21"/>
          <w:szCs w:val="21"/>
          <w:highlight w:val="none"/>
          <w:lang w:val="en-US" w:eastAsia="zh-CN" w:bidi="ar"/>
        </w:rPr>
        <w:t>变更工程项目的单价按照本章 2.3.2.1 的方法调整。</w:t>
      </w:r>
    </w:p>
    <w:p w14:paraId="46DC089A">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68CE71A2">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中标下浮率=[1-（中标价-中标绿色施工安全防护措施费-暂列金额-暂估价）/（招标 控制价-控制价绿色施工安全防护措施费-暂列金额-暂估价）]×100%</w:t>
      </w:r>
    </w:p>
    <w:p w14:paraId="46BAB7D2">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CC13EBD">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1AFB9BB6">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（1）绿色施工安全防护措施费应按照实际发生变化的措施项目计算。</w:t>
      </w:r>
    </w:p>
    <w:p w14:paraId="7D951B25">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（2）采用单价计算的措施项目费，应按照实际发生变化的措施项目，按本章第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w:t>
      </w:r>
    </w:p>
    <w:p w14:paraId="3B648B69">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（3）按总价或系数计算的措施项目费，应按照实际发生变化的措施项目费调整并考虑中标下浮率因素，即调整金额＝按照实际变化调整后的金额×（1-中标下浮率）。</w:t>
      </w:r>
    </w:p>
    <w:p w14:paraId="4D318071">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如果承包人未事先将拟实施的方案提交发包人确认，视为工程变更不引起措施项目费的调整或承包人放弃调整措施项目费的权利。</w:t>
      </w:r>
    </w:p>
    <w:p w14:paraId="5CE1A807">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2.3.3.3</w:t>
      </w:r>
      <w:r>
        <w:rPr>
          <w:rFonts w:hint="eastAsia" w:ascii="宋体" w:hAnsi="宋体" w:eastAsia="宋体" w:cs="宋体"/>
          <w:snapToGrid w:val="0"/>
          <w:color w:val="auto"/>
          <w:kern w:val="0"/>
          <w:sz w:val="21"/>
          <w:szCs w:val="21"/>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184B2D52">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2.3.4</w:t>
      </w:r>
      <w:r>
        <w:rPr>
          <w:rFonts w:hint="eastAsia" w:ascii="宋体" w:hAnsi="宋体" w:eastAsia="宋体" w:cs="宋体"/>
          <w:snapToGrid w:val="0"/>
          <w:color w:val="auto"/>
          <w:kern w:val="0"/>
          <w:sz w:val="21"/>
          <w:szCs w:val="21"/>
          <w:highlight w:val="none"/>
        </w:rPr>
        <w:t xml:space="preserve"> 项目特征不符</w:t>
      </w:r>
    </w:p>
    <w:p w14:paraId="1A2DA4C1">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目相关条款的规定重新确定相应工程量清单项目的综合单价，并调整合同价款。</w:t>
      </w:r>
    </w:p>
    <w:p w14:paraId="190A8A47">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w:t>
      </w:r>
      <w:r>
        <w:rPr>
          <w:rFonts w:hint="eastAsia" w:ascii="宋体" w:hAnsi="宋体" w:eastAsia="宋体" w:cs="宋体"/>
          <w:snapToGrid w:val="0"/>
          <w:color w:val="auto"/>
          <w:kern w:val="0"/>
          <w:sz w:val="21"/>
          <w:szCs w:val="21"/>
          <w:highlight w:val="none"/>
        </w:rPr>
        <w:t xml:space="preserve"> 招标工程量清单缺项</w:t>
      </w:r>
    </w:p>
    <w:p w14:paraId="6FA11346">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2.3.5.1</w:t>
      </w:r>
      <w:r>
        <w:rPr>
          <w:rFonts w:hint="eastAsia" w:ascii="宋体" w:hAnsi="宋体" w:eastAsia="宋体" w:cs="宋体"/>
          <w:snapToGrid w:val="0"/>
          <w:color w:val="auto"/>
          <w:kern w:val="0"/>
          <w:sz w:val="21"/>
          <w:szCs w:val="21"/>
          <w:highlight w:val="none"/>
        </w:rPr>
        <w:t xml:space="preserve"> 合同履行期间，由于招标工程量清单中缺项，新增分部分项工程清单项目，应按照本章第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子目的规定确定单价，并调整合同价款。</w:t>
      </w:r>
    </w:p>
    <w:p w14:paraId="2D0F3FC6">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2.3.5.2</w:t>
      </w:r>
      <w:r>
        <w:rPr>
          <w:rFonts w:hint="eastAsia" w:ascii="宋体" w:hAnsi="宋体" w:eastAsia="宋体" w:cs="宋体"/>
          <w:snapToGrid w:val="0"/>
          <w:color w:val="auto"/>
          <w:kern w:val="0"/>
          <w:sz w:val="21"/>
          <w:szCs w:val="21"/>
          <w:highlight w:val="none"/>
        </w:rPr>
        <w:t xml:space="preserve"> 新增分部分项工程清单项目后，引起措施项目发生变化的，应按照本章第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子目的规定，在承包人提交的实施方案被发包人批准后调整合同价款。</w:t>
      </w:r>
    </w:p>
    <w:p w14:paraId="4A79FBB8">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2.3.5.3</w:t>
      </w:r>
      <w:r>
        <w:rPr>
          <w:rFonts w:hint="eastAsia" w:ascii="宋体" w:hAnsi="宋体" w:eastAsia="宋体" w:cs="宋体"/>
          <w:snapToGrid w:val="0"/>
          <w:color w:val="auto"/>
          <w:kern w:val="0"/>
          <w:sz w:val="21"/>
          <w:szCs w:val="21"/>
          <w:highlight w:val="none"/>
        </w:rPr>
        <w:t xml:space="preserve"> 由于招标工程量清单中措施项目缺项，承包人应将新增措施项目实施方案提交发包人批准后，按照本章第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子目的规定调整合同价款。</w:t>
      </w:r>
    </w:p>
    <w:p w14:paraId="666C42B7">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w:t>
      </w:r>
      <w:r>
        <w:rPr>
          <w:rFonts w:hint="eastAsia" w:ascii="宋体" w:hAnsi="宋体" w:eastAsia="宋体" w:cs="宋体"/>
          <w:bCs/>
          <w:snapToGrid w:val="0"/>
          <w:color w:val="auto"/>
          <w:kern w:val="0"/>
          <w:sz w:val="21"/>
          <w:szCs w:val="21"/>
          <w:highlight w:val="none"/>
        </w:rPr>
        <w:t xml:space="preserve"> 物价变化</w:t>
      </w:r>
    </w:p>
    <w:p w14:paraId="73D506C4">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2.3.6.1</w:t>
      </w:r>
      <w:r>
        <w:rPr>
          <w:rFonts w:hint="eastAsia" w:ascii="宋体" w:hAnsi="宋体" w:eastAsia="宋体" w:cs="宋体"/>
          <w:bCs/>
          <w:snapToGrid w:val="0"/>
          <w:color w:val="auto"/>
          <w:kern w:val="0"/>
          <w:sz w:val="21"/>
          <w:szCs w:val="21"/>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 w:val="21"/>
          <w:szCs w:val="21"/>
          <w:highlight w:val="none"/>
        </w:rPr>
        <w:t>以下简称“中标人工费”</w:t>
      </w:r>
      <w:r>
        <w:rPr>
          <w:rFonts w:hint="eastAsia" w:ascii="宋体" w:hAnsi="宋体" w:eastAsia="宋体" w:cs="宋体"/>
          <w:bCs/>
          <w:snapToGrid w:val="0"/>
          <w:color w:val="auto"/>
          <w:kern w:val="0"/>
          <w:sz w:val="21"/>
          <w:szCs w:val="21"/>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7E1E4990">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结算人工费＝中标人工费×F</w:t>
      </w:r>
      <w:r>
        <w:rPr>
          <w:rFonts w:hint="eastAsia" w:ascii="宋体" w:hAnsi="宋体" w:eastAsia="宋体" w:cs="宋体"/>
          <w:bCs/>
          <w:snapToGrid w:val="0"/>
          <w:color w:val="auto"/>
          <w:kern w:val="0"/>
          <w:sz w:val="21"/>
          <w:szCs w:val="21"/>
          <w:highlight w:val="none"/>
          <w:vertAlign w:val="subscript"/>
        </w:rPr>
        <w:t>1</w:t>
      </w:r>
    </w:p>
    <w:p w14:paraId="56A531B6">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式中，F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为施工当月项目所在地工程造价管理机构发布的动态人工调整系数。</w:t>
      </w:r>
    </w:p>
    <w:p w14:paraId="4B33031B">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2.3.6.2</w:t>
      </w:r>
      <w:r>
        <w:rPr>
          <w:rFonts w:hint="eastAsia" w:ascii="宋体" w:hAnsi="宋体" w:eastAsia="宋体" w:cs="宋体"/>
          <w:snapToGrid w:val="0"/>
          <w:color w:val="auto"/>
          <w:kern w:val="0"/>
          <w:sz w:val="21"/>
          <w:szCs w:val="21"/>
          <w:highlight w:val="none"/>
        </w:rPr>
        <w:t xml:space="preserve"> 本招标项目约定，材料、工程设备单价涨跌风险幅度值A为</w:t>
      </w:r>
      <w:r>
        <w:rPr>
          <w:rFonts w:hint="eastAsia" w:ascii="宋体" w:hAnsi="宋体" w:eastAsia="宋体" w:cs="宋体"/>
          <w:snapToGrid w:val="0"/>
          <w:color w:val="auto"/>
          <w:kern w:val="0"/>
          <w:sz w:val="21"/>
          <w:szCs w:val="21"/>
          <w:highlight w:val="none"/>
          <w:u w:val="single"/>
        </w:rPr>
        <w:t xml:space="preserve"> 5% </w:t>
      </w:r>
      <w:r>
        <w:rPr>
          <w:rFonts w:hint="eastAsia" w:ascii="宋体" w:hAnsi="宋体" w:eastAsia="宋体" w:cs="宋体"/>
          <w:snapToGrid w:val="0"/>
          <w:color w:val="auto"/>
          <w:kern w:val="0"/>
          <w:sz w:val="21"/>
          <w:szCs w:val="21"/>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10ED505D">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6048D265">
      <w:pPr>
        <w:keepNext w:val="0"/>
        <w:keepLines w:val="0"/>
        <w:pageBreakBefore w:val="0"/>
        <w:kinsoku/>
        <w:wordWrap w:val="0"/>
        <w:overflowPunct/>
        <w:topLinePunct w:val="0"/>
        <w:bidi w:val="0"/>
        <w:adjustRightInd w:val="0"/>
        <w:snapToGrid w:val="0"/>
        <w:spacing w:before="360" w:beforeLines="150" w:after="240" w:afterLines="100"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5" o:spt="75" type="#_x0000_t75" style="height:33.95pt;width:200.95pt;" o:ole="t" filled="f" stroked="f" coordsize="21600,21600">
            <v:path/>
            <v:fill on="f" focussize="0,0"/>
            <v:stroke on="f"/>
            <v:imagedata r:id="rId15" o:title=""/>
            <o:lock v:ext="edit" grouping="f" rotation="f" text="f" aspectratio="t"/>
            <w10:wrap type="none"/>
            <w10:anchorlock/>
          </v:shape>
          <o:OLEObject Type="Embed" ProgID="Equation.KSEE3" ShapeID="_x0000_i1025" DrawAspect="Content" ObjectID="_1468075725" r:id="rId14">
            <o:LockedField>false</o:LockedField>
          </o:OLEObject>
        </w:object>
      </w:r>
    </w:p>
    <w:p w14:paraId="25DA22EB">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26" o:spt="75" type="#_x0000_t75" style="height:33.95pt;width:198.95pt;" o:ole="t" filled="f" stroked="f" coordsize="21600,21600">
            <v:path/>
            <v:fill on="f" focussize="0,0"/>
            <v:stroke on="f"/>
            <v:imagedata r:id="rId17" o:title=""/>
            <o:lock v:ext="edit" grouping="f" rotation="f" text="f" aspectratio="t"/>
            <w10:wrap type="none"/>
            <w10:anchorlock/>
          </v:shape>
          <o:OLEObject Type="Embed" ProgID="Equation.KSEE3" ShapeID="_x0000_i1026" DrawAspect="Content" ObjectID="_1468075726" r:id="rId16">
            <o:LockedField>false</o:LockedField>
          </o:OLEObject>
        </w:object>
      </w:r>
    </w:p>
    <w:p w14:paraId="7E0926A9">
      <w:pPr>
        <w:keepNext w:val="0"/>
        <w:keepLines w:val="0"/>
        <w:pageBreakBefore w:val="0"/>
        <w:kinsoku/>
        <w:wordWrap w:val="0"/>
        <w:overflowPunct/>
        <w:topLinePunct w:val="0"/>
        <w:bidi w:val="0"/>
        <w:adjustRightInd w:val="0"/>
        <w:snapToGrid w:val="0"/>
        <w:spacing w:before="360" w:beforeLines="150" w:after="240" w:afterLines="100"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7" o:spt="75" type="#_x0000_t75" style="height:33.95pt;width:198.95pt;" o:ole="t" filled="f" stroked="f" coordsize="21600,21600">
            <v:path/>
            <v:fill on="f" focussize="0,0"/>
            <v:stroke on="f"/>
            <v:imagedata r:id="rId19" o:title=""/>
            <o:lock v:ext="edit" grouping="f" rotation="f" text="f" aspectratio="t"/>
            <w10:wrap type="none"/>
            <w10:anchorlock/>
          </v:shape>
          <o:OLEObject Type="Embed" ProgID="Equation.KSEE3" ShapeID="_x0000_i1027" DrawAspect="Content" ObjectID="_1468075727" r:id="rId18">
            <o:LockedField>false</o:LockedField>
          </o:OLEObject>
        </w:object>
      </w:r>
    </w:p>
    <w:p w14:paraId="7E05CD2D">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28" o:spt="75" type="#_x0000_t75" style="height:33.95pt;width:200.95pt;" o:ole="t" filled="f" stroked="f" coordsize="21600,21600">
            <v:path/>
            <v:fill on="f" focussize="0,0"/>
            <v:stroke on="f"/>
            <v:imagedata r:id="rId21" o:title=""/>
            <o:lock v:ext="edit" grouping="f" rotation="f" text="f" aspectratio="t"/>
            <w10:wrap type="none"/>
            <w10:anchorlock/>
          </v:shape>
          <o:OLEObject Type="Embed" ProgID="Equation.KSEE3" ShapeID="_x0000_i1028" DrawAspect="Content" ObjectID="_1468075728" r:id="rId20">
            <o:LockedField>false</o:LockedField>
          </o:OLEObject>
        </w:object>
      </w:r>
    </w:p>
    <w:p w14:paraId="05B8D56D">
      <w:pPr>
        <w:keepNext w:val="0"/>
        <w:keepLines w:val="0"/>
        <w:pageBreakBefore w:val="0"/>
        <w:kinsoku/>
        <w:wordWrap w:val="0"/>
        <w:overflowPunct/>
        <w:topLinePunct w:val="0"/>
        <w:bidi w:val="0"/>
        <w:adjustRightInd w:val="0"/>
        <w:snapToGrid w:val="0"/>
        <w:spacing w:before="360" w:beforeLines="150" w:after="240" w:afterLines="100"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9" o:spt="75" type="#_x0000_t75" style="height:33.95pt;width:200.95pt;" o:ole="t" filled="f" stroked="f" coordsize="21600,21600">
            <v:path/>
            <v:fill on="f" focussize="0,0"/>
            <v:stroke on="f"/>
            <v:imagedata r:id="rId23" o:title=""/>
            <o:lock v:ext="edit" grouping="f" rotation="f" text="f" aspectratio="t"/>
            <w10:wrap type="none"/>
            <w10:anchorlock/>
          </v:shape>
          <o:OLEObject Type="Embed" ProgID="Equation.KSEE3" ShapeID="_x0000_i1029" DrawAspect="Content" ObjectID="_1468075729" r:id="rId22">
            <o:LockedField>false</o:LockedField>
          </o:OLEObject>
        </w:object>
      </w:r>
    </w:p>
    <w:p w14:paraId="6FA12255">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0" o:spt="75" type="#_x0000_t75" style="height:33.95pt;width:200.95pt;" o:ole="t" filled="f" o:preferrelative="t" stroked="f" coordsize="21600,21600">
            <v:path/>
            <v:fill on="f" focussize="0,0"/>
            <v:stroke on="f"/>
            <v:imagedata r:id="rId25" o:title=""/>
            <o:lock v:ext="edit" grouping="f" rotation="f" text="f" aspectratio="t"/>
            <w10:wrap type="none"/>
            <w10:anchorlock/>
          </v:shape>
          <o:OLEObject Type="Embed" ProgID="Equation.KSEE3" ShapeID="_x0000_i1030" DrawAspect="Content" ObjectID="_1468075730" r:id="rId24">
            <o:LockedField>false</o:LockedField>
          </o:OLEObject>
        </w:object>
      </w:r>
    </w:p>
    <w:p w14:paraId="375E4EE2">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以上公式中，</w:t>
      </w:r>
      <w:r>
        <w:rPr>
          <w:rFonts w:hint="eastAsia" w:ascii="宋体" w:hAnsi="宋体" w:eastAsia="宋体" w:cs="宋体"/>
          <w:bCs/>
          <w:snapToGrid w:val="0"/>
          <w:color w:val="auto"/>
          <w:kern w:val="0"/>
          <w:sz w:val="21"/>
          <w:szCs w:val="21"/>
          <w:highlight w:val="none"/>
        </w:rPr>
        <w:t>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为中标单价；F</w:t>
      </w:r>
      <w:r>
        <w:rPr>
          <w:rFonts w:hint="eastAsia" w:ascii="宋体" w:hAnsi="宋体" w:eastAsia="宋体" w:cs="宋体"/>
          <w:bCs/>
          <w:snapToGrid w:val="0"/>
          <w:color w:val="auto"/>
          <w:kern w:val="0"/>
          <w:sz w:val="21"/>
          <w:szCs w:val="21"/>
          <w:highlight w:val="none"/>
          <w:vertAlign w:val="subscript"/>
        </w:rPr>
        <w:t>0</w:t>
      </w:r>
      <w:r>
        <w:rPr>
          <w:rFonts w:hint="eastAsia" w:ascii="宋体" w:hAnsi="宋体" w:eastAsia="宋体" w:cs="宋体"/>
          <w:bCs/>
          <w:snapToGrid w:val="0"/>
          <w:color w:val="auto"/>
          <w:kern w:val="0"/>
          <w:sz w:val="21"/>
          <w:szCs w:val="21"/>
          <w:highlight w:val="none"/>
        </w:rPr>
        <w:t>为基准单价</w:t>
      </w: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bCs/>
          <w:snapToGrid w:val="0"/>
          <w:color w:val="auto"/>
          <w:kern w:val="0"/>
          <w:sz w:val="21"/>
          <w:szCs w:val="21"/>
          <w:highlight w:val="none"/>
        </w:rPr>
        <w:t>F2为施工当月项目所在地工程造价管理机构发布的材料、工程设备单价；A 为合同约定的材料、工程设备单价涨跌风险幅度值。</w:t>
      </w:r>
    </w:p>
    <w:p w14:paraId="233E9692">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2.3.6.3</w:t>
      </w:r>
      <w:r>
        <w:rPr>
          <w:rFonts w:hint="eastAsia" w:ascii="宋体" w:hAnsi="宋体" w:eastAsia="宋体" w:cs="宋体"/>
          <w:snapToGrid w:val="0"/>
          <w:color w:val="auto"/>
          <w:kern w:val="0"/>
          <w:sz w:val="21"/>
          <w:szCs w:val="21"/>
          <w:highlight w:val="none"/>
        </w:rPr>
        <w:t xml:space="preserve"> 合同履行期间，当《发包人提供材料和工程设备一览表》（详见招标工程量清单）中的材料、工程设备单价发生变化时，由发包人按照实际变化调整，并列入合同价款。</w:t>
      </w:r>
    </w:p>
    <w:p w14:paraId="0C725940">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2.3.6.4</w:t>
      </w:r>
      <w:r>
        <w:rPr>
          <w:rFonts w:hint="eastAsia" w:ascii="宋体" w:hAnsi="宋体" w:eastAsia="宋体" w:cs="宋体"/>
          <w:snapToGrid w:val="0"/>
          <w:color w:val="auto"/>
          <w:kern w:val="0"/>
          <w:sz w:val="21"/>
          <w:szCs w:val="21"/>
          <w:highlight w:val="none"/>
        </w:rPr>
        <w:t xml:space="preserve"> 本招标项目约定，施工机具台班单价涨跌风险幅度值B为</w:t>
      </w:r>
      <w:r>
        <w:rPr>
          <w:rFonts w:hint="eastAsia" w:ascii="宋体" w:hAnsi="宋体" w:eastAsia="宋体" w:cs="宋体"/>
          <w:snapToGrid w:val="0"/>
          <w:color w:val="auto"/>
          <w:kern w:val="0"/>
          <w:sz w:val="21"/>
          <w:szCs w:val="21"/>
          <w:highlight w:val="none"/>
          <w:u w:val="single"/>
        </w:rPr>
        <w:t xml:space="preserve"> 10% </w:t>
      </w:r>
      <w:r>
        <w:rPr>
          <w:rFonts w:hint="eastAsia" w:ascii="宋体" w:hAnsi="宋体" w:eastAsia="宋体" w:cs="宋体"/>
          <w:snapToGrid w:val="0"/>
          <w:color w:val="auto"/>
          <w:kern w:val="0"/>
          <w:sz w:val="21"/>
          <w:szCs w:val="21"/>
          <w:highlight w:val="none"/>
        </w:rPr>
        <w:t>。合同履行期间，当施工机具台班单价涨跌幅度等于或低于B值时，该施工机具台班单价不予调整；超过B值时，其超过部分可以调整。相关费用按有关规定进行相应调整。</w:t>
      </w:r>
    </w:p>
    <w:p w14:paraId="53C01D8E">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5009C6B7">
      <w:pPr>
        <w:keepNext w:val="0"/>
        <w:keepLines w:val="0"/>
        <w:pageBreakBefore w:val="0"/>
        <w:kinsoku/>
        <w:wordWrap w:val="0"/>
        <w:overflowPunct/>
        <w:topLinePunct w:val="0"/>
        <w:bidi w:val="0"/>
        <w:adjustRightInd w:val="0"/>
        <w:snapToGri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1" o:spt="75" type="#_x0000_t75" style="height:33.95pt;width:200.95pt;" o:ole="t" filled="f" o:preferrelative="t" stroked="f" coordsize="21600,21600">
            <v:path/>
            <v:fill on="f" focussize="0,0"/>
            <v:stroke on="f"/>
            <v:imagedata r:id="rId27" o:title=""/>
            <o:lock v:ext="edit" grouping="f" rotation="f" text="f" aspectratio="t"/>
            <w10:wrap type="none"/>
            <w10:anchorlock/>
          </v:shape>
          <o:OLEObject Type="Embed" ProgID="Equation.KSEE3" ShapeID="_x0000_i1031" DrawAspect="Content" ObjectID="_1468075731" r:id="rId26">
            <o:LockedField>false</o:LockedField>
          </o:OLEObject>
        </w:object>
      </w:r>
    </w:p>
    <w:p w14:paraId="545AC7C4">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2" o:spt="75" type="#_x0000_t75" style="height:33.95pt;width:198pt;" o:ole="t" filled="f" o:preferrelative="t" stroked="f" coordsize="21600,21600">
            <v:path/>
            <v:fill on="f" focussize="0,0"/>
            <v:stroke on="f"/>
            <v:imagedata r:id="rId29" o:title=""/>
            <o:lock v:ext="edit" grouping="f" rotation="f" text="f" aspectratio="t"/>
            <w10:wrap type="none"/>
            <w10:anchorlock/>
          </v:shape>
          <o:OLEObject Type="Embed" ProgID="Equation.KSEE3" ShapeID="_x0000_i1032" DrawAspect="Content" ObjectID="_1468075732" r:id="rId28">
            <o:LockedField>false</o:LockedField>
          </o:OLEObject>
        </w:object>
      </w:r>
    </w:p>
    <w:p w14:paraId="443C8252">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．如果中标单价高于基准单价，该施工机具台班的结算单价调整公式为：</w:t>
      </w:r>
    </w:p>
    <w:p w14:paraId="58A9E0EB">
      <w:pPr>
        <w:keepNext w:val="0"/>
        <w:keepLines w:val="0"/>
        <w:pageBreakBefore w:val="0"/>
        <w:kinsoku/>
        <w:wordWrap w:val="0"/>
        <w:overflowPunct/>
        <w:topLinePunct w:val="0"/>
        <w:bidi w:val="0"/>
        <w:adjustRightInd w:val="0"/>
        <w:snapToGri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3" o:spt="75" type="#_x0000_t75" style="height:33.95pt;width:198pt;" o:ole="t" filled="f" o:preferrelative="t" stroked="f" coordsize="21600,21600">
            <v:path/>
            <v:fill on="f" focussize="0,0"/>
            <v:stroke on="f"/>
            <v:imagedata r:id="rId31" o:title=""/>
            <o:lock v:ext="edit" grouping="f" rotation="f" text="f" aspectratio="t"/>
            <w10:wrap type="none"/>
            <w10:anchorlock/>
          </v:shape>
          <o:OLEObject Type="Embed" ProgID="Equation.KSEE3" ShapeID="_x0000_i1033" DrawAspect="Content" ObjectID="_1468075733" r:id="rId30">
            <o:LockedField>false</o:LockedField>
          </o:OLEObject>
        </w:object>
      </w:r>
    </w:p>
    <w:p w14:paraId="42F77BB9">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4" o:spt="75" type="#_x0000_t75" style="height:33.95pt;width:200.95pt;" o:ole="t" filled="f" o:preferrelative="t" stroked="f" coordsize="21600,21600">
            <v:path/>
            <v:fill on="f" focussize="0,0"/>
            <v:stroke on="f"/>
            <v:imagedata r:id="rId33" o:title=""/>
            <o:lock v:ext="edit" grouping="f" rotation="f" text="f" aspectratio="t"/>
            <w10:wrap type="none"/>
            <w10:anchorlock/>
          </v:shape>
          <o:OLEObject Type="Embed" ProgID="Equation.KSEE3" ShapeID="_x0000_i1034" DrawAspect="Content" ObjectID="_1468075734" r:id="rId32">
            <o:LockedField>false</o:LockedField>
          </o:OLEObject>
        </w:object>
      </w:r>
    </w:p>
    <w:p w14:paraId="614CDDA3">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．如果中标单价等于基准单价，该施工机具台班的结算单价调整公式为：</w:t>
      </w:r>
    </w:p>
    <w:p w14:paraId="6D35D57F">
      <w:pPr>
        <w:keepNext w:val="0"/>
        <w:keepLines w:val="0"/>
        <w:pageBreakBefore w:val="0"/>
        <w:kinsoku/>
        <w:wordWrap w:val="0"/>
        <w:overflowPunct/>
        <w:topLinePunct w:val="0"/>
        <w:bidi w:val="0"/>
        <w:adjustRightInd w:val="0"/>
        <w:snapToGri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5" o:spt="75" type="#_x0000_t75" style="height:33.95pt;width:200.95pt;" o:ole="t" filled="f" o:preferrelative="t" stroked="f" coordsize="21600,21600">
            <v:path/>
            <v:fill on="f" focussize="0,0"/>
            <v:stroke on="f"/>
            <v:imagedata r:id="rId35" o:title=""/>
            <o:lock v:ext="edit" grouping="f" rotation="f" text="f" aspectratio="t"/>
            <w10:wrap type="none"/>
            <w10:anchorlock/>
          </v:shape>
          <o:OLEObject Type="Embed" ProgID="Equation.KSEE3" ShapeID="_x0000_i1035" DrawAspect="Content" ObjectID="_1468075735" r:id="rId34">
            <o:LockedField>false</o:LockedField>
          </o:OLEObject>
        </w:object>
      </w:r>
    </w:p>
    <w:p w14:paraId="14B98CCF">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6" o:spt="75" type="#_x0000_t75" style="height:33.95pt;width:200.95pt;" o:ole="t" filled="f" o:preferrelative="t" stroked="f" coordsize="21600,21600">
            <v:path/>
            <v:fill on="f" focussize="0,0"/>
            <v:stroke on="f"/>
            <v:imagedata r:id="rId37" o:title=""/>
            <o:lock v:ext="edit" grouping="f" rotation="f" text="f" aspectratio="t"/>
            <w10:wrap type="none"/>
            <w10:anchorlock/>
          </v:shape>
          <o:OLEObject Type="Embed" ProgID="Equation.KSEE3" ShapeID="_x0000_i1036" DrawAspect="Content" ObjectID="_1468075736" r:id="rId36">
            <o:LockedField>false</o:LockedField>
          </o:OLEObject>
        </w:object>
      </w:r>
    </w:p>
    <w:p w14:paraId="2DE62E60">
      <w:pPr>
        <w:keepNext w:val="0"/>
        <w:keepLines w:val="0"/>
        <w:pageBreakBefore w:val="0"/>
        <w:widowControl/>
        <w:suppressLineNumbers w:val="0"/>
        <w:kinsoku/>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以上公式中，</w:t>
      </w:r>
      <w:r>
        <w:rPr>
          <w:rFonts w:hint="eastAsia" w:ascii="宋体" w:hAnsi="宋体" w:eastAsia="宋体" w:cs="宋体"/>
          <w:bCs/>
          <w:snapToGrid w:val="0"/>
          <w:color w:val="auto"/>
          <w:kern w:val="0"/>
          <w:sz w:val="21"/>
          <w:szCs w:val="21"/>
          <w:highlight w:val="none"/>
        </w:rPr>
        <w:t>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为中标单价；F</w:t>
      </w:r>
      <w:r>
        <w:rPr>
          <w:rFonts w:hint="eastAsia" w:ascii="宋体" w:hAnsi="宋体" w:eastAsia="宋体" w:cs="宋体"/>
          <w:bCs/>
          <w:snapToGrid w:val="0"/>
          <w:color w:val="auto"/>
          <w:kern w:val="0"/>
          <w:sz w:val="21"/>
          <w:szCs w:val="21"/>
          <w:highlight w:val="none"/>
          <w:vertAlign w:val="subscript"/>
        </w:rPr>
        <w:t>0</w:t>
      </w:r>
      <w:r>
        <w:rPr>
          <w:rFonts w:hint="eastAsia" w:ascii="宋体" w:hAnsi="宋体" w:eastAsia="宋体" w:cs="宋体"/>
          <w:bCs/>
          <w:snapToGrid w:val="0"/>
          <w:color w:val="auto"/>
          <w:kern w:val="0"/>
          <w:sz w:val="21"/>
          <w:szCs w:val="21"/>
          <w:highlight w:val="none"/>
        </w:rPr>
        <w:t>为基准单价</w:t>
      </w: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bidi="ar"/>
        </w:rPr>
        <w:t>F2为施工当月项目所在地工程造价管理机构发布的施工机具台班单价；B 为合同约定的施工机具台班单价涨跌风险幅度值。</w:t>
      </w:r>
    </w:p>
    <w:p w14:paraId="1EE97B89">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w:t>
      </w:r>
      <w:r>
        <w:rPr>
          <w:rFonts w:hint="eastAsia" w:ascii="宋体" w:hAnsi="宋体" w:eastAsia="宋体" w:cs="宋体"/>
          <w:bCs/>
          <w:snapToGrid w:val="0"/>
          <w:color w:val="auto"/>
          <w:kern w:val="0"/>
          <w:sz w:val="21"/>
          <w:szCs w:val="21"/>
          <w:highlight w:val="none"/>
        </w:rPr>
        <w:t xml:space="preserve"> 暂估价和暂列金额</w:t>
      </w:r>
    </w:p>
    <w:p w14:paraId="06C76AF9">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2.3.7.1</w:t>
      </w:r>
      <w:r>
        <w:rPr>
          <w:rFonts w:hint="eastAsia" w:ascii="宋体" w:hAnsi="宋体" w:eastAsia="宋体" w:cs="宋体"/>
          <w:bCs/>
          <w:snapToGrid w:val="0"/>
          <w:color w:val="auto"/>
          <w:kern w:val="0"/>
          <w:sz w:val="21"/>
          <w:szCs w:val="21"/>
          <w:highlight w:val="none"/>
        </w:rPr>
        <w:t xml:space="preserve"> 暂估价项目按第一章第三节“投标人须知正文”第</w:t>
      </w: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bCs/>
          <w:snapToGrid w:val="0"/>
          <w:color w:val="auto"/>
          <w:kern w:val="0"/>
          <w:sz w:val="21"/>
          <w:szCs w:val="21"/>
          <w:highlight w:val="none"/>
        </w:rPr>
        <w:t>条的规定确定专业工程承包人（或材料供应商、工程设备供应商）后，将专业工程合同价款（或材料单价、工程设备单价）取代相应暂估价，并调整合同价款。</w:t>
      </w:r>
    </w:p>
    <w:p w14:paraId="70F9C8CF">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2.3.7.2</w:t>
      </w:r>
      <w:r>
        <w:rPr>
          <w:rFonts w:hint="eastAsia" w:ascii="宋体" w:hAnsi="宋体" w:eastAsia="宋体" w:cs="宋体"/>
          <w:bCs/>
          <w:snapToGrid w:val="0"/>
          <w:color w:val="auto"/>
          <w:kern w:val="0"/>
          <w:sz w:val="21"/>
          <w:szCs w:val="21"/>
          <w:highlight w:val="none"/>
        </w:rPr>
        <w:t xml:space="preserve"> 暂列金额由发包人掌握和使用。暂列金额项目若有发生，按第一章第三节“投标人须知正文”第</w:t>
      </w:r>
      <w:r>
        <w:rPr>
          <w:rFonts w:hint="eastAsia" w:ascii="宋体" w:hAnsi="宋体" w:eastAsia="宋体" w:cs="宋体"/>
          <w:b/>
          <w:snapToGrid w:val="0"/>
          <w:color w:val="auto"/>
          <w:kern w:val="0"/>
          <w:sz w:val="21"/>
          <w:szCs w:val="21"/>
          <w:highlight w:val="none"/>
        </w:rPr>
        <w:t>8.6</w:t>
      </w:r>
      <w:r>
        <w:rPr>
          <w:rFonts w:hint="eastAsia" w:ascii="宋体" w:hAnsi="宋体" w:eastAsia="宋体" w:cs="宋体"/>
          <w:bCs/>
          <w:snapToGrid w:val="0"/>
          <w:color w:val="auto"/>
          <w:kern w:val="0"/>
          <w:sz w:val="21"/>
          <w:szCs w:val="21"/>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0A13E9E4">
      <w:pPr>
        <w:keepNext w:val="0"/>
        <w:keepLines w:val="0"/>
        <w:pageBreakBefore w:val="0"/>
        <w:widowControl/>
        <w:suppressLineNumbers w:val="0"/>
        <w:kinsoku/>
        <w:overflowPunct/>
        <w:topLinePunct w:val="0"/>
        <w:bidi w:val="0"/>
        <w:spacing w:line="440" w:lineRule="exact"/>
        <w:ind w:firstLine="211" w:firstLineChars="100"/>
        <w:jc w:val="left"/>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 xml:space="preserve">2.3.8 </w:t>
      </w:r>
      <w:r>
        <w:rPr>
          <w:rFonts w:hint="eastAsia" w:ascii="宋体" w:hAnsi="宋体" w:eastAsia="宋体" w:cs="宋体"/>
          <w:b/>
          <w:snapToGrid w:val="0"/>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bidi="ar"/>
        </w:rPr>
        <w:t xml:space="preserve">预算包干费按照分部分项的人工费与施工机具费之和及投标费率计取。本招标项目 </w:t>
      </w:r>
    </w:p>
    <w:p w14:paraId="24334048">
      <w:pPr>
        <w:keepNext w:val="0"/>
        <w:keepLines w:val="0"/>
        <w:pageBreakBefore w:val="0"/>
        <w:widowControl/>
        <w:suppressLineNumbers w:val="0"/>
        <w:kinsoku/>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w:t>
      </w:r>
      <w:r>
        <w:rPr>
          <w:rFonts w:hint="eastAsia" w:hAnsi="宋体" w:cs="宋体"/>
          <w:color w:val="auto"/>
          <w:kern w:val="0"/>
          <w:sz w:val="21"/>
          <w:szCs w:val="21"/>
          <w:highlight w:val="none"/>
          <w:lang w:val="en-US" w:eastAsia="zh-CN" w:bidi="ar"/>
        </w:rPr>
        <w:t>已完工程及设备保护</w:t>
      </w:r>
      <w:r>
        <w:rPr>
          <w:rFonts w:hint="eastAsia" w:ascii="宋体" w:hAnsi="宋体" w:eastAsia="宋体" w:cs="宋体"/>
          <w:color w:val="auto"/>
          <w:kern w:val="0"/>
          <w:sz w:val="21"/>
          <w:szCs w:val="21"/>
          <w:highlight w:val="none"/>
          <w:lang w:val="en-US" w:eastAsia="zh-CN" w:bidi="ar"/>
        </w:rPr>
        <w:t>等。</w:t>
      </w:r>
    </w:p>
    <w:p w14:paraId="51535A43">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rPr>
        <w:t>2.3.9</w:t>
      </w:r>
      <w:r>
        <w:rPr>
          <w:rFonts w:hint="eastAsia" w:ascii="宋体" w:hAnsi="宋体" w:eastAsia="宋体" w:cs="宋体"/>
          <w:snapToGrid w:val="0"/>
          <w:color w:val="auto"/>
          <w:kern w:val="0"/>
          <w:sz w:val="21"/>
          <w:szCs w:val="21"/>
          <w:highlight w:val="none"/>
        </w:rPr>
        <w:t>其余事项（如不可抗力、索赔、现场签证等）的调整原则按照</w:t>
      </w:r>
      <w:r>
        <w:rPr>
          <w:rFonts w:hint="eastAsia" w:hAnsi="宋体" w:cs="宋体"/>
          <w:snapToGrid w:val="0"/>
          <w:color w:val="auto"/>
          <w:kern w:val="0"/>
          <w:sz w:val="21"/>
          <w:szCs w:val="21"/>
          <w:highlight w:val="none"/>
          <w:lang w:eastAsia="zh-CN"/>
        </w:rPr>
        <w:t>《建设工程工程量清单计价标准》（GB/T 50500-2024）</w:t>
      </w:r>
      <w:r>
        <w:rPr>
          <w:rFonts w:hint="eastAsia" w:ascii="宋体" w:hAnsi="宋体" w:eastAsia="宋体" w:cs="宋体"/>
          <w:snapToGrid w:val="0"/>
          <w:color w:val="auto"/>
          <w:kern w:val="0"/>
          <w:sz w:val="21"/>
          <w:szCs w:val="21"/>
          <w:highlight w:val="none"/>
        </w:rPr>
        <w:t>有关规定执行。</w:t>
      </w:r>
    </w:p>
    <w:p w14:paraId="09503176">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 xml:space="preserve"> </w:t>
      </w:r>
      <w:bookmarkStart w:id="138" w:name="_Hlt112206782"/>
      <w:bookmarkEnd w:id="138"/>
      <w:r>
        <w:rPr>
          <w:rFonts w:hint="eastAsia" w:ascii="宋体" w:hAnsi="宋体" w:eastAsia="宋体" w:cs="宋体"/>
          <w:snapToGrid w:val="0"/>
          <w:color w:val="auto"/>
          <w:kern w:val="0"/>
          <w:sz w:val="21"/>
          <w:szCs w:val="21"/>
          <w:highlight w:val="none"/>
        </w:rPr>
        <w:t>凡将引起合同价款调增的事项，承包人必须于拟实施14天前，将详细的报价书（含拟实施项目名称、变更部位、理由、预计造价等）报监理单位审核和发包人批准后方可实施。</w:t>
      </w:r>
    </w:p>
    <w:p w14:paraId="0B0ABFD2">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2.5</w:t>
      </w:r>
      <w:r>
        <w:rPr>
          <w:rFonts w:hint="eastAsia" w:ascii="宋体" w:hAnsi="宋体" w:eastAsia="宋体" w:cs="宋体"/>
          <w:snapToGrid w:val="0"/>
          <w:color w:val="auto"/>
          <w:kern w:val="0"/>
          <w:sz w:val="21"/>
          <w:szCs w:val="21"/>
          <w:highlight w:val="none"/>
        </w:rPr>
        <w:t xml:space="preserve"> 承包人不得以不完全了解现场情况为理由，提出额外付款或延长工期等要求。对此类要求，发包人不作任何考虑及答复。</w:t>
      </w:r>
    </w:p>
    <w:p w14:paraId="1E19986F">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2.6</w:t>
      </w:r>
      <w:r>
        <w:rPr>
          <w:rFonts w:hint="eastAsia" w:ascii="宋体" w:hAnsi="宋体" w:eastAsia="宋体" w:cs="宋体"/>
          <w:snapToGrid w:val="0"/>
          <w:color w:val="auto"/>
          <w:kern w:val="0"/>
          <w:sz w:val="21"/>
          <w:szCs w:val="21"/>
          <w:highlight w:val="none"/>
        </w:rPr>
        <w:t xml:space="preserve"> 承包人已标价工程量清单中漏报、错报或少报的清单项目，其价格均视为已经包含在其它清单项目中，竣工结算时不得重新组价和调整。</w:t>
      </w:r>
    </w:p>
    <w:p w14:paraId="1DEA325F">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2.7</w:t>
      </w:r>
      <w:r>
        <w:rPr>
          <w:rFonts w:hint="eastAsia" w:ascii="宋体" w:hAnsi="宋体" w:eastAsia="宋体" w:cs="宋体"/>
          <w:snapToGrid w:val="0"/>
          <w:color w:val="auto"/>
          <w:kern w:val="0"/>
          <w:sz w:val="21"/>
          <w:szCs w:val="21"/>
          <w:highlight w:val="none"/>
        </w:rPr>
        <w:t xml:space="preserve"> 工程完工后，发、承包双方和受其委托具备相应资质的工程造价咨询单位必须按照</w:t>
      </w:r>
      <w:r>
        <w:rPr>
          <w:rFonts w:hint="eastAsia" w:hAnsi="宋体" w:cs="宋体"/>
          <w:snapToGrid w:val="0"/>
          <w:color w:val="auto"/>
          <w:kern w:val="0"/>
          <w:sz w:val="21"/>
          <w:szCs w:val="21"/>
          <w:highlight w:val="none"/>
          <w:lang w:eastAsia="zh-CN"/>
        </w:rPr>
        <w:t>《建设工程工程量清单计价标准》（GB/T 50500-2024）</w:t>
      </w:r>
      <w:r>
        <w:rPr>
          <w:rFonts w:hint="eastAsia" w:ascii="宋体" w:hAnsi="宋体" w:eastAsia="宋体" w:cs="宋体"/>
          <w:snapToGrid w:val="0"/>
          <w:color w:val="auto"/>
          <w:kern w:val="0"/>
          <w:sz w:val="21"/>
          <w:szCs w:val="21"/>
          <w:highlight w:val="none"/>
        </w:rPr>
        <w:t>和国家、省、市的有关规定办理竣工结算。</w:t>
      </w:r>
    </w:p>
    <w:p w14:paraId="5D3D4A14">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2.8</w:t>
      </w:r>
      <w:r>
        <w:rPr>
          <w:rFonts w:hint="eastAsia" w:ascii="宋体" w:hAnsi="宋体" w:eastAsia="宋体" w:cs="宋体"/>
          <w:snapToGrid w:val="0"/>
          <w:color w:val="auto"/>
          <w:kern w:val="0"/>
          <w:sz w:val="21"/>
          <w:szCs w:val="21"/>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11A21F45">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2.9 </w:t>
      </w:r>
      <w:r>
        <w:rPr>
          <w:rFonts w:hint="eastAsia" w:ascii="宋体" w:hAnsi="宋体" w:eastAsia="宋体" w:cs="宋体"/>
          <w:color w:val="auto"/>
          <w:kern w:val="0"/>
          <w:sz w:val="21"/>
          <w:szCs w:val="21"/>
          <w:highlight w:val="none"/>
          <w:lang w:val="en-US" w:eastAsia="zh-CN" w:bidi="ar"/>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037DF511">
      <w:pPr>
        <w:pStyle w:val="3"/>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napToGrid w:val="0"/>
          <w:color w:val="auto"/>
          <w:sz w:val="21"/>
          <w:szCs w:val="21"/>
          <w:highlight w:val="none"/>
        </w:rPr>
      </w:pPr>
      <w:bookmarkStart w:id="139" w:name="_Toc23550"/>
      <w:r>
        <w:rPr>
          <w:rFonts w:hint="eastAsia" w:ascii="宋体" w:hAnsi="宋体" w:eastAsia="宋体" w:cs="宋体"/>
          <w:b/>
          <w:snapToGrid w:val="0"/>
          <w:color w:val="auto"/>
          <w:sz w:val="21"/>
          <w:szCs w:val="21"/>
          <w:highlight w:val="none"/>
        </w:rPr>
        <w:t>3．工程付款办法</w:t>
      </w:r>
      <w:bookmarkEnd w:id="135"/>
      <w:bookmarkEnd w:id="136"/>
      <w:bookmarkEnd w:id="137"/>
      <w:bookmarkEnd w:id="139"/>
      <w:bookmarkStart w:id="140" w:name="_Hlt69669774"/>
      <w:bookmarkEnd w:id="140"/>
      <w:bookmarkStart w:id="141" w:name="_Hlt66591689"/>
      <w:bookmarkEnd w:id="141"/>
      <w:bookmarkStart w:id="142" w:name="_Hlt66608388"/>
      <w:bookmarkEnd w:id="142"/>
      <w:bookmarkStart w:id="143" w:name="_Hlt66593437"/>
      <w:bookmarkEnd w:id="143"/>
      <w:bookmarkStart w:id="144" w:name="_Hlt88976467"/>
      <w:bookmarkEnd w:id="144"/>
      <w:bookmarkStart w:id="145" w:name="_Hlt69114106"/>
      <w:bookmarkEnd w:id="145"/>
      <w:bookmarkStart w:id="146" w:name="_Hlt70150985"/>
      <w:bookmarkEnd w:id="146"/>
      <w:bookmarkStart w:id="147" w:name="_Hlt69700007"/>
      <w:bookmarkEnd w:id="147"/>
    </w:p>
    <w:p w14:paraId="0E14AB9B">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snapToGrid w:val="0"/>
          <w:color w:val="auto"/>
          <w:kern w:val="0"/>
          <w:sz w:val="21"/>
          <w:szCs w:val="21"/>
          <w:highlight w:val="none"/>
        </w:rPr>
        <w:t xml:space="preserve"> 本招标项目</w:t>
      </w:r>
      <w:r>
        <w:rPr>
          <w:rFonts w:hint="eastAsia" w:ascii="宋体" w:hAnsi="宋体" w:eastAsia="宋体" w:cs="宋体"/>
          <w:snapToGrid w:val="0"/>
          <w:color w:val="auto"/>
          <w:kern w:val="0"/>
          <w:sz w:val="21"/>
          <w:szCs w:val="21"/>
          <w:highlight w:val="none"/>
          <w:u w:val="single"/>
        </w:rPr>
        <w:t xml:space="preserve"> 支付  </w:t>
      </w:r>
      <w:r>
        <w:rPr>
          <w:rFonts w:hint="eastAsia" w:ascii="宋体" w:hAnsi="宋体" w:eastAsia="宋体" w:cs="宋体"/>
          <w:snapToGrid w:val="0"/>
          <w:color w:val="auto"/>
          <w:kern w:val="0"/>
          <w:sz w:val="21"/>
          <w:szCs w:val="21"/>
          <w:highlight w:val="none"/>
        </w:rPr>
        <w:t>施工预付款。</w:t>
      </w:r>
    </w:p>
    <w:p w14:paraId="77273B79">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snapToGrid w:val="0"/>
          <w:color w:val="auto"/>
          <w:kern w:val="0"/>
          <w:sz w:val="21"/>
          <w:szCs w:val="21"/>
          <w:highlight w:val="none"/>
        </w:rPr>
        <w:t xml:space="preserve"> 施工预付款必须专用于合同工程，并按以下原则支付和抵扣：</w:t>
      </w:r>
    </w:p>
    <w:p w14:paraId="15FAB794">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3.2.1</w:t>
      </w:r>
      <w:r>
        <w:rPr>
          <w:rFonts w:hint="eastAsia" w:ascii="宋体" w:hAnsi="宋体" w:eastAsia="宋体" w:cs="宋体"/>
          <w:snapToGrid w:val="0"/>
          <w:color w:val="auto"/>
          <w:kern w:val="0"/>
          <w:sz w:val="21"/>
          <w:szCs w:val="21"/>
          <w:highlight w:val="none"/>
        </w:rPr>
        <w:t xml:space="preserve"> 施工预付款支付比例为：按施工合同价（暂列金额除外）的</w:t>
      </w:r>
      <w:r>
        <w:rPr>
          <w:rFonts w:hint="eastAsia" w:ascii="宋体" w:hAnsi="宋体" w:eastAsia="宋体" w:cs="宋体"/>
          <w:snapToGrid w:val="0"/>
          <w:color w:val="auto"/>
          <w:kern w:val="0"/>
          <w:sz w:val="21"/>
          <w:szCs w:val="21"/>
          <w:highlight w:val="none"/>
          <w:u w:val="single"/>
        </w:rPr>
        <w:t xml:space="preserve"> 30% </w:t>
      </w:r>
      <w:r>
        <w:rPr>
          <w:rFonts w:hint="eastAsia" w:ascii="宋体" w:hAnsi="宋体" w:eastAsia="宋体" w:cs="宋体"/>
          <w:snapToGrid w:val="0"/>
          <w:color w:val="auto"/>
          <w:kern w:val="0"/>
          <w:sz w:val="21"/>
          <w:szCs w:val="21"/>
          <w:highlight w:val="none"/>
        </w:rPr>
        <w:t>支付。</w:t>
      </w:r>
    </w:p>
    <w:p w14:paraId="1A797F5E">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3.2.2 </w:t>
      </w:r>
      <w:r>
        <w:rPr>
          <w:rFonts w:hint="eastAsia" w:ascii="宋体" w:hAnsi="宋体" w:eastAsia="宋体" w:cs="宋体"/>
          <w:snapToGrid w:val="0"/>
          <w:color w:val="auto"/>
          <w:kern w:val="0"/>
          <w:sz w:val="21"/>
          <w:szCs w:val="21"/>
          <w:highlight w:val="none"/>
        </w:rPr>
        <w:t>本招标项目</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rPr>
        <w:t>要求</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承包人提供与预付款等额的预付款保函。</w:t>
      </w:r>
    </w:p>
    <w:p w14:paraId="3C9F1DC1">
      <w:pPr>
        <w:pStyle w:val="21"/>
        <w:keepNext w:val="0"/>
        <w:keepLines w:val="0"/>
        <w:pageBreakBefore w:val="0"/>
        <w:kinsoku/>
        <w:overflowPunct/>
        <w:topLinePunct w:val="0"/>
        <w:bidi w:val="0"/>
        <w:adjustRightInd w:val="0"/>
        <w:snapToGrid w:val="0"/>
        <w:spacing w:before="0" w:beforeAutospacing="0" w:after="0" w:afterAutospacing="0" w:line="440" w:lineRule="exact"/>
        <w:ind w:firstLine="422" w:firstLineChars="200"/>
        <w:textAlignment w:val="baseline"/>
        <w:rPr>
          <w:rFonts w:hint="eastAsia" w:ascii="宋体" w:hAnsi="宋体" w:eastAsia="宋体" w:cs="宋体"/>
          <w:b/>
          <w:snapToGrid w:val="0"/>
          <w:color w:val="auto"/>
          <w:sz w:val="21"/>
          <w:szCs w:val="21"/>
          <w:highlight w:val="none"/>
        </w:rPr>
      </w:pPr>
      <w:r>
        <w:rPr>
          <w:rFonts w:hint="eastAsia" w:ascii="宋体" w:hAnsi="宋体" w:eastAsia="宋体" w:cs="宋体"/>
          <w:b/>
          <w:bCs/>
          <w:snapToGrid w:val="0"/>
          <w:color w:val="auto"/>
          <w:sz w:val="21"/>
          <w:szCs w:val="21"/>
          <w:highlight w:val="none"/>
        </w:rPr>
        <w:t>3.2.3</w:t>
      </w:r>
      <w:r>
        <w:rPr>
          <w:rFonts w:hint="eastAsia" w:ascii="宋体" w:hAnsi="宋体" w:eastAsia="宋体" w:cs="宋体"/>
          <w:snapToGrid w:val="0"/>
          <w:color w:val="auto"/>
          <w:kern w:val="0"/>
          <w:sz w:val="21"/>
          <w:szCs w:val="21"/>
          <w:highlight w:val="none"/>
        </w:rPr>
        <w:t>承包人应在签订合同后，</w:t>
      </w:r>
      <w:r>
        <w:rPr>
          <w:rFonts w:hint="eastAsia" w:ascii="宋体" w:hAnsi="宋体" w:eastAsia="宋体" w:cs="宋体"/>
          <w:b/>
          <w:bCs/>
          <w:snapToGrid w:val="0"/>
          <w:color w:val="auto"/>
          <w:kern w:val="0"/>
          <w:sz w:val="21"/>
          <w:szCs w:val="21"/>
          <w:highlight w:val="none"/>
        </w:rPr>
        <w:t>在提供符合要求的预付款保函或预付款保险及</w:t>
      </w:r>
      <w:r>
        <w:rPr>
          <w:rFonts w:hint="eastAsia" w:ascii="宋体" w:hAnsi="宋体" w:eastAsia="宋体" w:cs="宋体"/>
          <w:snapToGrid w:val="0"/>
          <w:color w:val="auto"/>
          <w:kern w:val="0"/>
          <w:sz w:val="21"/>
          <w:szCs w:val="21"/>
          <w:highlight w:val="none"/>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4055750C">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3.2.4</w:t>
      </w:r>
      <w:r>
        <w:rPr>
          <w:rFonts w:hint="eastAsia" w:ascii="宋体" w:hAnsi="宋体" w:eastAsia="宋体" w:cs="宋体"/>
          <w:snapToGrid w:val="0"/>
          <w:color w:val="auto"/>
          <w:kern w:val="0"/>
          <w:sz w:val="21"/>
          <w:szCs w:val="21"/>
          <w:highlight w:val="none"/>
        </w:rPr>
        <w:t xml:space="preserve"> 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并承担违约责任。</w:t>
      </w:r>
    </w:p>
    <w:p w14:paraId="0F51427F">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3.2.5</w:t>
      </w:r>
      <w:r>
        <w:rPr>
          <w:rFonts w:hint="eastAsia" w:ascii="宋体" w:hAnsi="宋体" w:eastAsia="宋体" w:cs="宋体"/>
          <w:snapToGrid w:val="0"/>
          <w:color w:val="auto"/>
          <w:kern w:val="0"/>
          <w:sz w:val="21"/>
          <w:szCs w:val="21"/>
          <w:highlight w:val="none"/>
        </w:rPr>
        <w:t xml:space="preserve"> 预付款应从每支付期应支付给承包人的工程进度款中扣回，</w:t>
      </w:r>
      <w:r>
        <w:rPr>
          <w:rFonts w:hint="eastAsia" w:ascii="宋体" w:hAnsi="宋体" w:eastAsia="宋体" w:cs="宋体"/>
          <w:snapToGrid w:val="0"/>
          <w:color w:val="auto"/>
          <w:kern w:val="0"/>
          <w:sz w:val="21"/>
          <w:szCs w:val="21"/>
          <w:highlight w:val="none"/>
          <w:u w:val="single"/>
        </w:rPr>
        <w:t>按每支付期应支付给承包人的工程进度款的</w:t>
      </w:r>
      <w:r>
        <w:rPr>
          <w:rFonts w:hint="eastAsia" w:ascii="宋体" w:hAnsi="宋体" w:eastAsia="宋体" w:cs="宋体"/>
          <w:snapToGrid w:val="0"/>
          <w:color w:val="auto"/>
          <w:kern w:val="0"/>
          <w:sz w:val="21"/>
          <w:szCs w:val="21"/>
          <w:highlight w:val="none"/>
          <w:u w:val="single"/>
          <w:lang w:val="en-US" w:eastAsia="zh-CN"/>
        </w:rPr>
        <w:t>15</w:t>
      </w:r>
      <w:r>
        <w:rPr>
          <w:rFonts w:hint="eastAsia" w:ascii="宋体" w:hAnsi="宋体" w:eastAsia="宋体" w:cs="宋体"/>
          <w:snapToGrid w:val="0"/>
          <w:color w:val="auto"/>
          <w:kern w:val="0"/>
          <w:sz w:val="21"/>
          <w:szCs w:val="21"/>
          <w:highlight w:val="none"/>
          <w:u w:val="single"/>
        </w:rPr>
        <w:t>%抵扣</w:t>
      </w:r>
      <w:r>
        <w:rPr>
          <w:rFonts w:hint="eastAsia" w:hAnsi="宋体" w:cs="宋体"/>
          <w:snapToGrid w:val="0"/>
          <w:color w:val="auto"/>
          <w:kern w:val="0"/>
          <w:sz w:val="21"/>
          <w:szCs w:val="21"/>
          <w:highlight w:val="none"/>
          <w:u w:val="single"/>
          <w:lang w:eastAsia="zh-CN"/>
        </w:rPr>
        <w:t>，</w:t>
      </w:r>
      <w:r>
        <w:rPr>
          <w:rFonts w:hint="eastAsia" w:ascii="宋体" w:hAnsi="宋体" w:eastAsia="宋体" w:cs="宋体"/>
          <w:snapToGrid w:val="0"/>
          <w:color w:val="auto"/>
          <w:kern w:val="0"/>
          <w:sz w:val="21"/>
          <w:szCs w:val="21"/>
          <w:highlight w:val="none"/>
        </w:rPr>
        <w:t>直到扣回的金额达到合同约定的预付款金额为止。</w:t>
      </w:r>
    </w:p>
    <w:p w14:paraId="377343AF">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施工过程中按月支付工程进度款：承包人每月按工程实际完成工程量（含变更及增加工程）申报，承包人必须将《已完成工程量报表》和《工程付款申请书》于当月26日前报监理单位核</w:t>
      </w:r>
      <w:bookmarkStart w:id="148" w:name="_Hlt127094354"/>
      <w:bookmarkEnd w:id="148"/>
      <w:r>
        <w:rPr>
          <w:rFonts w:hint="eastAsia" w:ascii="宋体" w:hAnsi="宋体" w:eastAsia="宋体" w:cs="宋体"/>
          <w:snapToGrid w:val="0"/>
          <w:color w:val="auto"/>
          <w:kern w:val="0"/>
          <w:sz w:val="21"/>
          <w:szCs w:val="21"/>
          <w:highlight w:val="none"/>
        </w:rPr>
        <w:t>实。经监理单位审核、发包人审定后的工程进度款（指已经按照合同约定，扣除该支付期内因承包人违约而应扣除的管理费），于申报次月支付。</w:t>
      </w:r>
    </w:p>
    <w:p w14:paraId="2EE2C25B">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3.4</w:t>
      </w:r>
      <w:r>
        <w:rPr>
          <w:rFonts w:hint="eastAsia" w:ascii="宋体" w:hAnsi="宋体" w:eastAsia="宋体" w:cs="宋体"/>
          <w:snapToGrid w:val="0"/>
          <w:color w:val="auto"/>
          <w:kern w:val="0"/>
          <w:sz w:val="21"/>
          <w:szCs w:val="21"/>
          <w:highlight w:val="none"/>
        </w:rPr>
        <w:t xml:space="preserve"> 每月的工程进度款按工程实际完成工程量的 80% 申请支付，工程进度款中的作业工人工资款项由发包人单独足额拨付到承包人的工资专户。</w:t>
      </w:r>
    </w:p>
    <w:p w14:paraId="518A434E">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3.5</w:t>
      </w:r>
      <w:r>
        <w:rPr>
          <w:rFonts w:hint="eastAsia" w:ascii="宋体" w:hAnsi="宋体" w:eastAsia="宋体" w:cs="宋体"/>
          <w:snapToGrid w:val="0"/>
          <w:color w:val="auto"/>
          <w:kern w:val="0"/>
          <w:sz w:val="21"/>
          <w:szCs w:val="21"/>
          <w:highlight w:val="none"/>
        </w:rPr>
        <w:t xml:space="preserve"> 措施项目费中的“绿色施工安全防护措施费”拨付按照《广东省建设工程计价依据（2018）》执行，按照项目所在地的建设行政主管部门有关规定支付。发生一般事故及以上等级重大安全事故的，发包人可扣除承包人金额相当于所有“绿色施工安全防护措施费”的工程管理费。</w:t>
      </w:r>
    </w:p>
    <w:p w14:paraId="609AC372">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3.6</w:t>
      </w:r>
      <w:r>
        <w:rPr>
          <w:rFonts w:hint="eastAsia" w:ascii="宋体" w:hAnsi="宋体" w:eastAsia="宋体" w:cs="宋体"/>
          <w:snapToGrid w:val="0"/>
          <w:color w:val="auto"/>
          <w:kern w:val="0"/>
          <w:sz w:val="21"/>
          <w:szCs w:val="21"/>
          <w:highlight w:val="none"/>
        </w:rPr>
        <w:t xml:space="preserve"> 变更工程造价必须经监理单位核实，并经发包人核定后方可支付。</w:t>
      </w:r>
    </w:p>
    <w:p w14:paraId="333AC844">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3.7</w:t>
      </w:r>
      <w:r>
        <w:rPr>
          <w:rFonts w:hint="eastAsia" w:ascii="宋体" w:hAnsi="宋体" w:eastAsia="宋体" w:cs="宋体"/>
          <w:snapToGrid w:val="0"/>
          <w:color w:val="auto"/>
          <w:kern w:val="0"/>
          <w:sz w:val="21"/>
          <w:szCs w:val="21"/>
          <w:highlight w:val="none"/>
        </w:rPr>
        <w:t xml:space="preserve"> 结算审核完成后，于次月支付至合同价格的97%，剩余3%转为质量保证金；承包人提交了等额质量保证担保或质量保证保险的，于次月一次性结清合同价格。</w:t>
      </w:r>
    </w:p>
    <w:p w14:paraId="6E50A19E">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3.8</w:t>
      </w:r>
      <w:r>
        <w:rPr>
          <w:rFonts w:hint="eastAsia" w:ascii="宋体" w:hAnsi="宋体" w:eastAsia="宋体" w:cs="宋体"/>
          <w:snapToGrid w:val="0"/>
          <w:color w:val="auto"/>
          <w:kern w:val="0"/>
          <w:sz w:val="21"/>
          <w:szCs w:val="21"/>
          <w:highlight w:val="none"/>
        </w:rPr>
        <w:t xml:space="preserve"> 本招标项目缺陷责任期为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2</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年（自通过竣工验收之日起计）。缺陷责任期到期后，承包人向发包人申请退还质量保证。发包人收到退还申请后，于14天内会同承包人进行核实。经双方核实且均无异议后，发包人在核实之日起 14 天内将应返保证金（或银行保函）退还承包人。</w:t>
      </w:r>
    </w:p>
    <w:p w14:paraId="52C7697F">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3.9</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rPr>
        <w:t>发包人每次支付工程款前，承包人均应提供有效的增值税专用发票。如果承包人无法提供符合要求的发票，由此造成的相应损失由承包人承担。</w:t>
      </w:r>
    </w:p>
    <w:p w14:paraId="3028648C">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3.10</w:t>
      </w:r>
      <w:r>
        <w:rPr>
          <w:rFonts w:hint="eastAsia" w:ascii="宋体" w:hAnsi="宋体" w:eastAsia="宋体" w:cs="宋体"/>
          <w:snapToGrid w:val="0"/>
          <w:color w:val="auto"/>
          <w:kern w:val="0"/>
          <w:sz w:val="21"/>
          <w:szCs w:val="21"/>
          <w:highlight w:val="none"/>
        </w:rPr>
        <w:t xml:space="preserve"> 暂列金额支付方式：</w:t>
      </w:r>
      <w:r>
        <w:rPr>
          <w:rFonts w:hint="eastAsia" w:ascii="宋体" w:hAnsi="宋体" w:eastAsia="宋体" w:cs="宋体"/>
          <w:snapToGrid w:val="0"/>
          <w:color w:val="auto"/>
          <w:kern w:val="0"/>
          <w:sz w:val="21"/>
          <w:szCs w:val="21"/>
          <w:highlight w:val="none"/>
          <w:u w:val="single"/>
        </w:rPr>
        <w:t>承包人需根据发包人发布的《工程变更管理办法》和《工程签证管理办法》完善工程变更签证相关程序后，与次月的工程进度款一并报送；若承包人原因未按上述办法在规定时间内完善工程变更签证相关程序的，次月工程进度款暂停拨付。在暂列金额的范围内，最终经发包人确认后支付至该部分实际完成工程量的50%，其余部分待最终结算完成审核后支付至97%，剩余3%为工程质量保修金。</w:t>
      </w:r>
    </w:p>
    <w:p w14:paraId="629A5B4D">
      <w:pPr>
        <w:keepNext w:val="0"/>
        <w:keepLines w:val="0"/>
        <w:pageBreakBefore w:val="0"/>
        <w:widowControl w:val="0"/>
        <w:kinsoku/>
        <w:wordWrap w:val="0"/>
        <w:overflowPunct/>
        <w:topLinePunct w:val="0"/>
        <w:autoSpaceDE/>
        <w:autoSpaceDN/>
        <w:bidi w:val="0"/>
        <w:adjustRightInd w:val="0"/>
        <w:snapToGrid w:val="0"/>
        <w:spacing w:line="440" w:lineRule="exact"/>
        <w:ind w:firstLine="482"/>
        <w:jc w:val="both"/>
        <w:textAlignment w:val="auto"/>
        <w:outlineLvl w:val="9"/>
        <w:rPr>
          <w:rFonts w:hint="eastAsia" w:ascii="宋体" w:hAnsi="宋体" w:eastAsia="宋体" w:cs="宋体"/>
          <w:color w:val="auto"/>
          <w:sz w:val="21"/>
          <w:szCs w:val="21"/>
          <w:highlight w:val="none"/>
        </w:rPr>
      </w:pPr>
      <w:bookmarkStart w:id="149" w:name="_Toc2676"/>
      <w:bookmarkStart w:id="150" w:name="_Toc9925"/>
      <w:r>
        <w:rPr>
          <w:rFonts w:hint="eastAsia" w:ascii="宋体" w:hAnsi="宋体" w:eastAsia="宋体" w:cs="宋体"/>
          <w:b/>
          <w:snapToGrid w:val="0"/>
          <w:color w:val="auto"/>
          <w:kern w:val="0"/>
          <w:sz w:val="21"/>
          <w:szCs w:val="21"/>
          <w:highlight w:val="none"/>
        </w:rPr>
        <w:t xml:space="preserve">3.11 </w:t>
      </w:r>
      <w:r>
        <w:rPr>
          <w:rFonts w:hint="eastAsia" w:ascii="宋体" w:hAnsi="宋体" w:eastAsia="宋体" w:cs="宋体"/>
          <w:snapToGrid w:val="0"/>
          <w:color w:val="auto"/>
          <w:kern w:val="0"/>
          <w:sz w:val="21"/>
          <w:szCs w:val="21"/>
          <w:highlight w:val="none"/>
        </w:rPr>
        <w:t>材料暂估价、专业工程暂估价支付方式：</w:t>
      </w:r>
      <w:bookmarkEnd w:id="149"/>
      <w:bookmarkEnd w:id="150"/>
      <w:r>
        <w:rPr>
          <w:rFonts w:hint="eastAsia" w:ascii="宋体" w:hAnsi="宋体" w:eastAsia="宋体" w:cs="宋体"/>
          <w:snapToGrid w:val="0"/>
          <w:color w:val="auto"/>
          <w:kern w:val="0"/>
          <w:sz w:val="21"/>
          <w:szCs w:val="21"/>
          <w:highlight w:val="none"/>
          <w:u w:val="single"/>
        </w:rPr>
        <w:t>材料暂估价、专业工程暂估价与每个月的工程进度款一并报送，但需要列明详细项目内容，该部分材料暂估价、专业工程暂估价按该部分实际完成工程量的50%支付，剩余部分待最终结算完成后支付至97%，剩余3%为工程质量保修金。</w:t>
      </w:r>
    </w:p>
    <w:p w14:paraId="1C9BD60B">
      <w:pPr>
        <w:pStyle w:val="3"/>
        <w:keepNext w:val="0"/>
        <w:keepLines w:val="0"/>
        <w:pageBreakBefore w:val="0"/>
        <w:kinsoku/>
        <w:overflowPunct/>
        <w:topLinePunct w:val="0"/>
        <w:bidi w:val="0"/>
        <w:spacing w:line="440" w:lineRule="exact"/>
        <w:ind w:firstLine="211" w:firstLineChars="100"/>
        <w:rPr>
          <w:rFonts w:hint="eastAsia" w:ascii="宋体" w:hAnsi="宋体" w:eastAsia="宋体" w:cs="宋体"/>
          <w:b/>
          <w:bCs/>
          <w:color w:val="auto"/>
          <w:sz w:val="21"/>
          <w:szCs w:val="21"/>
          <w:highlight w:val="none"/>
        </w:rPr>
      </w:pPr>
      <w:bookmarkStart w:id="151" w:name="_Toc7231"/>
      <w:bookmarkStart w:id="152" w:name="_Toc21771"/>
      <w:r>
        <w:rPr>
          <w:rFonts w:hint="eastAsia" w:ascii="宋体" w:hAnsi="宋体" w:eastAsia="宋体" w:cs="宋体"/>
          <w:b/>
          <w:bCs/>
          <w:color w:val="auto"/>
          <w:sz w:val="21"/>
          <w:szCs w:val="21"/>
          <w:highlight w:val="none"/>
          <w:lang w:val="en-US" w:eastAsia="zh-CN"/>
        </w:rPr>
        <w:t>4．其他专用合同条款：</w:t>
      </w:r>
      <w:r>
        <w:rPr>
          <w:rFonts w:hint="eastAsia" w:ascii="宋体" w:hAnsi="宋体" w:eastAsia="宋体" w:cs="宋体"/>
          <w:b/>
          <w:bCs/>
          <w:color w:val="auto"/>
          <w:sz w:val="21"/>
          <w:szCs w:val="21"/>
          <w:highlight w:val="none"/>
          <w:u w:val="single"/>
          <w:lang w:val="en-US" w:eastAsia="zh-CN"/>
        </w:rPr>
        <w:t>由招标人根据本工程实际情况和地方政策与中标人自行协商签定相关专用合同条款。</w:t>
      </w:r>
      <w:bookmarkEnd w:id="151"/>
      <w:bookmarkEnd w:id="152"/>
    </w:p>
    <w:p w14:paraId="04B19664">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b/>
          <w:strike w:val="0"/>
          <w:dstrike w:val="0"/>
          <w:snapToGrid w:val="0"/>
          <w:color w:val="auto"/>
          <w:sz w:val="21"/>
          <w:szCs w:val="21"/>
          <w:highlight w:val="none"/>
        </w:rPr>
      </w:pPr>
      <w:bookmarkStart w:id="153" w:name="_Toc21864"/>
      <w:r>
        <w:rPr>
          <w:rFonts w:hint="eastAsia" w:ascii="宋体" w:hAnsi="宋体" w:eastAsia="宋体" w:cs="宋体"/>
          <w:b/>
          <w:strike w:val="0"/>
          <w:dstrike w:val="0"/>
          <w:snapToGrid w:val="0"/>
          <w:color w:val="auto"/>
          <w:sz w:val="21"/>
          <w:szCs w:val="21"/>
          <w:highlight w:val="none"/>
          <w:lang w:val="en-US" w:eastAsia="zh-CN"/>
        </w:rPr>
        <w:t>4.1</w:t>
      </w:r>
      <w:r>
        <w:rPr>
          <w:rFonts w:hint="eastAsia" w:ascii="宋体" w:hAnsi="宋体" w:eastAsia="宋体" w:cs="宋体"/>
          <w:b/>
          <w:strike w:val="0"/>
          <w:dstrike w:val="0"/>
          <w:snapToGrid w:val="0"/>
          <w:color w:val="auto"/>
          <w:sz w:val="21"/>
          <w:szCs w:val="21"/>
          <w:highlight w:val="none"/>
        </w:rPr>
        <w:t>专业工程分包</w:t>
      </w:r>
      <w:bookmarkEnd w:id="153"/>
    </w:p>
    <w:p w14:paraId="45012052">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70364173">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b/>
          <w:strike w:val="0"/>
          <w:dstrike w:val="0"/>
          <w:snapToGrid w:val="0"/>
          <w:color w:val="auto"/>
          <w:sz w:val="21"/>
          <w:szCs w:val="21"/>
          <w:highlight w:val="none"/>
        </w:rPr>
      </w:pPr>
      <w:bookmarkStart w:id="154" w:name="_Toc23958"/>
      <w:bookmarkStart w:id="155" w:name="_Toc4288"/>
      <w:r>
        <w:rPr>
          <w:rFonts w:hint="eastAsia" w:ascii="宋体" w:hAnsi="宋体" w:eastAsia="宋体" w:cs="宋体"/>
          <w:b/>
          <w:strike w:val="0"/>
          <w:dstrike w:val="0"/>
          <w:snapToGrid w:val="0"/>
          <w:color w:val="auto"/>
          <w:sz w:val="21"/>
          <w:szCs w:val="21"/>
          <w:highlight w:val="none"/>
          <w:lang w:val="en-US" w:eastAsia="zh-CN"/>
        </w:rPr>
        <w:t>4.2</w:t>
      </w:r>
      <w:r>
        <w:rPr>
          <w:rFonts w:hint="eastAsia" w:ascii="宋体" w:hAnsi="宋体" w:eastAsia="宋体" w:cs="宋体"/>
          <w:b/>
          <w:strike w:val="0"/>
          <w:dstrike w:val="0"/>
          <w:snapToGrid w:val="0"/>
          <w:color w:val="auto"/>
          <w:sz w:val="21"/>
          <w:szCs w:val="21"/>
          <w:highlight w:val="none"/>
        </w:rPr>
        <w:t>．工人工资支付专用账户</w:t>
      </w:r>
      <w:bookmarkEnd w:id="154"/>
      <w:bookmarkEnd w:id="155"/>
    </w:p>
    <w:p w14:paraId="133C04BE">
      <w:pPr>
        <w:keepNext w:val="0"/>
        <w:keepLines w:val="0"/>
        <w:pageBreakBefore w:val="0"/>
        <w:kinsoku/>
        <w:wordWrap w:val="0"/>
        <w:overflowPunct/>
        <w:topLinePunct w:val="0"/>
        <w:autoSpaceDE/>
        <w:autoSpaceDN/>
        <w:bidi w:val="0"/>
        <w:adjustRightInd w:val="0"/>
        <w:snapToGrid w:val="0"/>
        <w:spacing w:line="440" w:lineRule="exact"/>
        <w:ind w:firstLine="422" w:firstLineChars="200"/>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4.2</w:t>
      </w:r>
      <w:r>
        <w:rPr>
          <w:rFonts w:hint="eastAsia" w:ascii="宋体" w:hAnsi="宋体" w:eastAsia="宋体" w:cs="宋体"/>
          <w:b/>
          <w:bCs/>
          <w:strike w:val="0"/>
          <w:dstrike w:val="0"/>
          <w:snapToGrid w:val="0"/>
          <w:color w:val="auto"/>
          <w:kern w:val="0"/>
          <w:sz w:val="21"/>
          <w:szCs w:val="21"/>
          <w:highlight w:val="none"/>
        </w:rPr>
        <w:t>.1</w:t>
      </w:r>
      <w:r>
        <w:rPr>
          <w:rFonts w:hint="eastAsia" w:ascii="宋体" w:hAnsi="宋体" w:eastAsia="宋体" w:cs="宋体"/>
          <w:strike w:val="0"/>
          <w:dstrike w:val="0"/>
          <w:snapToGrid w:val="0"/>
          <w:color w:val="auto"/>
          <w:kern w:val="0"/>
          <w:sz w:val="21"/>
          <w:szCs w:val="21"/>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4ED59307">
      <w:pPr>
        <w:keepNext w:val="0"/>
        <w:keepLines w:val="0"/>
        <w:pageBreakBefore w:val="0"/>
        <w:widowControl/>
        <w:suppressLineNumbers w:val="0"/>
        <w:kinsoku/>
        <w:overflowPunct/>
        <w:topLinePunct w:val="0"/>
        <w:autoSpaceDE/>
        <w:autoSpaceDN/>
        <w:bidi w:val="0"/>
        <w:spacing w:line="440" w:lineRule="exact"/>
        <w:ind w:firstLine="422"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strike w:val="0"/>
          <w:dstrike w:val="0"/>
          <w:snapToGrid w:val="0"/>
          <w:color w:val="auto"/>
          <w:kern w:val="0"/>
          <w:sz w:val="21"/>
          <w:szCs w:val="21"/>
          <w:highlight w:val="none"/>
          <w:lang w:val="en-US" w:eastAsia="zh-CN"/>
        </w:rPr>
        <w:t>4.2</w:t>
      </w:r>
      <w:r>
        <w:rPr>
          <w:rFonts w:hint="eastAsia" w:ascii="宋体" w:hAnsi="宋体" w:eastAsia="宋体" w:cs="宋体"/>
          <w:b/>
          <w:bCs/>
          <w:strike w:val="0"/>
          <w:dstrike w:val="0"/>
          <w:snapToGrid w:val="0"/>
          <w:color w:val="auto"/>
          <w:kern w:val="0"/>
          <w:sz w:val="21"/>
          <w:szCs w:val="21"/>
          <w:highlight w:val="none"/>
        </w:rPr>
        <w:t>.2</w:t>
      </w:r>
      <w:r>
        <w:rPr>
          <w:rFonts w:hint="eastAsia" w:ascii="宋体" w:hAnsi="宋体" w:eastAsia="宋体" w:cs="宋体"/>
          <w:color w:val="auto"/>
          <w:kern w:val="0"/>
          <w:sz w:val="21"/>
          <w:szCs w:val="21"/>
          <w:highlight w:val="none"/>
          <w:lang w:val="en-US" w:eastAsia="zh-CN" w:bidi="ar"/>
        </w:rPr>
        <w:t>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2F9524D7">
      <w:pPr>
        <w:keepNext w:val="0"/>
        <w:keepLines w:val="0"/>
        <w:pageBreakBefore w:val="0"/>
        <w:widowControl/>
        <w:suppressLineNumbers w:val="0"/>
        <w:kinsoku/>
        <w:overflowPunct/>
        <w:topLinePunct w:val="0"/>
        <w:autoSpaceDE/>
        <w:autoSpaceDN/>
        <w:bidi w:val="0"/>
        <w:spacing w:line="44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号)及《韶关市工程建设领域农民工工资保证金管理实施细则》（韶法审〔2023〕19 号） 规定执行。承包人在签订工程施工承包合同后一个月内必须办妥该事项，并将办妥回执交发包人。</w:t>
      </w:r>
    </w:p>
    <w:p w14:paraId="5CBA914C">
      <w:pPr>
        <w:keepNext w:val="0"/>
        <w:keepLines w:val="0"/>
        <w:pageBreakBefore w:val="0"/>
        <w:widowControl/>
        <w:suppressLineNumbers w:val="0"/>
        <w:kinsoku/>
        <w:overflowPunct/>
        <w:topLinePunct w:val="0"/>
        <w:autoSpaceDE/>
        <w:autoSpaceDN/>
        <w:bidi w:val="0"/>
        <w:spacing w:line="44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w:t>
      </w:r>
    </w:p>
    <w:p w14:paraId="4CF1E367">
      <w:pPr>
        <w:keepNext w:val="0"/>
        <w:keepLines w:val="0"/>
        <w:pageBreakBefore w:val="0"/>
        <w:widowControl/>
        <w:suppressLineNumbers w:val="0"/>
        <w:kinsoku/>
        <w:overflowPunct/>
        <w:topLinePunct w:val="0"/>
        <w:autoSpaceDE/>
        <w:autoSpaceDN/>
        <w:bidi w:val="0"/>
        <w:spacing w:line="440" w:lineRule="exact"/>
        <w:ind w:firstLine="211" w:firstLineChars="1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4.2</w:t>
      </w:r>
      <w:r>
        <w:rPr>
          <w:rFonts w:hint="eastAsia" w:ascii="宋体" w:hAnsi="宋体" w:eastAsia="宋体" w:cs="宋体"/>
          <w:b/>
          <w:bCs/>
          <w:strike w:val="0"/>
          <w:dstrike w:val="0"/>
          <w:snapToGrid w:val="0"/>
          <w:color w:val="auto"/>
          <w:kern w:val="0"/>
          <w:sz w:val="21"/>
          <w:szCs w:val="21"/>
          <w:highlight w:val="none"/>
        </w:rPr>
        <w:t>.3</w:t>
      </w:r>
      <w:r>
        <w:rPr>
          <w:rFonts w:hint="eastAsia" w:ascii="宋体" w:hAnsi="宋体" w:eastAsia="宋体" w:cs="宋体"/>
          <w:strike w:val="0"/>
          <w:dstrike w:val="0"/>
          <w:snapToGrid w:val="0"/>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bidi="ar"/>
        </w:rPr>
        <w:t xml:space="preserve">承包人应在工资专户开立后 2 个工作日内，将开户银行及其账号、开户协议等资料提交给发包人。 </w:t>
      </w:r>
    </w:p>
    <w:p w14:paraId="29E9F668">
      <w:pPr>
        <w:keepNext w:val="0"/>
        <w:keepLines w:val="0"/>
        <w:pageBreakBefore w:val="0"/>
        <w:widowControl/>
        <w:suppressLineNumbers w:val="0"/>
        <w:kinsoku/>
        <w:overflowPunct/>
        <w:topLinePunct w:val="0"/>
        <w:autoSpaceDE/>
        <w:autoSpaceDN/>
        <w:bidi w:val="0"/>
        <w:spacing w:line="44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（1）用人单位应当在建设项目动工前，在建设项目所在地银行设立工人工资支付专用账户。 </w:t>
      </w:r>
    </w:p>
    <w:p w14:paraId="6BA9DFD5">
      <w:pPr>
        <w:keepNext w:val="0"/>
        <w:keepLines w:val="0"/>
        <w:pageBreakBefore w:val="0"/>
        <w:widowControl/>
        <w:suppressLineNumbers w:val="0"/>
        <w:kinsoku/>
        <w:overflowPunct/>
        <w:topLinePunct w:val="0"/>
        <w:autoSpaceDE/>
        <w:autoSpaceDN/>
        <w:bidi w:val="0"/>
        <w:spacing w:line="44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（2）用人单位应当在用工之日起 15 日内为每一位工人办理个人银行账户。 </w:t>
      </w:r>
    </w:p>
    <w:p w14:paraId="0D53019F">
      <w:pPr>
        <w:keepNext w:val="0"/>
        <w:keepLines w:val="0"/>
        <w:pageBreakBefore w:val="0"/>
        <w:widowControl/>
        <w:suppressLineNumbers w:val="0"/>
        <w:kinsoku/>
        <w:overflowPunct/>
        <w:topLinePunct w:val="0"/>
        <w:autoSpaceDE/>
        <w:autoSpaceDN/>
        <w:bidi w:val="0"/>
        <w:spacing w:line="44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（3）用人单位应当指定专人负责建设项目施工现场台账管理，真实、准确记录工人名册、劳务合同、劳动合同、工程进度、工时台账、劳务承包款和工人工资支付等信息，并保存两年以上备查。 </w:t>
      </w:r>
    </w:p>
    <w:p w14:paraId="175E374E">
      <w:pPr>
        <w:keepNext w:val="0"/>
        <w:keepLines w:val="0"/>
        <w:pageBreakBefore w:val="0"/>
        <w:widowControl/>
        <w:suppressLineNumbers w:val="0"/>
        <w:kinsoku/>
        <w:overflowPunct/>
        <w:topLinePunct w:val="0"/>
        <w:autoSpaceDE/>
        <w:autoSpaceDN/>
        <w:bidi w:val="0"/>
        <w:spacing w:line="44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14:paraId="566362A5">
      <w:pPr>
        <w:keepNext w:val="0"/>
        <w:keepLines w:val="0"/>
        <w:pageBreakBefore w:val="0"/>
        <w:widowControl/>
        <w:suppressLineNumbers w:val="0"/>
        <w:kinsoku/>
        <w:overflowPunct/>
        <w:topLinePunct w:val="0"/>
        <w:autoSpaceDE/>
        <w:autoSpaceDN/>
        <w:bidi w:val="0"/>
        <w:spacing w:line="440" w:lineRule="exact"/>
        <w:ind w:firstLine="211" w:firstLineChars="1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4.2.4 </w:t>
      </w:r>
      <w:r>
        <w:rPr>
          <w:rFonts w:hint="eastAsia" w:ascii="宋体" w:hAnsi="宋体" w:eastAsia="宋体" w:cs="宋体"/>
          <w:color w:val="auto"/>
          <w:kern w:val="0"/>
          <w:sz w:val="21"/>
          <w:szCs w:val="21"/>
          <w:highlight w:val="none"/>
          <w:lang w:val="en-US" w:eastAsia="zh-CN" w:bidi="ar"/>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7F5393F4">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b/>
          <w:strike w:val="0"/>
          <w:dstrike w:val="0"/>
          <w:snapToGrid w:val="0"/>
          <w:color w:val="auto"/>
          <w:sz w:val="21"/>
          <w:szCs w:val="21"/>
          <w:highlight w:val="none"/>
        </w:rPr>
      </w:pPr>
      <w:bookmarkStart w:id="156" w:name="_Toc21233"/>
      <w:bookmarkStart w:id="157" w:name="_Toc15476"/>
      <w:r>
        <w:rPr>
          <w:rFonts w:hint="eastAsia" w:ascii="宋体" w:hAnsi="宋体" w:eastAsia="宋体" w:cs="宋体"/>
          <w:b/>
          <w:strike w:val="0"/>
          <w:dstrike w:val="0"/>
          <w:snapToGrid w:val="0"/>
          <w:color w:val="auto"/>
          <w:sz w:val="21"/>
          <w:szCs w:val="21"/>
          <w:highlight w:val="none"/>
          <w:lang w:val="en-US" w:eastAsia="zh-CN"/>
        </w:rPr>
        <w:t>4.3</w:t>
      </w:r>
      <w:r>
        <w:rPr>
          <w:rFonts w:hint="eastAsia" w:ascii="宋体" w:hAnsi="宋体" w:eastAsia="宋体" w:cs="宋体"/>
          <w:b/>
          <w:strike w:val="0"/>
          <w:dstrike w:val="0"/>
          <w:snapToGrid w:val="0"/>
          <w:color w:val="auto"/>
          <w:sz w:val="21"/>
          <w:szCs w:val="21"/>
          <w:highlight w:val="none"/>
        </w:rPr>
        <w:t>．诚信登记</w:t>
      </w:r>
      <w:bookmarkEnd w:id="156"/>
      <w:bookmarkEnd w:id="157"/>
    </w:p>
    <w:p w14:paraId="5ACAF09F">
      <w:pPr>
        <w:keepNext w:val="0"/>
        <w:keepLines w:val="0"/>
        <w:pageBreakBefore w:val="0"/>
        <w:kinsoku/>
        <w:wordWrap w:val="0"/>
        <w:overflowPunct/>
        <w:topLinePunct w:val="0"/>
        <w:autoSpaceDE/>
        <w:autoSpaceDN/>
        <w:bidi w:val="0"/>
        <w:adjustRightInd w:val="0"/>
        <w:snapToGrid w:val="0"/>
        <w:spacing w:line="440" w:lineRule="exact"/>
        <w:ind w:firstLine="630" w:firstLineChars="300"/>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lang w:val="en-US" w:eastAsia="zh-CN"/>
        </w:rPr>
        <w:t>根据资质管理规定，许可机关应当建立、健全建筑业企业信用档案管理制度，包括企业基本信息、资质、业绩、工程质量和安全、合同履约、社会投诉和违法行为等情况</w:t>
      </w:r>
      <w:r>
        <w:rPr>
          <w:rFonts w:hint="eastAsia" w:ascii="宋体" w:hAnsi="宋体" w:eastAsia="宋体" w:cs="宋体"/>
          <w:strike w:val="0"/>
          <w:dstrike w:val="0"/>
          <w:snapToGrid w:val="0"/>
          <w:color w:val="auto"/>
          <w:kern w:val="0"/>
          <w:sz w:val="21"/>
          <w:szCs w:val="21"/>
          <w:highlight w:val="none"/>
        </w:rPr>
        <w:t>。</w:t>
      </w:r>
    </w:p>
    <w:p w14:paraId="707BA1AD">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b/>
          <w:strike w:val="0"/>
          <w:dstrike w:val="0"/>
          <w:snapToGrid w:val="0"/>
          <w:color w:val="auto"/>
          <w:sz w:val="21"/>
          <w:szCs w:val="21"/>
          <w:highlight w:val="none"/>
        </w:rPr>
      </w:pPr>
      <w:bookmarkStart w:id="158" w:name="_Toc24195"/>
      <w:bookmarkStart w:id="159" w:name="_Toc30115"/>
      <w:r>
        <w:rPr>
          <w:rFonts w:hint="eastAsia" w:ascii="宋体" w:hAnsi="宋体" w:eastAsia="宋体" w:cs="宋体"/>
          <w:b/>
          <w:strike w:val="0"/>
          <w:dstrike w:val="0"/>
          <w:snapToGrid w:val="0"/>
          <w:color w:val="auto"/>
          <w:sz w:val="21"/>
          <w:szCs w:val="21"/>
          <w:highlight w:val="none"/>
          <w:lang w:val="en-US" w:eastAsia="zh-CN"/>
        </w:rPr>
        <w:t>4.4</w:t>
      </w:r>
      <w:r>
        <w:rPr>
          <w:rFonts w:hint="eastAsia" w:ascii="宋体" w:hAnsi="宋体" w:eastAsia="宋体" w:cs="宋体"/>
          <w:b/>
          <w:strike w:val="0"/>
          <w:dstrike w:val="0"/>
          <w:snapToGrid w:val="0"/>
          <w:color w:val="auto"/>
          <w:sz w:val="21"/>
          <w:szCs w:val="21"/>
          <w:highlight w:val="none"/>
        </w:rPr>
        <w:t>．工期进度</w:t>
      </w:r>
      <w:bookmarkEnd w:id="158"/>
      <w:bookmarkEnd w:id="159"/>
    </w:p>
    <w:p w14:paraId="5E810EBF">
      <w:pPr>
        <w:keepNext w:val="0"/>
        <w:keepLines w:val="0"/>
        <w:pageBreakBefore w:val="0"/>
        <w:tabs>
          <w:tab w:val="left" w:pos="7020"/>
        </w:tabs>
        <w:kinsoku/>
        <w:wordWrap w:val="0"/>
        <w:overflowPunct/>
        <w:topLinePunct w:val="0"/>
        <w:autoSpaceDE/>
        <w:autoSpaceDN/>
        <w:bidi w:val="0"/>
        <w:adjustRightInd w:val="0"/>
        <w:snapToGrid w:val="0"/>
        <w:spacing w:line="440" w:lineRule="exact"/>
        <w:ind w:firstLine="422" w:firstLineChars="200"/>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4.4</w:t>
      </w:r>
      <w:r>
        <w:rPr>
          <w:rFonts w:hint="eastAsia" w:ascii="宋体" w:hAnsi="宋体" w:eastAsia="宋体" w:cs="宋体"/>
          <w:b/>
          <w:bCs/>
          <w:strike w:val="0"/>
          <w:dstrike w:val="0"/>
          <w:snapToGrid w:val="0"/>
          <w:color w:val="auto"/>
          <w:kern w:val="0"/>
          <w:sz w:val="21"/>
          <w:szCs w:val="21"/>
          <w:highlight w:val="none"/>
        </w:rPr>
        <w:t>.1</w:t>
      </w:r>
      <w:r>
        <w:rPr>
          <w:rFonts w:hint="eastAsia" w:ascii="宋体" w:hAnsi="宋体" w:eastAsia="宋体" w:cs="宋体"/>
          <w:strike w:val="0"/>
          <w:dstrike w:val="0"/>
          <w:snapToGrid w:val="0"/>
          <w:color w:val="auto"/>
          <w:kern w:val="0"/>
          <w:sz w:val="21"/>
          <w:szCs w:val="21"/>
          <w:highlight w:val="none"/>
        </w:rPr>
        <w:t>本招标项目施工工期为</w:t>
      </w:r>
      <w:r>
        <w:rPr>
          <w:rFonts w:hint="eastAsia" w:hAnsi="宋体" w:cs="宋体"/>
          <w:strike w:val="0"/>
          <w:dstrike w:val="0"/>
          <w:snapToGrid w:val="0"/>
          <w:color w:val="auto"/>
          <w:kern w:val="0"/>
          <w:sz w:val="21"/>
          <w:szCs w:val="21"/>
          <w:highlight w:val="none"/>
          <w:u w:val="single"/>
          <w:lang w:val="en-US" w:eastAsia="zh-CN"/>
        </w:rPr>
        <w:t>90</w:t>
      </w:r>
      <w:r>
        <w:rPr>
          <w:rFonts w:hint="eastAsia" w:ascii="宋体" w:hAnsi="宋体" w:eastAsia="宋体" w:cs="宋体"/>
          <w:strike w:val="0"/>
          <w:dstrike w:val="0"/>
          <w:snapToGrid w:val="0"/>
          <w:color w:val="auto"/>
          <w:kern w:val="0"/>
          <w:sz w:val="21"/>
          <w:szCs w:val="21"/>
          <w:highlight w:val="none"/>
          <w:u w:val="single"/>
          <w:lang w:val="en-US" w:eastAsia="zh-CN"/>
        </w:rPr>
        <w:t>个日历天</w:t>
      </w:r>
      <w:r>
        <w:rPr>
          <w:rFonts w:hint="eastAsia" w:ascii="宋体" w:hAnsi="宋体" w:eastAsia="宋体" w:cs="宋体"/>
          <w:bCs/>
          <w:strike w:val="0"/>
          <w:dstrike w:val="0"/>
          <w:snapToGrid w:val="0"/>
          <w:color w:val="auto"/>
          <w:kern w:val="0"/>
          <w:sz w:val="21"/>
          <w:szCs w:val="21"/>
          <w:highlight w:val="none"/>
        </w:rPr>
        <w:t>，</w:t>
      </w:r>
      <w:r>
        <w:rPr>
          <w:rFonts w:hint="eastAsia" w:ascii="宋体" w:hAnsi="宋体" w:eastAsia="宋体" w:cs="宋体"/>
          <w:strike w:val="0"/>
          <w:dstrike w:val="0"/>
          <w:snapToGrid w:val="0"/>
          <w:color w:val="auto"/>
          <w:kern w:val="0"/>
          <w:sz w:val="21"/>
          <w:szCs w:val="21"/>
          <w:highlight w:val="none"/>
        </w:rPr>
        <w:t>承包人必须在招标工期内完成招标范围内的全部内容。</w:t>
      </w:r>
    </w:p>
    <w:p w14:paraId="24B91DEF">
      <w:pPr>
        <w:keepNext w:val="0"/>
        <w:keepLines w:val="0"/>
        <w:pageBreakBefore w:val="0"/>
        <w:kinsoku/>
        <w:wordWrap w:val="0"/>
        <w:overflowPunct/>
        <w:topLinePunct w:val="0"/>
        <w:autoSpaceDE/>
        <w:autoSpaceDN/>
        <w:bidi w:val="0"/>
        <w:adjustRightInd w:val="0"/>
        <w:snapToGrid w:val="0"/>
        <w:spacing w:line="440" w:lineRule="exact"/>
        <w:ind w:firstLine="422" w:firstLineChars="200"/>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4.4</w:t>
      </w:r>
      <w:r>
        <w:rPr>
          <w:rFonts w:hint="eastAsia" w:ascii="宋体" w:hAnsi="宋体" w:eastAsia="宋体" w:cs="宋体"/>
          <w:b/>
          <w:bCs/>
          <w:strike w:val="0"/>
          <w:dstrike w:val="0"/>
          <w:snapToGrid w:val="0"/>
          <w:color w:val="auto"/>
          <w:kern w:val="0"/>
          <w:sz w:val="21"/>
          <w:szCs w:val="21"/>
          <w:highlight w:val="none"/>
        </w:rPr>
        <w:t>.2</w:t>
      </w:r>
      <w:r>
        <w:rPr>
          <w:rFonts w:hint="eastAsia" w:ascii="宋体" w:hAnsi="宋体" w:eastAsia="宋体" w:cs="宋体"/>
          <w:strike w:val="0"/>
          <w:dstrike w:val="0"/>
          <w:snapToGrid w:val="0"/>
          <w:color w:val="auto"/>
          <w:kern w:val="0"/>
          <w:sz w:val="21"/>
          <w:szCs w:val="21"/>
          <w:highlight w:val="none"/>
        </w:rPr>
        <w:t xml:space="preserve"> 施工工期从承包人收到监理单位签发的开工令之日起计，至竣工验收合格之日止。</w:t>
      </w:r>
    </w:p>
    <w:p w14:paraId="7CB177B1">
      <w:pPr>
        <w:pStyle w:val="36"/>
        <w:keepNext w:val="0"/>
        <w:keepLines w:val="0"/>
        <w:pageBreakBefore w:val="0"/>
        <w:kinsoku/>
        <w:overflowPunct/>
        <w:topLinePunct w:val="0"/>
        <w:autoSpaceDE/>
        <w:autoSpaceDN/>
        <w:bidi w:val="0"/>
        <w:spacing w:line="440" w:lineRule="exact"/>
        <w:ind w:firstLine="422" w:firstLineChars="200"/>
        <w:textAlignment w:val="auto"/>
        <w:outlineLvl w:val="9"/>
        <w:rPr>
          <w:rFonts w:hint="eastAsia" w:ascii="宋体" w:hAnsi="宋体" w:eastAsia="宋体" w:cs="宋体"/>
          <w:b w:val="0"/>
          <w:bCs w:val="0"/>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4.2</w:t>
      </w:r>
      <w:r>
        <w:rPr>
          <w:rFonts w:hint="eastAsia" w:ascii="宋体" w:hAnsi="宋体" w:eastAsia="宋体" w:cs="宋体"/>
          <w:b/>
          <w:bCs/>
          <w:strike w:val="0"/>
          <w:dstrike w:val="0"/>
          <w:snapToGrid w:val="0"/>
          <w:color w:val="auto"/>
          <w:kern w:val="0"/>
          <w:sz w:val="21"/>
          <w:szCs w:val="21"/>
          <w:highlight w:val="none"/>
        </w:rPr>
        <w:t>.3</w:t>
      </w:r>
      <w:r>
        <w:rPr>
          <w:rFonts w:hint="eastAsia" w:ascii="宋体" w:hAnsi="宋体" w:eastAsia="宋体" w:cs="宋体"/>
          <w:b w:val="0"/>
          <w:bCs w:val="0"/>
          <w:strike w:val="0"/>
          <w:dstrike w:val="0"/>
          <w:snapToGrid w:val="0"/>
          <w:color w:val="auto"/>
          <w:kern w:val="0"/>
          <w:sz w:val="21"/>
          <w:szCs w:val="21"/>
          <w:highlight w:val="none"/>
          <w:lang w:val="en-US" w:eastAsia="zh-CN"/>
        </w:rPr>
        <w:t>工期奖罚</w:t>
      </w:r>
    </w:p>
    <w:p w14:paraId="4D617935">
      <w:pPr>
        <w:keepNext w:val="0"/>
        <w:keepLines w:val="0"/>
        <w:pageBreakBefore w:val="0"/>
        <w:widowControl/>
        <w:suppressLineNumbers w:val="0"/>
        <w:kinsoku/>
        <w:overflowPunct/>
        <w:topLinePunct w:val="0"/>
        <w:autoSpaceDE/>
        <w:autoSpaceDN/>
        <w:bidi w:val="0"/>
        <w:spacing w:line="44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□竣工验收合格交付使用每提前</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0"/>
          <w:sz w:val="21"/>
          <w:szCs w:val="21"/>
          <w:highlight w:val="none"/>
          <w:lang w:val="en-US" w:eastAsia="zh-CN" w:bidi="ar"/>
        </w:rPr>
        <w:t>天竣工；奖</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0"/>
          <w:sz w:val="21"/>
          <w:szCs w:val="21"/>
          <w:highlight w:val="none"/>
          <w:lang w:val="en-US" w:eastAsia="zh-CN" w:bidi="ar"/>
        </w:rPr>
        <w:t>元，奖励金额不超过合同价款的% （一般为 2%～5%）且不超过</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0"/>
          <w:sz w:val="21"/>
          <w:szCs w:val="21"/>
          <w:highlight w:val="none"/>
          <w:lang w:val="en-US" w:eastAsia="zh-CN" w:bidi="ar"/>
        </w:rPr>
        <w:t xml:space="preserve">万元。 </w:t>
      </w:r>
    </w:p>
    <w:p w14:paraId="71398AA2">
      <w:pPr>
        <w:keepNext w:val="0"/>
        <w:keepLines w:val="0"/>
        <w:pageBreakBefore w:val="0"/>
        <w:widowControl/>
        <w:suppressLineNumbers w:val="0"/>
        <w:kinsoku/>
        <w:overflowPunct/>
        <w:topLinePunct w:val="0"/>
        <w:autoSpaceDE/>
        <w:autoSpaceDN/>
        <w:bidi w:val="0"/>
        <w:spacing w:line="44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☑按施工合同期约定，因承包人原因每延误</w:t>
      </w:r>
      <w:r>
        <w:rPr>
          <w:rFonts w:hint="eastAsia" w:ascii="宋体" w:hAnsi="宋体" w:eastAsia="宋体" w:cs="宋体"/>
          <w:color w:val="auto"/>
          <w:kern w:val="0"/>
          <w:sz w:val="21"/>
          <w:szCs w:val="21"/>
          <w:highlight w:val="none"/>
          <w:u w:val="single"/>
          <w:lang w:val="en-US" w:eastAsia="zh-CN" w:bidi="ar"/>
        </w:rPr>
        <w:t xml:space="preserve"> 1</w:t>
      </w:r>
      <w:r>
        <w:rPr>
          <w:rFonts w:hint="eastAsia" w:ascii="宋体" w:hAnsi="宋体" w:eastAsia="宋体" w:cs="宋体"/>
          <w:color w:val="auto"/>
          <w:kern w:val="0"/>
          <w:sz w:val="21"/>
          <w:szCs w:val="21"/>
          <w:highlight w:val="none"/>
          <w:lang w:val="en-US" w:eastAsia="zh-CN" w:bidi="ar"/>
        </w:rPr>
        <w:t>天竣工，罚</w:t>
      </w:r>
      <w:r>
        <w:rPr>
          <w:rFonts w:hint="eastAsia" w:ascii="宋体" w:hAnsi="宋体" w:eastAsia="宋体" w:cs="宋体"/>
          <w:color w:val="auto"/>
          <w:kern w:val="0"/>
          <w:sz w:val="21"/>
          <w:szCs w:val="21"/>
          <w:highlight w:val="none"/>
          <w:u w:val="single"/>
          <w:lang w:val="en-US" w:eastAsia="zh-CN" w:bidi="ar"/>
        </w:rPr>
        <w:t xml:space="preserve"> 1000 </w:t>
      </w:r>
      <w:r>
        <w:rPr>
          <w:rFonts w:hint="eastAsia" w:ascii="宋体" w:hAnsi="宋体" w:eastAsia="宋体" w:cs="宋体"/>
          <w:color w:val="auto"/>
          <w:kern w:val="0"/>
          <w:sz w:val="21"/>
          <w:szCs w:val="21"/>
          <w:highlight w:val="none"/>
          <w:lang w:val="en-US" w:eastAsia="zh-CN" w:bidi="ar"/>
        </w:rPr>
        <w:t xml:space="preserve">元。 </w:t>
      </w:r>
    </w:p>
    <w:p w14:paraId="705EB732">
      <w:pPr>
        <w:keepNext w:val="0"/>
        <w:keepLines w:val="0"/>
        <w:pageBreakBefore w:val="0"/>
        <w:widowControl/>
        <w:suppressLineNumbers w:val="0"/>
        <w:kinsoku/>
        <w:overflowPunct/>
        <w:topLinePunct w:val="0"/>
        <w:autoSpaceDE/>
        <w:autoSpaceDN/>
        <w:bidi w:val="0"/>
        <w:spacing w:line="440" w:lineRule="exact"/>
        <w:ind w:left="240" w:hanging="210" w:hangingChars="1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□按施工合同期约定，因承包人原因延误工期</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天内不处罚， 自第</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天起每延误</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天竣工, 罚</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元。处罚金额不超过合同价款的</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%（一般为 2%～5%）且不超过</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万元，累计延误工期达到</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天，报请建设行政主管部门作不良行为记录，非承包方原因或不可抗力造成延误的除外。 </w:t>
      </w:r>
    </w:p>
    <w:p w14:paraId="2E3449D5">
      <w:pPr>
        <w:keepNext w:val="0"/>
        <w:keepLines w:val="0"/>
        <w:pageBreakBefore w:val="0"/>
        <w:widowControl/>
        <w:suppressLineNumbers w:val="0"/>
        <w:kinsoku/>
        <w:overflowPunct/>
        <w:topLinePunct w:val="0"/>
        <w:autoSpaceDE/>
        <w:autoSpaceDN/>
        <w:bidi w:val="0"/>
        <w:spacing w:line="440" w:lineRule="exact"/>
        <w:jc w:val="left"/>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□其它说明：/</w:t>
      </w:r>
    </w:p>
    <w:p w14:paraId="76021BE0">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strike w:val="0"/>
          <w:dstrike w:val="0"/>
          <w:snapToGrid w:val="0"/>
          <w:color w:val="auto"/>
          <w:sz w:val="21"/>
          <w:szCs w:val="21"/>
          <w:highlight w:val="none"/>
        </w:rPr>
      </w:pPr>
      <w:bookmarkStart w:id="160" w:name="_Toc16363"/>
      <w:bookmarkStart w:id="161" w:name="_Toc21648"/>
      <w:r>
        <w:rPr>
          <w:rFonts w:hint="eastAsia" w:ascii="宋体" w:hAnsi="宋体" w:eastAsia="宋体" w:cs="宋体"/>
          <w:b/>
          <w:strike w:val="0"/>
          <w:dstrike w:val="0"/>
          <w:snapToGrid w:val="0"/>
          <w:color w:val="auto"/>
          <w:sz w:val="21"/>
          <w:szCs w:val="21"/>
          <w:highlight w:val="none"/>
          <w:lang w:val="en-US" w:eastAsia="zh-CN"/>
        </w:rPr>
        <w:t>4.5</w:t>
      </w:r>
      <w:r>
        <w:rPr>
          <w:rFonts w:hint="eastAsia" w:ascii="宋体" w:hAnsi="宋体" w:eastAsia="宋体" w:cs="宋体"/>
          <w:b/>
          <w:strike w:val="0"/>
          <w:dstrike w:val="0"/>
          <w:snapToGrid w:val="0"/>
          <w:color w:val="auto"/>
          <w:sz w:val="21"/>
          <w:szCs w:val="21"/>
          <w:highlight w:val="none"/>
        </w:rPr>
        <w:t>．项目管理机构</w:t>
      </w:r>
      <w:bookmarkEnd w:id="160"/>
      <w:bookmarkEnd w:id="161"/>
    </w:p>
    <w:p w14:paraId="157BAE81">
      <w:pPr>
        <w:keepNext w:val="0"/>
        <w:keepLines w:val="0"/>
        <w:pageBreakBefore w:val="0"/>
        <w:kinsoku/>
        <w:wordWrap w:val="0"/>
        <w:overflowPunct/>
        <w:topLinePunct w:val="0"/>
        <w:autoSpaceDE/>
        <w:autoSpaceDN/>
        <w:bidi w:val="0"/>
        <w:adjustRightInd w:val="0"/>
        <w:snapToGrid w:val="0"/>
        <w:spacing w:line="440" w:lineRule="exact"/>
        <w:ind w:firstLine="422" w:firstLineChars="200"/>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4.5</w:t>
      </w:r>
      <w:r>
        <w:rPr>
          <w:rFonts w:hint="eastAsia" w:ascii="宋体" w:hAnsi="宋体" w:eastAsia="宋体" w:cs="宋体"/>
          <w:b/>
          <w:bCs/>
          <w:strike w:val="0"/>
          <w:dstrike w:val="0"/>
          <w:snapToGrid w:val="0"/>
          <w:color w:val="auto"/>
          <w:kern w:val="0"/>
          <w:sz w:val="21"/>
          <w:szCs w:val="21"/>
          <w:highlight w:val="none"/>
        </w:rPr>
        <w:t>.1</w:t>
      </w:r>
      <w:r>
        <w:rPr>
          <w:rFonts w:hint="eastAsia" w:ascii="宋体" w:hAnsi="宋体" w:eastAsia="宋体" w:cs="宋体"/>
          <w:strike w:val="0"/>
          <w:dstrike w:val="0"/>
          <w:snapToGrid w:val="0"/>
          <w:color w:val="auto"/>
          <w:kern w:val="0"/>
          <w:sz w:val="21"/>
          <w:szCs w:val="21"/>
          <w:highlight w:val="none"/>
        </w:rPr>
        <w:t xml:space="preserve"> 承包人派驻的项目管理班子成员必须为其投标文件确定的人员，否则发包人有权终止合同。</w:t>
      </w:r>
    </w:p>
    <w:p w14:paraId="37C6B93E">
      <w:pPr>
        <w:keepNext w:val="0"/>
        <w:keepLines w:val="0"/>
        <w:pageBreakBefore w:val="0"/>
        <w:kinsoku/>
        <w:wordWrap w:val="0"/>
        <w:overflowPunct/>
        <w:topLinePunct w:val="0"/>
        <w:autoSpaceDE/>
        <w:autoSpaceDN/>
        <w:bidi w:val="0"/>
        <w:adjustRightInd w:val="0"/>
        <w:snapToGrid w:val="0"/>
        <w:spacing w:line="440" w:lineRule="exact"/>
        <w:ind w:firstLine="560"/>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4.5</w:t>
      </w:r>
      <w:r>
        <w:rPr>
          <w:rFonts w:hint="eastAsia" w:ascii="宋体" w:hAnsi="宋体" w:eastAsia="宋体" w:cs="宋体"/>
          <w:b/>
          <w:bCs/>
          <w:strike w:val="0"/>
          <w:dstrike w:val="0"/>
          <w:snapToGrid w:val="0"/>
          <w:color w:val="auto"/>
          <w:kern w:val="0"/>
          <w:sz w:val="21"/>
          <w:szCs w:val="21"/>
          <w:highlight w:val="none"/>
        </w:rPr>
        <w:t>.2</w:t>
      </w:r>
      <w:r>
        <w:rPr>
          <w:rFonts w:hint="eastAsia" w:ascii="宋体" w:hAnsi="宋体" w:eastAsia="宋体" w:cs="宋体"/>
          <w:strike w:val="0"/>
          <w:dstrike w:val="0"/>
          <w:snapToGrid w:val="0"/>
          <w:color w:val="auto"/>
          <w:kern w:val="0"/>
          <w:sz w:val="21"/>
          <w:szCs w:val="21"/>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1FFFD1F5">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b/>
          <w:strike w:val="0"/>
          <w:dstrike w:val="0"/>
          <w:snapToGrid w:val="0"/>
          <w:color w:val="auto"/>
          <w:sz w:val="21"/>
          <w:szCs w:val="21"/>
          <w:highlight w:val="none"/>
        </w:rPr>
      </w:pPr>
      <w:bookmarkStart w:id="162" w:name="_Toc16233"/>
      <w:bookmarkStart w:id="163" w:name="_Toc21811"/>
      <w:r>
        <w:rPr>
          <w:rFonts w:hint="eastAsia" w:ascii="宋体" w:hAnsi="宋体" w:eastAsia="宋体" w:cs="宋体"/>
          <w:b/>
          <w:strike w:val="0"/>
          <w:dstrike w:val="0"/>
          <w:snapToGrid w:val="0"/>
          <w:color w:val="auto"/>
          <w:sz w:val="21"/>
          <w:szCs w:val="21"/>
          <w:highlight w:val="none"/>
          <w:lang w:val="en-US" w:eastAsia="zh-CN"/>
        </w:rPr>
        <w:t>4.6</w:t>
      </w:r>
      <w:r>
        <w:rPr>
          <w:rFonts w:hint="eastAsia" w:ascii="宋体" w:hAnsi="宋体" w:eastAsia="宋体" w:cs="宋体"/>
          <w:b/>
          <w:strike w:val="0"/>
          <w:dstrike w:val="0"/>
          <w:snapToGrid w:val="0"/>
          <w:color w:val="auto"/>
          <w:sz w:val="21"/>
          <w:szCs w:val="21"/>
          <w:highlight w:val="none"/>
        </w:rPr>
        <w:t>．现场管理</w:t>
      </w:r>
      <w:bookmarkEnd w:id="162"/>
      <w:bookmarkEnd w:id="163"/>
    </w:p>
    <w:p w14:paraId="1D76585E">
      <w:pPr>
        <w:keepNext w:val="0"/>
        <w:keepLines w:val="0"/>
        <w:pageBreakBefore w:val="0"/>
        <w:kinsoku/>
        <w:wordWrap w:val="0"/>
        <w:overflowPunct/>
        <w:topLinePunct w:val="0"/>
        <w:autoSpaceDE/>
        <w:autoSpaceDN/>
        <w:bidi w:val="0"/>
        <w:adjustRightInd w:val="0"/>
        <w:snapToGrid w:val="0"/>
        <w:spacing w:line="440" w:lineRule="exact"/>
        <w:ind w:firstLine="422" w:firstLineChars="200"/>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4.6</w:t>
      </w:r>
      <w:r>
        <w:rPr>
          <w:rFonts w:hint="eastAsia" w:ascii="宋体" w:hAnsi="宋体" w:eastAsia="宋体" w:cs="宋体"/>
          <w:b/>
          <w:bCs/>
          <w:strike w:val="0"/>
          <w:dstrike w:val="0"/>
          <w:snapToGrid w:val="0"/>
          <w:color w:val="auto"/>
          <w:kern w:val="0"/>
          <w:sz w:val="21"/>
          <w:szCs w:val="21"/>
          <w:highlight w:val="none"/>
        </w:rPr>
        <w:t>1</w:t>
      </w:r>
      <w:r>
        <w:rPr>
          <w:rFonts w:hint="eastAsia" w:ascii="宋体" w:hAnsi="宋体" w:eastAsia="宋体" w:cs="宋体"/>
          <w:strike w:val="0"/>
          <w:dstrike w:val="0"/>
          <w:snapToGrid w:val="0"/>
          <w:color w:val="auto"/>
          <w:kern w:val="0"/>
          <w:sz w:val="21"/>
          <w:szCs w:val="21"/>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63ED6D70">
      <w:pPr>
        <w:keepNext w:val="0"/>
        <w:keepLines w:val="0"/>
        <w:pageBreakBefore w:val="0"/>
        <w:kinsoku/>
        <w:wordWrap w:val="0"/>
        <w:overflowPunct/>
        <w:topLinePunct w:val="0"/>
        <w:autoSpaceDE/>
        <w:autoSpaceDN/>
        <w:bidi w:val="0"/>
        <w:adjustRightInd w:val="0"/>
        <w:snapToGrid w:val="0"/>
        <w:spacing w:line="440" w:lineRule="exact"/>
        <w:ind w:firstLine="422" w:firstLineChars="200"/>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4.6</w:t>
      </w:r>
      <w:r>
        <w:rPr>
          <w:rFonts w:hint="eastAsia" w:ascii="宋体" w:hAnsi="宋体" w:eastAsia="宋体" w:cs="宋体"/>
          <w:b/>
          <w:bCs/>
          <w:strike w:val="0"/>
          <w:dstrike w:val="0"/>
          <w:snapToGrid w:val="0"/>
          <w:color w:val="auto"/>
          <w:kern w:val="0"/>
          <w:sz w:val="21"/>
          <w:szCs w:val="21"/>
          <w:highlight w:val="none"/>
        </w:rPr>
        <w:t>.2</w:t>
      </w:r>
      <w:r>
        <w:rPr>
          <w:rFonts w:hint="eastAsia" w:ascii="宋体" w:hAnsi="宋体" w:eastAsia="宋体" w:cs="宋体"/>
          <w:strike w:val="0"/>
          <w:dstrike w:val="0"/>
          <w:snapToGrid w:val="0"/>
          <w:color w:val="auto"/>
          <w:kern w:val="0"/>
          <w:sz w:val="21"/>
          <w:szCs w:val="21"/>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58384240">
      <w:pPr>
        <w:keepNext w:val="0"/>
        <w:keepLines w:val="0"/>
        <w:pageBreakBefore w:val="0"/>
        <w:kinsoku/>
        <w:wordWrap w:val="0"/>
        <w:overflowPunct/>
        <w:topLinePunct w:val="0"/>
        <w:autoSpaceDE/>
        <w:autoSpaceDN/>
        <w:bidi w:val="0"/>
        <w:adjustRightInd w:val="0"/>
        <w:snapToGrid w:val="0"/>
        <w:spacing w:line="440" w:lineRule="exact"/>
        <w:ind w:firstLine="422" w:firstLineChars="200"/>
        <w:textAlignment w:val="auto"/>
        <w:outlineLvl w:val="9"/>
        <w:rPr>
          <w:rFonts w:hint="eastAsia" w:ascii="宋体" w:hAnsi="宋体" w:eastAsia="宋体" w:cs="宋体"/>
          <w:strike w:val="0"/>
          <w:dstrike w:val="0"/>
          <w:color w:val="auto"/>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4.6.</w:t>
      </w:r>
      <w:r>
        <w:rPr>
          <w:rFonts w:hint="eastAsia" w:ascii="宋体" w:hAnsi="宋体" w:eastAsia="宋体" w:cs="宋体"/>
          <w:b/>
          <w:bCs/>
          <w:strike w:val="0"/>
          <w:dstrike w:val="0"/>
          <w:snapToGrid w:val="0"/>
          <w:color w:val="auto"/>
          <w:kern w:val="0"/>
          <w:sz w:val="21"/>
          <w:szCs w:val="21"/>
          <w:highlight w:val="none"/>
        </w:rPr>
        <w:t>3</w:t>
      </w:r>
      <w:r>
        <w:rPr>
          <w:rFonts w:hint="eastAsia" w:ascii="宋体" w:hAnsi="宋体" w:eastAsia="宋体" w:cs="宋体"/>
          <w:strike w:val="0"/>
          <w:dstrike w:val="0"/>
          <w:snapToGrid w:val="0"/>
          <w:color w:val="auto"/>
          <w:kern w:val="0"/>
          <w:sz w:val="21"/>
          <w:szCs w:val="21"/>
          <w:highlight w:val="none"/>
        </w:rPr>
        <w:t xml:space="preserve"> 为保证施工现场的环境卫生，承包人在本招标项目施工过程中，所有的车辆必须按发包人规定的行车路线行驶。</w:t>
      </w:r>
    </w:p>
    <w:p w14:paraId="22FDB7AD">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b/>
          <w:strike w:val="0"/>
          <w:dstrike w:val="0"/>
          <w:snapToGrid w:val="0"/>
          <w:color w:val="auto"/>
          <w:sz w:val="21"/>
          <w:szCs w:val="21"/>
          <w:highlight w:val="none"/>
        </w:rPr>
      </w:pPr>
      <w:bookmarkStart w:id="164" w:name="_Toc1442"/>
      <w:bookmarkStart w:id="165" w:name="_Toc1176"/>
      <w:r>
        <w:rPr>
          <w:rFonts w:hint="eastAsia" w:ascii="宋体" w:hAnsi="宋体" w:eastAsia="宋体" w:cs="宋体"/>
          <w:b/>
          <w:strike w:val="0"/>
          <w:dstrike w:val="0"/>
          <w:snapToGrid w:val="0"/>
          <w:color w:val="auto"/>
          <w:sz w:val="21"/>
          <w:szCs w:val="21"/>
          <w:highlight w:val="none"/>
          <w:lang w:val="en-US" w:eastAsia="zh-CN"/>
        </w:rPr>
        <w:t>4.7</w:t>
      </w:r>
      <w:r>
        <w:rPr>
          <w:rFonts w:hint="eastAsia" w:ascii="宋体" w:hAnsi="宋体" w:eastAsia="宋体" w:cs="宋体"/>
          <w:b/>
          <w:strike w:val="0"/>
          <w:dstrike w:val="0"/>
          <w:snapToGrid w:val="0"/>
          <w:color w:val="auto"/>
          <w:sz w:val="21"/>
          <w:szCs w:val="21"/>
          <w:highlight w:val="none"/>
        </w:rPr>
        <w:t>．监督实施</w:t>
      </w:r>
      <w:bookmarkEnd w:id="164"/>
      <w:bookmarkEnd w:id="165"/>
    </w:p>
    <w:p w14:paraId="10FEED7E">
      <w:pPr>
        <w:keepNext w:val="0"/>
        <w:keepLines w:val="0"/>
        <w:pageBreakBefore w:val="0"/>
        <w:kinsoku/>
        <w:wordWrap w:val="0"/>
        <w:overflowPunct/>
        <w:topLinePunct w:val="0"/>
        <w:autoSpaceDE/>
        <w:autoSpaceDN/>
        <w:bidi w:val="0"/>
        <w:adjustRightInd w:val="0"/>
        <w:snapToGrid w:val="0"/>
        <w:spacing w:line="440" w:lineRule="exact"/>
        <w:ind w:firstLine="560"/>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7511C9CF">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b/>
          <w:strike w:val="0"/>
          <w:dstrike w:val="0"/>
          <w:snapToGrid w:val="0"/>
          <w:color w:val="auto"/>
          <w:sz w:val="21"/>
          <w:szCs w:val="21"/>
          <w:highlight w:val="none"/>
        </w:rPr>
      </w:pPr>
      <w:bookmarkStart w:id="166" w:name="_Toc5482"/>
      <w:bookmarkStart w:id="167" w:name="_Toc1485"/>
      <w:r>
        <w:rPr>
          <w:rFonts w:hint="eastAsia" w:ascii="宋体" w:hAnsi="宋体" w:eastAsia="宋体" w:cs="宋体"/>
          <w:b/>
          <w:strike w:val="0"/>
          <w:dstrike w:val="0"/>
          <w:snapToGrid w:val="0"/>
          <w:color w:val="auto"/>
          <w:sz w:val="21"/>
          <w:szCs w:val="21"/>
          <w:highlight w:val="none"/>
          <w:lang w:val="en-US" w:eastAsia="zh-CN"/>
        </w:rPr>
        <w:t>4.8</w:t>
      </w:r>
      <w:r>
        <w:rPr>
          <w:rFonts w:hint="eastAsia" w:ascii="宋体" w:hAnsi="宋体" w:eastAsia="宋体" w:cs="宋体"/>
          <w:b/>
          <w:strike w:val="0"/>
          <w:dstrike w:val="0"/>
          <w:snapToGrid w:val="0"/>
          <w:color w:val="auto"/>
          <w:sz w:val="21"/>
          <w:szCs w:val="21"/>
          <w:highlight w:val="none"/>
        </w:rPr>
        <w:t>．主材的采购和使用</w:t>
      </w:r>
      <w:bookmarkEnd w:id="166"/>
      <w:bookmarkEnd w:id="167"/>
    </w:p>
    <w:p w14:paraId="6F9AF58E">
      <w:pPr>
        <w:keepNext w:val="0"/>
        <w:keepLines w:val="0"/>
        <w:pageBreakBefore w:val="0"/>
        <w:kinsoku/>
        <w:wordWrap w:val="0"/>
        <w:overflowPunct/>
        <w:topLinePunct w:val="0"/>
        <w:autoSpaceDE/>
        <w:autoSpaceDN/>
        <w:bidi w:val="0"/>
        <w:adjustRightInd w:val="0"/>
        <w:snapToGrid w:val="0"/>
        <w:spacing w:line="440" w:lineRule="exact"/>
        <w:ind w:firstLine="560"/>
        <w:textAlignment w:val="auto"/>
        <w:outlineLvl w:val="9"/>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Cs/>
          <w:strike w:val="0"/>
          <w:dstrike w:val="0"/>
          <w:snapToGrid w:val="0"/>
          <w:color w:val="auto"/>
          <w:kern w:val="0"/>
          <w:sz w:val="21"/>
          <w:szCs w:val="21"/>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59C31116">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b/>
          <w:strike w:val="0"/>
          <w:dstrike w:val="0"/>
          <w:snapToGrid w:val="0"/>
          <w:color w:val="auto"/>
          <w:sz w:val="21"/>
          <w:szCs w:val="21"/>
          <w:highlight w:val="none"/>
        </w:rPr>
      </w:pPr>
      <w:bookmarkStart w:id="168" w:name="_Toc27130"/>
      <w:bookmarkStart w:id="169" w:name="_Toc11557"/>
      <w:r>
        <w:rPr>
          <w:rFonts w:hint="eastAsia" w:ascii="宋体" w:hAnsi="宋体" w:eastAsia="宋体" w:cs="宋体"/>
          <w:b/>
          <w:strike w:val="0"/>
          <w:dstrike w:val="0"/>
          <w:snapToGrid w:val="0"/>
          <w:color w:val="auto"/>
          <w:sz w:val="21"/>
          <w:szCs w:val="21"/>
          <w:highlight w:val="none"/>
          <w:lang w:val="en-US" w:eastAsia="zh-CN"/>
        </w:rPr>
        <w:t>4.9</w:t>
      </w:r>
      <w:r>
        <w:rPr>
          <w:rFonts w:hint="eastAsia" w:ascii="宋体" w:hAnsi="宋体" w:eastAsia="宋体" w:cs="宋体"/>
          <w:b/>
          <w:strike w:val="0"/>
          <w:dstrike w:val="0"/>
          <w:snapToGrid w:val="0"/>
          <w:color w:val="auto"/>
          <w:sz w:val="21"/>
          <w:szCs w:val="21"/>
          <w:highlight w:val="none"/>
        </w:rPr>
        <w:t>．竣工资料移交</w:t>
      </w:r>
      <w:bookmarkEnd w:id="168"/>
      <w:bookmarkEnd w:id="169"/>
    </w:p>
    <w:p w14:paraId="68B2198F">
      <w:pPr>
        <w:keepNext w:val="0"/>
        <w:keepLines w:val="0"/>
        <w:pageBreakBefore w:val="0"/>
        <w:kinsoku/>
        <w:wordWrap w:val="0"/>
        <w:overflowPunct/>
        <w:topLinePunct w:val="0"/>
        <w:autoSpaceDE/>
        <w:autoSpaceDN/>
        <w:bidi w:val="0"/>
        <w:adjustRightInd w:val="0"/>
        <w:snapToGrid w:val="0"/>
        <w:spacing w:line="440" w:lineRule="exact"/>
        <w:ind w:firstLine="560"/>
        <w:textAlignment w:val="auto"/>
        <w:outlineLvl w:val="9"/>
        <w:rPr>
          <w:rFonts w:hint="eastAsia" w:ascii="宋体" w:hAnsi="宋体" w:eastAsia="宋体" w:cs="宋体"/>
          <w:strike w:val="0"/>
          <w:dstrike w:val="0"/>
          <w:color w:val="auto"/>
          <w:sz w:val="21"/>
          <w:szCs w:val="21"/>
          <w:highlight w:val="none"/>
        </w:rPr>
      </w:pPr>
      <w:r>
        <w:rPr>
          <w:rFonts w:hint="eastAsia" w:ascii="宋体" w:hAnsi="宋体" w:eastAsia="宋体" w:cs="宋体"/>
          <w:bCs/>
          <w:strike w:val="0"/>
          <w:dstrike w:val="0"/>
          <w:snapToGrid w:val="0"/>
          <w:color w:val="auto"/>
          <w:kern w:val="0"/>
          <w:sz w:val="21"/>
          <w:szCs w:val="21"/>
          <w:highlight w:val="none"/>
        </w:rPr>
        <w:t>项目竣工验收时，</w:t>
      </w:r>
      <w:r>
        <w:rPr>
          <w:rFonts w:hint="eastAsia" w:ascii="宋体" w:hAnsi="宋体" w:eastAsia="宋体" w:cs="宋体"/>
          <w:strike w:val="0"/>
          <w:dstrike w:val="0"/>
          <w:snapToGrid w:val="0"/>
          <w:color w:val="auto"/>
          <w:kern w:val="0"/>
          <w:sz w:val="21"/>
          <w:szCs w:val="21"/>
          <w:highlight w:val="none"/>
        </w:rPr>
        <w:t>承包</w:t>
      </w:r>
      <w:r>
        <w:rPr>
          <w:rFonts w:hint="eastAsia" w:ascii="宋体" w:hAnsi="宋体" w:eastAsia="宋体" w:cs="宋体"/>
          <w:bCs/>
          <w:strike w:val="0"/>
          <w:dstrike w:val="0"/>
          <w:snapToGrid w:val="0"/>
          <w:color w:val="auto"/>
          <w:kern w:val="0"/>
          <w:sz w:val="21"/>
          <w:szCs w:val="21"/>
          <w:highlight w:val="none"/>
        </w:rPr>
        <w:t>人应向监理单位和</w:t>
      </w:r>
      <w:r>
        <w:rPr>
          <w:rFonts w:hint="eastAsia" w:ascii="宋体" w:hAnsi="宋体" w:eastAsia="宋体" w:cs="宋体"/>
          <w:strike w:val="0"/>
          <w:dstrike w:val="0"/>
          <w:snapToGrid w:val="0"/>
          <w:color w:val="auto"/>
          <w:kern w:val="0"/>
          <w:sz w:val="21"/>
          <w:szCs w:val="21"/>
          <w:highlight w:val="none"/>
        </w:rPr>
        <w:t>发包</w:t>
      </w:r>
      <w:r>
        <w:rPr>
          <w:rFonts w:hint="eastAsia" w:ascii="宋体" w:hAnsi="宋体" w:eastAsia="宋体" w:cs="宋体"/>
          <w:bCs/>
          <w:strike w:val="0"/>
          <w:dstrike w:val="0"/>
          <w:snapToGrid w:val="0"/>
          <w:color w:val="auto"/>
          <w:kern w:val="0"/>
          <w:sz w:val="21"/>
          <w:szCs w:val="21"/>
          <w:highlight w:val="none"/>
        </w:rPr>
        <w:t>人提供符合国家档案部门备案要求的，编制成册的竣工图及有关的技术档案资料（含声像档案）一式</w:t>
      </w:r>
      <w:r>
        <w:rPr>
          <w:rFonts w:hint="eastAsia" w:ascii="宋体" w:hAnsi="宋体" w:eastAsia="宋体" w:cs="宋体"/>
          <w:bCs/>
          <w:strike w:val="0"/>
          <w:dstrike w:val="0"/>
          <w:snapToGrid w:val="0"/>
          <w:color w:val="auto"/>
          <w:kern w:val="0"/>
          <w:sz w:val="21"/>
          <w:szCs w:val="21"/>
          <w:highlight w:val="none"/>
          <w:u w:val="single"/>
        </w:rPr>
        <w:t>八</w:t>
      </w:r>
      <w:r>
        <w:rPr>
          <w:rFonts w:hint="eastAsia" w:ascii="宋体" w:hAnsi="宋体" w:eastAsia="宋体" w:cs="宋体"/>
          <w:bCs/>
          <w:strike w:val="0"/>
          <w:dstrike w:val="0"/>
          <w:snapToGrid w:val="0"/>
          <w:color w:val="auto"/>
          <w:kern w:val="0"/>
          <w:sz w:val="21"/>
          <w:szCs w:val="21"/>
          <w:highlight w:val="none"/>
        </w:rPr>
        <w:t>份。</w:t>
      </w:r>
    </w:p>
    <w:p w14:paraId="7D359F05">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b/>
          <w:strike w:val="0"/>
          <w:dstrike w:val="0"/>
          <w:snapToGrid w:val="0"/>
          <w:color w:val="auto"/>
          <w:sz w:val="21"/>
          <w:szCs w:val="21"/>
          <w:highlight w:val="none"/>
        </w:rPr>
      </w:pPr>
      <w:bookmarkStart w:id="170" w:name="_Toc14292"/>
      <w:bookmarkStart w:id="171" w:name="_Toc20949"/>
      <w:r>
        <w:rPr>
          <w:rFonts w:hint="eastAsia" w:ascii="宋体" w:hAnsi="宋体" w:eastAsia="宋体" w:cs="宋体"/>
          <w:b/>
          <w:strike w:val="0"/>
          <w:dstrike w:val="0"/>
          <w:snapToGrid w:val="0"/>
          <w:color w:val="auto"/>
          <w:sz w:val="21"/>
          <w:szCs w:val="21"/>
          <w:highlight w:val="none"/>
          <w:lang w:val="en-US" w:eastAsia="zh-CN"/>
        </w:rPr>
        <w:t>4.10</w:t>
      </w:r>
      <w:r>
        <w:rPr>
          <w:rFonts w:hint="eastAsia" w:ascii="宋体" w:hAnsi="宋体" w:eastAsia="宋体" w:cs="宋体"/>
          <w:b/>
          <w:strike w:val="0"/>
          <w:dstrike w:val="0"/>
          <w:snapToGrid w:val="0"/>
          <w:color w:val="auto"/>
          <w:sz w:val="21"/>
          <w:szCs w:val="21"/>
          <w:highlight w:val="none"/>
        </w:rPr>
        <w:t>．质量保证</w:t>
      </w:r>
      <w:bookmarkEnd w:id="170"/>
      <w:bookmarkEnd w:id="171"/>
    </w:p>
    <w:p w14:paraId="12986C75">
      <w:pPr>
        <w:keepNext w:val="0"/>
        <w:keepLines w:val="0"/>
        <w:pageBreakBefore w:val="0"/>
        <w:kinsoku/>
        <w:wordWrap w:val="0"/>
        <w:overflowPunct/>
        <w:topLinePunct w:val="0"/>
        <w:autoSpaceDE/>
        <w:autoSpaceDN/>
        <w:bidi w:val="0"/>
        <w:adjustRightInd w:val="0"/>
        <w:snapToGrid w:val="0"/>
        <w:spacing w:line="440" w:lineRule="exact"/>
        <w:ind w:firstLine="560"/>
        <w:textAlignment w:val="auto"/>
        <w:outlineLvl w:val="9"/>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4.10</w:t>
      </w:r>
      <w:r>
        <w:rPr>
          <w:rFonts w:hint="eastAsia" w:ascii="宋体" w:hAnsi="宋体" w:eastAsia="宋体" w:cs="宋体"/>
          <w:b/>
          <w:bCs/>
          <w:strike w:val="0"/>
          <w:dstrike w:val="0"/>
          <w:snapToGrid w:val="0"/>
          <w:color w:val="auto"/>
          <w:kern w:val="0"/>
          <w:sz w:val="21"/>
          <w:szCs w:val="21"/>
          <w:highlight w:val="none"/>
        </w:rPr>
        <w:t>.1</w:t>
      </w:r>
      <w:r>
        <w:rPr>
          <w:rFonts w:hint="eastAsia" w:ascii="宋体" w:hAnsi="宋体" w:eastAsia="宋体" w:cs="宋体"/>
          <w:bCs/>
          <w:strike w:val="0"/>
          <w:dstrike w:val="0"/>
          <w:snapToGrid w:val="0"/>
          <w:color w:val="auto"/>
          <w:kern w:val="0"/>
          <w:sz w:val="21"/>
          <w:szCs w:val="21"/>
          <w:highlight w:val="none"/>
        </w:rPr>
        <w:t xml:space="preserve"> 本招标项目缺陷责任期为</w:t>
      </w:r>
      <w:r>
        <w:rPr>
          <w:rFonts w:hint="eastAsia" w:ascii="宋体" w:hAnsi="宋体" w:eastAsia="宋体" w:cs="宋体"/>
          <w:bCs/>
          <w:strike w:val="0"/>
          <w:dstrike w:val="0"/>
          <w:snapToGrid w:val="0"/>
          <w:color w:val="auto"/>
          <w:kern w:val="0"/>
          <w:sz w:val="21"/>
          <w:szCs w:val="21"/>
          <w:highlight w:val="none"/>
          <w:u w:val="single"/>
        </w:rPr>
        <w:t xml:space="preserve"> </w:t>
      </w:r>
      <w:r>
        <w:rPr>
          <w:rFonts w:hint="eastAsia" w:ascii="宋体" w:hAnsi="宋体" w:eastAsia="宋体" w:cs="宋体"/>
          <w:bCs/>
          <w:strike w:val="0"/>
          <w:dstrike w:val="0"/>
          <w:snapToGrid w:val="0"/>
          <w:color w:val="auto"/>
          <w:kern w:val="0"/>
          <w:sz w:val="21"/>
          <w:szCs w:val="21"/>
          <w:highlight w:val="none"/>
          <w:u w:val="single"/>
          <w:lang w:val="en-US" w:eastAsia="zh-CN"/>
        </w:rPr>
        <w:t>2</w:t>
      </w:r>
      <w:r>
        <w:rPr>
          <w:rFonts w:hint="eastAsia" w:ascii="宋体" w:hAnsi="宋体" w:eastAsia="宋体" w:cs="宋体"/>
          <w:bCs/>
          <w:strike w:val="0"/>
          <w:dstrike w:val="0"/>
          <w:snapToGrid w:val="0"/>
          <w:color w:val="auto"/>
          <w:kern w:val="0"/>
          <w:sz w:val="21"/>
          <w:szCs w:val="21"/>
          <w:highlight w:val="none"/>
          <w:u w:val="single"/>
        </w:rPr>
        <w:t xml:space="preserve"> </w:t>
      </w:r>
      <w:r>
        <w:rPr>
          <w:rFonts w:hint="eastAsia" w:ascii="宋体" w:hAnsi="宋体" w:eastAsia="宋体" w:cs="宋体"/>
          <w:bCs/>
          <w:strike w:val="0"/>
          <w:dstrike w:val="0"/>
          <w:snapToGrid w:val="0"/>
          <w:color w:val="auto"/>
          <w:kern w:val="0"/>
          <w:sz w:val="21"/>
          <w:szCs w:val="21"/>
          <w:highlight w:val="none"/>
        </w:rPr>
        <w:t>年（自通过竣工验收之日起计），在此期间预留金额为结算价</w:t>
      </w:r>
      <w:r>
        <w:rPr>
          <w:rFonts w:hint="eastAsia" w:ascii="宋体" w:hAnsi="宋体" w:eastAsia="宋体" w:cs="宋体"/>
          <w:bCs/>
          <w:strike w:val="0"/>
          <w:dstrike w:val="0"/>
          <w:snapToGrid w:val="0"/>
          <w:color w:val="auto"/>
          <w:kern w:val="0"/>
          <w:sz w:val="21"/>
          <w:szCs w:val="21"/>
          <w:highlight w:val="none"/>
          <w:u w:val="single"/>
        </w:rPr>
        <w:t xml:space="preserve"> 3% </w:t>
      </w:r>
      <w:r>
        <w:rPr>
          <w:rFonts w:hint="eastAsia" w:ascii="宋体" w:hAnsi="宋体" w:eastAsia="宋体" w:cs="宋体"/>
          <w:bCs/>
          <w:strike w:val="0"/>
          <w:dstrike w:val="0"/>
          <w:snapToGrid w:val="0"/>
          <w:color w:val="auto"/>
          <w:kern w:val="0"/>
          <w:sz w:val="21"/>
          <w:szCs w:val="21"/>
          <w:highlight w:val="none"/>
        </w:rPr>
        <w:t>的质量保证。</w:t>
      </w:r>
    </w:p>
    <w:p w14:paraId="428CD3D1">
      <w:pPr>
        <w:keepNext w:val="0"/>
        <w:keepLines w:val="0"/>
        <w:pageBreakBefore w:val="0"/>
        <w:kinsoku/>
        <w:wordWrap w:val="0"/>
        <w:overflowPunct/>
        <w:topLinePunct w:val="0"/>
        <w:autoSpaceDE/>
        <w:autoSpaceDN/>
        <w:bidi w:val="0"/>
        <w:adjustRightInd w:val="0"/>
        <w:snapToGrid w:val="0"/>
        <w:spacing w:line="440" w:lineRule="exact"/>
        <w:ind w:firstLine="560"/>
        <w:textAlignment w:val="auto"/>
        <w:outlineLvl w:val="9"/>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4.10</w:t>
      </w:r>
      <w:r>
        <w:rPr>
          <w:rFonts w:hint="eastAsia" w:ascii="宋体" w:hAnsi="宋体" w:eastAsia="宋体" w:cs="宋体"/>
          <w:b/>
          <w:bCs/>
          <w:strike w:val="0"/>
          <w:dstrike w:val="0"/>
          <w:snapToGrid w:val="0"/>
          <w:color w:val="auto"/>
          <w:kern w:val="0"/>
          <w:sz w:val="21"/>
          <w:szCs w:val="21"/>
          <w:highlight w:val="none"/>
        </w:rPr>
        <w:t xml:space="preserve">.2 </w:t>
      </w:r>
      <w:r>
        <w:rPr>
          <w:rFonts w:hint="eastAsia" w:ascii="宋体" w:hAnsi="宋体" w:eastAsia="宋体" w:cs="宋体"/>
          <w:bCs/>
          <w:strike w:val="0"/>
          <w:dstrike w:val="0"/>
          <w:snapToGrid w:val="0"/>
          <w:color w:val="auto"/>
          <w:kern w:val="0"/>
          <w:sz w:val="21"/>
          <w:szCs w:val="21"/>
          <w:highlight w:val="none"/>
        </w:rPr>
        <w:t>质量保证的形式：采用质量保证金，在结清审定总造价时一次性扣留相应金额作为质量保证金。</w:t>
      </w:r>
    </w:p>
    <w:p w14:paraId="4DE45589">
      <w:pPr>
        <w:keepNext w:val="0"/>
        <w:keepLines w:val="0"/>
        <w:pageBreakBefore w:val="0"/>
        <w:widowControl/>
        <w:suppressLineNumbers w:val="0"/>
        <w:kinsoku/>
        <w:overflowPunct/>
        <w:topLinePunct w:val="0"/>
        <w:autoSpaceDE/>
        <w:autoSpaceDN/>
        <w:bidi w:val="0"/>
        <w:spacing w:line="44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（1）采用质量保证金形式的，在结清审定总造价时一次性扣留相应金额作为质量保证金。 </w:t>
      </w:r>
    </w:p>
    <w:p w14:paraId="7212A009">
      <w:pPr>
        <w:keepNext w:val="0"/>
        <w:keepLines w:val="0"/>
        <w:pageBreakBefore w:val="0"/>
        <w:widowControl/>
        <w:suppressLineNumbers w:val="0"/>
        <w:kinsoku/>
        <w:overflowPunct/>
        <w:topLinePunct w:val="0"/>
        <w:autoSpaceDE/>
        <w:autoSpaceDN/>
        <w:bidi w:val="0"/>
        <w:spacing w:line="44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采用质量保证担保或质量保证保险的，承包人应在竣工验收时向发包人提交有效的商业保函、银行保函或保险合同（或保险单）原件，商业保函、银行保函或保险合同（或保险单）的有效期不得短于缺陷责任期。</w:t>
      </w:r>
    </w:p>
    <w:p w14:paraId="67313A1F">
      <w:pPr>
        <w:keepNext w:val="0"/>
        <w:keepLines w:val="0"/>
        <w:pageBreakBefore w:val="0"/>
        <w:kinsoku/>
        <w:wordWrap w:val="0"/>
        <w:overflowPunct/>
        <w:topLinePunct w:val="0"/>
        <w:autoSpaceDE/>
        <w:autoSpaceDN/>
        <w:bidi w:val="0"/>
        <w:adjustRightInd w:val="0"/>
        <w:snapToGrid w:val="0"/>
        <w:spacing w:line="440" w:lineRule="exact"/>
        <w:ind w:firstLine="560"/>
        <w:textAlignment w:val="auto"/>
        <w:outlineLvl w:val="9"/>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4.10</w:t>
      </w:r>
      <w:r>
        <w:rPr>
          <w:rFonts w:hint="eastAsia" w:ascii="宋体" w:hAnsi="宋体" w:eastAsia="宋体" w:cs="宋体"/>
          <w:b/>
          <w:bCs/>
          <w:strike w:val="0"/>
          <w:dstrike w:val="0"/>
          <w:snapToGrid w:val="0"/>
          <w:color w:val="auto"/>
          <w:kern w:val="0"/>
          <w:sz w:val="21"/>
          <w:szCs w:val="21"/>
          <w:highlight w:val="none"/>
        </w:rPr>
        <w:t>.3</w:t>
      </w:r>
      <w:r>
        <w:rPr>
          <w:rFonts w:hint="eastAsia" w:ascii="宋体" w:hAnsi="宋体" w:eastAsia="宋体" w:cs="宋体"/>
          <w:bCs/>
          <w:strike w:val="0"/>
          <w:dstrike w:val="0"/>
          <w:snapToGrid w:val="0"/>
          <w:color w:val="auto"/>
          <w:kern w:val="0"/>
          <w:sz w:val="21"/>
          <w:szCs w:val="21"/>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46948495">
      <w:pPr>
        <w:keepNext w:val="0"/>
        <w:keepLines w:val="0"/>
        <w:pageBreakBefore w:val="0"/>
        <w:kinsoku/>
        <w:wordWrap w:val="0"/>
        <w:overflowPunct/>
        <w:topLinePunct w:val="0"/>
        <w:autoSpaceDE/>
        <w:autoSpaceDN/>
        <w:bidi w:val="0"/>
        <w:adjustRightInd w:val="0"/>
        <w:snapToGrid w:val="0"/>
        <w:spacing w:line="440" w:lineRule="exact"/>
        <w:ind w:firstLine="560"/>
        <w:textAlignment w:val="auto"/>
        <w:outlineLvl w:val="9"/>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Cs/>
          <w:strike w:val="0"/>
          <w:dstrike w:val="0"/>
          <w:snapToGrid w:val="0"/>
          <w:color w:val="auto"/>
          <w:kern w:val="0"/>
          <w:sz w:val="21"/>
          <w:szCs w:val="21"/>
          <w:highlight w:val="none"/>
        </w:rPr>
        <w:t>由他人原因造成的缺陷，发包人负责组织维修，承包人不承担费用，且发包人不得从质量保证中扣除费用。</w:t>
      </w:r>
    </w:p>
    <w:p w14:paraId="34D57FA9">
      <w:pPr>
        <w:keepNext w:val="0"/>
        <w:keepLines w:val="0"/>
        <w:pageBreakBefore w:val="0"/>
        <w:kinsoku/>
        <w:wordWrap w:val="0"/>
        <w:overflowPunct/>
        <w:topLinePunct w:val="0"/>
        <w:autoSpaceDE/>
        <w:autoSpaceDN/>
        <w:bidi w:val="0"/>
        <w:adjustRightInd w:val="0"/>
        <w:snapToGrid w:val="0"/>
        <w:spacing w:line="440" w:lineRule="exact"/>
        <w:ind w:firstLine="560"/>
        <w:textAlignment w:val="auto"/>
        <w:outlineLvl w:val="9"/>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4.10.</w:t>
      </w:r>
      <w:r>
        <w:rPr>
          <w:rFonts w:hint="eastAsia" w:ascii="宋体" w:hAnsi="宋体" w:eastAsia="宋体" w:cs="宋体"/>
          <w:b/>
          <w:bCs/>
          <w:strike w:val="0"/>
          <w:dstrike w:val="0"/>
          <w:snapToGrid w:val="0"/>
          <w:color w:val="auto"/>
          <w:kern w:val="0"/>
          <w:sz w:val="21"/>
          <w:szCs w:val="21"/>
          <w:highlight w:val="none"/>
        </w:rPr>
        <w:t>4</w:t>
      </w:r>
      <w:r>
        <w:rPr>
          <w:rFonts w:hint="eastAsia" w:ascii="宋体" w:hAnsi="宋体" w:eastAsia="宋体" w:cs="宋体"/>
          <w:bCs/>
          <w:strike w:val="0"/>
          <w:dstrike w:val="0"/>
          <w:snapToGrid w:val="0"/>
          <w:color w:val="auto"/>
          <w:kern w:val="0"/>
          <w:sz w:val="21"/>
          <w:szCs w:val="21"/>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0AFD7C82">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b/>
          <w:strike w:val="0"/>
          <w:dstrike w:val="0"/>
          <w:snapToGrid w:val="0"/>
          <w:color w:val="auto"/>
          <w:sz w:val="21"/>
          <w:szCs w:val="21"/>
          <w:highlight w:val="none"/>
        </w:rPr>
      </w:pPr>
      <w:bookmarkStart w:id="172" w:name="_Toc211"/>
      <w:bookmarkStart w:id="173" w:name="_Toc9682"/>
      <w:r>
        <w:rPr>
          <w:rFonts w:hint="eastAsia" w:ascii="宋体" w:hAnsi="宋体" w:eastAsia="宋体" w:cs="宋体"/>
          <w:b/>
          <w:strike w:val="0"/>
          <w:dstrike w:val="0"/>
          <w:snapToGrid w:val="0"/>
          <w:color w:val="auto"/>
          <w:sz w:val="21"/>
          <w:szCs w:val="21"/>
          <w:highlight w:val="none"/>
          <w:lang w:val="en-US" w:eastAsia="zh-CN"/>
        </w:rPr>
        <w:t>4.11</w:t>
      </w:r>
      <w:r>
        <w:rPr>
          <w:rFonts w:hint="eastAsia" w:ascii="宋体" w:hAnsi="宋体" w:eastAsia="宋体" w:cs="宋体"/>
          <w:b/>
          <w:strike w:val="0"/>
          <w:dstrike w:val="0"/>
          <w:snapToGrid w:val="0"/>
          <w:color w:val="auto"/>
          <w:sz w:val="21"/>
          <w:szCs w:val="21"/>
          <w:highlight w:val="none"/>
        </w:rPr>
        <w:t>．不良行为处理</w:t>
      </w:r>
      <w:bookmarkEnd w:id="172"/>
      <w:bookmarkEnd w:id="173"/>
    </w:p>
    <w:p w14:paraId="19507533">
      <w:pPr>
        <w:pStyle w:val="37"/>
        <w:keepNext w:val="0"/>
        <w:keepLines w:val="0"/>
        <w:pageBreakBefore w:val="0"/>
        <w:kinsoku/>
        <w:wordWrap w:val="0"/>
        <w:overflowPunct/>
        <w:topLinePunct w:val="0"/>
        <w:autoSpaceDE/>
        <w:autoSpaceDN/>
        <w:bidi w:val="0"/>
        <w:adjustRightInd w:val="0"/>
        <w:snapToGrid w:val="0"/>
        <w:spacing w:line="440" w:lineRule="exact"/>
        <w:ind w:firstLine="420" w:firstLineChars="200"/>
        <w:jc w:val="left"/>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18436A97">
      <w:pPr>
        <w:pStyle w:val="37"/>
        <w:keepNext w:val="0"/>
        <w:keepLines w:val="0"/>
        <w:pageBreakBefore w:val="0"/>
        <w:kinsoku/>
        <w:wordWrap w:val="0"/>
        <w:overflowPunct/>
        <w:topLinePunct w:val="0"/>
        <w:autoSpaceDE/>
        <w:autoSpaceDN/>
        <w:bidi w:val="0"/>
        <w:adjustRightInd w:val="0"/>
        <w:snapToGrid w:val="0"/>
        <w:spacing w:line="440" w:lineRule="exact"/>
        <w:ind w:firstLine="420" w:firstLineChars="200"/>
        <w:jc w:val="left"/>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（1）转包、违法分包或违反投标承诺分包工程的；</w:t>
      </w:r>
    </w:p>
    <w:p w14:paraId="38607027">
      <w:pPr>
        <w:pStyle w:val="37"/>
        <w:keepNext w:val="0"/>
        <w:keepLines w:val="0"/>
        <w:pageBreakBefore w:val="0"/>
        <w:kinsoku/>
        <w:wordWrap w:val="0"/>
        <w:overflowPunct/>
        <w:topLinePunct w:val="0"/>
        <w:autoSpaceDE/>
        <w:autoSpaceDN/>
        <w:bidi w:val="0"/>
        <w:adjustRightInd w:val="0"/>
        <w:snapToGrid w:val="0"/>
        <w:spacing w:line="440" w:lineRule="exact"/>
        <w:ind w:firstLine="420" w:firstLineChars="200"/>
        <w:jc w:val="left"/>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（2）非原参加投标中标的项目经理负责组织施工或在实施过程中擅自更换项目经理的、项目的其他主要管理人员与中标文件确定的人员不相符的；</w:t>
      </w:r>
    </w:p>
    <w:p w14:paraId="5EF7AAC9">
      <w:pPr>
        <w:pStyle w:val="37"/>
        <w:keepNext w:val="0"/>
        <w:keepLines w:val="0"/>
        <w:pageBreakBefore w:val="0"/>
        <w:kinsoku/>
        <w:wordWrap w:val="0"/>
        <w:overflowPunct/>
        <w:topLinePunct w:val="0"/>
        <w:autoSpaceDE/>
        <w:autoSpaceDN/>
        <w:bidi w:val="0"/>
        <w:adjustRightInd w:val="0"/>
        <w:snapToGrid w:val="0"/>
        <w:spacing w:line="440" w:lineRule="exact"/>
        <w:ind w:firstLine="420" w:firstLineChars="200"/>
        <w:jc w:val="left"/>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（3）投标文件确定的大型机械设备没有进入施工现场的；</w:t>
      </w:r>
    </w:p>
    <w:p w14:paraId="40941164">
      <w:pPr>
        <w:pStyle w:val="37"/>
        <w:keepNext w:val="0"/>
        <w:keepLines w:val="0"/>
        <w:pageBreakBefore w:val="0"/>
        <w:kinsoku/>
        <w:wordWrap w:val="0"/>
        <w:overflowPunct/>
        <w:topLinePunct w:val="0"/>
        <w:autoSpaceDE/>
        <w:autoSpaceDN/>
        <w:bidi w:val="0"/>
        <w:adjustRightInd w:val="0"/>
        <w:snapToGrid w:val="0"/>
        <w:spacing w:line="440" w:lineRule="exact"/>
        <w:ind w:firstLine="420" w:firstLineChars="200"/>
        <w:jc w:val="left"/>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（4）与建设单位、监理单位串通，签认虚假工程量或工程造价的；</w:t>
      </w:r>
    </w:p>
    <w:p w14:paraId="174091E1">
      <w:pPr>
        <w:pStyle w:val="37"/>
        <w:keepNext w:val="0"/>
        <w:keepLines w:val="0"/>
        <w:pageBreakBefore w:val="0"/>
        <w:kinsoku/>
        <w:wordWrap w:val="0"/>
        <w:overflowPunct/>
        <w:topLinePunct w:val="0"/>
        <w:autoSpaceDE/>
        <w:autoSpaceDN/>
        <w:bidi w:val="0"/>
        <w:adjustRightInd w:val="0"/>
        <w:snapToGrid w:val="0"/>
        <w:spacing w:line="440" w:lineRule="exact"/>
        <w:ind w:firstLine="420" w:firstLineChars="200"/>
        <w:jc w:val="left"/>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（5）项目经理施工现场管理不到位的；</w:t>
      </w:r>
    </w:p>
    <w:p w14:paraId="4183FBA4">
      <w:pPr>
        <w:pStyle w:val="37"/>
        <w:keepNext w:val="0"/>
        <w:keepLines w:val="0"/>
        <w:pageBreakBefore w:val="0"/>
        <w:kinsoku/>
        <w:wordWrap w:val="0"/>
        <w:overflowPunct/>
        <w:topLinePunct w:val="0"/>
        <w:autoSpaceDE/>
        <w:autoSpaceDN/>
        <w:bidi w:val="0"/>
        <w:adjustRightInd w:val="0"/>
        <w:snapToGrid w:val="0"/>
        <w:spacing w:line="440" w:lineRule="exact"/>
        <w:ind w:firstLine="420" w:firstLineChars="200"/>
        <w:jc w:val="left"/>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（6）项目经理在非本人资格证书注册单位从事工程项目施工管理的；</w:t>
      </w:r>
    </w:p>
    <w:p w14:paraId="70CAA7A8">
      <w:pPr>
        <w:pStyle w:val="37"/>
        <w:keepNext w:val="0"/>
        <w:keepLines w:val="0"/>
        <w:pageBreakBefore w:val="0"/>
        <w:kinsoku/>
        <w:wordWrap w:val="0"/>
        <w:overflowPunct/>
        <w:topLinePunct w:val="0"/>
        <w:autoSpaceDE/>
        <w:autoSpaceDN/>
        <w:bidi w:val="0"/>
        <w:adjustRightInd w:val="0"/>
        <w:snapToGrid w:val="0"/>
        <w:spacing w:line="440" w:lineRule="exact"/>
        <w:ind w:firstLine="420" w:firstLineChars="200"/>
        <w:jc w:val="left"/>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（7）项目经理同时承担超过一项工程项目的；</w:t>
      </w:r>
    </w:p>
    <w:p w14:paraId="7CF3ED70">
      <w:pPr>
        <w:pStyle w:val="37"/>
        <w:keepNext w:val="0"/>
        <w:keepLines w:val="0"/>
        <w:pageBreakBefore w:val="0"/>
        <w:kinsoku/>
        <w:wordWrap w:val="0"/>
        <w:overflowPunct/>
        <w:topLinePunct w:val="0"/>
        <w:autoSpaceDE/>
        <w:autoSpaceDN/>
        <w:bidi w:val="0"/>
        <w:adjustRightInd w:val="0"/>
        <w:snapToGrid w:val="0"/>
        <w:spacing w:line="440" w:lineRule="exact"/>
        <w:ind w:firstLine="420" w:firstLineChars="200"/>
        <w:jc w:val="left"/>
        <w:textAlignment w:val="auto"/>
        <w:outlineLvl w:val="9"/>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（8）违反有关法律、法规、规章规定的其它行为。</w:t>
      </w:r>
    </w:p>
    <w:p w14:paraId="63F0F69B">
      <w:pPr>
        <w:keepNext w:val="0"/>
        <w:keepLines w:val="0"/>
        <w:pageBreakBefore w:val="0"/>
        <w:kinsoku/>
        <w:wordWrap w:val="0"/>
        <w:overflowPunct/>
        <w:topLinePunct w:val="0"/>
        <w:autoSpaceDE/>
        <w:autoSpaceDN/>
        <w:bidi w:val="0"/>
        <w:snapToGrid w:val="0"/>
        <w:spacing w:line="440" w:lineRule="exact"/>
        <w:ind w:firstLine="480"/>
        <w:jc w:val="both"/>
        <w:textAlignment w:val="auto"/>
        <w:outlineLvl w:val="9"/>
        <w:rPr>
          <w:rFonts w:hint="eastAsia" w:ascii="宋体" w:hAnsi="宋体" w:eastAsia="宋体" w:cs="宋体"/>
          <w:b/>
          <w:strike w:val="0"/>
          <w:dstrike w:val="0"/>
          <w:snapToGrid w:val="0"/>
          <w:color w:val="auto"/>
          <w:sz w:val="21"/>
          <w:szCs w:val="21"/>
          <w:highlight w:val="none"/>
        </w:rPr>
      </w:pPr>
      <w:bookmarkStart w:id="174" w:name="_Toc16682"/>
      <w:bookmarkStart w:id="175" w:name="_Toc15004"/>
      <w:r>
        <w:rPr>
          <w:rFonts w:hint="eastAsia" w:ascii="宋体" w:hAnsi="宋体" w:eastAsia="宋体" w:cs="宋体"/>
          <w:b/>
          <w:strike w:val="0"/>
          <w:dstrike w:val="0"/>
          <w:snapToGrid w:val="0"/>
          <w:color w:val="auto"/>
          <w:sz w:val="21"/>
          <w:szCs w:val="21"/>
          <w:highlight w:val="none"/>
          <w:lang w:val="en-US" w:eastAsia="zh-CN"/>
        </w:rPr>
        <w:t>4.12</w:t>
      </w:r>
      <w:r>
        <w:rPr>
          <w:rFonts w:hint="eastAsia" w:ascii="宋体" w:hAnsi="宋体" w:eastAsia="宋体" w:cs="宋体"/>
          <w:b/>
          <w:strike w:val="0"/>
          <w:dstrike w:val="0"/>
          <w:snapToGrid w:val="0"/>
          <w:color w:val="auto"/>
          <w:sz w:val="21"/>
          <w:szCs w:val="21"/>
          <w:highlight w:val="none"/>
        </w:rPr>
        <w:t>．信用评价条款内容</w:t>
      </w:r>
      <w:bookmarkEnd w:id="174"/>
      <w:bookmarkEnd w:id="175"/>
    </w:p>
    <w:p w14:paraId="6F3E2B0C">
      <w:pPr>
        <w:pStyle w:val="39"/>
        <w:keepNext w:val="0"/>
        <w:keepLines w:val="0"/>
        <w:pageBreakBefore w:val="0"/>
        <w:kinsoku/>
        <w:wordWrap w:val="0"/>
        <w:overflowPunct/>
        <w:topLinePunct w:val="0"/>
        <w:autoSpaceDE/>
        <w:autoSpaceDN/>
        <w:bidi w:val="0"/>
        <w:adjustRightInd w:val="0"/>
        <w:snapToGrid w:val="0"/>
        <w:spacing w:line="440" w:lineRule="exact"/>
        <w:ind w:firstLine="560"/>
        <w:textAlignment w:val="auto"/>
        <w:outlineLvl w:val="9"/>
        <w:rPr>
          <w:rFonts w:hint="eastAsia" w:ascii="宋体" w:hAnsi="宋体" w:eastAsia="宋体" w:cs="宋体"/>
          <w:b/>
          <w:bCs/>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由</w:t>
      </w:r>
      <w:r>
        <w:rPr>
          <w:rFonts w:hint="eastAsia" w:ascii="宋体" w:hAnsi="宋体" w:eastAsia="宋体" w:cs="宋体"/>
          <w:snapToGrid w:val="0"/>
          <w:color w:val="auto"/>
          <w:kern w:val="0"/>
          <w:sz w:val="21"/>
          <w:szCs w:val="21"/>
          <w:highlight w:val="none"/>
        </w:rPr>
        <w:t>发包人</w:t>
      </w:r>
      <w:r>
        <w:rPr>
          <w:rFonts w:hint="eastAsia" w:ascii="宋体" w:hAnsi="宋体" w:eastAsia="宋体" w:cs="宋体"/>
          <w:strike w:val="0"/>
          <w:dstrike w:val="0"/>
          <w:snapToGrid w:val="0"/>
          <w:color w:val="auto"/>
          <w:kern w:val="0"/>
          <w:sz w:val="21"/>
          <w:szCs w:val="21"/>
          <w:highlight w:val="none"/>
        </w:rPr>
        <w:t>决定是否对施工单位的履约情况进行信用评价。若进行信用评价，评价条款由</w:t>
      </w:r>
      <w:r>
        <w:rPr>
          <w:rFonts w:hint="eastAsia" w:ascii="宋体" w:hAnsi="宋体" w:eastAsia="宋体" w:cs="宋体"/>
          <w:snapToGrid w:val="0"/>
          <w:color w:val="auto"/>
          <w:kern w:val="0"/>
          <w:sz w:val="21"/>
          <w:szCs w:val="21"/>
          <w:highlight w:val="none"/>
        </w:rPr>
        <w:t>发包人</w:t>
      </w:r>
      <w:r>
        <w:rPr>
          <w:rFonts w:hint="eastAsia" w:ascii="宋体" w:hAnsi="宋体" w:eastAsia="宋体" w:cs="宋体"/>
          <w:strike w:val="0"/>
          <w:dstrike w:val="0"/>
          <w:snapToGrid w:val="0"/>
          <w:color w:val="auto"/>
          <w:kern w:val="0"/>
          <w:sz w:val="21"/>
          <w:szCs w:val="21"/>
          <w:highlight w:val="none"/>
        </w:rPr>
        <w:t>自拟，条款内容可参考人员到位情况、服务配合程度、服务成果质量、项目后期服务及信用评价结果的运用等。</w:t>
      </w:r>
    </w:p>
    <w:p w14:paraId="2ACACBD3">
      <w:pPr>
        <w:pStyle w:val="39"/>
        <w:keepNext w:val="0"/>
        <w:keepLines w:val="0"/>
        <w:pageBreakBefore w:val="0"/>
        <w:kinsoku/>
        <w:overflowPunct/>
        <w:topLinePunct w:val="0"/>
        <w:autoSpaceDE/>
        <w:autoSpaceDN/>
        <w:bidi w:val="0"/>
        <w:snapToGrid w:val="0"/>
        <w:spacing w:line="440" w:lineRule="exact"/>
        <w:ind w:firstLine="422" w:firstLineChars="200"/>
        <w:textAlignment w:val="auto"/>
        <w:outlineLvl w:val="9"/>
        <w:rPr>
          <w:rFonts w:hint="eastAsia" w:ascii="宋体" w:hAnsi="宋体" w:eastAsia="宋体" w:cs="宋体"/>
          <w:strike w:val="0"/>
          <w:dstrike w:val="0"/>
          <w:color w:val="auto"/>
          <w:sz w:val="21"/>
          <w:szCs w:val="21"/>
          <w:highlight w:val="none"/>
          <w:shd w:val="clear" w:color="auto" w:fill="FFFFFF"/>
        </w:rPr>
      </w:pPr>
      <w:r>
        <w:rPr>
          <w:rFonts w:hint="eastAsia" w:ascii="宋体" w:hAnsi="宋体" w:eastAsia="宋体" w:cs="宋体"/>
          <w:b/>
          <w:strike w:val="0"/>
          <w:dstrike w:val="0"/>
          <w:snapToGrid w:val="0"/>
          <w:color w:val="auto"/>
          <w:sz w:val="21"/>
          <w:szCs w:val="21"/>
          <w:highlight w:val="none"/>
          <w:lang w:val="en-US" w:eastAsia="zh-CN"/>
        </w:rPr>
        <w:t>4.13</w:t>
      </w:r>
      <w:r>
        <w:rPr>
          <w:rFonts w:hint="eastAsia" w:ascii="宋体" w:hAnsi="宋体" w:eastAsia="宋体" w:cs="宋体"/>
          <w:b/>
          <w:bCs/>
          <w:strike w:val="0"/>
          <w:dstrike w:val="0"/>
          <w:color w:val="auto"/>
          <w:sz w:val="21"/>
          <w:szCs w:val="21"/>
          <w:highlight w:val="none"/>
          <w:shd w:val="clear" w:color="auto" w:fill="FFFFFF"/>
        </w:rPr>
        <w:t xml:space="preserve"> </w:t>
      </w:r>
      <w:r>
        <w:rPr>
          <w:rFonts w:hint="eastAsia" w:ascii="宋体" w:hAnsi="宋体" w:eastAsia="宋体" w:cs="宋体"/>
          <w:strike w:val="0"/>
          <w:dstrike w:val="0"/>
          <w:color w:val="auto"/>
          <w:sz w:val="21"/>
          <w:szCs w:val="21"/>
          <w:highlight w:val="none"/>
          <w:shd w:val="clear" w:color="auto" w:fill="FFFFFF"/>
        </w:rPr>
        <w:t>危险性较大的分部分项工程安全管理约定 。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必须按照《危险性较大的分部分项工程安全管理规定》的规定和经审批的专项施工方案履行安全职责，严格执行国家、地方政府有关施工安全管理方面的法律、法规及规章制度，同时严格执行</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制订的本项目安全生产管理方面的规章制度、安全检查程序及施工安全管理要求，以及监理人有关安全工作的指令。</w:t>
      </w:r>
    </w:p>
    <w:p w14:paraId="289BA653">
      <w:pPr>
        <w:keepNext w:val="0"/>
        <w:keepLines w:val="0"/>
        <w:pageBreakBefore w:val="0"/>
        <w:widowControl/>
        <w:suppressLineNumbers w:val="0"/>
        <w:kinsoku/>
        <w:overflowPunct/>
        <w:topLinePunct w:val="0"/>
        <w:autoSpaceDE/>
        <w:autoSpaceDN/>
        <w:bidi w:val="0"/>
        <w:spacing w:line="44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76D5BD0A">
      <w:pPr>
        <w:pStyle w:val="39"/>
        <w:keepNext w:val="0"/>
        <w:keepLines w:val="0"/>
        <w:pageBreakBefore w:val="0"/>
        <w:kinsoku/>
        <w:overflowPunct/>
        <w:topLinePunct w:val="0"/>
        <w:autoSpaceDE/>
        <w:autoSpaceDN/>
        <w:bidi w:val="0"/>
        <w:snapToGrid w:val="0"/>
        <w:spacing w:line="440" w:lineRule="exact"/>
        <w:ind w:firstLine="422" w:firstLineChars="200"/>
        <w:textAlignment w:val="auto"/>
        <w:outlineLvl w:val="9"/>
        <w:rPr>
          <w:rFonts w:hint="eastAsia" w:ascii="宋体" w:hAnsi="宋体" w:eastAsia="宋体" w:cs="宋体"/>
          <w:strike w:val="0"/>
          <w:dstrike w:val="0"/>
          <w:color w:val="auto"/>
          <w:sz w:val="21"/>
          <w:szCs w:val="21"/>
          <w:highlight w:val="none"/>
          <w:shd w:val="clear" w:color="auto" w:fill="FFFFFF"/>
        </w:rPr>
      </w:pPr>
      <w:r>
        <w:rPr>
          <w:rFonts w:hint="eastAsia" w:ascii="宋体" w:hAnsi="宋体" w:eastAsia="宋体" w:cs="宋体"/>
          <w:b/>
          <w:bCs/>
          <w:strike w:val="0"/>
          <w:dstrike w:val="0"/>
          <w:color w:val="auto"/>
          <w:sz w:val="21"/>
          <w:szCs w:val="21"/>
          <w:highlight w:val="none"/>
          <w:shd w:val="clear" w:color="auto" w:fill="FFFFFF"/>
          <w:lang w:val="en-US" w:eastAsia="zh-CN"/>
        </w:rPr>
        <w:t>4.14</w:t>
      </w:r>
      <w:r>
        <w:rPr>
          <w:rFonts w:hint="eastAsia" w:ascii="宋体" w:hAnsi="宋体" w:eastAsia="宋体" w:cs="宋体"/>
          <w:b w:val="0"/>
          <w:bCs w:val="0"/>
          <w:strike w:val="0"/>
          <w:dstrike w:val="0"/>
          <w:color w:val="auto"/>
          <w:sz w:val="21"/>
          <w:szCs w:val="21"/>
          <w:highlight w:val="none"/>
          <w:shd w:val="clear" w:color="auto" w:fill="FFFFFF"/>
          <w:lang w:val="en-US" w:eastAsia="zh-CN"/>
        </w:rPr>
        <w:t>承包</w:t>
      </w:r>
      <w:r>
        <w:rPr>
          <w:rFonts w:hint="eastAsia" w:ascii="宋体" w:hAnsi="宋体" w:eastAsia="宋体" w:cs="宋体"/>
          <w:strike w:val="0"/>
          <w:dstrike w:val="0"/>
          <w:color w:val="auto"/>
          <w:sz w:val="21"/>
          <w:szCs w:val="21"/>
          <w:highlight w:val="none"/>
          <w:shd w:val="clear" w:color="auto" w:fill="FFFFFF"/>
        </w:rPr>
        <w:t>人在工程实施过程中，按照国家、省、市的相关规定制定相关的专项安全施工方案（如高支模、基坑支护、沉井等），编制专项施工方案报监理人、</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审批后方可开展专项工程的施工。</w:t>
      </w:r>
    </w:p>
    <w:p w14:paraId="565B2CB9">
      <w:pPr>
        <w:pStyle w:val="39"/>
        <w:keepNext w:val="0"/>
        <w:keepLines w:val="0"/>
        <w:pageBreakBefore w:val="0"/>
        <w:kinsoku/>
        <w:overflowPunct/>
        <w:topLinePunct w:val="0"/>
        <w:autoSpaceDE/>
        <w:autoSpaceDN/>
        <w:bidi w:val="0"/>
        <w:snapToGrid w:val="0"/>
        <w:spacing w:line="440" w:lineRule="exact"/>
        <w:ind w:firstLine="422" w:firstLineChars="200"/>
        <w:textAlignment w:val="auto"/>
        <w:outlineLvl w:val="9"/>
        <w:rPr>
          <w:rFonts w:hint="eastAsia" w:ascii="宋体" w:hAnsi="宋体" w:eastAsia="宋体" w:cs="宋体"/>
          <w:strike w:val="0"/>
          <w:dstrike w:val="0"/>
          <w:color w:val="auto"/>
          <w:sz w:val="21"/>
          <w:szCs w:val="21"/>
          <w:highlight w:val="none"/>
          <w:shd w:val="clear" w:color="auto" w:fill="FFFFFF"/>
        </w:rPr>
      </w:pPr>
      <w:r>
        <w:rPr>
          <w:rFonts w:hint="eastAsia" w:ascii="宋体" w:hAnsi="宋体" w:eastAsia="宋体" w:cs="宋体"/>
          <w:b/>
          <w:bCs/>
          <w:strike w:val="0"/>
          <w:dstrike w:val="0"/>
          <w:color w:val="auto"/>
          <w:sz w:val="21"/>
          <w:szCs w:val="21"/>
          <w:highlight w:val="none"/>
          <w:shd w:val="clear" w:color="auto" w:fill="FFFFFF"/>
          <w:lang w:val="en-US" w:eastAsia="zh-CN"/>
        </w:rPr>
        <w:t>4.15</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须按照《韶关市建筑垃圾管理条例》（2021年5月1日起施行），将弃土运至</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指定的场所，否则</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有权要求</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无条件将弃土从违约弃土点运至</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 xml:space="preserve">指定的场所并扣除违约金 </w:t>
      </w:r>
      <w:r>
        <w:rPr>
          <w:rFonts w:hint="eastAsia" w:ascii="宋体" w:hAnsi="宋体" w:eastAsia="宋体" w:cs="宋体"/>
          <w:strike w:val="0"/>
          <w:dstrike w:val="0"/>
          <w:color w:val="auto"/>
          <w:sz w:val="21"/>
          <w:szCs w:val="21"/>
          <w:highlight w:val="none"/>
          <w:u w:val="single"/>
          <w:shd w:val="clear" w:color="auto" w:fill="FFFFFF"/>
        </w:rPr>
        <w:t xml:space="preserve">  </w:t>
      </w:r>
      <w:r>
        <w:rPr>
          <w:rFonts w:hint="eastAsia" w:ascii="宋体" w:hAnsi="宋体" w:eastAsia="宋体" w:cs="宋体"/>
          <w:strike w:val="0"/>
          <w:dstrike w:val="0"/>
          <w:color w:val="auto"/>
          <w:sz w:val="21"/>
          <w:szCs w:val="21"/>
          <w:highlight w:val="none"/>
          <w:u w:val="single"/>
          <w:shd w:val="clear" w:color="auto" w:fill="FFFFFF"/>
          <w:lang w:val="en-US" w:eastAsia="zh-CN"/>
        </w:rPr>
        <w:t>一</w:t>
      </w:r>
      <w:r>
        <w:rPr>
          <w:rFonts w:hint="eastAsia" w:ascii="宋体" w:hAnsi="宋体" w:eastAsia="宋体" w:cs="宋体"/>
          <w:strike w:val="0"/>
          <w:dstrike w:val="0"/>
          <w:color w:val="auto"/>
          <w:sz w:val="21"/>
          <w:szCs w:val="21"/>
          <w:highlight w:val="none"/>
          <w:u w:val="single"/>
          <w:shd w:val="clear" w:color="auto" w:fill="FFFFFF"/>
        </w:rPr>
        <w:t xml:space="preserve">  </w:t>
      </w:r>
      <w:r>
        <w:rPr>
          <w:rFonts w:hint="eastAsia" w:ascii="宋体" w:hAnsi="宋体" w:eastAsia="宋体" w:cs="宋体"/>
          <w:strike w:val="0"/>
          <w:dstrike w:val="0"/>
          <w:color w:val="auto"/>
          <w:sz w:val="21"/>
          <w:szCs w:val="21"/>
          <w:highlight w:val="none"/>
          <w:shd w:val="clear" w:color="auto" w:fill="FFFFFF"/>
        </w:rPr>
        <w:t>万元人民币/次。</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对建筑垃圾须按《韶关市建筑垃圾管理条例》（2021年5月1日起施行）的相关规定进行排放和运输，投标人在投标报价时综合考虑在报价内。</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应在施工现场建立洗车槽和临时排水系统等确保外运车辆（土方运输车辆应符合韶关市相关规定）不带泥上路，投标人在投标报价时综合考虑在报价内，</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不另行支付该部分费用）。建设单位、施工单位应当在施工工地出入口显著位置公示建筑垃圾处理方案主要信息，包括建设工程垃圾种类、产生量、外运处置去向等信息及各相关单位名称、联系人及联系电话等。</w:t>
      </w:r>
    </w:p>
    <w:p w14:paraId="7C1B75EF">
      <w:pPr>
        <w:pStyle w:val="39"/>
        <w:keepNext w:val="0"/>
        <w:keepLines w:val="0"/>
        <w:pageBreakBefore w:val="0"/>
        <w:kinsoku/>
        <w:overflowPunct/>
        <w:topLinePunct w:val="0"/>
        <w:autoSpaceDE/>
        <w:autoSpaceDN/>
        <w:bidi w:val="0"/>
        <w:snapToGrid w:val="0"/>
        <w:spacing w:line="440" w:lineRule="exact"/>
        <w:ind w:firstLine="422" w:firstLineChars="200"/>
        <w:textAlignment w:val="auto"/>
        <w:outlineLvl w:val="9"/>
        <w:rPr>
          <w:rFonts w:hint="eastAsia" w:ascii="宋体" w:hAnsi="宋体" w:eastAsia="宋体" w:cs="宋体"/>
          <w:strike w:val="0"/>
          <w:dstrike w:val="0"/>
          <w:color w:val="auto"/>
          <w:sz w:val="21"/>
          <w:szCs w:val="21"/>
          <w:highlight w:val="none"/>
          <w:shd w:val="clear" w:color="auto" w:fill="FFFFFF"/>
        </w:rPr>
      </w:pPr>
      <w:r>
        <w:rPr>
          <w:rFonts w:hint="eastAsia" w:ascii="宋体" w:hAnsi="宋体" w:eastAsia="宋体" w:cs="宋体"/>
          <w:b/>
          <w:bCs/>
          <w:strike w:val="0"/>
          <w:dstrike w:val="0"/>
          <w:color w:val="auto"/>
          <w:sz w:val="21"/>
          <w:szCs w:val="21"/>
          <w:highlight w:val="none"/>
          <w:shd w:val="clear" w:color="auto" w:fill="FFFFFF"/>
          <w:lang w:val="en-US" w:eastAsia="zh-CN"/>
        </w:rPr>
        <w:t>4.16</w:t>
      </w:r>
      <w:r>
        <w:rPr>
          <w:rFonts w:hint="eastAsia" w:ascii="宋体" w:hAnsi="宋体" w:eastAsia="宋体" w:cs="宋体"/>
          <w:strike w:val="0"/>
          <w:dstrike w:val="0"/>
          <w:color w:val="auto"/>
          <w:sz w:val="21"/>
          <w:szCs w:val="21"/>
          <w:highlight w:val="none"/>
          <w:shd w:val="clear" w:color="auto" w:fill="FFFFFF"/>
        </w:rPr>
        <w:t>工程竣工验收后15日内，</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应按市城建档案馆的要求（质量、数量），将编制成册的施工档案资料（含声像档案和电子档案）提供给</w:t>
      </w:r>
      <w:r>
        <w:rPr>
          <w:rFonts w:hint="eastAsia" w:ascii="宋体" w:hAnsi="宋体" w:eastAsia="宋体" w:cs="宋体"/>
          <w:strike w:val="0"/>
          <w:dstrike w:val="0"/>
          <w:color w:val="auto"/>
          <w:sz w:val="21"/>
          <w:szCs w:val="21"/>
          <w:highlight w:val="none"/>
          <w:shd w:val="clear" w:color="auto" w:fill="FFFFFF"/>
          <w:lang w:val="en-US" w:eastAsia="zh-CN"/>
        </w:rPr>
        <w:t>发包人</w:t>
      </w:r>
      <w:r>
        <w:rPr>
          <w:rFonts w:hint="eastAsia" w:ascii="宋体" w:hAnsi="宋体" w:eastAsia="宋体" w:cs="宋体"/>
          <w:strike w:val="0"/>
          <w:dstrike w:val="0"/>
          <w:color w:val="auto"/>
          <w:sz w:val="21"/>
          <w:szCs w:val="21"/>
          <w:highlight w:val="none"/>
          <w:shd w:val="clear" w:color="auto" w:fill="FFFFFF"/>
        </w:rPr>
        <w:t>、市城建档案馆、市住建管理局、管养单位及监理单位，并承担档案涉及的所有费用（制作标准和相关要求按市城建档案馆的有关规定执行）。</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提交符合城建档案馆要求的竣工资料经</w:t>
      </w:r>
      <w:r>
        <w:rPr>
          <w:rFonts w:hint="eastAsia" w:ascii="宋体" w:hAnsi="宋体" w:eastAsia="宋体" w:cs="宋体"/>
          <w:strike w:val="0"/>
          <w:dstrike w:val="0"/>
          <w:color w:val="auto"/>
          <w:sz w:val="21"/>
          <w:szCs w:val="21"/>
          <w:highlight w:val="none"/>
          <w:shd w:val="clear" w:color="auto" w:fill="FFFFFF"/>
          <w:lang w:val="en-US" w:eastAsia="zh-CN"/>
        </w:rPr>
        <w:t>发包人</w:t>
      </w:r>
      <w:r>
        <w:rPr>
          <w:rFonts w:hint="eastAsia" w:ascii="宋体" w:hAnsi="宋体" w:eastAsia="宋体" w:cs="宋体"/>
          <w:strike w:val="0"/>
          <w:dstrike w:val="0"/>
          <w:color w:val="auto"/>
          <w:sz w:val="21"/>
          <w:szCs w:val="21"/>
          <w:highlight w:val="none"/>
          <w:shd w:val="clear" w:color="auto" w:fill="FFFFFF"/>
        </w:rPr>
        <w:t>确认签收后，即可办理工程结算手续。</w:t>
      </w:r>
    </w:p>
    <w:p w14:paraId="545A26B7">
      <w:pPr>
        <w:keepNext w:val="0"/>
        <w:keepLines w:val="0"/>
        <w:pageBreakBefore w:val="0"/>
        <w:widowControl/>
        <w:suppressLineNumbers w:val="0"/>
        <w:kinsoku/>
        <w:overflowPunct/>
        <w:topLinePunct w:val="0"/>
        <w:autoSpaceDE/>
        <w:autoSpaceDN/>
        <w:bidi w:val="0"/>
        <w:spacing w:line="440" w:lineRule="exact"/>
        <w:ind w:firstLine="422"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4.17 </w:t>
      </w:r>
      <w:r>
        <w:rPr>
          <w:rFonts w:hint="eastAsia" w:ascii="宋体" w:hAnsi="宋体" w:eastAsia="宋体" w:cs="宋体"/>
          <w:color w:val="auto"/>
          <w:kern w:val="0"/>
          <w:sz w:val="21"/>
          <w:szCs w:val="21"/>
          <w:highlight w:val="none"/>
          <w:lang w:val="en-US" w:eastAsia="zh-CN" w:bidi="ar"/>
        </w:rPr>
        <w:t xml:space="preserve">承包人应做好周边设施（含军用光缆、燃气、供电、供水、排水、排污、人行道、路灯、治安监控、交通电警等）的成品保护并及时与周边设施的权属单位协调解决，如因承包人原因导致上述设施发生损坏，承包人无条件按发包人规定期限内修复，涉及成品保护费、索赔等一切费用全部由承包人自行解决。 </w:t>
      </w:r>
    </w:p>
    <w:p w14:paraId="282091FE">
      <w:pPr>
        <w:keepNext w:val="0"/>
        <w:keepLines w:val="0"/>
        <w:pageBreakBefore w:val="0"/>
        <w:widowControl/>
        <w:suppressLineNumbers w:val="0"/>
        <w:kinsoku/>
        <w:overflowPunct/>
        <w:topLinePunct w:val="0"/>
        <w:autoSpaceDE/>
        <w:autoSpaceDN/>
        <w:bidi w:val="0"/>
        <w:spacing w:line="440" w:lineRule="exact"/>
        <w:ind w:firstLine="422"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4.18 </w:t>
      </w:r>
      <w:r>
        <w:rPr>
          <w:rFonts w:hint="eastAsia" w:ascii="宋体" w:hAnsi="宋体" w:eastAsia="宋体" w:cs="宋体"/>
          <w:color w:val="auto"/>
          <w:kern w:val="0"/>
          <w:sz w:val="21"/>
          <w:szCs w:val="21"/>
          <w:highlight w:val="none"/>
          <w:lang w:val="en-US" w:eastAsia="zh-CN" w:bidi="ar"/>
        </w:rPr>
        <w:t xml:space="preserve">承包人中标后必须按规定及时缴交工人工资保证金、环保噪声排污费等。 </w:t>
      </w:r>
    </w:p>
    <w:p w14:paraId="01093E7C">
      <w:pPr>
        <w:keepNext w:val="0"/>
        <w:keepLines w:val="0"/>
        <w:pageBreakBefore w:val="0"/>
        <w:widowControl/>
        <w:suppressLineNumbers w:val="0"/>
        <w:kinsoku/>
        <w:overflowPunct/>
        <w:topLinePunct w:val="0"/>
        <w:autoSpaceDE/>
        <w:autoSpaceDN/>
        <w:bidi w:val="0"/>
        <w:spacing w:line="440" w:lineRule="exact"/>
        <w:ind w:firstLine="422"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4.19 </w:t>
      </w:r>
      <w:r>
        <w:rPr>
          <w:rFonts w:hint="eastAsia" w:ascii="宋体" w:hAnsi="宋体" w:eastAsia="宋体" w:cs="宋体"/>
          <w:color w:val="auto"/>
          <w:kern w:val="0"/>
          <w:sz w:val="21"/>
          <w:szCs w:val="21"/>
          <w:highlight w:val="none"/>
          <w:lang w:val="en-US" w:eastAsia="zh-CN" w:bidi="ar"/>
        </w:rPr>
        <w:t xml:space="preserve">工程质量保修期按《中华人民共和国建筑法》、《建设工程质量管理条例》等相关规定实施。 </w:t>
      </w:r>
    </w:p>
    <w:p w14:paraId="09B1CBAC">
      <w:pPr>
        <w:keepNext w:val="0"/>
        <w:keepLines w:val="0"/>
        <w:pageBreakBefore w:val="0"/>
        <w:widowControl/>
        <w:suppressLineNumbers w:val="0"/>
        <w:kinsoku/>
        <w:overflowPunct/>
        <w:topLinePunct w:val="0"/>
        <w:autoSpaceDE/>
        <w:autoSpaceDN/>
        <w:bidi w:val="0"/>
        <w:spacing w:line="440" w:lineRule="exact"/>
        <w:ind w:firstLine="422"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4.20 </w:t>
      </w:r>
      <w:r>
        <w:rPr>
          <w:rFonts w:hint="eastAsia" w:ascii="宋体" w:hAnsi="宋体" w:eastAsia="宋体" w:cs="宋体"/>
          <w:color w:val="auto"/>
          <w:kern w:val="0"/>
          <w:sz w:val="21"/>
          <w:szCs w:val="21"/>
          <w:highlight w:val="none"/>
          <w:lang w:val="en-US" w:eastAsia="zh-CN" w:bidi="ar"/>
        </w:rPr>
        <w:t xml:space="preserve">如项目实施过程中发生了工程变更及工程签证，承包人需根据发包人发布的 《工程变更管理办法》和《工程签证管理办法》完善工程变更签证相关程序。 </w:t>
      </w:r>
    </w:p>
    <w:p w14:paraId="5B7279FF">
      <w:pPr>
        <w:keepNext w:val="0"/>
        <w:keepLines w:val="0"/>
        <w:pageBreakBefore w:val="0"/>
        <w:widowControl/>
        <w:suppressLineNumbers w:val="0"/>
        <w:kinsoku/>
        <w:overflowPunct/>
        <w:topLinePunct w:val="0"/>
        <w:autoSpaceDE/>
        <w:autoSpaceDN/>
        <w:bidi w:val="0"/>
        <w:spacing w:line="440" w:lineRule="exact"/>
        <w:ind w:firstLine="422"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4.21 </w:t>
      </w:r>
      <w:r>
        <w:rPr>
          <w:rFonts w:hint="eastAsia" w:ascii="宋体" w:hAnsi="宋体" w:eastAsia="宋体" w:cs="宋体"/>
          <w:color w:val="auto"/>
          <w:kern w:val="0"/>
          <w:sz w:val="21"/>
          <w:szCs w:val="21"/>
          <w:highlight w:val="none"/>
          <w:lang w:val="en-US" w:eastAsia="zh-CN" w:bidi="ar"/>
        </w:rPr>
        <w:t xml:space="preserve">承包人需按相关规定要求，设置本工程符合相关要求的永久性标牌及规划公示牌，投标人在投标报价时综合考虑在报价内，发包人不另行支付该部分费用。 </w:t>
      </w:r>
    </w:p>
    <w:p w14:paraId="06AC6A4E">
      <w:pPr>
        <w:keepNext w:val="0"/>
        <w:keepLines w:val="0"/>
        <w:pageBreakBefore w:val="0"/>
        <w:widowControl/>
        <w:suppressLineNumbers w:val="0"/>
        <w:kinsoku/>
        <w:overflowPunct/>
        <w:topLinePunct w:val="0"/>
        <w:autoSpaceDE/>
        <w:autoSpaceDN/>
        <w:bidi w:val="0"/>
        <w:spacing w:line="440" w:lineRule="exact"/>
        <w:ind w:firstLine="422" w:firstLineChars="200"/>
        <w:jc w:val="left"/>
        <w:textAlignment w:val="auto"/>
        <w:outlineLvl w:val="9"/>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4.22 </w:t>
      </w:r>
      <w:r>
        <w:rPr>
          <w:rFonts w:hint="eastAsia" w:ascii="宋体" w:hAnsi="宋体" w:eastAsia="宋体" w:cs="宋体"/>
          <w:color w:val="auto"/>
          <w:kern w:val="0"/>
          <w:sz w:val="21"/>
          <w:szCs w:val="21"/>
          <w:highlight w:val="none"/>
          <w:lang w:val="en-US" w:eastAsia="zh-CN" w:bidi="ar"/>
        </w:rPr>
        <w:t xml:space="preserve">承包人应在项目所在地住建管理部门办理诚信登记，发包人将严格按住建管理部门诚信登记管理办法对承包人履约情况进行考核。 </w:t>
      </w:r>
    </w:p>
    <w:p w14:paraId="3259E7CC">
      <w:pPr>
        <w:keepNext w:val="0"/>
        <w:keepLines w:val="0"/>
        <w:pageBreakBefore w:val="0"/>
        <w:widowControl/>
        <w:suppressLineNumbers w:val="0"/>
        <w:kinsoku/>
        <w:overflowPunct/>
        <w:topLinePunct w:val="0"/>
        <w:autoSpaceDE/>
        <w:autoSpaceDN/>
        <w:bidi w:val="0"/>
        <w:spacing w:line="440" w:lineRule="exact"/>
        <w:ind w:firstLine="422"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4.23 </w:t>
      </w:r>
      <w:r>
        <w:rPr>
          <w:rFonts w:hint="eastAsia" w:ascii="宋体" w:hAnsi="宋体" w:eastAsia="宋体" w:cs="宋体"/>
          <w:color w:val="auto"/>
          <w:kern w:val="0"/>
          <w:sz w:val="21"/>
          <w:szCs w:val="21"/>
          <w:highlight w:val="none"/>
          <w:lang w:val="en-US" w:eastAsia="zh-CN" w:bidi="ar"/>
        </w:rPr>
        <w:t>承包人应按韶关市住房和城乡建设管理局、韶关市人力资源和社会保障局等职能部门对用工实名制的相关规定,落实工人及相关软硬件设施要求。</w:t>
      </w:r>
    </w:p>
    <w:p w14:paraId="5183B99F">
      <w:pPr>
        <w:wordWrap w:val="0"/>
        <w:adjustRightInd w:val="0"/>
        <w:snapToGrid w:val="0"/>
        <w:ind w:firstLine="480" w:firstLineChars="200"/>
        <w:rPr>
          <w:rFonts w:hint="eastAsia" w:ascii="Times New Roman"/>
          <w:snapToGrid w:val="0"/>
          <w:color w:val="auto"/>
          <w:kern w:val="0"/>
          <w:szCs w:val="24"/>
          <w:highlight w:val="none"/>
        </w:rPr>
      </w:pPr>
    </w:p>
    <w:bookmarkEnd w:id="121"/>
    <w:p w14:paraId="421702E6">
      <w:pPr>
        <w:pStyle w:val="2"/>
        <w:tabs>
          <w:tab w:val="left" w:pos="885"/>
        </w:tabs>
        <w:wordWrap w:val="0"/>
        <w:autoSpaceDE/>
        <w:autoSpaceDN/>
        <w:snapToGrid w:val="0"/>
        <w:spacing w:line="440" w:lineRule="exact"/>
        <w:ind w:left="885" w:hanging="885"/>
        <w:jc w:val="center"/>
        <w:rPr>
          <w:rFonts w:ascii="Times New Roman"/>
          <w:b/>
          <w:snapToGrid w:val="0"/>
          <w:color w:val="auto"/>
          <w:kern w:val="0"/>
          <w:highlight w:val="none"/>
        </w:rPr>
      </w:pPr>
      <w:bookmarkStart w:id="176" w:name="_Hlt69698796"/>
      <w:r>
        <w:rPr>
          <w:rFonts w:hint="eastAsia" w:ascii="Times New Roman"/>
          <w:b/>
          <w:snapToGrid w:val="0"/>
          <w:color w:val="auto"/>
          <w:sz w:val="24"/>
          <w:highlight w:val="none"/>
        </w:rPr>
        <w:br w:type="page"/>
      </w:r>
      <w:bookmarkStart w:id="177" w:name="_Toc9769"/>
      <w:r>
        <w:rPr>
          <w:rFonts w:hint="eastAsia" w:ascii="Times New Roman"/>
          <w:b/>
          <w:snapToGrid w:val="0"/>
          <w:color w:val="auto"/>
          <w:sz w:val="24"/>
          <w:highlight w:val="none"/>
        </w:rPr>
        <w:t>第四章</w:t>
      </w:r>
      <w:bookmarkStart w:id="178" w:name="_Hlt87793853"/>
      <w:bookmarkEnd w:id="178"/>
      <w:r>
        <w:rPr>
          <w:rFonts w:hint="eastAsia" w:ascii="Times New Roman"/>
          <w:b/>
          <w:snapToGrid w:val="0"/>
          <w:color w:val="auto"/>
          <w:sz w:val="24"/>
          <w:highlight w:val="none"/>
        </w:rPr>
        <w:t xml:space="preserve"> 技术要求</w:t>
      </w:r>
      <w:bookmarkEnd w:id="176"/>
      <w:bookmarkEnd w:id="177"/>
      <w:bookmarkStart w:id="179" w:name="_Hlt69116854"/>
      <w:bookmarkEnd w:id="179"/>
      <w:bookmarkStart w:id="180" w:name="_Hlt80411122"/>
      <w:bookmarkEnd w:id="180"/>
      <w:bookmarkStart w:id="181" w:name="_Hlt69358207"/>
      <w:bookmarkEnd w:id="181"/>
      <w:bookmarkStart w:id="182" w:name="_Hlt69265216"/>
      <w:bookmarkEnd w:id="182"/>
      <w:bookmarkStart w:id="183" w:name="_Hlt87793370"/>
      <w:bookmarkEnd w:id="183"/>
      <w:bookmarkStart w:id="184" w:name="_Hlt87793346"/>
      <w:bookmarkEnd w:id="184"/>
      <w:bookmarkStart w:id="185" w:name="_Hlt68774758"/>
      <w:bookmarkEnd w:id="185"/>
      <w:bookmarkStart w:id="186" w:name="_Hlt75685840"/>
      <w:bookmarkEnd w:id="186"/>
      <w:bookmarkStart w:id="187" w:name="_Hlt69359335"/>
      <w:bookmarkEnd w:id="187"/>
      <w:bookmarkStart w:id="188" w:name="_Hlt66104926"/>
      <w:bookmarkEnd w:id="188"/>
      <w:bookmarkStart w:id="189" w:name="_Hlt69357851"/>
      <w:bookmarkEnd w:id="189"/>
    </w:p>
    <w:p w14:paraId="408447E9">
      <w:pPr>
        <w:wordWrap w:val="0"/>
        <w:adjustRightInd w:val="0"/>
        <w:snapToGrid w:val="0"/>
        <w:spacing w:line="360" w:lineRule="auto"/>
        <w:ind w:firstLine="422" w:firstLineChars="200"/>
        <w:rPr>
          <w:rFonts w:hint="eastAsia" w:ascii="Times New Roman"/>
          <w:b/>
          <w:snapToGrid w:val="0"/>
          <w:color w:val="auto"/>
          <w:kern w:val="0"/>
          <w:sz w:val="21"/>
          <w:szCs w:val="21"/>
          <w:highlight w:val="none"/>
        </w:rPr>
      </w:pPr>
      <w:r>
        <w:rPr>
          <w:rFonts w:hint="eastAsia" w:ascii="Times New Roman"/>
          <w:b/>
          <w:snapToGrid w:val="0"/>
          <w:color w:val="auto"/>
          <w:kern w:val="0"/>
          <w:sz w:val="21"/>
          <w:szCs w:val="21"/>
          <w:highlight w:val="none"/>
        </w:rPr>
        <w:t>1．房屋建筑工程建设项目</w:t>
      </w:r>
    </w:p>
    <w:p w14:paraId="54635CC3">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bookmarkStart w:id="190" w:name="_Hlt78709799"/>
      <w:bookmarkEnd w:id="190"/>
      <w:bookmarkStart w:id="191" w:name="_Hlt69116858"/>
      <w:bookmarkEnd w:id="191"/>
      <w:bookmarkStart w:id="192" w:name="_Hlt69359245"/>
      <w:bookmarkEnd w:id="192"/>
      <w:bookmarkStart w:id="193" w:name="_Hlt69358458"/>
      <w:bookmarkEnd w:id="193"/>
      <w:bookmarkStart w:id="194" w:name="_Hlt69359243"/>
      <w:bookmarkEnd w:id="194"/>
      <w:bookmarkStart w:id="195" w:name="_Hlt69635252"/>
      <w:bookmarkEnd w:id="195"/>
      <w:bookmarkStart w:id="196" w:name="_Hlt69359086"/>
      <w:bookmarkEnd w:id="196"/>
      <w:r>
        <w:rPr>
          <w:rFonts w:hint="eastAsia" w:ascii="Times New Roman"/>
          <w:bCs/>
          <w:snapToGrid w:val="0"/>
          <w:color w:val="auto"/>
          <w:kern w:val="0"/>
          <w:sz w:val="21"/>
          <w:szCs w:val="21"/>
          <w:highlight w:val="none"/>
        </w:rPr>
        <w:t>房屋建筑工程建设项目必须执行的现行技术规范，包括且不限于：</w:t>
      </w:r>
    </w:p>
    <w:p w14:paraId="5908B59D">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（1）《建筑工程施工质量验收统一标准》；</w:t>
      </w:r>
    </w:p>
    <w:p w14:paraId="538292F4">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（2）《建筑地基基础工程施工质量验收规范》；</w:t>
      </w:r>
    </w:p>
    <w:p w14:paraId="06AFC85D">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（3）《砌体工程施工质量验收规范》；</w:t>
      </w:r>
    </w:p>
    <w:p w14:paraId="7B2636E1">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（4）《混凝土结构工程施工质量验收规范》；</w:t>
      </w:r>
    </w:p>
    <w:p w14:paraId="622BFCB4">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（5）《屋面工程质量验收规范》；</w:t>
      </w:r>
    </w:p>
    <w:p w14:paraId="39A6E6D1">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（6）《地下防水工程质量验收规范》；</w:t>
      </w:r>
    </w:p>
    <w:p w14:paraId="042B68F9">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（7）</w:t>
      </w:r>
      <w:bookmarkStart w:id="197" w:name="_Hlt78795211"/>
      <w:bookmarkEnd w:id="197"/>
      <w:r>
        <w:rPr>
          <w:rFonts w:hint="eastAsia" w:ascii="Times New Roman" w:hAnsi="Times New Roman" w:eastAsia="宋体" w:cs="Times New Roman"/>
          <w:bCs/>
          <w:snapToGrid w:val="0"/>
          <w:color w:val="auto"/>
          <w:kern w:val="0"/>
          <w:sz w:val="21"/>
          <w:szCs w:val="21"/>
          <w:highlight w:val="none"/>
        </w:rPr>
        <w:t>《建筑地面工程施工质量验收规范》；</w:t>
      </w:r>
    </w:p>
    <w:p w14:paraId="1B92C522">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（8）《建筑装饰装修工程施工质量验收规范》；</w:t>
      </w:r>
    </w:p>
    <w:p w14:paraId="7DF22C51">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（9）《建筑给排水及采暖工程施工质量验收规范》；</w:t>
      </w:r>
    </w:p>
    <w:p w14:paraId="4CC06960">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（10）《建筑电气工程施工质量验收规范》；</w:t>
      </w:r>
    </w:p>
    <w:p w14:paraId="6C029741">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（11）《住建部绿色建筑评价标准》；</w:t>
      </w:r>
    </w:p>
    <w:p w14:paraId="3E1D4422">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（12）《建筑节能与可再生能源利用通用规范》（GB55015-2021）；</w:t>
      </w:r>
    </w:p>
    <w:p w14:paraId="2C9FAAF2">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（13）《建筑环境通用规范》；</w:t>
      </w:r>
    </w:p>
    <w:p w14:paraId="0B95F888">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（14）《建筑与市政工程无障碍通用规范》 GB 55019-2021；</w:t>
      </w:r>
    </w:p>
    <w:p w14:paraId="58FB7B30">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（15）《建筑防火通用规范》GB 55037-2022;</w:t>
      </w:r>
    </w:p>
    <w:p w14:paraId="314E2FD9">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（16）《建筑与市政工程抗震通用规范》GB55002-2001;</w:t>
      </w:r>
    </w:p>
    <w:p w14:paraId="67851993">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（17）《建筑与市政地基基础通用规范》GB55003-2001;</w:t>
      </w:r>
    </w:p>
    <w:p w14:paraId="2B6B748F">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（18）《广东省住房和城乡建设厅绿色施工导则》；</w:t>
      </w:r>
    </w:p>
    <w:p w14:paraId="601F8E5F">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（19）《广东省建筑工程绿色施工评价标准》；</w:t>
      </w:r>
    </w:p>
    <w:p w14:paraId="59CD70AD">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（20）《广东省建筑节能与绿色建筑工程施工质量验收规范》</w:t>
      </w:r>
    </w:p>
    <w:p w14:paraId="71A5576F">
      <w:pPr>
        <w:wordWrap w:val="0"/>
        <w:adjustRightInd w:val="0"/>
        <w:snapToGrid w:val="0"/>
        <w:spacing w:line="360" w:lineRule="auto"/>
        <w:ind w:firstLine="420" w:firstLineChars="200"/>
        <w:rPr>
          <w:rFonts w:hint="eastAsia" w:ascii="Times New Roman" w:hAnsi="Times New Roman" w:eastAsia="宋体" w:cs="Times New Roman"/>
          <w:bCs/>
          <w:snapToGrid w:val="0"/>
          <w:color w:val="auto"/>
          <w:kern w:val="0"/>
          <w:sz w:val="21"/>
          <w:szCs w:val="21"/>
          <w:highlight w:val="none"/>
        </w:rPr>
      </w:pPr>
      <w:r>
        <w:rPr>
          <w:rFonts w:hint="eastAsia" w:ascii="Times New Roman" w:hAnsi="Times New Roman" w:eastAsia="宋体" w:cs="Times New Roman"/>
          <w:bCs/>
          <w:snapToGrid w:val="0"/>
          <w:color w:val="auto"/>
          <w:kern w:val="0"/>
          <w:sz w:val="21"/>
          <w:szCs w:val="21"/>
          <w:highlight w:val="none"/>
        </w:rPr>
        <w:t>（21）其他现行国家、广东省关于房建工程的施工及验收规范、定额、规程、标准。</w:t>
      </w:r>
    </w:p>
    <w:p w14:paraId="16899B03">
      <w:pPr>
        <w:pStyle w:val="3"/>
        <w:spacing w:line="360" w:lineRule="auto"/>
        <w:ind w:firstLine="422" w:firstLineChars="200"/>
        <w:rPr>
          <w:rFonts w:hint="eastAsia"/>
          <w:b/>
          <w:bCs/>
          <w:color w:val="auto"/>
          <w:sz w:val="21"/>
          <w:szCs w:val="21"/>
          <w:highlight w:val="none"/>
        </w:rPr>
      </w:pPr>
      <w:bookmarkStart w:id="198" w:name="_Toc21871"/>
    </w:p>
    <w:p w14:paraId="36358ECC">
      <w:pPr>
        <w:keepNext w:val="0"/>
        <w:keepLines w:val="0"/>
        <w:pageBreakBefore w:val="0"/>
        <w:widowControl w:val="0"/>
        <w:kinsoku/>
        <w:overflowPunct/>
        <w:topLinePunct w:val="0"/>
        <w:bidi w:val="0"/>
        <w:adjustRightInd w:val="0"/>
        <w:spacing w:line="360" w:lineRule="auto"/>
        <w:ind w:firstLine="422" w:firstLineChars="200"/>
        <w:textAlignment w:val="auto"/>
        <w:outlineLvl w:val="9"/>
        <w:rPr>
          <w:rFonts w:hint="eastAsia"/>
          <w:b/>
          <w:bCs/>
          <w:color w:val="auto"/>
          <w:sz w:val="21"/>
          <w:szCs w:val="21"/>
          <w:highlight w:val="none"/>
        </w:rPr>
      </w:pPr>
      <w:bookmarkStart w:id="199" w:name="_Toc18760"/>
      <w:bookmarkStart w:id="200" w:name="_Toc13183"/>
      <w:r>
        <w:rPr>
          <w:rFonts w:hint="eastAsia"/>
          <w:b/>
          <w:bCs/>
          <w:color w:val="auto"/>
          <w:sz w:val="21"/>
          <w:szCs w:val="21"/>
          <w:highlight w:val="none"/>
        </w:rPr>
        <w:t>2．市政基础设施工程建设项目</w:t>
      </w:r>
      <w:bookmarkEnd w:id="198"/>
      <w:bookmarkEnd w:id="199"/>
      <w:bookmarkEnd w:id="200"/>
    </w:p>
    <w:p w14:paraId="20289635">
      <w:pPr>
        <w:keepNext w:val="0"/>
        <w:keepLines w:val="0"/>
        <w:pageBreakBefore w:val="0"/>
        <w:widowControl w:val="0"/>
        <w:kinsoku/>
        <w:wordWrap w:val="0"/>
        <w:overflowPunct/>
        <w:topLinePunct w:val="0"/>
        <w:bidi w:val="0"/>
        <w:adjustRightInd w:val="0"/>
        <w:snapToGrid w:val="0"/>
        <w:spacing w:line="360" w:lineRule="auto"/>
        <w:ind w:firstLine="420" w:firstLineChars="200"/>
        <w:textAlignment w:val="auto"/>
        <w:outlineLvl w:val="9"/>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市政基础设施工程建设项目必须执行的现行技术规范，包括且不限于：</w:t>
      </w:r>
    </w:p>
    <w:p w14:paraId="3A10E3BD">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（1）《公路路基施工技术规范》；</w:t>
      </w:r>
    </w:p>
    <w:p w14:paraId="3877C627">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（2）《市政道路工程质量检验评定标准》；</w:t>
      </w:r>
    </w:p>
    <w:p w14:paraId="004AE20C">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（3）《市政排水管渠工程质量检验评定标准》；</w:t>
      </w:r>
    </w:p>
    <w:p w14:paraId="2B0CCDE8">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（4）《给水排水管道工程施工及验收规范》；</w:t>
      </w:r>
    </w:p>
    <w:p w14:paraId="71077508">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（5）《城市道路路基工程施工及验收规范》；</w:t>
      </w:r>
    </w:p>
    <w:p w14:paraId="51C4EA28">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（6）《水泥砼路面施工及验收规范》；</w:t>
      </w:r>
    </w:p>
    <w:p w14:paraId="693B0119">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（7）《公路水泥砼路面施工技术规范》；</w:t>
      </w:r>
    </w:p>
    <w:p w14:paraId="17A25B08">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（8）《埋地硬聚氯乙烯排水管道工程技术规程》；</w:t>
      </w:r>
    </w:p>
    <w:p w14:paraId="39FE66F7">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（9）《沥青路面施工及验收规范》；</w:t>
      </w:r>
    </w:p>
    <w:p w14:paraId="22F193F0">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（10）《广东省市政工程施工质量技术资料统一用表》。</w:t>
      </w:r>
    </w:p>
    <w:p w14:paraId="0D60363F">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（11）《建筑与市政工程无障碍通用规范》 GB 55019-2021；</w:t>
      </w:r>
    </w:p>
    <w:p w14:paraId="7AC7B232">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（12）《建筑防火通用规范》GB 55037-2022;</w:t>
      </w:r>
    </w:p>
    <w:p w14:paraId="3DA973B6">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（13）《建筑与市政工程抗震通用规范》GB55002-2001;</w:t>
      </w:r>
    </w:p>
    <w:p w14:paraId="47EBD010">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（14）《建筑与市政地基基础通用规范》GB55003-2001;</w:t>
      </w:r>
    </w:p>
    <w:p w14:paraId="130A29F4">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（15）《城市道路照明设计标准》（CJJ45-2015）；</w:t>
      </w:r>
    </w:p>
    <w:p w14:paraId="3F88A1CE">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（16）《低压配电设计规范》（GB50054-2011）；</w:t>
      </w:r>
    </w:p>
    <w:p w14:paraId="47731B8D">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（17）《城市道路照明工程施工及验收规程》（CJJ89-2012）；</w:t>
      </w:r>
    </w:p>
    <w:p w14:paraId="0F5E6F06">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（18）《LED 道路照明工程技术规范》（DB44/T 1898-2016）；</w:t>
      </w:r>
    </w:p>
    <w:p w14:paraId="50E94512">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（19）《灯具第 1 部分：一般要求与试验》（GB7000.1-2015）；</w:t>
      </w:r>
    </w:p>
    <w:p w14:paraId="577A88A2">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（20）《电缆工程电缆设计标准》（GB50217-2018）；</w:t>
      </w:r>
    </w:p>
    <w:p w14:paraId="073636D3">
      <w:pPr>
        <w:wordWrap w:val="0"/>
        <w:adjustRightInd w:val="0"/>
        <w:snapToGrid w:val="0"/>
        <w:spacing w:line="360" w:lineRule="auto"/>
        <w:ind w:firstLine="420" w:firstLineChars="200"/>
        <w:rPr>
          <w:rFonts w:hint="eastAsia" w:ascii="Times New Roman"/>
          <w:bCs/>
          <w:snapToGrid w:val="0"/>
          <w:color w:val="auto"/>
          <w:kern w:val="0"/>
          <w:sz w:val="21"/>
          <w:szCs w:val="21"/>
          <w:highlight w:val="none"/>
        </w:rPr>
      </w:pPr>
      <w:r>
        <w:rPr>
          <w:rFonts w:hint="eastAsia" w:ascii="Times New Roman"/>
          <w:bCs/>
          <w:snapToGrid w:val="0"/>
          <w:color w:val="auto"/>
          <w:kern w:val="0"/>
          <w:sz w:val="21"/>
          <w:szCs w:val="21"/>
          <w:highlight w:val="none"/>
        </w:rPr>
        <w:t>（21）其他现行国家、广东省关于市政工程的技术及验收规范、定额、规程、标准。</w:t>
      </w:r>
    </w:p>
    <w:p w14:paraId="0E663F95">
      <w:pPr>
        <w:keepNext w:val="0"/>
        <w:keepLines w:val="0"/>
        <w:pageBreakBefore w:val="0"/>
        <w:widowControl w:val="0"/>
        <w:kinsoku/>
        <w:overflowPunct/>
        <w:topLinePunct w:val="0"/>
        <w:bidi w:val="0"/>
        <w:adjustRightInd w:val="0"/>
        <w:spacing w:line="360" w:lineRule="auto"/>
        <w:ind w:firstLine="422" w:firstLineChars="200"/>
        <w:textAlignment w:val="auto"/>
        <w:outlineLvl w:val="9"/>
        <w:rPr>
          <w:rFonts w:hint="eastAsia"/>
          <w:b/>
          <w:bCs/>
          <w:color w:val="auto"/>
          <w:sz w:val="21"/>
          <w:szCs w:val="21"/>
          <w:highlight w:val="none"/>
        </w:rPr>
      </w:pPr>
      <w:bookmarkStart w:id="201" w:name="_Toc23373"/>
      <w:bookmarkStart w:id="202" w:name="_Toc641"/>
      <w:bookmarkStart w:id="203" w:name="_Toc29846"/>
      <w:r>
        <w:rPr>
          <w:rFonts w:hint="eastAsia"/>
          <w:b/>
          <w:bCs/>
          <w:color w:val="auto"/>
          <w:sz w:val="21"/>
          <w:szCs w:val="21"/>
          <w:highlight w:val="none"/>
        </w:rPr>
        <w:t>3．备查要求</w:t>
      </w:r>
      <w:bookmarkEnd w:id="201"/>
      <w:bookmarkEnd w:id="202"/>
      <w:bookmarkEnd w:id="203"/>
    </w:p>
    <w:p w14:paraId="12B0839A">
      <w:pPr>
        <w:keepNext w:val="0"/>
        <w:keepLines w:val="0"/>
        <w:pageBreakBefore w:val="0"/>
        <w:widowControl w:val="0"/>
        <w:kinsoku/>
        <w:wordWrap w:val="0"/>
        <w:overflowPunct/>
        <w:topLinePunct w:val="0"/>
        <w:bidi w:val="0"/>
        <w:adjustRightInd w:val="0"/>
        <w:snapToGrid w:val="0"/>
        <w:spacing w:line="360" w:lineRule="auto"/>
        <w:ind w:firstLine="420" w:firstLineChars="200"/>
        <w:textAlignment w:val="auto"/>
        <w:outlineLvl w:val="9"/>
        <w:rPr>
          <w:rFonts w:hint="eastAsia" w:ascii="Times New Roman"/>
          <w:bCs/>
          <w:snapToGrid w:val="0"/>
          <w:color w:val="auto"/>
          <w:kern w:val="0"/>
          <w:highlight w:val="none"/>
        </w:rPr>
      </w:pPr>
      <w:r>
        <w:rPr>
          <w:rFonts w:hint="eastAsia" w:ascii="Times New Roman"/>
          <w:snapToGrid w:val="0"/>
          <w:color w:val="auto"/>
          <w:kern w:val="0"/>
          <w:sz w:val="21"/>
          <w:szCs w:val="21"/>
          <w:highlight w:val="none"/>
        </w:rPr>
        <w:t>承包</w:t>
      </w:r>
      <w:r>
        <w:rPr>
          <w:rFonts w:hint="eastAsia" w:ascii="Times New Roman"/>
          <w:bCs/>
          <w:snapToGrid w:val="0"/>
          <w:color w:val="auto"/>
          <w:kern w:val="0"/>
          <w:sz w:val="21"/>
          <w:szCs w:val="21"/>
          <w:highlight w:val="none"/>
        </w:rPr>
        <w:t>人必须在施工现场准备至少一套上述规范，</w:t>
      </w:r>
      <w:r>
        <w:rPr>
          <w:rFonts w:hint="eastAsia" w:ascii="Times New Roman"/>
          <w:snapToGrid w:val="0"/>
          <w:color w:val="auto"/>
          <w:kern w:val="0"/>
          <w:sz w:val="21"/>
          <w:szCs w:val="21"/>
          <w:highlight w:val="none"/>
        </w:rPr>
        <w:t>发包</w:t>
      </w:r>
      <w:r>
        <w:rPr>
          <w:rFonts w:hint="eastAsia" w:ascii="Times New Roman"/>
          <w:bCs/>
          <w:snapToGrid w:val="0"/>
          <w:color w:val="auto"/>
          <w:kern w:val="0"/>
          <w:sz w:val="21"/>
          <w:szCs w:val="21"/>
          <w:highlight w:val="none"/>
        </w:rPr>
        <w:t>人和监理单位可随时检查</w:t>
      </w:r>
      <w:r>
        <w:rPr>
          <w:rFonts w:hint="eastAsia" w:ascii="Times New Roman"/>
          <w:snapToGrid w:val="0"/>
          <w:color w:val="auto"/>
          <w:kern w:val="0"/>
          <w:sz w:val="21"/>
          <w:szCs w:val="21"/>
          <w:highlight w:val="none"/>
        </w:rPr>
        <w:t>承包</w:t>
      </w:r>
      <w:r>
        <w:rPr>
          <w:rFonts w:hint="eastAsia" w:ascii="Times New Roman"/>
          <w:bCs/>
          <w:snapToGrid w:val="0"/>
          <w:color w:val="auto"/>
          <w:kern w:val="0"/>
          <w:sz w:val="21"/>
          <w:szCs w:val="21"/>
          <w:highlight w:val="none"/>
        </w:rPr>
        <w:t>人的上述规范，并监督</w:t>
      </w:r>
      <w:r>
        <w:rPr>
          <w:rFonts w:hint="eastAsia" w:ascii="Times New Roman"/>
          <w:snapToGrid w:val="0"/>
          <w:color w:val="auto"/>
          <w:kern w:val="0"/>
          <w:sz w:val="21"/>
          <w:szCs w:val="21"/>
          <w:highlight w:val="none"/>
        </w:rPr>
        <w:t>承包</w:t>
      </w:r>
      <w:r>
        <w:rPr>
          <w:rFonts w:hint="eastAsia" w:ascii="Times New Roman"/>
          <w:bCs/>
          <w:snapToGrid w:val="0"/>
          <w:color w:val="auto"/>
          <w:kern w:val="0"/>
          <w:sz w:val="21"/>
          <w:szCs w:val="21"/>
          <w:highlight w:val="none"/>
        </w:rPr>
        <w:t>人按规范要求执行。</w:t>
      </w:r>
    </w:p>
    <w:p w14:paraId="71C023E0">
      <w:pPr>
        <w:wordWrap w:val="0"/>
        <w:adjustRightInd w:val="0"/>
        <w:snapToGrid w:val="0"/>
        <w:spacing w:line="440" w:lineRule="exact"/>
        <w:ind w:firstLine="560"/>
        <w:rPr>
          <w:rFonts w:hint="eastAsia" w:ascii="Times New Roman"/>
          <w:strike/>
          <w:snapToGrid w:val="0"/>
          <w:color w:val="auto"/>
          <w:kern w:val="0"/>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bookmarkStart w:id="204" w:name="_Hlt69670335"/>
      <w:bookmarkEnd w:id="204"/>
    </w:p>
    <w:p w14:paraId="0C98F0DD">
      <w:pPr>
        <w:pStyle w:val="2"/>
        <w:tabs>
          <w:tab w:val="left" w:pos="885"/>
        </w:tabs>
        <w:wordWrap w:val="0"/>
        <w:autoSpaceDE/>
        <w:autoSpaceDN/>
        <w:snapToGrid w:val="0"/>
        <w:ind w:left="885" w:hanging="885"/>
        <w:jc w:val="center"/>
        <w:rPr>
          <w:rFonts w:ascii="Times New Roman"/>
          <w:b/>
          <w:snapToGrid w:val="0"/>
          <w:color w:val="auto"/>
          <w:sz w:val="24"/>
          <w:highlight w:val="none"/>
        </w:rPr>
      </w:pPr>
      <w:bookmarkStart w:id="205" w:name="_Hlt69265207"/>
      <w:bookmarkEnd w:id="205"/>
      <w:bookmarkStart w:id="206" w:name="_Hlt69358336"/>
      <w:bookmarkEnd w:id="206"/>
      <w:bookmarkStart w:id="207" w:name="_Hlt69635247"/>
      <w:bookmarkEnd w:id="207"/>
      <w:bookmarkStart w:id="208" w:name="_Hlt69116863"/>
      <w:bookmarkEnd w:id="208"/>
      <w:bookmarkStart w:id="209" w:name="_Hlt66848640"/>
      <w:bookmarkEnd w:id="209"/>
      <w:bookmarkStart w:id="210" w:name="_Hlt69338190"/>
      <w:bookmarkEnd w:id="210"/>
      <w:bookmarkStart w:id="211" w:name="_Toc8946"/>
      <w:r>
        <w:rPr>
          <w:rFonts w:hint="eastAsia" w:ascii="Times New Roman"/>
          <w:b/>
          <w:snapToGrid w:val="0"/>
          <w:color w:val="auto"/>
          <w:sz w:val="24"/>
          <w:highlight w:val="none"/>
        </w:rPr>
        <w:t>第五章</w:t>
      </w:r>
      <w:bookmarkStart w:id="212" w:name="_Hlt87793860"/>
      <w:bookmarkEnd w:id="212"/>
      <w:r>
        <w:rPr>
          <w:rFonts w:hint="eastAsia" w:ascii="Times New Roman"/>
          <w:b/>
          <w:snapToGrid w:val="0"/>
          <w:color w:val="auto"/>
          <w:sz w:val="24"/>
          <w:highlight w:val="none"/>
        </w:rPr>
        <w:t xml:space="preserve"> 图纸和招标工程</w:t>
      </w:r>
      <w:bookmarkStart w:id="213" w:name="_Hlt69669215"/>
      <w:bookmarkEnd w:id="213"/>
      <w:r>
        <w:rPr>
          <w:rFonts w:hint="eastAsia" w:ascii="Times New Roman"/>
          <w:b/>
          <w:snapToGrid w:val="0"/>
          <w:color w:val="auto"/>
          <w:sz w:val="24"/>
          <w:highlight w:val="none"/>
        </w:rPr>
        <w:t>量清单</w:t>
      </w:r>
      <w:bookmarkEnd w:id="211"/>
    </w:p>
    <w:p w14:paraId="66F8D1DA">
      <w:pPr>
        <w:keepNext w:val="0"/>
        <w:keepLines w:val="0"/>
        <w:pageBreakBefore w:val="0"/>
        <w:widowControl/>
        <w:suppressLineNumbers w:val="0"/>
        <w:kinsoku/>
        <w:overflowPunct/>
        <w:topLinePunct w:val="0"/>
        <w:autoSpaceDE/>
        <w:autoSpaceDN/>
        <w:bidi w:val="0"/>
        <w:spacing w:line="500" w:lineRule="atLeast"/>
        <w:jc w:val="center"/>
        <w:textAlignment w:val="auto"/>
        <w:rPr>
          <w:color w:val="auto"/>
          <w:sz w:val="21"/>
          <w:szCs w:val="21"/>
          <w:highlight w:val="none"/>
        </w:rPr>
      </w:pPr>
      <w:bookmarkStart w:id="214" w:name="_Hlt87793868"/>
      <w:bookmarkEnd w:id="214"/>
      <w:bookmarkStart w:id="215" w:name="_Hlt75747203"/>
      <w:bookmarkEnd w:id="215"/>
      <w:bookmarkStart w:id="216" w:name="_Hlt69669182"/>
      <w:bookmarkEnd w:id="216"/>
      <w:bookmarkStart w:id="217" w:name="_Hlt66104919"/>
      <w:bookmarkEnd w:id="217"/>
      <w:bookmarkStart w:id="218" w:name="_Hlt69698785"/>
      <w:r>
        <w:rPr>
          <w:rFonts w:hint="eastAsia" w:ascii="宋体" w:hAnsi="宋体" w:eastAsia="宋体" w:cs="宋体"/>
          <w:color w:val="auto"/>
          <w:kern w:val="0"/>
          <w:sz w:val="21"/>
          <w:szCs w:val="21"/>
          <w:highlight w:val="none"/>
          <w:lang w:val="en-US" w:eastAsia="zh-CN" w:bidi="ar"/>
        </w:rPr>
        <w:t>□有，另附复印件 ☑有，自行网上下载(浏览)  □无</w:t>
      </w:r>
    </w:p>
    <w:p w14:paraId="02FA306C">
      <w:pPr>
        <w:keepNext w:val="0"/>
        <w:keepLines w:val="0"/>
        <w:pageBreakBefore w:val="0"/>
        <w:kinsoku/>
        <w:wordWrap w:val="0"/>
        <w:overflowPunct/>
        <w:topLinePunct w:val="0"/>
        <w:autoSpaceDE/>
        <w:autoSpaceDN/>
        <w:bidi w:val="0"/>
        <w:adjustRightInd w:val="0"/>
        <w:snapToGrid w:val="0"/>
        <w:spacing w:line="500" w:lineRule="atLeas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1．图纸</w:t>
      </w:r>
    </w:p>
    <w:p w14:paraId="27981D0B">
      <w:pPr>
        <w:keepNext w:val="0"/>
        <w:keepLines w:val="0"/>
        <w:pageBreakBefore w:val="0"/>
        <w:widowControl/>
        <w:suppressLineNumbers w:val="0"/>
        <w:kinsoku/>
        <w:overflowPunct/>
        <w:topLinePunct w:val="0"/>
        <w:autoSpaceDE/>
        <w:autoSpaceDN/>
        <w:bidi w:val="0"/>
        <w:spacing w:line="500" w:lineRule="atLeast"/>
        <w:ind w:firstLine="630" w:firstLineChars="300"/>
        <w:jc w:val="left"/>
        <w:textAlignment w:val="auto"/>
        <w:rPr>
          <w:rFonts w:hint="eastAsia" w:ascii="宋体" w:hAnsi="宋体" w:eastAsia="宋体" w:cs="宋体"/>
          <w:color w:val="auto"/>
          <w:kern w:val="0"/>
          <w:sz w:val="21"/>
          <w:szCs w:val="21"/>
          <w:highlight w:val="none"/>
          <w:lang w:val="en-US" w:eastAsia="zh-CN" w:bidi="ar"/>
        </w:rPr>
      </w:pPr>
      <w:r>
        <w:rPr>
          <w:rFonts w:hint="eastAsia" w:ascii="Times New Roman"/>
          <w:snapToGrid w:val="0"/>
          <w:color w:val="auto"/>
          <w:kern w:val="0"/>
          <w:sz w:val="21"/>
          <w:szCs w:val="21"/>
          <w:highlight w:val="none"/>
        </w:rPr>
        <w:t>本招标文件随文另附施工图（电子文件）各一套。</w:t>
      </w:r>
    </w:p>
    <w:p w14:paraId="3540FB11">
      <w:pPr>
        <w:keepNext w:val="0"/>
        <w:keepLines w:val="0"/>
        <w:pageBreakBefore w:val="0"/>
        <w:kinsoku/>
        <w:wordWrap w:val="0"/>
        <w:overflowPunct/>
        <w:topLinePunct w:val="0"/>
        <w:autoSpaceDE/>
        <w:autoSpaceDN/>
        <w:bidi w:val="0"/>
        <w:adjustRightInd w:val="0"/>
        <w:snapToGrid w:val="0"/>
        <w:spacing w:line="500" w:lineRule="atLeast"/>
        <w:ind w:firstLine="422" w:firstLineChars="20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2．招标工程量清单</w:t>
      </w:r>
    </w:p>
    <w:p w14:paraId="712A4354">
      <w:pPr>
        <w:keepNext w:val="0"/>
        <w:keepLines w:val="0"/>
        <w:pageBreakBefore w:val="0"/>
        <w:kinsoku/>
        <w:wordWrap w:val="0"/>
        <w:overflowPunct/>
        <w:topLinePunct w:val="0"/>
        <w:autoSpaceDE/>
        <w:autoSpaceDN/>
        <w:bidi w:val="0"/>
        <w:adjustRightInd w:val="0"/>
        <w:snapToGrid w:val="0"/>
        <w:spacing w:line="500" w:lineRule="atLeast"/>
        <w:ind w:firstLine="480"/>
        <w:textAlignment w:val="auto"/>
        <w:rPr>
          <w:rFonts w:hint="eastAsia" w:ascii="Times New Roman"/>
          <w:snapToGrid w:val="0"/>
          <w:color w:val="auto"/>
          <w:kern w:val="0"/>
          <w:sz w:val="21"/>
          <w:szCs w:val="21"/>
          <w:highlight w:val="none"/>
          <w:lang w:val="en-US" w:eastAsia="zh-CN"/>
        </w:rPr>
      </w:pPr>
      <w:r>
        <w:rPr>
          <w:rFonts w:hint="eastAsia" w:ascii="Times New Roman"/>
          <w:b/>
          <w:bCs/>
          <w:snapToGrid w:val="0"/>
          <w:color w:val="auto"/>
          <w:kern w:val="0"/>
          <w:sz w:val="21"/>
          <w:szCs w:val="21"/>
          <w:highlight w:val="none"/>
        </w:rPr>
        <w:t>2.1</w:t>
      </w:r>
      <w:r>
        <w:rPr>
          <w:rFonts w:hint="eastAsia" w:ascii="Times New Roman"/>
          <w:snapToGrid w:val="0"/>
          <w:color w:val="auto"/>
          <w:kern w:val="0"/>
          <w:sz w:val="21"/>
          <w:szCs w:val="21"/>
          <w:highlight w:val="none"/>
        </w:rPr>
        <w:t xml:space="preserve">  本招标文件随文另附</w:t>
      </w:r>
      <w:r>
        <w:rPr>
          <w:rFonts w:hint="eastAsia" w:ascii="Times New Roman"/>
          <w:snapToGrid w:val="0"/>
          <w:color w:val="auto"/>
          <w:kern w:val="0"/>
          <w:sz w:val="21"/>
          <w:szCs w:val="21"/>
          <w:highlight w:val="none"/>
          <w:u w:val="single"/>
        </w:rPr>
        <w:t>招标工程量清单、招标控制价的 EXCEL 版</w:t>
      </w:r>
      <w:r>
        <w:rPr>
          <w:rFonts w:hint="eastAsia" w:ascii="Times New Roman"/>
          <w:snapToGrid w:val="0"/>
          <w:color w:val="auto"/>
          <w:kern w:val="0"/>
          <w:sz w:val="21"/>
          <w:szCs w:val="21"/>
          <w:highlight w:val="none"/>
        </w:rPr>
        <w:t>一套。</w:t>
      </w:r>
    </w:p>
    <w:p w14:paraId="27F381CB">
      <w:pPr>
        <w:keepNext w:val="0"/>
        <w:keepLines w:val="0"/>
        <w:pageBreakBefore w:val="0"/>
        <w:kinsoku/>
        <w:wordWrap w:val="0"/>
        <w:overflowPunct/>
        <w:topLinePunct w:val="0"/>
        <w:autoSpaceDE/>
        <w:autoSpaceDN/>
        <w:bidi w:val="0"/>
        <w:adjustRightInd w:val="0"/>
        <w:snapToGrid w:val="0"/>
        <w:spacing w:line="500" w:lineRule="atLeast"/>
        <w:ind w:firstLine="480"/>
        <w:textAlignment w:val="auto"/>
        <w:rPr>
          <w:rFonts w:hint="eastAsia" w:ascii="Times New Roman"/>
          <w:snapToGrid w:val="0"/>
          <w:color w:val="auto"/>
          <w:kern w:val="0"/>
          <w:sz w:val="21"/>
          <w:szCs w:val="21"/>
          <w:highlight w:val="none"/>
        </w:rPr>
      </w:pPr>
      <w:r>
        <w:rPr>
          <w:rFonts w:hint="eastAsia" w:ascii="Times New Roman"/>
          <w:b/>
          <w:bCs/>
          <w:snapToGrid w:val="0"/>
          <w:color w:val="auto"/>
          <w:kern w:val="0"/>
          <w:sz w:val="21"/>
          <w:szCs w:val="21"/>
          <w:highlight w:val="none"/>
        </w:rPr>
        <w:t>2.2</w:t>
      </w:r>
      <w:r>
        <w:rPr>
          <w:rFonts w:hint="eastAsia" w:ascii="Times New Roman"/>
          <w:snapToGrid w:val="0"/>
          <w:color w:val="auto"/>
          <w:kern w:val="0"/>
          <w:sz w:val="21"/>
          <w:szCs w:val="21"/>
          <w:highlight w:val="none"/>
        </w:rPr>
        <w:t xml:space="preserve"> 本工程按照以下依据编制</w:t>
      </w:r>
      <w:r>
        <w:rPr>
          <w:rFonts w:hint="eastAsia" w:ascii="Times New Roman"/>
          <w:snapToGrid w:val="0"/>
          <w:color w:val="auto"/>
          <w:kern w:val="0"/>
          <w:sz w:val="21"/>
          <w:szCs w:val="21"/>
          <w:highlight w:val="none"/>
          <w:u w:val="single"/>
        </w:rPr>
        <w:t>招标工程量清单</w:t>
      </w:r>
      <w:r>
        <w:rPr>
          <w:rFonts w:hint="eastAsia" w:ascii="Times New Roman"/>
          <w:snapToGrid w:val="0"/>
          <w:color w:val="auto"/>
          <w:kern w:val="0"/>
          <w:sz w:val="21"/>
          <w:szCs w:val="21"/>
          <w:highlight w:val="none"/>
          <w:u w:val="single"/>
          <w:lang w:eastAsia="zh-CN"/>
        </w:rPr>
        <w:t>、</w:t>
      </w:r>
      <w:r>
        <w:rPr>
          <w:rFonts w:hint="eastAsia" w:ascii="Times New Roman"/>
          <w:snapToGrid w:val="0"/>
          <w:color w:val="auto"/>
          <w:kern w:val="0"/>
          <w:sz w:val="21"/>
          <w:szCs w:val="21"/>
          <w:highlight w:val="none"/>
          <w:u w:val="single"/>
          <w:lang w:val="en-US" w:eastAsia="zh-CN"/>
        </w:rPr>
        <w:t>招标控制价</w:t>
      </w:r>
      <w:r>
        <w:rPr>
          <w:rFonts w:hint="eastAsia" w:ascii="Times New Roman"/>
          <w:snapToGrid w:val="0"/>
          <w:color w:val="auto"/>
          <w:kern w:val="0"/>
          <w:sz w:val="21"/>
          <w:szCs w:val="21"/>
          <w:highlight w:val="none"/>
        </w:rPr>
        <w:t>：</w:t>
      </w:r>
    </w:p>
    <w:p w14:paraId="5A05D772">
      <w:pPr>
        <w:keepNext w:val="0"/>
        <w:keepLines w:val="0"/>
        <w:pageBreakBefore w:val="0"/>
        <w:kinsoku/>
        <w:wordWrap w:val="0"/>
        <w:overflowPunct/>
        <w:topLinePunct w:val="0"/>
        <w:autoSpaceDE/>
        <w:autoSpaceDN/>
        <w:bidi w:val="0"/>
        <w:adjustRightInd w:val="0"/>
        <w:snapToGrid w:val="0"/>
        <w:spacing w:line="500" w:lineRule="atLeast"/>
        <w:ind w:firstLine="420" w:firstLineChars="20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r>
        <w:rPr>
          <w:rFonts w:hint="eastAsia" w:ascii="Times New Roman"/>
          <w:snapToGrid w:val="0"/>
          <w:color w:val="auto"/>
          <w:kern w:val="0"/>
          <w:sz w:val="21"/>
          <w:szCs w:val="21"/>
          <w:highlight w:val="none"/>
          <w:lang w:eastAsia="zh-CN"/>
        </w:rPr>
        <w:t>《建设工程工程量清单计价标准》（GB/T 50500-2024）</w:t>
      </w:r>
      <w:r>
        <w:rPr>
          <w:rFonts w:hint="eastAsia" w:ascii="Times New Roman"/>
          <w:snapToGrid w:val="0"/>
          <w:color w:val="auto"/>
          <w:kern w:val="0"/>
          <w:sz w:val="21"/>
          <w:szCs w:val="21"/>
          <w:highlight w:val="none"/>
        </w:rPr>
        <w:t>；</w:t>
      </w:r>
    </w:p>
    <w:p w14:paraId="75854F99">
      <w:pPr>
        <w:keepNext w:val="0"/>
        <w:keepLines w:val="0"/>
        <w:pageBreakBefore w:val="0"/>
        <w:widowControl/>
        <w:suppressLineNumbers w:val="0"/>
        <w:kinsoku/>
        <w:overflowPunct/>
        <w:topLinePunct w:val="0"/>
        <w:autoSpaceDE/>
        <w:autoSpaceDN/>
        <w:bidi w:val="0"/>
        <w:spacing w:line="500" w:lineRule="atLeast"/>
        <w:ind w:firstLine="420" w:firstLineChars="200"/>
        <w:jc w:val="left"/>
        <w:textAlignment w:val="auto"/>
        <w:rPr>
          <w:color w:val="auto"/>
          <w:sz w:val="21"/>
          <w:szCs w:val="21"/>
          <w:highlight w:val="none"/>
        </w:rPr>
      </w:pPr>
      <w:r>
        <w:rPr>
          <w:rFonts w:hint="eastAsia" w:ascii="Times New Roman"/>
          <w:snapToGrid w:val="0"/>
          <w:color w:val="auto"/>
          <w:kern w:val="0"/>
          <w:sz w:val="21"/>
          <w:szCs w:val="21"/>
          <w:highlight w:val="none"/>
        </w:rPr>
        <w:t>（2）</w:t>
      </w:r>
      <w:r>
        <w:rPr>
          <w:rFonts w:hint="eastAsia" w:ascii="宋体" w:hAnsi="宋体" w:eastAsia="宋体" w:cs="宋体"/>
          <w:color w:val="auto"/>
          <w:kern w:val="0"/>
          <w:sz w:val="21"/>
          <w:szCs w:val="21"/>
          <w:highlight w:val="none"/>
          <w:lang w:val="en-US" w:eastAsia="zh-CN" w:bidi="ar"/>
        </w:rPr>
        <w:t xml:space="preserve">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规定提交的要求招标人澄清的其他问题一起提交给招标人，招标人将根据实际情况决定是否颁发工程量清单、招标控制价的补充和(或)修改文件。 </w:t>
      </w:r>
    </w:p>
    <w:p w14:paraId="4D95EF4B">
      <w:pPr>
        <w:keepNext w:val="0"/>
        <w:keepLines w:val="0"/>
        <w:pageBreakBefore w:val="0"/>
        <w:widowControl/>
        <w:suppressLineNumbers w:val="0"/>
        <w:kinsoku/>
        <w:overflowPunct/>
        <w:topLinePunct w:val="0"/>
        <w:autoSpaceDE/>
        <w:autoSpaceDN/>
        <w:bidi w:val="0"/>
        <w:spacing w:line="500" w:lineRule="atLeast"/>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（3）本招标工程量清单措施项目中的绿色施工安全防护措施费、暂列金额、暂估价 </w:t>
      </w:r>
    </w:p>
    <w:p w14:paraId="08DA4220">
      <w:pPr>
        <w:keepNext w:val="0"/>
        <w:keepLines w:val="0"/>
        <w:pageBreakBefore w:val="0"/>
        <w:widowControl/>
        <w:suppressLineNumbers w:val="0"/>
        <w:kinsoku/>
        <w:overflowPunct/>
        <w:topLinePunct w:val="0"/>
        <w:autoSpaceDE/>
        <w:autoSpaceDN/>
        <w:bidi w:val="0"/>
        <w:spacing w:line="500" w:lineRule="atLeast"/>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不得作为竞争性费用，投标报价必须按本招标工程量清单规定的金额填报。 </w:t>
      </w:r>
    </w:p>
    <w:p w14:paraId="223B2653">
      <w:pPr>
        <w:keepNext w:val="0"/>
        <w:keepLines w:val="0"/>
        <w:pageBreakBefore w:val="0"/>
        <w:widowControl/>
        <w:suppressLineNumbers w:val="0"/>
        <w:kinsoku/>
        <w:overflowPunct/>
        <w:topLinePunct w:val="0"/>
        <w:autoSpaceDE/>
        <w:autoSpaceDN/>
        <w:bidi w:val="0"/>
        <w:spacing w:line="500" w:lineRule="atLeast"/>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（4）投标报价使用的表格格式须按照</w:t>
      </w:r>
      <w:r>
        <w:rPr>
          <w:rFonts w:hint="eastAsia" w:hAnsi="宋体" w:cs="宋体"/>
          <w:color w:val="auto"/>
          <w:kern w:val="0"/>
          <w:sz w:val="21"/>
          <w:szCs w:val="21"/>
          <w:highlight w:val="none"/>
          <w:lang w:val="en-US" w:eastAsia="zh-CN" w:bidi="ar"/>
        </w:rPr>
        <w:t>《建设工程工程量清单计价标准》（GB/T 50500-2024）</w:t>
      </w:r>
      <w:r>
        <w:rPr>
          <w:rFonts w:hint="eastAsia" w:ascii="宋体" w:hAnsi="宋体" w:eastAsia="宋体" w:cs="宋体"/>
          <w:color w:val="auto"/>
          <w:kern w:val="0"/>
          <w:sz w:val="21"/>
          <w:szCs w:val="21"/>
          <w:highlight w:val="none"/>
          <w:lang w:val="en-US" w:eastAsia="zh-CN" w:bidi="ar"/>
        </w:rPr>
        <w:t xml:space="preserve">。 </w:t>
      </w:r>
    </w:p>
    <w:p w14:paraId="3923835E">
      <w:pPr>
        <w:keepNext w:val="0"/>
        <w:keepLines w:val="0"/>
        <w:pageBreakBefore w:val="0"/>
        <w:widowControl/>
        <w:suppressLineNumbers w:val="0"/>
        <w:kinsoku/>
        <w:overflowPunct/>
        <w:topLinePunct w:val="0"/>
        <w:autoSpaceDE/>
        <w:autoSpaceDN/>
        <w:bidi w:val="0"/>
        <w:spacing w:line="500" w:lineRule="atLeast"/>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）《广东省建设工程计价依据（</w:t>
      </w:r>
      <w:r>
        <w:rPr>
          <w:rFonts w:hint="default" w:ascii="Times New Roman" w:hAnsi="Times New Roman" w:eastAsia="宋体" w:cs="Times New Roman"/>
          <w:color w:val="auto"/>
          <w:kern w:val="0"/>
          <w:sz w:val="21"/>
          <w:szCs w:val="21"/>
          <w:highlight w:val="none"/>
          <w:lang w:val="en-US" w:eastAsia="zh-CN" w:bidi="ar"/>
        </w:rPr>
        <w:t>2018</w:t>
      </w:r>
      <w:r>
        <w:rPr>
          <w:rFonts w:hint="eastAsia" w:ascii="宋体" w:hAnsi="宋体" w:eastAsia="宋体" w:cs="宋体"/>
          <w:color w:val="auto"/>
          <w:kern w:val="0"/>
          <w:sz w:val="21"/>
          <w:szCs w:val="21"/>
          <w:highlight w:val="none"/>
          <w:lang w:val="en-US" w:eastAsia="zh-CN" w:bidi="ar"/>
        </w:rPr>
        <w:t>）》。具体包括：《广东省房屋建筑与装饰工程综合定额（</w:t>
      </w:r>
      <w:r>
        <w:rPr>
          <w:rFonts w:hint="default" w:ascii="Times New Roman" w:hAnsi="Times New Roman" w:eastAsia="宋体" w:cs="Times New Roman"/>
          <w:color w:val="auto"/>
          <w:kern w:val="0"/>
          <w:sz w:val="21"/>
          <w:szCs w:val="21"/>
          <w:highlight w:val="none"/>
          <w:lang w:val="en-US" w:eastAsia="zh-CN" w:bidi="ar"/>
        </w:rPr>
        <w:t>2018</w:t>
      </w:r>
      <w:r>
        <w:rPr>
          <w:rFonts w:hint="eastAsia" w:ascii="宋体" w:hAnsi="宋体" w:eastAsia="宋体" w:cs="宋体"/>
          <w:color w:val="auto"/>
          <w:kern w:val="0"/>
          <w:sz w:val="21"/>
          <w:szCs w:val="21"/>
          <w:highlight w:val="none"/>
          <w:lang w:val="en-US" w:eastAsia="zh-CN" w:bidi="ar"/>
        </w:rPr>
        <w:t>）》《广东省市政工程综合定额（</w:t>
      </w:r>
      <w:r>
        <w:rPr>
          <w:rFonts w:hint="default" w:ascii="Times New Roman" w:hAnsi="Times New Roman" w:eastAsia="宋体" w:cs="Times New Roman"/>
          <w:color w:val="auto"/>
          <w:kern w:val="0"/>
          <w:sz w:val="21"/>
          <w:szCs w:val="21"/>
          <w:highlight w:val="none"/>
          <w:lang w:val="en-US" w:eastAsia="zh-CN" w:bidi="ar"/>
        </w:rPr>
        <w:t>2018</w:t>
      </w:r>
      <w:r>
        <w:rPr>
          <w:rFonts w:hint="eastAsia" w:ascii="宋体" w:hAnsi="宋体" w:eastAsia="宋体" w:cs="宋体"/>
          <w:color w:val="auto"/>
          <w:kern w:val="0"/>
          <w:sz w:val="21"/>
          <w:szCs w:val="21"/>
          <w:highlight w:val="none"/>
          <w:lang w:val="en-US" w:eastAsia="zh-CN" w:bidi="ar"/>
        </w:rPr>
        <w:t>）》《广东省通用安装工程综合定额（</w:t>
      </w:r>
      <w:r>
        <w:rPr>
          <w:rFonts w:hint="default" w:ascii="Times New Roman" w:hAnsi="Times New Roman" w:eastAsia="宋体" w:cs="Times New Roman"/>
          <w:color w:val="auto"/>
          <w:kern w:val="0"/>
          <w:sz w:val="21"/>
          <w:szCs w:val="21"/>
          <w:highlight w:val="none"/>
          <w:lang w:val="en-US" w:eastAsia="zh-CN" w:bidi="ar"/>
        </w:rPr>
        <w:t>2018</w:t>
      </w:r>
      <w:r>
        <w:rPr>
          <w:rFonts w:hint="eastAsia" w:ascii="宋体" w:hAnsi="宋体" w:eastAsia="宋体" w:cs="宋体"/>
          <w:color w:val="auto"/>
          <w:kern w:val="0"/>
          <w:sz w:val="21"/>
          <w:szCs w:val="21"/>
          <w:highlight w:val="none"/>
          <w:lang w:val="en-US" w:eastAsia="zh-CN" w:bidi="ar"/>
        </w:rPr>
        <w:t>）》《广东省园林绿化工程综合定额（</w:t>
      </w:r>
      <w:r>
        <w:rPr>
          <w:rFonts w:hint="default" w:ascii="Times New Roman" w:hAnsi="Times New Roman" w:eastAsia="宋体" w:cs="Times New Roman"/>
          <w:color w:val="auto"/>
          <w:kern w:val="0"/>
          <w:sz w:val="21"/>
          <w:szCs w:val="21"/>
          <w:highlight w:val="none"/>
          <w:lang w:val="en-US" w:eastAsia="zh-CN" w:bidi="ar"/>
        </w:rPr>
        <w:t>2018</w:t>
      </w:r>
      <w:r>
        <w:rPr>
          <w:rFonts w:hint="eastAsia" w:ascii="宋体" w:hAnsi="宋体" w:eastAsia="宋体" w:cs="宋体"/>
          <w:color w:val="auto"/>
          <w:kern w:val="0"/>
          <w:sz w:val="21"/>
          <w:szCs w:val="21"/>
          <w:highlight w:val="none"/>
          <w:lang w:val="en-US" w:eastAsia="zh-CN" w:bidi="ar"/>
        </w:rPr>
        <w:t>）》《广东省建设工程施工机具台班费用编制规则（</w:t>
      </w:r>
      <w:r>
        <w:rPr>
          <w:rFonts w:hint="default" w:ascii="Times New Roman" w:hAnsi="Times New Roman" w:eastAsia="宋体" w:cs="Times New Roman"/>
          <w:color w:val="auto"/>
          <w:kern w:val="0"/>
          <w:sz w:val="21"/>
          <w:szCs w:val="21"/>
          <w:highlight w:val="none"/>
          <w:lang w:val="en-US" w:eastAsia="zh-CN" w:bidi="ar"/>
        </w:rPr>
        <w:t>2018</w:t>
      </w:r>
      <w:r>
        <w:rPr>
          <w:rFonts w:hint="eastAsia" w:ascii="宋体" w:hAnsi="宋体" w:eastAsia="宋体" w:cs="宋体"/>
          <w:color w:val="auto"/>
          <w:kern w:val="0"/>
          <w:sz w:val="21"/>
          <w:szCs w:val="21"/>
          <w:highlight w:val="none"/>
          <w:lang w:val="en-US" w:eastAsia="zh-CN" w:bidi="ar"/>
        </w:rPr>
        <w:t>）》等；</w:t>
      </w:r>
    </w:p>
    <w:p w14:paraId="6F1CF33A">
      <w:pPr>
        <w:keepNext w:val="0"/>
        <w:keepLines w:val="0"/>
        <w:pageBreakBefore w:val="0"/>
        <w:widowControl/>
        <w:suppressLineNumbers w:val="0"/>
        <w:kinsoku/>
        <w:overflowPunct/>
        <w:topLinePunct w:val="0"/>
        <w:autoSpaceDE/>
        <w:autoSpaceDN/>
        <w:bidi w:val="0"/>
        <w:spacing w:line="500" w:lineRule="atLeast"/>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 xml:space="preserve">）施工图及相关资料； </w:t>
      </w:r>
    </w:p>
    <w:p w14:paraId="7259D1AF">
      <w:pPr>
        <w:keepNext w:val="0"/>
        <w:keepLines w:val="0"/>
        <w:pageBreakBefore w:val="0"/>
        <w:widowControl/>
        <w:suppressLineNumbers w:val="0"/>
        <w:kinsoku/>
        <w:overflowPunct/>
        <w:topLinePunct w:val="0"/>
        <w:autoSpaceDE/>
        <w:autoSpaceDN/>
        <w:bidi w:val="0"/>
        <w:spacing w:line="500" w:lineRule="atLeast"/>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 xml:space="preserve">）招标文件； </w:t>
      </w:r>
    </w:p>
    <w:p w14:paraId="6AA5470E">
      <w:pPr>
        <w:keepNext w:val="0"/>
        <w:keepLines w:val="0"/>
        <w:pageBreakBefore w:val="0"/>
        <w:widowControl/>
        <w:suppressLineNumbers w:val="0"/>
        <w:kinsoku/>
        <w:overflowPunct/>
        <w:topLinePunct w:val="0"/>
        <w:autoSpaceDE/>
        <w:autoSpaceDN/>
        <w:bidi w:val="0"/>
        <w:spacing w:line="500" w:lineRule="atLeast"/>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 xml:space="preserve">）施工现场情况、地勘水文资料、工程特点及常规施工方案； </w:t>
      </w:r>
    </w:p>
    <w:p w14:paraId="753AE518">
      <w:pPr>
        <w:keepNext w:val="0"/>
        <w:keepLines w:val="0"/>
        <w:pageBreakBefore w:val="0"/>
        <w:widowControl/>
        <w:suppressLineNumbers w:val="0"/>
        <w:kinsoku/>
        <w:overflowPunct/>
        <w:topLinePunct w:val="0"/>
        <w:autoSpaceDE/>
        <w:autoSpaceDN/>
        <w:bidi w:val="0"/>
        <w:spacing w:line="500" w:lineRule="atLeast"/>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）与建设工程有关的标准、规范、技术资料、材料设备信息价或市场价格等。</w:t>
      </w:r>
    </w:p>
    <w:p w14:paraId="6FEA81F9">
      <w:pPr>
        <w:pStyle w:val="2"/>
        <w:wordWrap w:val="0"/>
        <w:autoSpaceDE/>
        <w:autoSpaceDN/>
        <w:snapToGrid w:val="0"/>
        <w:spacing w:line="440" w:lineRule="exact"/>
        <w:jc w:val="center"/>
        <w:rPr>
          <w:rFonts w:hint="eastAsia" w:ascii="Times New Roman"/>
          <w:b/>
          <w:snapToGrid w:val="0"/>
          <w:color w:val="auto"/>
          <w:sz w:val="24"/>
          <w:highlight w:val="none"/>
        </w:rPr>
      </w:pPr>
    </w:p>
    <w:p w14:paraId="34E7898A">
      <w:pPr>
        <w:rPr>
          <w:rFonts w:hint="eastAsia" w:ascii="Times New Roman"/>
          <w:b/>
          <w:snapToGrid w:val="0"/>
          <w:color w:val="auto"/>
          <w:sz w:val="24"/>
          <w:highlight w:val="none"/>
        </w:rPr>
      </w:pPr>
    </w:p>
    <w:p w14:paraId="68F7BD43">
      <w:pPr>
        <w:pStyle w:val="2"/>
        <w:wordWrap w:val="0"/>
        <w:autoSpaceDE/>
        <w:autoSpaceDN/>
        <w:snapToGrid w:val="0"/>
        <w:spacing w:line="440" w:lineRule="exact"/>
        <w:jc w:val="center"/>
        <w:rPr>
          <w:rFonts w:hint="eastAsia" w:ascii="Times New Roman"/>
          <w:b/>
          <w:snapToGrid w:val="0"/>
          <w:color w:val="auto"/>
          <w:sz w:val="24"/>
          <w:highlight w:val="none"/>
        </w:rPr>
      </w:pPr>
    </w:p>
    <w:p w14:paraId="2CE8CDE2">
      <w:pPr>
        <w:pStyle w:val="2"/>
        <w:wordWrap w:val="0"/>
        <w:autoSpaceDE/>
        <w:autoSpaceDN/>
        <w:snapToGrid w:val="0"/>
        <w:spacing w:line="440" w:lineRule="exact"/>
        <w:jc w:val="center"/>
        <w:rPr>
          <w:rFonts w:ascii="Times New Roman"/>
          <w:b/>
          <w:snapToGrid w:val="0"/>
          <w:color w:val="auto"/>
          <w:sz w:val="24"/>
          <w:highlight w:val="none"/>
        </w:rPr>
      </w:pPr>
      <w:bookmarkStart w:id="219" w:name="_Toc11614"/>
      <w:r>
        <w:rPr>
          <w:rFonts w:hint="eastAsia" w:ascii="Times New Roman"/>
          <w:b/>
          <w:snapToGrid w:val="0"/>
          <w:color w:val="auto"/>
          <w:sz w:val="24"/>
          <w:highlight w:val="none"/>
        </w:rPr>
        <w:t xml:space="preserve">第六章 </w:t>
      </w:r>
      <w:bookmarkStart w:id="220" w:name="_Hlt75747044"/>
      <w:bookmarkEnd w:id="220"/>
      <w:r>
        <w:rPr>
          <w:rFonts w:hint="eastAsia" w:ascii="Times New Roman"/>
          <w:b/>
          <w:snapToGrid w:val="0"/>
          <w:color w:val="auto"/>
          <w:sz w:val="24"/>
          <w:highlight w:val="none"/>
        </w:rPr>
        <w:t>投标文件格式</w:t>
      </w:r>
      <w:bookmarkEnd w:id="219"/>
    </w:p>
    <w:bookmarkEnd w:id="218"/>
    <w:p w14:paraId="7F592E80">
      <w:pPr>
        <w:pStyle w:val="40"/>
        <w:keepNext w:val="0"/>
        <w:keepLines w:val="0"/>
        <w:widowControl w:val="0"/>
        <w:wordWrap w:val="0"/>
        <w:adjustRightInd w:val="0"/>
        <w:snapToGrid w:val="0"/>
        <w:spacing w:before="0" w:after="0" w:line="240" w:lineRule="auto"/>
        <w:ind w:left="3640" w:leftChars="15" w:hanging="3604" w:hangingChars="1496"/>
        <w:jc w:val="both"/>
        <w:rPr>
          <w:rFonts w:hint="eastAsia"/>
          <w:b/>
          <w:snapToGrid w:val="0"/>
          <w:color w:val="auto"/>
          <w:highlight w:val="none"/>
        </w:rPr>
      </w:pPr>
      <w:bookmarkStart w:id="221" w:name="_附件一：对招标文件条款自愿接受承诺书"/>
      <w:bookmarkEnd w:id="221"/>
      <w:bookmarkStart w:id="222" w:name="_附件一：投标函"/>
      <w:bookmarkEnd w:id="222"/>
      <w:bookmarkStart w:id="223" w:name="_附件二：近三年度主要施工项目（竣工及在建）一览表"/>
      <w:bookmarkEnd w:id="223"/>
      <w:bookmarkStart w:id="224" w:name="_附件四：工期承诺书"/>
      <w:bookmarkEnd w:id="224"/>
      <w:bookmarkStart w:id="225" w:name="_附件二：工期承诺书"/>
      <w:bookmarkEnd w:id="225"/>
      <w:bookmarkStart w:id="226" w:name="_附件五：综合评审合理低价法"/>
      <w:bookmarkEnd w:id="226"/>
      <w:bookmarkStart w:id="227" w:name="_Toc200338097"/>
      <w:bookmarkStart w:id="228" w:name="_Toc137621693"/>
      <w:bookmarkStart w:id="229" w:name="_Hlt66847557"/>
      <w:bookmarkStart w:id="230" w:name="_Toc66849200"/>
    </w:p>
    <w:p w14:paraId="76B5710A">
      <w:pPr>
        <w:pStyle w:val="40"/>
        <w:keepNext w:val="0"/>
        <w:keepLines w:val="0"/>
        <w:widowControl w:val="0"/>
        <w:wordWrap w:val="0"/>
        <w:adjustRightInd w:val="0"/>
        <w:snapToGrid w:val="0"/>
        <w:spacing w:before="0" w:after="0" w:line="240" w:lineRule="auto"/>
        <w:ind w:left="3640" w:leftChars="15" w:hanging="3604" w:hangingChars="1496"/>
        <w:jc w:val="both"/>
        <w:rPr>
          <w:rFonts w:hint="eastAsia"/>
          <w:b/>
          <w:snapToGrid w:val="0"/>
          <w:color w:val="auto"/>
          <w:highlight w:val="none"/>
        </w:rPr>
      </w:pPr>
      <w:bookmarkStart w:id="231" w:name="_Toc22577"/>
      <w:r>
        <w:rPr>
          <w:rFonts w:hint="eastAsia"/>
          <w:b/>
          <w:snapToGrid w:val="0"/>
          <w:color w:val="auto"/>
          <w:highlight w:val="none"/>
        </w:rPr>
        <w:t>格式一 封面</w:t>
      </w:r>
      <w:bookmarkEnd w:id="231"/>
    </w:p>
    <w:p w14:paraId="533DF4FB">
      <w:pPr>
        <w:pStyle w:val="41"/>
        <w:widowControl w:val="0"/>
        <w:wordWrap w:val="0"/>
        <w:adjustRightInd w:val="0"/>
        <w:snapToGrid w:val="0"/>
        <w:spacing w:line="240" w:lineRule="auto"/>
        <w:rPr>
          <w:rFonts w:hint="eastAsia" w:ascii="Times New Roman"/>
          <w:b/>
          <w:snapToGrid w:val="0"/>
          <w:color w:val="auto"/>
          <w:sz w:val="24"/>
          <w:highlight w:val="none"/>
        </w:rPr>
      </w:pPr>
    </w:p>
    <w:p w14:paraId="090623B1">
      <w:pPr>
        <w:pStyle w:val="41"/>
        <w:widowControl w:val="0"/>
        <w:wordWrap w:val="0"/>
        <w:adjustRightInd w:val="0"/>
        <w:snapToGrid w:val="0"/>
        <w:spacing w:line="240" w:lineRule="auto"/>
        <w:jc w:val="right"/>
        <w:rPr>
          <w:rFonts w:hint="eastAsia" w:ascii="Times New Roman"/>
          <w:b/>
          <w:snapToGrid w:val="0"/>
          <w:color w:val="auto"/>
          <w:sz w:val="24"/>
          <w:highlight w:val="none"/>
        </w:rPr>
      </w:pPr>
    </w:p>
    <w:p w14:paraId="39439CDF">
      <w:pPr>
        <w:pStyle w:val="41"/>
        <w:widowControl w:val="0"/>
        <w:wordWrap w:val="0"/>
        <w:adjustRightInd w:val="0"/>
        <w:snapToGrid w:val="0"/>
        <w:spacing w:line="240" w:lineRule="auto"/>
        <w:rPr>
          <w:rFonts w:hint="eastAsia" w:ascii="Times New Roman"/>
          <w:b/>
          <w:snapToGrid w:val="0"/>
          <w:color w:val="auto"/>
          <w:sz w:val="24"/>
          <w:highlight w:val="none"/>
        </w:rPr>
      </w:pPr>
    </w:p>
    <w:p w14:paraId="5CA19812">
      <w:pPr>
        <w:pStyle w:val="41"/>
        <w:widowControl w:val="0"/>
        <w:wordWrap w:val="0"/>
        <w:adjustRightInd w:val="0"/>
        <w:snapToGrid w:val="0"/>
        <w:spacing w:line="240" w:lineRule="auto"/>
        <w:rPr>
          <w:rFonts w:hint="eastAsia" w:ascii="Times New Roman"/>
          <w:b/>
          <w:snapToGrid w:val="0"/>
          <w:color w:val="auto"/>
          <w:sz w:val="24"/>
          <w:highlight w:val="none"/>
        </w:rPr>
      </w:pPr>
    </w:p>
    <w:p w14:paraId="54733BCA">
      <w:pPr>
        <w:pStyle w:val="41"/>
        <w:widowControl w:val="0"/>
        <w:wordWrap w:val="0"/>
        <w:adjustRightInd w:val="0"/>
        <w:snapToGrid w:val="0"/>
        <w:spacing w:line="240" w:lineRule="auto"/>
        <w:rPr>
          <w:rFonts w:hint="eastAsia" w:ascii="Times New Roman"/>
          <w:b/>
          <w:snapToGrid w:val="0"/>
          <w:color w:val="auto"/>
          <w:sz w:val="24"/>
          <w:highlight w:val="none"/>
        </w:rPr>
      </w:pPr>
    </w:p>
    <w:p w14:paraId="3678E399">
      <w:pPr>
        <w:pStyle w:val="41"/>
        <w:widowControl w:val="0"/>
        <w:wordWrap w:val="0"/>
        <w:adjustRightInd w:val="0"/>
        <w:snapToGrid w:val="0"/>
        <w:spacing w:line="240" w:lineRule="auto"/>
        <w:rPr>
          <w:rFonts w:hint="eastAsia" w:ascii="Times New Roman"/>
          <w:b/>
          <w:snapToGrid w:val="0"/>
          <w:color w:val="auto"/>
          <w:sz w:val="24"/>
          <w:highlight w:val="none"/>
        </w:rPr>
      </w:pPr>
    </w:p>
    <w:p w14:paraId="6C9BA4D3">
      <w:pPr>
        <w:pStyle w:val="41"/>
        <w:widowControl w:val="0"/>
        <w:wordWrap w:val="0"/>
        <w:adjustRightInd w:val="0"/>
        <w:snapToGrid w:val="0"/>
        <w:spacing w:line="240" w:lineRule="auto"/>
        <w:rPr>
          <w:rFonts w:hint="eastAsia" w:ascii="Times New Roman"/>
          <w:b/>
          <w:snapToGrid w:val="0"/>
          <w:color w:val="auto"/>
          <w:sz w:val="24"/>
          <w:highlight w:val="none"/>
        </w:rPr>
      </w:pPr>
    </w:p>
    <w:p w14:paraId="550F9120">
      <w:pPr>
        <w:pStyle w:val="41"/>
        <w:widowControl w:val="0"/>
        <w:wordWrap w:val="0"/>
        <w:adjustRightInd w:val="0"/>
        <w:snapToGrid w:val="0"/>
        <w:spacing w:line="240" w:lineRule="auto"/>
        <w:rPr>
          <w:rFonts w:hint="eastAsia" w:ascii="Times New Roman"/>
          <w:b/>
          <w:snapToGrid w:val="0"/>
          <w:color w:val="auto"/>
          <w:sz w:val="24"/>
          <w:highlight w:val="none"/>
        </w:rPr>
      </w:pPr>
    </w:p>
    <w:p w14:paraId="7A2BD9AF">
      <w:pPr>
        <w:pStyle w:val="41"/>
        <w:widowControl w:val="0"/>
        <w:wordWrap w:val="0"/>
        <w:adjustRightInd w:val="0"/>
        <w:snapToGrid w:val="0"/>
        <w:spacing w:line="240" w:lineRule="auto"/>
        <w:rPr>
          <w:rFonts w:hint="eastAsia" w:ascii="Times New Roman"/>
          <w:b/>
          <w:snapToGrid w:val="0"/>
          <w:color w:val="auto"/>
          <w:sz w:val="24"/>
          <w:highlight w:val="none"/>
        </w:rPr>
      </w:pPr>
    </w:p>
    <w:p w14:paraId="4838D2AA">
      <w:pPr>
        <w:pStyle w:val="41"/>
        <w:widowControl w:val="0"/>
        <w:wordWrap w:val="0"/>
        <w:adjustRightInd w:val="0"/>
        <w:snapToGrid w:val="0"/>
        <w:spacing w:line="240" w:lineRule="auto"/>
        <w:rPr>
          <w:rFonts w:hint="eastAsia" w:ascii="Times New Roman"/>
          <w:b/>
          <w:snapToGrid w:val="0"/>
          <w:color w:val="auto"/>
          <w:sz w:val="24"/>
          <w:highlight w:val="none"/>
        </w:rPr>
      </w:pPr>
    </w:p>
    <w:p w14:paraId="60AA1A9D">
      <w:pPr>
        <w:keepNext w:val="0"/>
        <w:keepLines w:val="0"/>
        <w:widowControl/>
        <w:suppressLineNumbers w:val="0"/>
        <w:jc w:val="center"/>
        <w:rPr>
          <w:rFonts w:hint="eastAsia" w:ascii="Times New Roman"/>
          <w:b/>
          <w:snapToGrid w:val="0"/>
          <w:color w:val="auto"/>
          <w:sz w:val="48"/>
          <w:szCs w:val="48"/>
          <w:highlight w:val="none"/>
        </w:rPr>
      </w:pPr>
      <w:r>
        <w:rPr>
          <w:rFonts w:hint="eastAsia" w:ascii="Times New Roman"/>
          <w:b/>
          <w:snapToGrid w:val="0"/>
          <w:color w:val="auto"/>
          <w:sz w:val="48"/>
          <w:szCs w:val="48"/>
          <w:highlight w:val="none"/>
        </w:rPr>
        <w:t>（项目名称）招标</w:t>
      </w:r>
    </w:p>
    <w:p w14:paraId="2E7CC5B6">
      <w:pPr>
        <w:pStyle w:val="41"/>
        <w:widowControl w:val="0"/>
        <w:wordWrap w:val="0"/>
        <w:adjustRightInd w:val="0"/>
        <w:snapToGrid w:val="0"/>
        <w:spacing w:line="240" w:lineRule="auto"/>
        <w:ind w:firstLine="0"/>
        <w:jc w:val="center"/>
        <w:rPr>
          <w:rFonts w:hint="eastAsia" w:ascii="Times New Roman"/>
          <w:b/>
          <w:snapToGrid w:val="0"/>
          <w:color w:val="auto"/>
          <w:sz w:val="32"/>
          <w:highlight w:val="none"/>
        </w:rPr>
      </w:pPr>
    </w:p>
    <w:p w14:paraId="61E5E305">
      <w:pPr>
        <w:pStyle w:val="41"/>
        <w:widowControl w:val="0"/>
        <w:wordWrap w:val="0"/>
        <w:adjustRightInd w:val="0"/>
        <w:snapToGrid w:val="0"/>
        <w:spacing w:line="240" w:lineRule="auto"/>
        <w:ind w:firstLine="0"/>
        <w:jc w:val="center"/>
        <w:rPr>
          <w:rFonts w:hint="eastAsia" w:ascii="Times New Roman"/>
          <w:b/>
          <w:snapToGrid w:val="0"/>
          <w:color w:val="auto"/>
          <w:sz w:val="72"/>
          <w:highlight w:val="none"/>
        </w:rPr>
      </w:pPr>
      <w:r>
        <w:rPr>
          <w:rFonts w:hint="eastAsia" w:ascii="Times New Roman"/>
          <w:b/>
          <w:snapToGrid w:val="0"/>
          <w:color w:val="auto"/>
          <w:sz w:val="72"/>
          <w:highlight w:val="none"/>
        </w:rPr>
        <w:t>投  标  文  件</w:t>
      </w:r>
    </w:p>
    <w:p w14:paraId="3CBA661F">
      <w:pPr>
        <w:pStyle w:val="41"/>
        <w:widowControl w:val="0"/>
        <w:wordWrap w:val="0"/>
        <w:adjustRightInd w:val="0"/>
        <w:snapToGrid w:val="0"/>
        <w:spacing w:line="240" w:lineRule="auto"/>
        <w:ind w:firstLine="0"/>
        <w:jc w:val="center"/>
        <w:rPr>
          <w:rFonts w:hint="eastAsia" w:ascii="Times New Roman"/>
          <w:b/>
          <w:snapToGrid w:val="0"/>
          <w:color w:val="auto"/>
          <w:sz w:val="32"/>
          <w:highlight w:val="none"/>
        </w:rPr>
      </w:pPr>
    </w:p>
    <w:p w14:paraId="241D7052">
      <w:pPr>
        <w:pStyle w:val="41"/>
        <w:widowControl w:val="0"/>
        <w:wordWrap w:val="0"/>
        <w:adjustRightInd w:val="0"/>
        <w:snapToGrid w:val="0"/>
        <w:spacing w:line="240" w:lineRule="auto"/>
        <w:ind w:firstLine="0"/>
        <w:jc w:val="center"/>
        <w:rPr>
          <w:rFonts w:hint="eastAsia" w:ascii="Times New Roman"/>
          <w:b/>
          <w:snapToGrid w:val="0"/>
          <w:color w:val="auto"/>
          <w:sz w:val="48"/>
          <w:szCs w:val="48"/>
          <w:highlight w:val="none"/>
        </w:rPr>
      </w:pPr>
      <w:r>
        <w:rPr>
          <w:rFonts w:hint="eastAsia" w:ascii="Times New Roman"/>
          <w:b/>
          <w:snapToGrid w:val="0"/>
          <w:color w:val="auto"/>
          <w:sz w:val="48"/>
          <w:szCs w:val="48"/>
          <w:highlight w:val="none"/>
        </w:rPr>
        <w:t>（商务标书／经济标书／施工组织设计）</w:t>
      </w:r>
    </w:p>
    <w:p w14:paraId="1E8E910E">
      <w:pPr>
        <w:pStyle w:val="41"/>
        <w:widowControl w:val="0"/>
        <w:wordWrap w:val="0"/>
        <w:adjustRightInd w:val="0"/>
        <w:snapToGrid w:val="0"/>
        <w:spacing w:line="240" w:lineRule="auto"/>
        <w:rPr>
          <w:rFonts w:hint="eastAsia" w:ascii="Times New Roman"/>
          <w:b/>
          <w:snapToGrid w:val="0"/>
          <w:color w:val="auto"/>
          <w:highlight w:val="none"/>
        </w:rPr>
      </w:pPr>
    </w:p>
    <w:p w14:paraId="331DC5E1">
      <w:pPr>
        <w:pStyle w:val="41"/>
        <w:widowControl w:val="0"/>
        <w:wordWrap w:val="0"/>
        <w:adjustRightInd w:val="0"/>
        <w:snapToGrid w:val="0"/>
        <w:spacing w:line="240" w:lineRule="auto"/>
        <w:rPr>
          <w:rFonts w:hint="eastAsia" w:ascii="Times New Roman"/>
          <w:b/>
          <w:snapToGrid w:val="0"/>
          <w:color w:val="auto"/>
          <w:sz w:val="32"/>
          <w:highlight w:val="none"/>
        </w:rPr>
      </w:pPr>
    </w:p>
    <w:p w14:paraId="0CA19689">
      <w:pPr>
        <w:pStyle w:val="41"/>
        <w:widowControl w:val="0"/>
        <w:wordWrap w:val="0"/>
        <w:adjustRightInd w:val="0"/>
        <w:snapToGrid w:val="0"/>
        <w:spacing w:line="240" w:lineRule="auto"/>
        <w:rPr>
          <w:rFonts w:hint="eastAsia" w:ascii="Times New Roman"/>
          <w:b/>
          <w:snapToGrid w:val="0"/>
          <w:color w:val="auto"/>
          <w:sz w:val="32"/>
          <w:highlight w:val="none"/>
        </w:rPr>
      </w:pPr>
    </w:p>
    <w:p w14:paraId="26F93EA6">
      <w:pPr>
        <w:pStyle w:val="41"/>
        <w:widowControl w:val="0"/>
        <w:wordWrap w:val="0"/>
        <w:adjustRightInd w:val="0"/>
        <w:snapToGrid w:val="0"/>
        <w:spacing w:line="240" w:lineRule="auto"/>
        <w:rPr>
          <w:rFonts w:hint="eastAsia" w:ascii="Times New Roman"/>
          <w:b/>
          <w:snapToGrid w:val="0"/>
          <w:color w:val="auto"/>
          <w:sz w:val="32"/>
          <w:highlight w:val="none"/>
        </w:rPr>
      </w:pPr>
    </w:p>
    <w:p w14:paraId="7ADE6489">
      <w:pPr>
        <w:pStyle w:val="41"/>
        <w:widowControl w:val="0"/>
        <w:wordWrap w:val="0"/>
        <w:adjustRightInd w:val="0"/>
        <w:snapToGrid w:val="0"/>
        <w:spacing w:line="240" w:lineRule="auto"/>
        <w:rPr>
          <w:rFonts w:hint="eastAsia" w:ascii="Times New Roman"/>
          <w:b/>
          <w:snapToGrid w:val="0"/>
          <w:color w:val="auto"/>
          <w:sz w:val="32"/>
          <w:highlight w:val="none"/>
        </w:rPr>
      </w:pPr>
    </w:p>
    <w:p w14:paraId="01F43CA7">
      <w:pPr>
        <w:pStyle w:val="41"/>
        <w:widowControl w:val="0"/>
        <w:wordWrap w:val="0"/>
        <w:adjustRightInd w:val="0"/>
        <w:snapToGrid w:val="0"/>
        <w:spacing w:line="240" w:lineRule="auto"/>
        <w:rPr>
          <w:rFonts w:hint="eastAsia" w:ascii="Times New Roman"/>
          <w:b/>
          <w:snapToGrid w:val="0"/>
          <w:color w:val="auto"/>
          <w:sz w:val="32"/>
          <w:highlight w:val="none"/>
        </w:rPr>
      </w:pPr>
    </w:p>
    <w:p w14:paraId="6C377D50">
      <w:pPr>
        <w:pStyle w:val="41"/>
        <w:widowControl w:val="0"/>
        <w:wordWrap w:val="0"/>
        <w:adjustRightInd w:val="0"/>
        <w:snapToGrid w:val="0"/>
        <w:spacing w:line="240" w:lineRule="auto"/>
        <w:rPr>
          <w:rFonts w:hint="eastAsia" w:ascii="Times New Roman"/>
          <w:b/>
          <w:snapToGrid w:val="0"/>
          <w:color w:val="auto"/>
          <w:sz w:val="32"/>
          <w:highlight w:val="none"/>
        </w:rPr>
      </w:pPr>
    </w:p>
    <w:p w14:paraId="1919430F">
      <w:pPr>
        <w:pStyle w:val="41"/>
        <w:widowControl w:val="0"/>
        <w:wordWrap w:val="0"/>
        <w:adjustRightInd w:val="0"/>
        <w:snapToGrid w:val="0"/>
        <w:spacing w:line="240" w:lineRule="auto"/>
        <w:rPr>
          <w:rFonts w:hint="eastAsia" w:ascii="Times New Roman"/>
          <w:b/>
          <w:snapToGrid w:val="0"/>
          <w:color w:val="auto"/>
          <w:sz w:val="32"/>
          <w:highlight w:val="none"/>
        </w:rPr>
      </w:pPr>
    </w:p>
    <w:p w14:paraId="268DB401">
      <w:pPr>
        <w:pStyle w:val="41"/>
        <w:widowControl w:val="0"/>
        <w:wordWrap w:val="0"/>
        <w:adjustRightInd w:val="0"/>
        <w:snapToGrid w:val="0"/>
        <w:spacing w:line="240" w:lineRule="auto"/>
        <w:rPr>
          <w:rFonts w:hint="eastAsia" w:ascii="Times New Roman"/>
          <w:b/>
          <w:snapToGrid w:val="0"/>
          <w:color w:val="auto"/>
          <w:sz w:val="32"/>
          <w:highlight w:val="none"/>
        </w:rPr>
      </w:pPr>
    </w:p>
    <w:p w14:paraId="0D63CA87">
      <w:pPr>
        <w:pStyle w:val="41"/>
        <w:widowControl w:val="0"/>
        <w:wordWrap w:val="0"/>
        <w:adjustRightInd w:val="0"/>
        <w:snapToGrid w:val="0"/>
        <w:spacing w:line="240" w:lineRule="auto"/>
        <w:ind w:firstLine="0"/>
        <w:jc w:val="center"/>
        <w:rPr>
          <w:rFonts w:hint="eastAsia"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7EF5E40C">
      <w:pPr>
        <w:pStyle w:val="41"/>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32E232C4">
      <w:pPr>
        <w:pStyle w:val="41"/>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29951C59">
      <w:pPr>
        <w:pStyle w:val="41"/>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33E9EA18">
      <w:pPr>
        <w:pStyle w:val="41"/>
        <w:widowControl w:val="0"/>
        <w:wordWrap w:val="0"/>
        <w:adjustRightInd w:val="0"/>
        <w:snapToGrid w:val="0"/>
        <w:spacing w:line="240" w:lineRule="auto"/>
        <w:ind w:firstLine="0"/>
        <w:jc w:val="center"/>
        <w:rPr>
          <w:rFonts w:hint="eastAsia"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3915266E">
      <w:pPr>
        <w:pStyle w:val="41"/>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0452ABB2">
      <w:pPr>
        <w:pStyle w:val="41"/>
        <w:widowControl w:val="0"/>
        <w:wordWrap w:val="0"/>
        <w:adjustRightInd w:val="0"/>
        <w:snapToGrid w:val="0"/>
        <w:spacing w:line="240" w:lineRule="auto"/>
        <w:ind w:firstLine="0"/>
        <w:jc w:val="center"/>
        <w:rPr>
          <w:rFonts w:hint="eastAsia" w:ascii="Times New Roman"/>
          <w:bCs/>
          <w:snapToGrid w:val="0"/>
          <w:color w:val="auto"/>
          <w:sz w:val="32"/>
          <w:highlight w:val="none"/>
          <w:u w:val="single"/>
        </w:rPr>
      </w:pPr>
    </w:p>
    <w:p w14:paraId="61A6D6C5">
      <w:pPr>
        <w:pStyle w:val="41"/>
        <w:widowControl w:val="0"/>
        <w:wordWrap w:val="0"/>
        <w:adjustRightInd w:val="0"/>
        <w:snapToGrid w:val="0"/>
        <w:spacing w:line="240" w:lineRule="auto"/>
        <w:ind w:firstLine="0"/>
        <w:jc w:val="center"/>
        <w:rPr>
          <w:rFonts w:hint="eastAsia"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4DCE5B2D">
      <w:pPr>
        <w:pStyle w:val="41"/>
        <w:widowControl w:val="0"/>
        <w:wordWrap w:val="0"/>
        <w:adjustRightInd w:val="0"/>
        <w:snapToGrid w:val="0"/>
        <w:rPr>
          <w:rFonts w:hint="eastAsia" w:ascii="Times New Roman"/>
          <w:b/>
          <w:snapToGrid w:val="0"/>
          <w:color w:val="auto"/>
          <w:highlight w:val="none"/>
        </w:rPr>
      </w:pPr>
    </w:p>
    <w:p w14:paraId="17C7A6E2">
      <w:pPr>
        <w:pStyle w:val="41"/>
        <w:widowControl w:val="0"/>
        <w:wordWrap w:val="0"/>
        <w:adjustRightInd w:val="0"/>
        <w:snapToGrid w:val="0"/>
        <w:rPr>
          <w:rFonts w:hint="eastAsia" w:ascii="Times New Roman"/>
          <w:b/>
          <w:snapToGrid w:val="0"/>
          <w:color w:val="auto"/>
          <w:highlight w:val="none"/>
        </w:rPr>
      </w:pPr>
    </w:p>
    <w:p w14:paraId="276B61AF">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highlight w:val="none"/>
        </w:rPr>
      </w:pPr>
      <w:bookmarkStart w:id="232" w:name="_Toc21539"/>
      <w:bookmarkStart w:id="233" w:name="_Toc106418843"/>
      <w:bookmarkStart w:id="234" w:name="_Toc104711098"/>
      <w:r>
        <w:rPr>
          <w:rFonts w:hint="eastAsia" w:ascii="Times New Roman"/>
          <w:b/>
          <w:snapToGrid w:val="0"/>
          <w:color w:val="auto"/>
          <w:highlight w:val="none"/>
        </w:rPr>
        <w:t>格式</w:t>
      </w:r>
      <w:bookmarkStart w:id="235" w:name="_Hlt97526007"/>
      <w:bookmarkEnd w:id="235"/>
      <w:r>
        <w:rPr>
          <w:rFonts w:hint="eastAsia" w:ascii="Times New Roman"/>
          <w:b/>
          <w:snapToGrid w:val="0"/>
          <w:color w:val="auto"/>
          <w:highlight w:val="none"/>
        </w:rPr>
        <w:t>二 投标函</w:t>
      </w:r>
      <w:bookmarkEnd w:id="232"/>
    </w:p>
    <w:p w14:paraId="7F41A711">
      <w:pPr>
        <w:wordWrap w:val="0"/>
        <w:adjustRightInd w:val="0"/>
        <w:snapToGrid w:val="0"/>
        <w:spacing w:before="260" w:after="260" w:line="440" w:lineRule="exact"/>
        <w:jc w:val="center"/>
        <w:rPr>
          <w:rFonts w:hint="eastAsia" w:ascii="Times New Roman"/>
          <w:b/>
          <w:snapToGrid w:val="0"/>
          <w:color w:val="auto"/>
          <w:kern w:val="0"/>
          <w:sz w:val="30"/>
          <w:highlight w:val="none"/>
        </w:rPr>
      </w:pPr>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233"/>
      <w:bookmarkEnd w:id="234"/>
    </w:p>
    <w:p w14:paraId="3CA13A90">
      <w:pPr>
        <w:wordWrap w:val="0"/>
        <w:adjustRightInd w:val="0"/>
        <w:snapToGrid w:val="0"/>
        <w:spacing w:line="440" w:lineRule="exact"/>
        <w:jc w:val="center"/>
        <w:rPr>
          <w:rFonts w:ascii="Times New Roman"/>
          <w:b/>
          <w:snapToGrid w:val="0"/>
          <w:color w:val="auto"/>
          <w:kern w:val="0"/>
          <w:highlight w:val="none"/>
        </w:rPr>
      </w:pPr>
    </w:p>
    <w:p w14:paraId="485A0872">
      <w:pPr>
        <w:keepNext w:val="0"/>
        <w:keepLines w:val="0"/>
        <w:pageBreakBefore w:val="0"/>
        <w:widowControl w:val="0"/>
        <w:kinsoku/>
        <w:wordWrap w:val="0"/>
        <w:overflowPunct/>
        <w:topLinePunct w:val="0"/>
        <w:autoSpaceDE/>
        <w:autoSpaceDN/>
        <w:bidi w:val="0"/>
        <w:adjustRightInd w:val="0"/>
        <w:snapToGrid w:val="0"/>
        <w:spacing w:line="440" w:lineRule="exact"/>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致：</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（招标人名称）</w:t>
      </w:r>
    </w:p>
    <w:p w14:paraId="2259D8F6">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Times New Roman"/>
          <w:snapToGrid w:val="0"/>
          <w:color w:val="auto"/>
          <w:kern w:val="0"/>
          <w:sz w:val="21"/>
          <w:szCs w:val="21"/>
          <w:highlight w:val="none"/>
        </w:rPr>
      </w:pPr>
      <w:r>
        <w:rPr>
          <w:rFonts w:ascii="Times New Roman"/>
          <w:snapToGrid w:val="0"/>
          <w:color w:val="auto"/>
          <w:kern w:val="0"/>
          <w:sz w:val="21"/>
          <w:szCs w:val="21"/>
          <w:highlight w:val="none"/>
        </w:rPr>
        <w:t>1</w:t>
      </w:r>
      <w:r>
        <w:rPr>
          <w:rFonts w:hint="eastAsia" w:ascii="Times New Roman"/>
          <w:snapToGrid w:val="0"/>
          <w:color w:val="auto"/>
          <w:kern w:val="0"/>
          <w:sz w:val="21"/>
          <w:szCs w:val="21"/>
          <w:highlight w:val="none"/>
        </w:rPr>
        <w:t>. 我方考察现场并充分研究</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（项目名称）（以下简称“本项目”）招标文件所有内容后，结合自身资质、能力和特点，愿意接受招标文件的全部内容和条件，兹以人民币（大写）：</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w:t>
      </w:r>
      <w:r>
        <w:rPr>
          <w:rFonts w:hint="eastAsia" w:ascii="Arial" w:hAnsi="Arial" w:cs="Arial"/>
          <w:snapToGrid w:val="0"/>
          <w:color w:val="auto"/>
          <w:kern w:val="0"/>
          <w:sz w:val="21"/>
          <w:szCs w:val="21"/>
          <w:highlight w:val="none"/>
        </w:rPr>
        <w:t>¥</w:t>
      </w:r>
      <w:r>
        <w:rPr>
          <w:rFonts w:hint="eastAsia" w:ascii="Times New Roman"/>
          <w:snapToGrid w:val="0"/>
          <w:color w:val="auto"/>
          <w:kern w:val="0"/>
          <w:sz w:val="21"/>
          <w:szCs w:val="21"/>
          <w:highlight w:val="none"/>
          <w:u w:val="single"/>
        </w:rPr>
        <w:t xml:space="preserve">      </w:t>
      </w:r>
      <w:r>
        <w:rPr>
          <w:rFonts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）的投标总价竞投本项目施工。</w:t>
      </w:r>
    </w:p>
    <w:p w14:paraId="05E513F2">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在我方的上述投标总价中，包括：绿色施工安全防护措施费¥</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，暂列金额¥</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，暂估价¥</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w:t>
      </w:r>
    </w:p>
    <w:p w14:paraId="1F42F657">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 如果我方中标，我方保证按照合同约定的开工日期开始本项目的施工，</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个日历天内竣工，并确保工程质量达到</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标准和维修其中的任何缺陷。</w:t>
      </w:r>
    </w:p>
    <w:p w14:paraId="58635786">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3. 本投标函在你方接收我方递交的投标文件之日起、到招标文件规定的投标有效期期满前对我方具有约束力。我方随时准备接受你方发出的中标通知书。</w:t>
      </w:r>
    </w:p>
    <w:p w14:paraId="44800443">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4．我方在此声明，我方不存在本项目招标文件第一章第三节第</w:t>
      </w:r>
      <w:r>
        <w:rPr>
          <w:rFonts w:hint="eastAsia" w:ascii="Times New Roman"/>
          <w:b/>
          <w:bCs/>
          <w:snapToGrid w:val="0"/>
          <w:color w:val="auto"/>
          <w:kern w:val="0"/>
          <w:sz w:val="21"/>
          <w:szCs w:val="21"/>
          <w:highlight w:val="none"/>
        </w:rPr>
        <w:t>2.4</w:t>
      </w:r>
      <w:r>
        <w:rPr>
          <w:rFonts w:hint="eastAsia" w:ascii="Times New Roman"/>
          <w:snapToGrid w:val="0"/>
          <w:color w:val="auto"/>
          <w:kern w:val="0"/>
          <w:sz w:val="21"/>
          <w:szCs w:val="21"/>
          <w:highlight w:val="none"/>
        </w:rPr>
        <w:t>条“禁止投标条款”所列出的任何一种情形，并愿意承担因我方就此弄虚作假所引起的一切法律后果。</w:t>
      </w:r>
    </w:p>
    <w:p w14:paraId="6F5DCE70">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5．我方在此承诺，所递交投标文件的全部内容均为真实、有效、准确的，并愿意承担因我方就此弄虚作假所引起的一切法律后果，同时理解和同意有可能被要求提供更多的资料。</w:t>
      </w:r>
    </w:p>
    <w:p w14:paraId="370B79B4">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Times New Roman"/>
          <w:snapToGrid w:val="0"/>
          <w:color w:val="auto"/>
          <w:kern w:val="0"/>
          <w:sz w:val="21"/>
          <w:szCs w:val="21"/>
          <w:highlight w:val="none"/>
        </w:rPr>
      </w:pPr>
      <w:bookmarkStart w:id="236" w:name="_Hlt68771070"/>
      <w:bookmarkEnd w:id="236"/>
      <w:r>
        <w:rPr>
          <w:rFonts w:hint="eastAsia" w:ascii="Times New Roman"/>
          <w:snapToGrid w:val="0"/>
          <w:color w:val="auto"/>
          <w:kern w:val="0"/>
          <w:sz w:val="21"/>
          <w:szCs w:val="21"/>
          <w:highlight w:val="none"/>
        </w:rPr>
        <w:t>6. 我方理解你方不一定要接纳收到的最低投标总价或任何投标总价的投标人中标，也不要求你方解释我方是否中标的原因。</w:t>
      </w:r>
    </w:p>
    <w:p w14:paraId="4319E60C">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w:t>
      </w:r>
    </w:p>
    <w:p w14:paraId="13424446">
      <w:pPr>
        <w:keepNext w:val="0"/>
        <w:keepLines w:val="0"/>
        <w:pageBreakBefore w:val="0"/>
        <w:widowControl w:val="0"/>
        <w:kinsoku/>
        <w:wordWrap w:val="0"/>
        <w:overflowPunct/>
        <w:topLinePunct w:val="0"/>
        <w:autoSpaceDE/>
        <w:autoSpaceDN/>
        <w:bidi w:val="0"/>
        <w:adjustRightInd w:val="0"/>
        <w:snapToGrid w:val="0"/>
        <w:spacing w:line="440" w:lineRule="exact"/>
        <w:textAlignment w:val="auto"/>
        <w:rPr>
          <w:rFonts w:hint="eastAsia" w:ascii="Times New Roman"/>
          <w:snapToGrid w:val="0"/>
          <w:color w:val="auto"/>
          <w:kern w:val="0"/>
          <w:sz w:val="21"/>
          <w:szCs w:val="21"/>
          <w:highlight w:val="none"/>
        </w:rPr>
      </w:pPr>
    </w:p>
    <w:p w14:paraId="4251930D">
      <w:pPr>
        <w:keepNext w:val="0"/>
        <w:keepLines w:val="0"/>
        <w:pageBreakBefore w:val="0"/>
        <w:widowControl w:val="0"/>
        <w:kinsoku/>
        <w:wordWrap w:val="0"/>
        <w:overflowPunct/>
        <w:topLinePunct w:val="0"/>
        <w:autoSpaceDE/>
        <w:autoSpaceDN/>
        <w:bidi w:val="0"/>
        <w:adjustRightInd w:val="0"/>
        <w:snapToGrid w:val="0"/>
        <w:spacing w:line="440" w:lineRule="exact"/>
        <w:jc w:val="right"/>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投标人：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（盖单位章）</w:t>
      </w:r>
    </w:p>
    <w:p w14:paraId="011F9500">
      <w:pPr>
        <w:keepNext w:val="0"/>
        <w:keepLines w:val="0"/>
        <w:pageBreakBefore w:val="0"/>
        <w:widowControl w:val="0"/>
        <w:kinsoku/>
        <w:wordWrap w:val="0"/>
        <w:overflowPunct/>
        <w:topLinePunct w:val="0"/>
        <w:autoSpaceDE/>
        <w:autoSpaceDN/>
        <w:bidi w:val="0"/>
        <w:adjustRightInd w:val="0"/>
        <w:snapToGrid w:val="0"/>
        <w:spacing w:line="440" w:lineRule="exact"/>
        <w:jc w:val="right"/>
        <w:textAlignment w:val="auto"/>
        <w:rPr>
          <w:rFonts w:hint="eastAsia" w:ascii="Times New Roman"/>
          <w:snapToGrid w:val="0"/>
          <w:color w:val="auto"/>
          <w:kern w:val="0"/>
          <w:sz w:val="21"/>
          <w:szCs w:val="21"/>
          <w:highlight w:val="none"/>
        </w:rPr>
      </w:pPr>
    </w:p>
    <w:p w14:paraId="3DE983B8">
      <w:pPr>
        <w:keepNext w:val="0"/>
        <w:keepLines w:val="0"/>
        <w:pageBreakBefore w:val="0"/>
        <w:widowControl w:val="0"/>
        <w:kinsoku/>
        <w:wordWrap w:val="0"/>
        <w:overflowPunct/>
        <w:topLinePunct w:val="0"/>
        <w:autoSpaceDE/>
        <w:autoSpaceDN/>
        <w:bidi w:val="0"/>
        <w:adjustRightInd w:val="0"/>
        <w:snapToGrid w:val="0"/>
        <w:spacing w:line="440" w:lineRule="exact"/>
        <w:jc w:val="right"/>
        <w:textAlignment w:val="auto"/>
        <w:rPr>
          <w:rFonts w:hint="eastAsia" w:ascii="Times New Roman"/>
          <w:snapToGrid w:val="0"/>
          <w:color w:val="auto"/>
          <w:kern w:val="0"/>
          <w:sz w:val="21"/>
          <w:szCs w:val="21"/>
          <w:highlight w:val="none"/>
        </w:rPr>
      </w:pPr>
    </w:p>
    <w:p w14:paraId="1E276D80">
      <w:pPr>
        <w:keepNext w:val="0"/>
        <w:keepLines w:val="0"/>
        <w:pageBreakBefore w:val="0"/>
        <w:widowControl w:val="0"/>
        <w:kinsoku/>
        <w:wordWrap w:val="0"/>
        <w:overflowPunct/>
        <w:topLinePunct w:val="0"/>
        <w:autoSpaceDE/>
        <w:autoSpaceDN/>
        <w:bidi w:val="0"/>
        <w:adjustRightInd w:val="0"/>
        <w:snapToGrid w:val="0"/>
        <w:spacing w:line="440" w:lineRule="exact"/>
        <w:ind w:firstLine="420" w:firstLineChars="200"/>
        <w:jc w:val="right"/>
        <w:textAlignment w:val="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法定代表人或其委托代理人：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（签字或盖章）</w:t>
      </w:r>
    </w:p>
    <w:p w14:paraId="7D29C467">
      <w:pPr>
        <w:keepNext w:val="0"/>
        <w:keepLines w:val="0"/>
        <w:pageBreakBefore w:val="0"/>
        <w:widowControl w:val="0"/>
        <w:kinsoku/>
        <w:wordWrap w:val="0"/>
        <w:overflowPunct/>
        <w:topLinePunct w:val="0"/>
        <w:autoSpaceDE/>
        <w:autoSpaceDN/>
        <w:bidi w:val="0"/>
        <w:adjustRightInd w:val="0"/>
        <w:snapToGrid w:val="0"/>
        <w:spacing w:line="440" w:lineRule="exact"/>
        <w:ind w:firstLine="420" w:firstLineChars="200"/>
        <w:jc w:val="right"/>
        <w:textAlignment w:val="auto"/>
        <w:rPr>
          <w:rFonts w:hint="eastAsia" w:ascii="Times New Roman"/>
          <w:snapToGrid w:val="0"/>
          <w:color w:val="auto"/>
          <w:kern w:val="0"/>
          <w:sz w:val="21"/>
          <w:szCs w:val="21"/>
          <w:highlight w:val="none"/>
        </w:rPr>
      </w:pPr>
    </w:p>
    <w:p w14:paraId="41058FB9">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rPr>
          <w:rFonts w:hint="eastAsia" w:ascii="Times New Roman"/>
          <w:snapToGrid w:val="0"/>
          <w:color w:val="auto"/>
          <w:kern w:val="0"/>
          <w:sz w:val="21"/>
          <w:szCs w:val="21"/>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r>
        <w:rPr>
          <w:rFonts w:hint="eastAsia"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年</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月</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日</w:t>
      </w:r>
    </w:p>
    <w:p w14:paraId="3BEEF5AB">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highlight w:val="none"/>
        </w:rPr>
      </w:pPr>
      <w:bookmarkStart w:id="237" w:name="_Toc6909"/>
      <w:r>
        <w:rPr>
          <w:rFonts w:hint="eastAsia" w:ascii="Times New Roman"/>
          <w:b/>
          <w:snapToGrid w:val="0"/>
          <w:color w:val="auto"/>
          <w:highlight w:val="none"/>
        </w:rPr>
        <w:t>格式三 各项承诺一览表</w:t>
      </w:r>
      <w:bookmarkEnd w:id="237"/>
    </w:p>
    <w:p w14:paraId="6149A5C3">
      <w:pPr>
        <w:wordWrap w:val="0"/>
        <w:adjustRightInd w:val="0"/>
        <w:snapToGrid w:val="0"/>
        <w:spacing w:before="260" w:after="260" w:line="440" w:lineRule="exact"/>
        <w:jc w:val="center"/>
        <w:rPr>
          <w:rFonts w:hint="eastAsia" w:ascii="Times New Roman"/>
          <w:b/>
          <w:snapToGrid w:val="0"/>
          <w:color w:val="auto"/>
          <w:kern w:val="0"/>
          <w:sz w:val="30"/>
          <w:highlight w:val="none"/>
        </w:rPr>
      </w:pPr>
      <w:r>
        <w:rPr>
          <w:rFonts w:hint="eastAsia" w:ascii="Times New Roman"/>
          <w:b/>
          <w:snapToGrid w:val="0"/>
          <w:color w:val="auto"/>
          <w:kern w:val="0"/>
          <w:sz w:val="30"/>
          <w:highlight w:val="none"/>
        </w:rPr>
        <w:t>各项承诺一览表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1366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14:paraId="231F91F8">
            <w:pPr>
              <w:pStyle w:val="42"/>
              <w:keepNext w:val="0"/>
              <w:keepLines w:val="0"/>
              <w:suppressLineNumbers w:val="0"/>
              <w:wordWrap w:val="0"/>
              <w:adjustRightInd w:val="0"/>
              <w:snapToGrid w:val="0"/>
              <w:spacing w:before="0" w:beforeAutospacing="0" w:after="0" w:afterAutospacing="0" w:line="380" w:lineRule="exact"/>
              <w:ind w:left="0" w:right="0"/>
              <w:jc w:val="center"/>
              <w:rPr>
                <w:rFonts w:hint="eastAsia" w:ascii="Times New Roman" w:eastAsia="黑体"/>
                <w:bCs/>
                <w:snapToGrid w:val="0"/>
                <w:color w:val="auto"/>
                <w:kern w:val="0"/>
                <w:sz w:val="21"/>
                <w:szCs w:val="21"/>
                <w:highlight w:val="none"/>
              </w:rPr>
            </w:pPr>
            <w:r>
              <w:rPr>
                <w:rFonts w:hint="eastAsia" w:ascii="Times New Roman" w:eastAsia="黑体"/>
                <w:bCs/>
                <w:snapToGrid w:val="0"/>
                <w:color w:val="auto"/>
                <w:kern w:val="0"/>
                <w:sz w:val="21"/>
                <w:szCs w:val="21"/>
                <w:highlight w:val="none"/>
              </w:rPr>
              <w:t>序号</w:t>
            </w:r>
          </w:p>
        </w:tc>
        <w:tc>
          <w:tcPr>
            <w:tcW w:w="1573" w:type="dxa"/>
            <w:noWrap w:val="0"/>
            <w:vAlign w:val="center"/>
          </w:tcPr>
          <w:p w14:paraId="20CF28BB">
            <w:pPr>
              <w:pStyle w:val="42"/>
              <w:keepNext w:val="0"/>
              <w:keepLines w:val="0"/>
              <w:suppressLineNumbers w:val="0"/>
              <w:wordWrap w:val="0"/>
              <w:adjustRightInd w:val="0"/>
              <w:snapToGrid w:val="0"/>
              <w:spacing w:before="0" w:beforeAutospacing="0" w:after="0" w:afterAutospacing="0" w:line="380" w:lineRule="exact"/>
              <w:ind w:left="0" w:right="0"/>
              <w:jc w:val="center"/>
              <w:rPr>
                <w:rFonts w:hint="eastAsia" w:ascii="Times New Roman" w:eastAsia="黑体"/>
                <w:bCs/>
                <w:snapToGrid w:val="0"/>
                <w:color w:val="auto"/>
                <w:kern w:val="0"/>
                <w:sz w:val="21"/>
                <w:szCs w:val="21"/>
                <w:highlight w:val="none"/>
              </w:rPr>
            </w:pPr>
            <w:r>
              <w:rPr>
                <w:rFonts w:hint="eastAsia" w:ascii="Times New Roman" w:eastAsia="黑体"/>
                <w:bCs/>
                <w:snapToGrid w:val="0"/>
                <w:color w:val="auto"/>
                <w:kern w:val="0"/>
                <w:sz w:val="21"/>
                <w:szCs w:val="21"/>
                <w:highlight w:val="none"/>
              </w:rPr>
              <w:t>承诺事项</w:t>
            </w:r>
          </w:p>
        </w:tc>
        <w:tc>
          <w:tcPr>
            <w:tcW w:w="2923" w:type="dxa"/>
            <w:noWrap w:val="0"/>
            <w:vAlign w:val="center"/>
          </w:tcPr>
          <w:p w14:paraId="6BF71E52">
            <w:pPr>
              <w:pStyle w:val="42"/>
              <w:keepNext w:val="0"/>
              <w:keepLines w:val="0"/>
              <w:suppressLineNumbers w:val="0"/>
              <w:wordWrap w:val="0"/>
              <w:adjustRightInd w:val="0"/>
              <w:snapToGrid w:val="0"/>
              <w:spacing w:before="0" w:beforeAutospacing="0" w:after="0" w:afterAutospacing="0" w:line="380" w:lineRule="exact"/>
              <w:ind w:left="0" w:right="0"/>
              <w:jc w:val="center"/>
              <w:rPr>
                <w:rFonts w:hint="eastAsia" w:ascii="Times New Roman" w:eastAsia="黑体"/>
                <w:bCs/>
                <w:snapToGrid w:val="0"/>
                <w:color w:val="auto"/>
                <w:kern w:val="0"/>
                <w:sz w:val="21"/>
                <w:szCs w:val="21"/>
                <w:highlight w:val="none"/>
              </w:rPr>
            </w:pPr>
            <w:r>
              <w:rPr>
                <w:rFonts w:hint="eastAsia" w:ascii="Times New Roman" w:eastAsia="黑体"/>
                <w:bCs/>
                <w:snapToGrid w:val="0"/>
                <w:color w:val="auto"/>
                <w:kern w:val="0"/>
                <w:sz w:val="21"/>
                <w:szCs w:val="21"/>
                <w:highlight w:val="none"/>
              </w:rPr>
              <w:t>承诺内容</w:t>
            </w:r>
          </w:p>
        </w:tc>
        <w:tc>
          <w:tcPr>
            <w:tcW w:w="4019" w:type="dxa"/>
            <w:noWrap w:val="0"/>
            <w:vAlign w:val="center"/>
          </w:tcPr>
          <w:p w14:paraId="56080C2F">
            <w:pPr>
              <w:pStyle w:val="42"/>
              <w:keepNext w:val="0"/>
              <w:keepLines w:val="0"/>
              <w:suppressLineNumbers w:val="0"/>
              <w:wordWrap w:val="0"/>
              <w:adjustRightInd w:val="0"/>
              <w:snapToGrid w:val="0"/>
              <w:spacing w:before="0" w:beforeAutospacing="0" w:after="0" w:afterAutospacing="0" w:line="380" w:lineRule="exact"/>
              <w:ind w:left="0" w:right="0"/>
              <w:jc w:val="center"/>
              <w:rPr>
                <w:rFonts w:hint="eastAsia" w:ascii="Times New Roman" w:eastAsia="黑体"/>
                <w:bCs/>
                <w:snapToGrid w:val="0"/>
                <w:color w:val="auto"/>
                <w:kern w:val="0"/>
                <w:sz w:val="21"/>
                <w:szCs w:val="21"/>
                <w:highlight w:val="none"/>
              </w:rPr>
            </w:pPr>
            <w:r>
              <w:rPr>
                <w:rFonts w:hint="eastAsia" w:ascii="Times New Roman" w:eastAsia="黑体"/>
                <w:bCs/>
                <w:snapToGrid w:val="0"/>
                <w:color w:val="auto"/>
                <w:kern w:val="0"/>
                <w:sz w:val="21"/>
                <w:szCs w:val="21"/>
                <w:highlight w:val="none"/>
              </w:rPr>
              <w:t>违约承诺</w:t>
            </w:r>
          </w:p>
        </w:tc>
      </w:tr>
      <w:tr w14:paraId="235B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7" w:hRule="atLeast"/>
          <w:jc w:val="center"/>
        </w:trPr>
        <w:tc>
          <w:tcPr>
            <w:tcW w:w="716" w:type="dxa"/>
            <w:noWrap w:val="0"/>
            <w:vAlign w:val="center"/>
          </w:tcPr>
          <w:p w14:paraId="46E68B4D">
            <w:pPr>
              <w:pStyle w:val="42"/>
              <w:keepNext w:val="0"/>
              <w:keepLines w:val="0"/>
              <w:suppressLineNumbers w:val="0"/>
              <w:wordWrap w:val="0"/>
              <w:adjustRightInd w:val="0"/>
              <w:snapToGrid w:val="0"/>
              <w:spacing w:before="0" w:beforeAutospacing="0" w:after="0" w:afterAutospacing="0" w:line="380" w:lineRule="exact"/>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73" w:type="dxa"/>
            <w:noWrap w:val="0"/>
            <w:vAlign w:val="center"/>
          </w:tcPr>
          <w:p w14:paraId="1C3430F0">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自愿接受招标</w:t>
            </w:r>
          </w:p>
          <w:p w14:paraId="392FB5C7">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文件条款的承诺</w:t>
            </w:r>
          </w:p>
        </w:tc>
        <w:tc>
          <w:tcPr>
            <w:tcW w:w="2923" w:type="dxa"/>
            <w:noWrap w:val="0"/>
            <w:vAlign w:val="center"/>
          </w:tcPr>
          <w:p w14:paraId="6BE1623E">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我方自愿接受招标文件的所有条款，所递交的投标文件已经充分响应招标文件的实质性要求。</w:t>
            </w:r>
          </w:p>
        </w:tc>
        <w:tc>
          <w:tcPr>
            <w:tcW w:w="4019" w:type="dxa"/>
            <w:noWrap w:val="0"/>
            <w:vAlign w:val="center"/>
          </w:tcPr>
          <w:p w14:paraId="7A8791E5">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1A51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2" w:hRule="atLeast"/>
          <w:jc w:val="center"/>
        </w:trPr>
        <w:tc>
          <w:tcPr>
            <w:tcW w:w="716" w:type="dxa"/>
            <w:noWrap w:val="0"/>
            <w:vAlign w:val="center"/>
          </w:tcPr>
          <w:p w14:paraId="719E59B4">
            <w:pPr>
              <w:pStyle w:val="42"/>
              <w:keepNext w:val="0"/>
              <w:keepLines w:val="0"/>
              <w:suppressLineNumbers w:val="0"/>
              <w:wordWrap w:val="0"/>
              <w:adjustRightInd w:val="0"/>
              <w:snapToGrid w:val="0"/>
              <w:spacing w:before="0" w:beforeAutospacing="0" w:after="0" w:afterAutospacing="0" w:line="380" w:lineRule="exact"/>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73" w:type="dxa"/>
            <w:noWrap w:val="0"/>
            <w:vAlign w:val="center"/>
          </w:tcPr>
          <w:p w14:paraId="4C5C9138">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无禁止投标</w:t>
            </w:r>
          </w:p>
          <w:p w14:paraId="2EFC25F9">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情形的承诺</w:t>
            </w:r>
          </w:p>
        </w:tc>
        <w:tc>
          <w:tcPr>
            <w:tcW w:w="2923" w:type="dxa"/>
            <w:noWrap w:val="0"/>
            <w:vAlign w:val="center"/>
          </w:tcPr>
          <w:p w14:paraId="209481CF">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我方不存在招标文件第一章第三节第</w:t>
            </w:r>
            <w:r>
              <w:rPr>
                <w:rFonts w:hint="eastAsia" w:ascii="Times New Roman"/>
                <w:b/>
                <w:bCs/>
                <w:snapToGrid w:val="0"/>
                <w:color w:val="auto"/>
                <w:kern w:val="0"/>
                <w:sz w:val="21"/>
                <w:szCs w:val="21"/>
                <w:highlight w:val="none"/>
              </w:rPr>
              <w:t>2.4</w:t>
            </w:r>
            <w:r>
              <w:rPr>
                <w:rFonts w:hint="eastAsia" w:ascii="Times New Roman"/>
                <w:snapToGrid w:val="0"/>
                <w:color w:val="auto"/>
                <w:kern w:val="0"/>
                <w:sz w:val="21"/>
                <w:szCs w:val="21"/>
                <w:highlight w:val="none"/>
              </w:rPr>
              <w:t>条“禁止投标条款”规定的任何一种情形。</w:t>
            </w:r>
          </w:p>
        </w:tc>
        <w:tc>
          <w:tcPr>
            <w:tcW w:w="4019" w:type="dxa"/>
            <w:noWrap w:val="0"/>
            <w:vAlign w:val="center"/>
          </w:tcPr>
          <w:p w14:paraId="6F5D71FA">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如果我方有招标文件第一章第三节第</w:t>
            </w:r>
            <w:r>
              <w:rPr>
                <w:rFonts w:hint="eastAsia" w:ascii="Times New Roman"/>
                <w:b/>
                <w:bCs/>
                <w:snapToGrid w:val="0"/>
                <w:color w:val="auto"/>
                <w:kern w:val="0"/>
                <w:sz w:val="21"/>
                <w:szCs w:val="21"/>
                <w:highlight w:val="none"/>
              </w:rPr>
              <w:t>2.4</w:t>
            </w:r>
            <w:r>
              <w:rPr>
                <w:rFonts w:hint="eastAsia" w:ascii="Times New Roman"/>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585C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8" w:hRule="atLeast"/>
          <w:jc w:val="center"/>
        </w:trPr>
        <w:tc>
          <w:tcPr>
            <w:tcW w:w="716" w:type="dxa"/>
            <w:noWrap w:val="0"/>
            <w:vAlign w:val="center"/>
          </w:tcPr>
          <w:p w14:paraId="3D03DA21">
            <w:pPr>
              <w:pStyle w:val="42"/>
              <w:keepNext w:val="0"/>
              <w:keepLines w:val="0"/>
              <w:suppressLineNumbers w:val="0"/>
              <w:wordWrap w:val="0"/>
              <w:adjustRightInd w:val="0"/>
              <w:snapToGrid w:val="0"/>
              <w:spacing w:before="0" w:beforeAutospacing="0" w:after="0" w:afterAutospacing="0" w:line="380" w:lineRule="exact"/>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573" w:type="dxa"/>
            <w:noWrap w:val="0"/>
            <w:vAlign w:val="center"/>
          </w:tcPr>
          <w:p w14:paraId="7A0D9D53">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自觉抵制围标</w:t>
            </w:r>
          </w:p>
          <w:p w14:paraId="50386CDB">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串标和弄虚</w:t>
            </w:r>
          </w:p>
          <w:p w14:paraId="42E90FE4">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作假行为的承诺</w:t>
            </w:r>
          </w:p>
        </w:tc>
        <w:tc>
          <w:tcPr>
            <w:tcW w:w="2923" w:type="dxa"/>
            <w:noWrap w:val="0"/>
            <w:vAlign w:val="center"/>
          </w:tcPr>
          <w:p w14:paraId="65349AE5">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我方合法正当、诚实守信地参与投标，不组织、不参加围标串标违法行为，不通过弄虚作假行为骗取中标。</w:t>
            </w:r>
          </w:p>
        </w:tc>
        <w:tc>
          <w:tcPr>
            <w:tcW w:w="4019" w:type="dxa"/>
            <w:noWrap w:val="0"/>
            <w:vAlign w:val="center"/>
          </w:tcPr>
          <w:p w14:paraId="28AAF68A">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09FC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5" w:hRule="atLeast"/>
          <w:jc w:val="center"/>
        </w:trPr>
        <w:tc>
          <w:tcPr>
            <w:tcW w:w="716" w:type="dxa"/>
            <w:noWrap w:val="0"/>
            <w:vAlign w:val="center"/>
          </w:tcPr>
          <w:p w14:paraId="5DF0E6C4">
            <w:pPr>
              <w:pStyle w:val="42"/>
              <w:keepNext w:val="0"/>
              <w:keepLines w:val="0"/>
              <w:suppressLineNumbers w:val="0"/>
              <w:wordWrap w:val="0"/>
              <w:adjustRightInd w:val="0"/>
              <w:snapToGrid w:val="0"/>
              <w:spacing w:before="0" w:beforeAutospacing="0" w:after="0" w:afterAutospacing="0" w:line="380" w:lineRule="exact"/>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4</w:t>
            </w:r>
          </w:p>
        </w:tc>
        <w:tc>
          <w:tcPr>
            <w:tcW w:w="1573" w:type="dxa"/>
            <w:noWrap w:val="0"/>
            <w:vAlign w:val="center"/>
          </w:tcPr>
          <w:p w14:paraId="43AB83BB">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项目经理</w:t>
            </w:r>
          </w:p>
          <w:p w14:paraId="5CA10B4B">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任职承诺</w:t>
            </w:r>
          </w:p>
        </w:tc>
        <w:tc>
          <w:tcPr>
            <w:tcW w:w="2923" w:type="dxa"/>
            <w:noWrap w:val="0"/>
            <w:vAlign w:val="center"/>
          </w:tcPr>
          <w:p w14:paraId="64698332">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我方拟派项目经理现阶段没有担任任何在施（包括已中标未开工、已开工未竣工）建设工程项目的项目经理。</w:t>
            </w:r>
          </w:p>
        </w:tc>
        <w:tc>
          <w:tcPr>
            <w:tcW w:w="4019" w:type="dxa"/>
            <w:noWrap w:val="0"/>
            <w:vAlign w:val="center"/>
          </w:tcPr>
          <w:p w14:paraId="47D412C5">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3B94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5" w:hRule="atLeast"/>
          <w:jc w:val="center"/>
        </w:trPr>
        <w:tc>
          <w:tcPr>
            <w:tcW w:w="716" w:type="dxa"/>
            <w:noWrap w:val="0"/>
            <w:vAlign w:val="center"/>
          </w:tcPr>
          <w:p w14:paraId="7C858013">
            <w:pPr>
              <w:pStyle w:val="42"/>
              <w:keepNext w:val="0"/>
              <w:keepLines w:val="0"/>
              <w:suppressLineNumbers w:val="0"/>
              <w:wordWrap w:val="0"/>
              <w:adjustRightInd w:val="0"/>
              <w:snapToGrid w:val="0"/>
              <w:spacing w:before="0" w:beforeAutospacing="0" w:after="0" w:afterAutospacing="0" w:line="380" w:lineRule="exact"/>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5</w:t>
            </w:r>
          </w:p>
        </w:tc>
        <w:tc>
          <w:tcPr>
            <w:tcW w:w="1573" w:type="dxa"/>
            <w:noWrap w:val="0"/>
            <w:vAlign w:val="center"/>
          </w:tcPr>
          <w:p w14:paraId="2C4709D9">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投标文件</w:t>
            </w:r>
          </w:p>
          <w:p w14:paraId="0DDE52AA">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真实性承诺</w:t>
            </w:r>
          </w:p>
        </w:tc>
        <w:tc>
          <w:tcPr>
            <w:tcW w:w="2923" w:type="dxa"/>
            <w:noWrap w:val="0"/>
            <w:vAlign w:val="center"/>
          </w:tcPr>
          <w:p w14:paraId="1337B16A">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我方所递交投标文件的全部内容均为真实、有效、准确的。</w:t>
            </w:r>
          </w:p>
        </w:tc>
        <w:tc>
          <w:tcPr>
            <w:tcW w:w="4019" w:type="dxa"/>
            <w:noWrap w:val="0"/>
            <w:vAlign w:val="center"/>
          </w:tcPr>
          <w:p w14:paraId="7FB8C04A">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192D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0B7F4158">
            <w:pPr>
              <w:pStyle w:val="42"/>
              <w:keepNext w:val="0"/>
              <w:keepLines w:val="0"/>
              <w:suppressLineNumbers w:val="0"/>
              <w:wordWrap w:val="0"/>
              <w:adjustRightInd w:val="0"/>
              <w:snapToGrid w:val="0"/>
              <w:spacing w:before="0" w:beforeAutospacing="0" w:after="0" w:afterAutospacing="0" w:line="380" w:lineRule="exact"/>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6</w:t>
            </w:r>
          </w:p>
        </w:tc>
        <w:tc>
          <w:tcPr>
            <w:tcW w:w="1573" w:type="dxa"/>
            <w:noWrap w:val="0"/>
            <w:vAlign w:val="center"/>
          </w:tcPr>
          <w:p w14:paraId="4F843378">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投标文件</w:t>
            </w:r>
          </w:p>
          <w:p w14:paraId="083BF449">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信息公开承诺</w:t>
            </w:r>
          </w:p>
        </w:tc>
        <w:tc>
          <w:tcPr>
            <w:tcW w:w="2923" w:type="dxa"/>
            <w:noWrap w:val="0"/>
            <w:vAlign w:val="center"/>
          </w:tcPr>
          <w:p w14:paraId="026CE0BD">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4019" w:type="dxa"/>
            <w:tcBorders>
              <w:bottom w:val="single" w:color="auto" w:sz="4" w:space="0"/>
              <w:tr2bl w:val="single" w:color="auto" w:sz="4" w:space="0"/>
            </w:tcBorders>
            <w:noWrap w:val="0"/>
            <w:vAlign w:val="center"/>
          </w:tcPr>
          <w:p w14:paraId="6D9E6128">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w:t>
            </w:r>
          </w:p>
        </w:tc>
      </w:tr>
      <w:tr w14:paraId="2E33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089A9003">
            <w:pPr>
              <w:pStyle w:val="42"/>
              <w:keepNext w:val="0"/>
              <w:keepLines w:val="0"/>
              <w:suppressLineNumbers w:val="0"/>
              <w:wordWrap w:val="0"/>
              <w:adjustRightInd w:val="0"/>
              <w:snapToGrid w:val="0"/>
              <w:spacing w:before="0" w:beforeAutospacing="0" w:after="0" w:afterAutospacing="0" w:line="380" w:lineRule="exact"/>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7</w:t>
            </w:r>
          </w:p>
        </w:tc>
        <w:tc>
          <w:tcPr>
            <w:tcW w:w="1573" w:type="dxa"/>
            <w:noWrap w:val="0"/>
            <w:vAlign w:val="center"/>
          </w:tcPr>
          <w:p w14:paraId="7909E6F5">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对不正常报价</w:t>
            </w:r>
          </w:p>
          <w:p w14:paraId="754431A0">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的确认承诺</w:t>
            </w:r>
          </w:p>
        </w:tc>
        <w:tc>
          <w:tcPr>
            <w:tcW w:w="2923" w:type="dxa"/>
            <w:noWrap w:val="0"/>
            <w:vAlign w:val="center"/>
          </w:tcPr>
          <w:p w14:paraId="1A04EE35">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019" w:type="dxa"/>
            <w:tcBorders>
              <w:tr2bl w:val="single" w:color="auto" w:sz="4" w:space="0"/>
            </w:tcBorders>
            <w:noWrap w:val="0"/>
            <w:vAlign w:val="center"/>
          </w:tcPr>
          <w:p w14:paraId="7B9A0AD5">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Times New Roman"/>
                <w:snapToGrid w:val="0"/>
                <w:color w:val="auto"/>
                <w:kern w:val="0"/>
                <w:sz w:val="21"/>
                <w:szCs w:val="21"/>
                <w:highlight w:val="none"/>
              </w:rPr>
            </w:pPr>
          </w:p>
          <w:p w14:paraId="6014FAF2">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Times New Roman"/>
                <w:snapToGrid w:val="0"/>
                <w:color w:val="auto"/>
                <w:kern w:val="0"/>
                <w:sz w:val="21"/>
                <w:szCs w:val="21"/>
                <w:highlight w:val="none"/>
              </w:rPr>
            </w:pPr>
          </w:p>
        </w:tc>
      </w:tr>
      <w:tr w14:paraId="27A8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03853FF3">
            <w:pPr>
              <w:pStyle w:val="42"/>
              <w:keepNext w:val="0"/>
              <w:keepLines w:val="0"/>
              <w:suppressLineNumbers w:val="0"/>
              <w:wordWrap w:val="0"/>
              <w:adjustRightInd w:val="0"/>
              <w:snapToGrid w:val="0"/>
              <w:spacing w:before="0" w:beforeAutospacing="0" w:after="0" w:afterAutospacing="0" w:line="380" w:lineRule="exact"/>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8</w:t>
            </w:r>
          </w:p>
        </w:tc>
        <w:tc>
          <w:tcPr>
            <w:tcW w:w="1573" w:type="dxa"/>
            <w:noWrap w:val="0"/>
            <w:vAlign w:val="center"/>
          </w:tcPr>
          <w:p w14:paraId="3339F353">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按时提交履约</w:t>
            </w:r>
          </w:p>
          <w:p w14:paraId="2574EF03">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保证的承诺</w:t>
            </w:r>
          </w:p>
        </w:tc>
        <w:tc>
          <w:tcPr>
            <w:tcW w:w="2923" w:type="dxa"/>
            <w:noWrap w:val="0"/>
            <w:vAlign w:val="center"/>
          </w:tcPr>
          <w:p w14:paraId="4BFE1D40">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如果我方中标，我方保证在招标文件规定的时限内全额提交履约保证。</w:t>
            </w:r>
          </w:p>
        </w:tc>
        <w:tc>
          <w:tcPr>
            <w:tcW w:w="4019" w:type="dxa"/>
            <w:noWrap w:val="0"/>
            <w:vAlign w:val="center"/>
          </w:tcPr>
          <w:p w14:paraId="1AA01161">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07EF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795C1F81">
            <w:pPr>
              <w:pStyle w:val="42"/>
              <w:keepNext w:val="0"/>
              <w:keepLines w:val="0"/>
              <w:suppressLineNumbers w:val="0"/>
              <w:wordWrap w:val="0"/>
              <w:adjustRightInd w:val="0"/>
              <w:snapToGrid w:val="0"/>
              <w:spacing w:before="0" w:beforeAutospacing="0" w:after="0" w:afterAutospacing="0" w:line="380" w:lineRule="exact"/>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9</w:t>
            </w:r>
          </w:p>
        </w:tc>
        <w:tc>
          <w:tcPr>
            <w:tcW w:w="1573" w:type="dxa"/>
            <w:noWrap w:val="0"/>
            <w:vAlign w:val="center"/>
          </w:tcPr>
          <w:p w14:paraId="6B00FD31">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按时签订合同</w:t>
            </w:r>
          </w:p>
          <w:p w14:paraId="71499915">
            <w:pPr>
              <w:pStyle w:val="43"/>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的承诺</w:t>
            </w:r>
          </w:p>
        </w:tc>
        <w:tc>
          <w:tcPr>
            <w:tcW w:w="2923" w:type="dxa"/>
            <w:noWrap w:val="0"/>
            <w:vAlign w:val="center"/>
          </w:tcPr>
          <w:p w14:paraId="02F1625F">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noWrap w:val="0"/>
            <w:vAlign w:val="center"/>
          </w:tcPr>
          <w:p w14:paraId="31A049AE">
            <w:pPr>
              <w:pStyle w:val="43"/>
              <w:keepNext w:val="0"/>
              <w:keepLines w:val="0"/>
              <w:suppressLineNumbers w:val="0"/>
              <w:wordWrap w:val="0"/>
              <w:adjustRightInd w:val="0"/>
              <w:snapToGrid w:val="0"/>
              <w:spacing w:before="0" w:beforeAutospacing="0" w:after="0" w:afterAutospacing="0" w:line="380" w:lineRule="exact"/>
              <w:ind w:left="0" w:right="0"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711314D">
      <w:pPr>
        <w:pStyle w:val="42"/>
        <w:wordWrap w:val="0"/>
        <w:adjustRightInd w:val="0"/>
        <w:snapToGrid w:val="0"/>
        <w:spacing w:line="420" w:lineRule="exact"/>
        <w:jc w:val="left"/>
        <w:rPr>
          <w:rFonts w:hint="eastAsia" w:ascii="Times New Roman"/>
          <w:snapToGrid w:val="0"/>
          <w:color w:val="auto"/>
          <w:kern w:val="0"/>
          <w:highlight w:val="none"/>
        </w:rPr>
      </w:pPr>
    </w:p>
    <w:p w14:paraId="7523F8A9">
      <w:pPr>
        <w:pStyle w:val="15"/>
        <w:wordWrap w:val="0"/>
        <w:adjustRightInd w:val="0"/>
        <w:snapToGrid w:val="0"/>
        <w:spacing w:line="420" w:lineRule="exact"/>
        <w:ind w:firstLine="420" w:firstLineChars="200"/>
        <w:jc w:val="right"/>
        <w:rPr>
          <w:rFonts w:hint="eastAsia" w:ascii="Times New Roman"/>
          <w:snapToGrid w:val="0"/>
          <w:color w:val="auto"/>
          <w:kern w:val="0"/>
          <w:sz w:val="21"/>
          <w:szCs w:val="21"/>
          <w:highlight w:val="none"/>
        </w:rPr>
      </w:pPr>
    </w:p>
    <w:p w14:paraId="7B55F0DE">
      <w:pPr>
        <w:pStyle w:val="15"/>
        <w:wordWrap w:val="0"/>
        <w:adjustRightInd w:val="0"/>
        <w:snapToGrid w:val="0"/>
        <w:spacing w:line="420" w:lineRule="exact"/>
        <w:ind w:firstLine="420" w:firstLineChars="200"/>
        <w:jc w:val="righ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（盖单位章）</w:t>
      </w:r>
    </w:p>
    <w:p w14:paraId="299AE8A4">
      <w:pPr>
        <w:pStyle w:val="15"/>
        <w:wordWrap w:val="0"/>
        <w:adjustRightInd w:val="0"/>
        <w:snapToGrid w:val="0"/>
        <w:spacing w:line="420" w:lineRule="exact"/>
        <w:ind w:left="0" w:leftChars="0" w:firstLine="0" w:firstLineChars="0"/>
        <w:jc w:val="both"/>
        <w:rPr>
          <w:rFonts w:hint="eastAsia" w:ascii="Times New Roman"/>
          <w:snapToGrid w:val="0"/>
          <w:color w:val="auto"/>
          <w:kern w:val="0"/>
          <w:sz w:val="21"/>
          <w:szCs w:val="21"/>
          <w:highlight w:val="none"/>
        </w:rPr>
      </w:pPr>
    </w:p>
    <w:p w14:paraId="55D7F47E">
      <w:pPr>
        <w:pStyle w:val="15"/>
        <w:wordWrap w:val="0"/>
        <w:adjustRightInd w:val="0"/>
        <w:snapToGrid w:val="0"/>
        <w:spacing w:line="420" w:lineRule="exact"/>
        <w:ind w:firstLine="420" w:firstLineChars="200"/>
        <w:jc w:val="righ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法定代表人或其委托代理人：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（签字或盖章）</w:t>
      </w:r>
    </w:p>
    <w:p w14:paraId="29A7D495">
      <w:pPr>
        <w:pStyle w:val="15"/>
        <w:wordWrap w:val="0"/>
        <w:adjustRightInd w:val="0"/>
        <w:snapToGrid w:val="0"/>
        <w:spacing w:line="420" w:lineRule="exact"/>
        <w:ind w:firstLine="420" w:firstLineChars="200"/>
        <w:rPr>
          <w:rFonts w:hint="eastAsia" w:ascii="Times New Roman"/>
          <w:snapToGrid w:val="0"/>
          <w:color w:val="auto"/>
          <w:kern w:val="0"/>
          <w:sz w:val="21"/>
          <w:szCs w:val="21"/>
          <w:highlight w:val="none"/>
        </w:rPr>
      </w:pPr>
    </w:p>
    <w:p w14:paraId="79A49CE0">
      <w:pPr>
        <w:pStyle w:val="15"/>
        <w:wordWrap w:val="0"/>
        <w:adjustRightInd w:val="0"/>
        <w:snapToGrid w:val="0"/>
        <w:spacing w:line="420" w:lineRule="exact"/>
        <w:ind w:firstLine="420" w:firstLineChars="20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w:t>
      </w:r>
      <w:r>
        <w:rPr>
          <w:rFonts w:ascii="Times New Roman"/>
          <w:snapToGrid w:val="0"/>
          <w:color w:val="auto"/>
          <w:kern w:val="0"/>
          <w:sz w:val="21"/>
          <w:szCs w:val="21"/>
          <w:highlight w:val="none"/>
        </w:rPr>
        <w:t xml:space="preserve"> </w:t>
      </w:r>
      <w:r>
        <w:rPr>
          <w:rFonts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u w:val="single"/>
        </w:rPr>
        <w:t xml:space="preserve">  </w:t>
      </w:r>
      <w:r>
        <w:rPr>
          <w:rFonts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年</w:t>
      </w:r>
      <w:r>
        <w:rPr>
          <w:rFonts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月</w:t>
      </w:r>
      <w:r>
        <w:rPr>
          <w:rFonts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日</w:t>
      </w:r>
    </w:p>
    <w:p w14:paraId="397FAF61">
      <w:pPr>
        <w:wordWrap w:val="0"/>
        <w:adjustRightInd w:val="0"/>
        <w:snapToGrid w:val="0"/>
        <w:spacing w:line="420" w:lineRule="exact"/>
        <w:jc w:val="left"/>
        <w:outlineLvl w:val="2"/>
        <w:rPr>
          <w:rFonts w:hint="eastAsia" w:ascii="Times New Roman"/>
          <w:b/>
          <w:snapToGrid w:val="0"/>
          <w:color w:val="auto"/>
          <w:kern w:val="0"/>
          <w:sz w:val="21"/>
          <w:szCs w:val="21"/>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2A8F7B7D">
      <w:pPr>
        <w:pStyle w:val="4"/>
        <w:keepNext w:val="0"/>
        <w:keepLines w:val="0"/>
        <w:widowControl w:val="0"/>
        <w:wordWrap w:val="0"/>
        <w:adjustRightInd w:val="0"/>
        <w:snapToGrid w:val="0"/>
        <w:spacing w:before="0" w:after="0" w:line="440" w:lineRule="exact"/>
        <w:ind w:firstLine="0"/>
        <w:jc w:val="left"/>
        <w:rPr>
          <w:rFonts w:hint="eastAsia" w:ascii="Times New Roman"/>
          <w:b/>
          <w:snapToGrid w:val="0"/>
          <w:color w:val="auto"/>
          <w:highlight w:val="none"/>
        </w:rPr>
      </w:pPr>
      <w:bookmarkStart w:id="238" w:name="_Toc18067"/>
      <w:r>
        <w:rPr>
          <w:rFonts w:hint="eastAsia" w:ascii="Times New Roman"/>
          <w:b/>
          <w:snapToGrid w:val="0"/>
          <w:color w:val="auto"/>
          <w:highlight w:val="none"/>
        </w:rPr>
        <w:t>格式四 授权委托书</w:t>
      </w:r>
      <w:bookmarkEnd w:id="238"/>
    </w:p>
    <w:p w14:paraId="4B449CC4">
      <w:pPr>
        <w:rPr>
          <w:rFonts w:hint="eastAsia"/>
          <w:color w:val="auto"/>
          <w:highlight w:val="none"/>
        </w:rPr>
      </w:pPr>
    </w:p>
    <w:p w14:paraId="08C8A01D">
      <w:pPr>
        <w:wordWrap w:val="0"/>
        <w:adjustRightInd w:val="0"/>
        <w:snapToGrid w:val="0"/>
        <w:spacing w:before="260" w:after="260" w:line="440" w:lineRule="exact"/>
        <w:jc w:val="center"/>
        <w:rPr>
          <w:rFonts w:hint="eastAsia" w:ascii="Times New Roman"/>
          <w:b/>
          <w:snapToGrid w:val="0"/>
          <w:color w:val="auto"/>
          <w:kern w:val="0"/>
          <w:highlight w:val="none"/>
        </w:rPr>
      </w:pPr>
      <w:r>
        <w:rPr>
          <w:rFonts w:hint="eastAsia" w:ascii="Times New Roman"/>
          <w:b/>
          <w:snapToGrid w:val="0"/>
          <w:color w:val="auto"/>
          <w:kern w:val="0"/>
          <w:sz w:val="30"/>
          <w:highlight w:val="none"/>
        </w:rPr>
        <w:t>授权委托书</w:t>
      </w:r>
    </w:p>
    <w:p w14:paraId="55D94B86">
      <w:pPr>
        <w:wordWrap w:val="0"/>
        <w:adjustRightInd w:val="0"/>
        <w:snapToGrid w:val="0"/>
        <w:spacing w:line="440" w:lineRule="exact"/>
        <w:rPr>
          <w:rFonts w:hint="eastAsia" w:ascii="Times New Roman"/>
          <w:snapToGrid w:val="0"/>
          <w:color w:val="auto"/>
          <w:kern w:val="0"/>
          <w:szCs w:val="28"/>
          <w:highlight w:val="none"/>
        </w:rPr>
      </w:pPr>
    </w:p>
    <w:p w14:paraId="18BDF8F8">
      <w:pPr>
        <w:wordWrap w:val="0"/>
        <w:adjustRightInd w:val="0"/>
        <w:snapToGrid w:val="0"/>
        <w:spacing w:line="480" w:lineRule="auto"/>
        <w:rPr>
          <w:rFonts w:hint="eastAsia" w:ascii="Times New Roman"/>
          <w:snapToGrid w:val="0"/>
          <w:color w:val="auto"/>
          <w:kern w:val="0"/>
          <w:sz w:val="21"/>
          <w:szCs w:val="21"/>
          <w:highlight w:val="none"/>
        </w:rPr>
      </w:pPr>
      <w:r>
        <w:rPr>
          <w:rFonts w:hint="eastAsia" w:ascii="Times New Roman"/>
          <w:snapToGrid w:val="0"/>
          <w:color w:val="auto"/>
          <w:kern w:val="0"/>
          <w:szCs w:val="21"/>
          <w:highlight w:val="none"/>
        </w:rPr>
        <w:t xml:space="preserve"> </w:t>
      </w:r>
      <w:r>
        <w:rPr>
          <w:rFonts w:hint="eastAsia" w:ascii="Times New Roman"/>
          <w:snapToGrid w:val="0"/>
          <w:color w:val="auto"/>
          <w:kern w:val="0"/>
          <w:sz w:val="21"/>
          <w:szCs w:val="21"/>
          <w:highlight w:val="none"/>
        </w:rPr>
        <w:t xml:space="preserve">   本人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（姓名）系</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（投标人名称）的法定代表人，现委托</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（姓名）为我方代理人。代理人根据授权，以我方名义签署、澄清、说明、补正、递交、撤回、修改</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（项目名称）投标文件、签订合同和处理有关事宜，其法律后果由我方承担。</w:t>
      </w:r>
    </w:p>
    <w:p w14:paraId="2DFC9E3D">
      <w:pPr>
        <w:keepNext w:val="0"/>
        <w:keepLines w:val="0"/>
        <w:widowControl/>
        <w:suppressLineNumbers w:val="0"/>
        <w:spacing w:line="480" w:lineRule="auto"/>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委托期限：至</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年</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月</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日</w:t>
      </w:r>
      <w:r>
        <w:rPr>
          <w:rFonts w:hint="eastAsia" w:ascii="Times New Roman"/>
          <w:i/>
          <w:iCs/>
          <w:snapToGrid w:val="0"/>
          <w:color w:val="auto"/>
          <w:kern w:val="0"/>
          <w:sz w:val="21"/>
          <w:szCs w:val="21"/>
          <w:highlight w:val="none"/>
          <w:u w:val="single"/>
        </w:rPr>
        <w:t>（不得短于招标文件规定的投标有效期）</w:t>
      </w:r>
      <w:r>
        <w:rPr>
          <w:rFonts w:hint="eastAsia" w:ascii="宋体" w:hAnsi="宋体" w:eastAsia="宋体" w:cs="宋体"/>
          <w:i/>
          <w:iCs/>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0E6C4618">
      <w:pPr>
        <w:wordWrap w:val="0"/>
        <w:adjustRightInd w:val="0"/>
        <w:snapToGrid w:val="0"/>
        <w:spacing w:line="480" w:lineRule="auto"/>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代理人无转委托权。</w:t>
      </w:r>
    </w:p>
    <w:p w14:paraId="357DF64E">
      <w:pPr>
        <w:wordWrap w:val="0"/>
        <w:adjustRightInd w:val="0"/>
        <w:snapToGrid w:val="0"/>
        <w:spacing w:line="480" w:lineRule="auto"/>
        <w:ind w:firstLine="420" w:firstLineChars="200"/>
        <w:rPr>
          <w:rFonts w:hint="eastAsia" w:ascii="Times New Roman"/>
          <w:snapToGrid w:val="0"/>
          <w:color w:val="auto"/>
          <w:kern w:val="0"/>
          <w:sz w:val="21"/>
          <w:szCs w:val="21"/>
          <w:highlight w:val="none"/>
        </w:rPr>
      </w:pPr>
    </w:p>
    <w:p w14:paraId="57269EC8">
      <w:pPr>
        <w:wordWrap w:val="0"/>
        <w:adjustRightInd w:val="0"/>
        <w:snapToGrid w:val="0"/>
        <w:spacing w:line="480" w:lineRule="auto"/>
        <w:ind w:firstLine="420" w:firstLineChars="200"/>
        <w:rPr>
          <w:rFonts w:hint="eastAsia" w:ascii="Times New Roman"/>
          <w:snapToGrid w:val="0"/>
          <w:color w:val="auto"/>
          <w:kern w:val="0"/>
          <w:sz w:val="21"/>
          <w:szCs w:val="21"/>
          <w:highlight w:val="none"/>
        </w:rPr>
      </w:pPr>
    </w:p>
    <w:p w14:paraId="524C948C">
      <w:pPr>
        <w:wordWrap w:val="0"/>
        <w:adjustRightInd w:val="0"/>
        <w:snapToGrid w:val="0"/>
        <w:spacing w:line="480" w:lineRule="auto"/>
        <w:ind w:firstLine="420" w:firstLineChars="20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投  标  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（盖单位章）</w:t>
      </w:r>
    </w:p>
    <w:p w14:paraId="09A2700C">
      <w:pPr>
        <w:wordWrap w:val="0"/>
        <w:adjustRightInd w:val="0"/>
        <w:snapToGrid w:val="0"/>
        <w:spacing w:line="480" w:lineRule="auto"/>
        <w:ind w:firstLine="420" w:firstLineChars="20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w:t>
      </w:r>
    </w:p>
    <w:p w14:paraId="1D96FE82">
      <w:pPr>
        <w:wordWrap w:val="0"/>
        <w:adjustRightInd w:val="0"/>
        <w:snapToGrid w:val="0"/>
        <w:spacing w:line="480" w:lineRule="auto"/>
        <w:ind w:firstLine="420" w:firstLineChars="200"/>
        <w:rPr>
          <w:rFonts w:hint="eastAsia" w:ascii="Times New Roman"/>
          <w:snapToGrid w:val="0"/>
          <w:color w:val="auto"/>
          <w:kern w:val="0"/>
          <w:sz w:val="21"/>
          <w:szCs w:val="21"/>
          <w:highlight w:val="none"/>
        </w:rPr>
      </w:pPr>
    </w:p>
    <w:p w14:paraId="6D2FB3E6">
      <w:pPr>
        <w:wordWrap w:val="0"/>
        <w:adjustRightInd w:val="0"/>
        <w:snapToGrid w:val="0"/>
        <w:spacing w:line="480" w:lineRule="auto"/>
        <w:ind w:firstLine="420" w:firstLineChars="20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法定代表人：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（签字或盖章）</w:t>
      </w:r>
    </w:p>
    <w:p w14:paraId="54CD458C">
      <w:pPr>
        <w:wordWrap w:val="0"/>
        <w:adjustRightInd w:val="0"/>
        <w:snapToGrid w:val="0"/>
        <w:spacing w:line="480" w:lineRule="auto"/>
        <w:ind w:firstLine="420" w:firstLineChars="200"/>
        <w:rPr>
          <w:rFonts w:hint="eastAsia" w:ascii="Times New Roman"/>
          <w:snapToGrid w:val="0"/>
          <w:color w:val="auto"/>
          <w:kern w:val="0"/>
          <w:sz w:val="21"/>
          <w:szCs w:val="21"/>
          <w:highlight w:val="none"/>
        </w:rPr>
      </w:pPr>
    </w:p>
    <w:p w14:paraId="09A2E59D">
      <w:pPr>
        <w:wordWrap w:val="0"/>
        <w:adjustRightInd w:val="0"/>
        <w:snapToGrid w:val="0"/>
        <w:spacing w:line="480" w:lineRule="auto"/>
        <w:ind w:firstLine="420" w:firstLineChars="20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委托代理人：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（签字或盖章）</w:t>
      </w:r>
    </w:p>
    <w:p w14:paraId="7495EBB9">
      <w:pPr>
        <w:wordWrap w:val="0"/>
        <w:adjustRightInd w:val="0"/>
        <w:snapToGrid w:val="0"/>
        <w:spacing w:line="480" w:lineRule="auto"/>
        <w:ind w:firstLine="420" w:firstLineChars="20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w:t>
      </w:r>
    </w:p>
    <w:p w14:paraId="5BE28FDB">
      <w:pPr>
        <w:wordWrap w:val="0"/>
        <w:adjustRightInd w:val="0"/>
        <w:snapToGrid w:val="0"/>
        <w:spacing w:line="480" w:lineRule="auto"/>
        <w:ind w:firstLine="420" w:firstLineChars="20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年</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月</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日</w:t>
      </w:r>
    </w:p>
    <w:p w14:paraId="5174E2AA">
      <w:pPr>
        <w:wordWrap w:val="0"/>
        <w:adjustRightInd w:val="0"/>
        <w:snapToGrid w:val="0"/>
        <w:spacing w:line="480" w:lineRule="auto"/>
        <w:ind w:firstLine="420" w:firstLineChars="200"/>
        <w:rPr>
          <w:rFonts w:hint="eastAsia" w:ascii="Times New Roman"/>
          <w:snapToGrid w:val="0"/>
          <w:color w:val="auto"/>
          <w:kern w:val="0"/>
          <w:sz w:val="21"/>
          <w:szCs w:val="21"/>
          <w:highlight w:val="none"/>
        </w:rPr>
      </w:pPr>
    </w:p>
    <w:p w14:paraId="2FAFC7F8">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4D540D3D">
      <w:pPr>
        <w:wordWrap w:val="0"/>
        <w:adjustRightInd w:val="0"/>
        <w:snapToGrid w:val="0"/>
        <w:ind w:firstLine="6440" w:firstLineChars="2300"/>
        <w:rPr>
          <w:rFonts w:hint="eastAsia" w:ascii="Times New Roman"/>
          <w:snapToGrid w:val="0"/>
          <w:color w:val="auto"/>
          <w:kern w:val="0"/>
          <w:szCs w:val="24"/>
          <w:highlight w:val="none"/>
        </w:rPr>
      </w:pPr>
      <w:r>
        <w:rPr>
          <w:rFonts w:hint="eastAsia" w:ascii="Times New Roman"/>
          <w:snapToGrid w:val="0"/>
          <w:color w:val="auto"/>
          <w:kern w:val="0"/>
          <w:sz w:val="28"/>
          <w:szCs w:val="28"/>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09EB47F">
                            <w:pPr>
                              <w:jc w:val="center"/>
                              <w:rPr>
                                <w:rFonts w:hint="eastAsia"/>
                                <w:szCs w:val="21"/>
                              </w:rPr>
                            </w:pPr>
                          </w:p>
                          <w:p w14:paraId="7CC31CE1">
                            <w:pPr>
                              <w:jc w:val="center"/>
                              <w:rPr>
                                <w:rFonts w:hint="eastAsia"/>
                                <w:szCs w:val="21"/>
                              </w:rPr>
                            </w:pPr>
                          </w:p>
                          <w:p w14:paraId="558D7EA9">
                            <w:pPr>
                              <w:jc w:val="center"/>
                              <w:rPr>
                                <w:rFonts w:hint="eastAsia"/>
                                <w:szCs w:val="21"/>
                              </w:rPr>
                            </w:pPr>
                          </w:p>
                          <w:p w14:paraId="18748384">
                            <w:pPr>
                              <w:jc w:val="center"/>
                              <w:rPr>
                                <w:szCs w:val="21"/>
                              </w:rPr>
                            </w:pPr>
                            <w:r>
                              <w:rPr>
                                <w:rFonts w:hint="eastAsia"/>
                                <w:szCs w:val="21"/>
                              </w:rPr>
                              <w:t>委托代理人身份证</w:t>
                            </w:r>
                            <w:r>
                              <w:rPr>
                                <w:rFonts w:hint="eastAsia" w:ascii="Times New Roman"/>
                                <w:snapToGrid w:val="0"/>
                                <w:kern w:val="0"/>
                              </w:rPr>
                              <w:t>彩色扫描件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1312;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nUgI/yoCAABQBAAADgAAAAAAAAABACAAAAAnAQAAZHJzL2Uyb0RvYy54bWxQSwUG&#10;AAAAAAYABgBZAQAAwwUAAAAA&#10;">
                <v:fill on="t" focussize="0,0"/>
                <v:stroke color="#000000" joinstyle="miter"/>
                <v:imagedata o:title=""/>
                <o:lock v:ext="edit" aspectratio="f"/>
                <v:textbox>
                  <w:txbxContent>
                    <w:p w14:paraId="009EB47F">
                      <w:pPr>
                        <w:jc w:val="center"/>
                        <w:rPr>
                          <w:rFonts w:hint="eastAsia"/>
                          <w:szCs w:val="21"/>
                        </w:rPr>
                      </w:pPr>
                    </w:p>
                    <w:p w14:paraId="7CC31CE1">
                      <w:pPr>
                        <w:jc w:val="center"/>
                        <w:rPr>
                          <w:rFonts w:hint="eastAsia"/>
                          <w:szCs w:val="21"/>
                        </w:rPr>
                      </w:pPr>
                    </w:p>
                    <w:p w14:paraId="558D7EA9">
                      <w:pPr>
                        <w:jc w:val="center"/>
                        <w:rPr>
                          <w:rFonts w:hint="eastAsia"/>
                          <w:szCs w:val="21"/>
                        </w:rPr>
                      </w:pPr>
                    </w:p>
                    <w:p w14:paraId="18748384">
                      <w:pPr>
                        <w:jc w:val="center"/>
                        <w:rPr>
                          <w:szCs w:val="21"/>
                        </w:rPr>
                      </w:pPr>
                      <w:r>
                        <w:rPr>
                          <w:rFonts w:hint="eastAsia"/>
                          <w:szCs w:val="21"/>
                        </w:rPr>
                        <w:t>委托代理人身份证</w:t>
                      </w:r>
                      <w:r>
                        <w:rPr>
                          <w:rFonts w:hint="eastAsia" w:ascii="Times New Roman"/>
                          <w:snapToGrid w:val="0"/>
                          <w:kern w:val="0"/>
                        </w:rPr>
                        <w:t>彩色扫描件</w:t>
                      </w:r>
                      <w:r>
                        <w:rPr>
                          <w:rFonts w:hint="eastAsia"/>
                          <w:szCs w:val="21"/>
                        </w:rPr>
                        <w:t>正、反面</w:t>
                      </w:r>
                    </w:p>
                  </w:txbxContent>
                </v:textbox>
              </v:shape>
            </w:pict>
          </mc:Fallback>
        </mc:AlternateContent>
      </w:r>
    </w:p>
    <w:p w14:paraId="30854C7F">
      <w:pPr>
        <w:pStyle w:val="9"/>
        <w:wordWrap w:val="0"/>
        <w:adjustRightInd w:val="0"/>
        <w:snapToGrid w:val="0"/>
        <w:rPr>
          <w:rFonts w:hint="eastAsia" w:ascii="Times New Roman"/>
          <w:snapToGrid w:val="0"/>
          <w:color w:val="auto"/>
          <w:kern w:val="0"/>
          <w:szCs w:val="24"/>
          <w:highlight w:val="none"/>
        </w:rPr>
      </w:pPr>
    </w:p>
    <w:p w14:paraId="3AED701F">
      <w:pPr>
        <w:rPr>
          <w:rFonts w:hint="eastAsia"/>
          <w:color w:val="auto"/>
          <w:highlight w:val="none"/>
        </w:rPr>
      </w:pPr>
    </w:p>
    <w:p w14:paraId="2F1140E4">
      <w:pPr>
        <w:widowControl w:val="0"/>
        <w:wordWrap w:val="0"/>
        <w:adjustRightInd w:val="0"/>
        <w:snapToGrid w:val="0"/>
        <w:rPr>
          <w:rFonts w:hint="eastAsia" w:ascii="Times New Roman"/>
          <w:snapToGrid w:val="0"/>
          <w:color w:val="auto"/>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1A4FB3C5">
      <w:pPr>
        <w:pStyle w:val="4"/>
        <w:keepNext w:val="0"/>
        <w:keepLines w:val="0"/>
        <w:widowControl w:val="0"/>
        <w:wordWrap w:val="0"/>
        <w:adjustRightInd w:val="0"/>
        <w:snapToGrid w:val="0"/>
        <w:spacing w:before="0" w:after="0" w:line="440" w:lineRule="exact"/>
        <w:ind w:firstLine="0"/>
        <w:jc w:val="left"/>
        <w:rPr>
          <w:rFonts w:hint="eastAsia" w:ascii="Times New Roman"/>
          <w:b/>
          <w:snapToGrid w:val="0"/>
          <w:color w:val="auto"/>
          <w:highlight w:val="none"/>
        </w:rPr>
      </w:pPr>
      <w:bookmarkStart w:id="239" w:name="_Toc29392"/>
      <w:r>
        <w:rPr>
          <w:rFonts w:hint="eastAsia" w:ascii="Times New Roman"/>
          <w:b/>
          <w:snapToGrid w:val="0"/>
          <w:color w:val="auto"/>
          <w:highlight w:val="none"/>
        </w:rPr>
        <w:t>格式五 法定代表人身份证明</w:t>
      </w:r>
      <w:bookmarkEnd w:id="239"/>
    </w:p>
    <w:p w14:paraId="4ADFF0F9">
      <w:pPr>
        <w:rPr>
          <w:rFonts w:hint="eastAsia"/>
          <w:color w:val="auto"/>
          <w:highlight w:val="none"/>
        </w:rPr>
      </w:pPr>
    </w:p>
    <w:p w14:paraId="478F4E68">
      <w:pPr>
        <w:wordWrap w:val="0"/>
        <w:adjustRightInd w:val="0"/>
        <w:snapToGrid w:val="0"/>
        <w:spacing w:before="260" w:after="260" w:line="440" w:lineRule="exact"/>
        <w:jc w:val="center"/>
        <w:rPr>
          <w:rFonts w:hint="eastAsia" w:ascii="Times New Roman"/>
          <w:b/>
          <w:snapToGrid w:val="0"/>
          <w:color w:val="auto"/>
          <w:kern w:val="0"/>
          <w:highlight w:val="none"/>
        </w:rPr>
      </w:pPr>
      <w:r>
        <w:rPr>
          <w:rFonts w:hint="eastAsia" w:ascii="Times New Roman"/>
          <w:b/>
          <w:snapToGrid w:val="0"/>
          <w:color w:val="auto"/>
          <w:kern w:val="0"/>
          <w:sz w:val="30"/>
          <w:highlight w:val="none"/>
        </w:rPr>
        <w:t>法定代表人身份证明</w:t>
      </w:r>
    </w:p>
    <w:p w14:paraId="5436DA57">
      <w:pPr>
        <w:wordWrap w:val="0"/>
        <w:adjustRightInd w:val="0"/>
        <w:snapToGrid w:val="0"/>
        <w:spacing w:line="440" w:lineRule="exact"/>
        <w:rPr>
          <w:rFonts w:hint="eastAsia" w:ascii="Times New Roman"/>
          <w:snapToGrid w:val="0"/>
          <w:color w:val="auto"/>
          <w:kern w:val="0"/>
          <w:szCs w:val="21"/>
          <w:highlight w:val="none"/>
        </w:rPr>
      </w:pPr>
    </w:p>
    <w:p w14:paraId="7FCA4DA0">
      <w:pPr>
        <w:wordWrap w:val="0"/>
        <w:adjustRightInd w:val="0"/>
        <w:snapToGrid w:val="0"/>
        <w:spacing w:line="440" w:lineRule="exact"/>
        <w:rPr>
          <w:rFonts w:hint="eastAsia" w:ascii="Times New Roman"/>
          <w:snapToGrid w:val="0"/>
          <w:color w:val="auto"/>
          <w:kern w:val="0"/>
          <w:sz w:val="21"/>
          <w:szCs w:val="21"/>
          <w:highlight w:val="none"/>
          <w:u w:val="single"/>
        </w:rPr>
      </w:pPr>
      <w:r>
        <w:rPr>
          <w:rFonts w:hint="eastAsia" w:ascii="Times New Roman"/>
          <w:snapToGrid w:val="0"/>
          <w:color w:val="auto"/>
          <w:kern w:val="0"/>
          <w:sz w:val="21"/>
          <w:szCs w:val="21"/>
          <w:highlight w:val="none"/>
        </w:rPr>
        <w:t>投标人名称：</w:t>
      </w:r>
      <w:r>
        <w:rPr>
          <w:rFonts w:hint="eastAsia" w:ascii="Times New Roman"/>
          <w:snapToGrid w:val="0"/>
          <w:color w:val="auto"/>
          <w:kern w:val="0"/>
          <w:sz w:val="21"/>
          <w:szCs w:val="21"/>
          <w:highlight w:val="none"/>
          <w:u w:val="single"/>
        </w:rPr>
        <w:t xml:space="preserve">                  </w:t>
      </w:r>
    </w:p>
    <w:p w14:paraId="5E97CB6A">
      <w:pPr>
        <w:wordWrap w:val="0"/>
        <w:adjustRightInd w:val="0"/>
        <w:snapToGrid w:val="0"/>
        <w:spacing w:line="440" w:lineRule="exact"/>
        <w:rPr>
          <w:rFonts w:hint="eastAsia" w:ascii="Times New Roman"/>
          <w:snapToGrid w:val="0"/>
          <w:color w:val="auto"/>
          <w:kern w:val="0"/>
          <w:sz w:val="21"/>
          <w:szCs w:val="21"/>
          <w:highlight w:val="none"/>
          <w:u w:val="single"/>
        </w:rPr>
      </w:pPr>
      <w:r>
        <w:rPr>
          <w:rFonts w:hint="eastAsia" w:ascii="Times New Roman"/>
          <w:snapToGrid w:val="0"/>
          <w:color w:val="auto"/>
          <w:kern w:val="0"/>
          <w:sz w:val="21"/>
          <w:szCs w:val="21"/>
          <w:highlight w:val="none"/>
        </w:rPr>
        <w:t>姓名：</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性别：</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年龄：</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职务：</w:t>
      </w:r>
      <w:r>
        <w:rPr>
          <w:rFonts w:hint="eastAsia" w:ascii="Times New Roman"/>
          <w:snapToGrid w:val="0"/>
          <w:color w:val="auto"/>
          <w:kern w:val="0"/>
          <w:sz w:val="21"/>
          <w:szCs w:val="21"/>
          <w:highlight w:val="none"/>
          <w:u w:val="single"/>
        </w:rPr>
        <w:t xml:space="preserve">           </w:t>
      </w:r>
    </w:p>
    <w:p w14:paraId="3070368E">
      <w:pPr>
        <w:wordWrap w:val="0"/>
        <w:adjustRightInd w:val="0"/>
        <w:snapToGrid w:val="0"/>
        <w:spacing w:line="440" w:lineRule="exac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系</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（投标人名称）的法定代表人。</w:t>
      </w:r>
    </w:p>
    <w:p w14:paraId="330AB4F9">
      <w:pPr>
        <w:wordWrap w:val="0"/>
        <w:adjustRightInd w:val="0"/>
        <w:snapToGrid w:val="0"/>
        <w:spacing w:line="440" w:lineRule="exac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特此证明。</w:t>
      </w:r>
    </w:p>
    <w:p w14:paraId="6CC3368E">
      <w:pPr>
        <w:wordWrap w:val="0"/>
        <w:adjustRightInd w:val="0"/>
        <w:snapToGrid w:val="0"/>
        <w:spacing w:line="440" w:lineRule="exact"/>
        <w:rPr>
          <w:rFonts w:hint="eastAsia" w:ascii="Times New Roman"/>
          <w:snapToGrid w:val="0"/>
          <w:color w:val="auto"/>
          <w:kern w:val="0"/>
          <w:sz w:val="21"/>
          <w:szCs w:val="21"/>
          <w:highlight w:val="none"/>
        </w:rPr>
      </w:pPr>
    </w:p>
    <w:p w14:paraId="7C81F447">
      <w:pPr>
        <w:wordWrap w:val="0"/>
        <w:adjustRightInd w:val="0"/>
        <w:snapToGrid w:val="0"/>
        <w:spacing w:line="440" w:lineRule="exact"/>
        <w:rPr>
          <w:rFonts w:hint="eastAsia" w:ascii="Times New Roman"/>
          <w:snapToGrid w:val="0"/>
          <w:color w:val="auto"/>
          <w:kern w:val="0"/>
          <w:sz w:val="21"/>
          <w:szCs w:val="21"/>
          <w:highlight w:val="none"/>
        </w:rPr>
      </w:pPr>
    </w:p>
    <w:p w14:paraId="4691C23D">
      <w:pPr>
        <w:wordWrap w:val="0"/>
        <w:adjustRightInd w:val="0"/>
        <w:snapToGrid w:val="0"/>
        <w:spacing w:line="440" w:lineRule="exact"/>
        <w:jc w:val="righ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（盖单位章）</w:t>
      </w:r>
    </w:p>
    <w:p w14:paraId="36D011DB">
      <w:pPr>
        <w:wordWrap w:val="0"/>
        <w:adjustRightInd w:val="0"/>
        <w:snapToGrid w:val="0"/>
        <w:spacing w:line="440" w:lineRule="exact"/>
        <w:jc w:val="right"/>
        <w:rPr>
          <w:rFonts w:hint="eastAsia" w:ascii="Times New Roman"/>
          <w:snapToGrid w:val="0"/>
          <w:color w:val="auto"/>
          <w:kern w:val="0"/>
          <w:sz w:val="21"/>
          <w:szCs w:val="21"/>
          <w:highlight w:val="none"/>
        </w:rPr>
      </w:pPr>
    </w:p>
    <w:p w14:paraId="0C70472C">
      <w:pPr>
        <w:wordWrap w:val="0"/>
        <w:adjustRightInd w:val="0"/>
        <w:snapToGrid w:val="0"/>
        <w:spacing w:line="440" w:lineRule="exact"/>
        <w:jc w:val="right"/>
        <w:rPr>
          <w:rFonts w:hint="eastAsia" w:ascii="Times New Roman"/>
          <w:snapToGrid w:val="0"/>
          <w:color w:val="auto"/>
          <w:kern w:val="0"/>
          <w:sz w:val="21"/>
          <w:szCs w:val="21"/>
          <w:highlight w:val="none"/>
        </w:rPr>
      </w:pPr>
    </w:p>
    <w:p w14:paraId="73215CDB">
      <w:pPr>
        <w:wordWrap w:val="0"/>
        <w:adjustRightInd w:val="0"/>
        <w:snapToGrid w:val="0"/>
        <w:spacing w:line="440" w:lineRule="exact"/>
        <w:jc w:val="righ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法定代表人：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（签字或盖章）</w:t>
      </w:r>
    </w:p>
    <w:p w14:paraId="1F3954E3">
      <w:pPr>
        <w:wordWrap w:val="0"/>
        <w:adjustRightInd w:val="0"/>
        <w:snapToGrid w:val="0"/>
        <w:spacing w:line="440" w:lineRule="exact"/>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w:t>
      </w:r>
    </w:p>
    <w:p w14:paraId="1197099F">
      <w:pPr>
        <w:wordWrap w:val="0"/>
        <w:adjustRightInd w:val="0"/>
        <w:snapToGrid w:val="0"/>
        <w:spacing w:line="440" w:lineRule="exact"/>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年</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月</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 xml:space="preserve">日       </w:t>
      </w:r>
    </w:p>
    <w:p w14:paraId="012C85EA">
      <w:pPr>
        <w:wordWrap w:val="0"/>
        <w:adjustRightInd w:val="0"/>
        <w:snapToGrid w:val="0"/>
        <w:spacing w:line="440" w:lineRule="exact"/>
        <w:ind w:firstLine="240" w:firstLineChars="100"/>
        <w:rPr>
          <w:rFonts w:hint="eastAsia" w:ascii="Times New Roman"/>
          <w:snapToGrid w:val="0"/>
          <w:color w:val="auto"/>
          <w:kern w:val="0"/>
          <w:szCs w:val="21"/>
          <w:highlight w:val="none"/>
        </w:rPr>
      </w:pPr>
      <w:r>
        <w:rPr>
          <w:rFonts w:hint="eastAsia" w:ascii="Times New Roman"/>
          <w:snapToGrid w:val="0"/>
          <w:color w:val="auto"/>
          <w:kern w:val="0"/>
          <w:szCs w:val="21"/>
          <w:highlight w:val="none"/>
        </w:rPr>
        <w:t xml:space="preserve">     </w:t>
      </w:r>
    </w:p>
    <w:p w14:paraId="3E5113A4">
      <w:pPr>
        <w:wordWrap w:val="0"/>
        <w:adjustRightInd w:val="0"/>
        <w:snapToGrid w:val="0"/>
        <w:spacing w:line="440" w:lineRule="exact"/>
        <w:ind w:firstLine="720" w:firstLineChars="300"/>
        <w:rPr>
          <w:rFonts w:hint="eastAsia" w:ascii="Times New Roman"/>
          <w:i/>
          <w:iCs/>
          <w:snapToGrid w:val="0"/>
          <w:color w:val="auto"/>
          <w:kern w:val="0"/>
          <w:szCs w:val="21"/>
          <w:highlight w:val="none"/>
        </w:rPr>
      </w:pPr>
      <w:r>
        <w:rPr>
          <w:rFonts w:hint="eastAsia" w:ascii="Times New Roman"/>
          <w:snapToGrid w:val="0"/>
          <w:color w:val="auto"/>
          <w:kern w:val="0"/>
          <w:szCs w:val="21"/>
          <w:highlight w:val="none"/>
        </w:rPr>
        <w:t xml:space="preserve">  </w:t>
      </w:r>
      <w:r>
        <w:rPr>
          <w:rFonts w:hint="eastAsia" w:ascii="Times New Roman"/>
          <w:i/>
          <w:iCs/>
          <w:snapToGrid w:val="0"/>
          <w:color w:val="auto"/>
          <w:kern w:val="0"/>
          <w:szCs w:val="21"/>
          <w:highlight w:val="none"/>
        </w:rPr>
        <w:t xml:space="preserve"> </w:t>
      </w:r>
    </w:p>
    <w:p w14:paraId="37278F49">
      <w:pPr>
        <w:wordWrap w:val="0"/>
        <w:adjustRightInd w:val="0"/>
        <w:snapToGrid w:val="0"/>
        <w:spacing w:line="440" w:lineRule="exact"/>
        <w:ind w:firstLine="720" w:firstLineChars="300"/>
        <w:rPr>
          <w:rFonts w:hint="eastAsia" w:ascii="Times New Roman"/>
          <w:i/>
          <w:iCs/>
          <w:snapToGrid w:val="0"/>
          <w:color w:val="auto"/>
          <w:kern w:val="0"/>
          <w:szCs w:val="21"/>
          <w:highlight w:val="none"/>
        </w:rPr>
      </w:pPr>
    </w:p>
    <w:p w14:paraId="7DD26B26">
      <w:pPr>
        <w:wordWrap w:val="0"/>
        <w:adjustRightInd w:val="0"/>
        <w:snapToGrid w:val="0"/>
        <w:spacing w:line="440" w:lineRule="exact"/>
        <w:ind w:firstLine="720" w:firstLineChars="300"/>
        <w:rPr>
          <w:rFonts w:hint="eastAsia" w:ascii="Times New Roman"/>
          <w:i/>
          <w:iCs/>
          <w:snapToGrid w:val="0"/>
          <w:color w:val="auto"/>
          <w:kern w:val="0"/>
          <w:szCs w:val="21"/>
          <w:highlight w:val="none"/>
        </w:rPr>
      </w:pPr>
    </w:p>
    <w:p w14:paraId="342AAB55">
      <w:pPr>
        <w:wordWrap w:val="0"/>
        <w:adjustRightInd w:val="0"/>
        <w:snapToGrid w:val="0"/>
        <w:rPr>
          <w:rFonts w:hint="eastAsia" w:ascii="Times New Roman"/>
          <w:b/>
          <w:snapToGrid w:val="0"/>
          <w:color w:val="auto"/>
          <w:kern w:val="0"/>
          <w:szCs w:val="21"/>
          <w:highlight w:val="none"/>
        </w:rPr>
      </w:pPr>
      <w:r>
        <w:rPr>
          <w:rFonts w:hint="eastAsia" w:ascii="Times New Roman"/>
          <w:b/>
          <w:snapToGrid w:val="0"/>
          <w:color w:val="auto"/>
          <w:kern w:val="0"/>
          <w:szCs w:val="21"/>
          <w:highlight w:val="none"/>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2825115" cy="1684655"/>
                <wp:effectExtent l="4445" t="4445" r="15240" b="12700"/>
                <wp:wrapNone/>
                <wp:docPr id="8" name="流程图: 可选过程 8"/>
                <wp:cNvGraphicFramePr/>
                <a:graphic xmlns:a="http://schemas.openxmlformats.org/drawingml/2006/main">
                  <a:graphicData uri="http://schemas.microsoft.com/office/word/2010/wordprocessingShape">
                    <wps:wsp>
                      <wps:cNvSpPr/>
                      <wps:spPr>
                        <a:xfrm>
                          <a:off x="0" y="0"/>
                          <a:ext cx="2825115" cy="16846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7A0021E">
                            <w:pPr>
                              <w:jc w:val="center"/>
                              <w:rPr>
                                <w:rFonts w:hint="eastAsia"/>
                                <w:szCs w:val="21"/>
                              </w:rPr>
                            </w:pPr>
                          </w:p>
                          <w:p w14:paraId="297D498B">
                            <w:pPr>
                              <w:jc w:val="center"/>
                              <w:rPr>
                                <w:rFonts w:hint="eastAsia"/>
                                <w:szCs w:val="21"/>
                              </w:rPr>
                            </w:pPr>
                          </w:p>
                          <w:p w14:paraId="28B0D35E">
                            <w:pPr>
                              <w:jc w:val="center"/>
                              <w:rPr>
                                <w:rFonts w:hint="eastAsia"/>
                                <w:szCs w:val="21"/>
                              </w:rPr>
                            </w:pPr>
                          </w:p>
                          <w:p w14:paraId="3E7ADC40">
                            <w:pPr>
                              <w:jc w:val="center"/>
                              <w:rPr>
                                <w:szCs w:val="21"/>
                              </w:rPr>
                            </w:pPr>
                            <w:r>
                              <w:rPr>
                                <w:rFonts w:hint="eastAsia"/>
                                <w:szCs w:val="21"/>
                              </w:rPr>
                              <w:t>法定代表人身份证</w:t>
                            </w:r>
                            <w:r>
                              <w:rPr>
                                <w:rFonts w:hint="eastAsia" w:ascii="Times New Roman"/>
                                <w:snapToGrid w:val="0"/>
                                <w:kern w:val="0"/>
                              </w:rPr>
                              <w:t>彩色扫描件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27.5pt;margin-top:1.6pt;height:132.65pt;width:222.45pt;z-index:251660288;mso-width-relative:page;mso-height-relative:page;" fillcolor="#FFFFFF" filled="t" stroked="t" coordsize="21600,21600" o:gfxdata="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yMWv+1wAAAAkBAAAPAAAAAAAAAAEAIAAAACIAAABkcnMvZG93bnJldi54bWxQSwECFAAUAAAA&#10;CACHTuJAHxYxbigCAABQBAAADgAAAAAAAAABACAAAAAmAQAAZHJzL2Uyb0RvYy54bWxQSwUGAAAA&#10;AAYABgBZAQAAwAUAAAAA&#10;">
                <v:fill on="t" focussize="0,0"/>
                <v:stroke color="#000000" joinstyle="miter"/>
                <v:imagedata o:title=""/>
                <o:lock v:ext="edit" aspectratio="f"/>
                <v:textbox>
                  <w:txbxContent>
                    <w:p w14:paraId="17A0021E">
                      <w:pPr>
                        <w:jc w:val="center"/>
                        <w:rPr>
                          <w:rFonts w:hint="eastAsia"/>
                          <w:szCs w:val="21"/>
                        </w:rPr>
                      </w:pPr>
                    </w:p>
                    <w:p w14:paraId="297D498B">
                      <w:pPr>
                        <w:jc w:val="center"/>
                        <w:rPr>
                          <w:rFonts w:hint="eastAsia"/>
                          <w:szCs w:val="21"/>
                        </w:rPr>
                      </w:pPr>
                    </w:p>
                    <w:p w14:paraId="28B0D35E">
                      <w:pPr>
                        <w:jc w:val="center"/>
                        <w:rPr>
                          <w:rFonts w:hint="eastAsia"/>
                          <w:szCs w:val="21"/>
                        </w:rPr>
                      </w:pPr>
                    </w:p>
                    <w:p w14:paraId="3E7ADC40">
                      <w:pPr>
                        <w:jc w:val="center"/>
                        <w:rPr>
                          <w:szCs w:val="21"/>
                        </w:rPr>
                      </w:pPr>
                      <w:r>
                        <w:rPr>
                          <w:rFonts w:hint="eastAsia"/>
                          <w:szCs w:val="21"/>
                        </w:rPr>
                        <w:t>法定代表人身份证</w:t>
                      </w:r>
                      <w:r>
                        <w:rPr>
                          <w:rFonts w:hint="eastAsia" w:ascii="Times New Roman"/>
                          <w:snapToGrid w:val="0"/>
                          <w:kern w:val="0"/>
                        </w:rPr>
                        <w:t>彩色扫描件</w:t>
                      </w:r>
                      <w:r>
                        <w:rPr>
                          <w:rFonts w:hint="eastAsia"/>
                          <w:szCs w:val="21"/>
                        </w:rPr>
                        <w:t>正、反面</w:t>
                      </w:r>
                    </w:p>
                  </w:txbxContent>
                </v:textbox>
              </v:shape>
            </w:pict>
          </mc:Fallback>
        </mc:AlternateContent>
      </w:r>
    </w:p>
    <w:p w14:paraId="039A901E">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Times New Roman"/>
          <w:snapToGrid w:val="0"/>
          <w:color w:val="auto"/>
          <w:kern w:val="0"/>
          <w:sz w:val="28"/>
          <w:szCs w:val="28"/>
          <w:highlight w:val="none"/>
        </w:rPr>
      </w:pPr>
    </w:p>
    <w:p w14:paraId="71856A82">
      <w:pPr>
        <w:wordWrap w:val="0"/>
        <w:adjustRightInd w:val="0"/>
        <w:snapToGrid w:val="0"/>
        <w:spacing w:line="480" w:lineRule="exact"/>
        <w:jc w:val="center"/>
        <w:rPr>
          <w:rFonts w:hint="eastAsia" w:ascii="Times New Roman"/>
          <w:b/>
          <w:snapToGrid w:val="0"/>
          <w:color w:val="auto"/>
          <w:kern w:val="0"/>
          <w:sz w:val="28"/>
          <w:szCs w:val="28"/>
          <w:highlight w:val="none"/>
        </w:rPr>
      </w:pPr>
    </w:p>
    <w:p w14:paraId="05B49755">
      <w:pPr>
        <w:wordWrap w:val="0"/>
        <w:adjustRightInd w:val="0"/>
        <w:snapToGrid w:val="0"/>
        <w:spacing w:line="480" w:lineRule="exact"/>
        <w:jc w:val="center"/>
        <w:rPr>
          <w:rFonts w:hint="eastAsia" w:ascii="Times New Roman"/>
          <w:b/>
          <w:snapToGrid w:val="0"/>
          <w:color w:val="auto"/>
          <w:kern w:val="0"/>
          <w:sz w:val="28"/>
          <w:szCs w:val="28"/>
          <w:highlight w:val="none"/>
        </w:rPr>
      </w:pPr>
    </w:p>
    <w:p w14:paraId="15C53CE7">
      <w:pPr>
        <w:wordWrap w:val="0"/>
        <w:adjustRightInd w:val="0"/>
        <w:snapToGrid w:val="0"/>
        <w:spacing w:line="480" w:lineRule="exact"/>
        <w:jc w:val="center"/>
        <w:rPr>
          <w:rFonts w:hint="eastAsia" w:ascii="Times New Roman"/>
          <w:b/>
          <w:snapToGrid w:val="0"/>
          <w:color w:val="auto"/>
          <w:kern w:val="0"/>
          <w:sz w:val="28"/>
          <w:szCs w:val="28"/>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627DCA41">
      <w:pPr>
        <w:pStyle w:val="4"/>
        <w:keepNext w:val="0"/>
        <w:keepLines w:val="0"/>
        <w:widowControl w:val="0"/>
        <w:wordWrap w:val="0"/>
        <w:adjustRightInd w:val="0"/>
        <w:snapToGrid w:val="0"/>
        <w:spacing w:before="0" w:after="0" w:line="440" w:lineRule="exact"/>
        <w:ind w:firstLine="0"/>
        <w:jc w:val="left"/>
        <w:rPr>
          <w:rFonts w:hint="eastAsia" w:ascii="Times New Roman" w:hAnsi="Times New Roman" w:eastAsia="宋体" w:cs="Times New Roman"/>
          <w:b/>
          <w:snapToGrid w:val="0"/>
          <w:color w:val="auto"/>
          <w:highlight w:val="none"/>
          <w:lang w:eastAsia="zh-CN"/>
        </w:rPr>
      </w:pPr>
      <w:bookmarkStart w:id="240" w:name="_Toc31895"/>
      <w:bookmarkStart w:id="241" w:name="_Toc4807"/>
      <w:bookmarkStart w:id="242" w:name="_Toc27794"/>
      <w:r>
        <w:rPr>
          <w:rFonts w:hint="eastAsia" w:ascii="Times New Roman" w:hAnsi="Times New Roman" w:eastAsia="宋体" w:cs="Times New Roman"/>
          <w:b/>
          <w:snapToGrid w:val="0"/>
          <w:color w:val="auto"/>
          <w:highlight w:val="none"/>
        </w:rPr>
        <w:t>格式六 联合体协议书</w:t>
      </w:r>
      <w:bookmarkEnd w:id="240"/>
      <w:r>
        <w:rPr>
          <w:rFonts w:hint="eastAsia" w:ascii="Times New Roman" w:hAnsi="Times New Roman" w:eastAsia="宋体" w:cs="Times New Roman"/>
          <w:b/>
          <w:snapToGrid w:val="0"/>
          <w:color w:val="auto"/>
          <w:highlight w:val="none"/>
          <w:lang w:eastAsia="zh-CN"/>
        </w:rPr>
        <w:t>（</w:t>
      </w:r>
      <w:r>
        <w:rPr>
          <w:rFonts w:hint="eastAsia" w:ascii="Times New Roman" w:hAnsi="Times New Roman" w:eastAsia="宋体" w:cs="Times New Roman"/>
          <w:b/>
          <w:snapToGrid w:val="0"/>
          <w:color w:val="auto"/>
          <w:highlight w:val="none"/>
          <w:lang w:val="en-US" w:eastAsia="zh-CN"/>
        </w:rPr>
        <w:t>本项目不适用</w:t>
      </w:r>
      <w:r>
        <w:rPr>
          <w:rFonts w:hint="eastAsia" w:ascii="Times New Roman" w:hAnsi="Times New Roman" w:eastAsia="宋体" w:cs="Times New Roman"/>
          <w:b/>
          <w:snapToGrid w:val="0"/>
          <w:color w:val="auto"/>
          <w:highlight w:val="none"/>
          <w:lang w:eastAsia="zh-CN"/>
        </w:rPr>
        <w:t>）</w:t>
      </w:r>
      <w:bookmarkEnd w:id="241"/>
    </w:p>
    <w:p w14:paraId="1514E404">
      <w:pPr>
        <w:pStyle w:val="41"/>
        <w:widowControl w:val="0"/>
        <w:wordWrap w:val="0"/>
        <w:adjustRightInd w:val="0"/>
        <w:snapToGrid w:val="0"/>
        <w:spacing w:line="440" w:lineRule="exact"/>
        <w:ind w:firstLine="0"/>
        <w:rPr>
          <w:rFonts w:ascii="Times New Roman"/>
          <w:b/>
          <w:bCs/>
          <w:snapToGrid w:val="0"/>
          <w:color w:val="auto"/>
          <w:sz w:val="24"/>
          <w:szCs w:val="24"/>
          <w:highlight w:val="none"/>
        </w:rPr>
      </w:pPr>
    </w:p>
    <w:p w14:paraId="5554898F">
      <w:pPr>
        <w:pStyle w:val="41"/>
        <w:widowControl w:val="0"/>
        <w:wordWrap w:val="0"/>
        <w:adjustRightInd w:val="0"/>
        <w:snapToGrid w:val="0"/>
        <w:spacing w:before="240" w:after="240" w:line="440" w:lineRule="exact"/>
        <w:ind w:firstLine="0"/>
        <w:jc w:val="center"/>
        <w:rPr>
          <w:rFonts w:hint="eastAsia" w:ascii="Times New Roman"/>
          <w:snapToGrid w:val="0"/>
          <w:color w:val="auto"/>
          <w:sz w:val="24"/>
          <w:szCs w:val="21"/>
          <w:highlight w:val="none"/>
        </w:rPr>
      </w:pPr>
      <w:r>
        <w:rPr>
          <w:rFonts w:hint="eastAsia" w:ascii="Times New Roman"/>
          <w:b/>
          <w:snapToGrid w:val="0"/>
          <w:color w:val="auto"/>
          <w:sz w:val="30"/>
          <w:highlight w:val="none"/>
        </w:rPr>
        <w:t>联合体协议书</w:t>
      </w:r>
    </w:p>
    <w:p w14:paraId="20B0AB49">
      <w:pPr>
        <w:pStyle w:val="41"/>
        <w:widowControl w:val="0"/>
        <w:wordWrap w:val="0"/>
        <w:adjustRightInd w:val="0"/>
        <w:snapToGrid w:val="0"/>
        <w:spacing w:line="440" w:lineRule="exact"/>
        <w:rPr>
          <w:rFonts w:hint="eastAsia" w:ascii="Times New Roman"/>
          <w:snapToGrid w:val="0"/>
          <w:color w:val="auto"/>
          <w:sz w:val="24"/>
          <w:szCs w:val="24"/>
          <w:highlight w:val="none"/>
        </w:rPr>
      </w:pPr>
    </w:p>
    <w:p w14:paraId="365EE5ED">
      <w:pPr>
        <w:pStyle w:val="41"/>
        <w:widowControl w:val="0"/>
        <w:wordWrap w:val="0"/>
        <w:adjustRightInd w:val="0"/>
        <w:snapToGrid w:val="0"/>
        <w:spacing w:line="440" w:lineRule="exact"/>
        <w:rPr>
          <w:rFonts w:hint="eastAsia" w:ascii="Times New Roman"/>
          <w:snapToGrid w:val="0"/>
          <w:color w:val="auto"/>
          <w:sz w:val="21"/>
          <w:szCs w:val="21"/>
          <w:highlight w:val="none"/>
          <w:u w:val="single"/>
        </w:rPr>
      </w:pPr>
      <w:r>
        <w:rPr>
          <w:rFonts w:hint="eastAsia" w:ascii="Times New Roman"/>
          <w:snapToGrid w:val="0"/>
          <w:color w:val="auto"/>
          <w:sz w:val="21"/>
          <w:szCs w:val="21"/>
          <w:highlight w:val="none"/>
        </w:rPr>
        <w:t>牵头人名称：</w:t>
      </w:r>
      <w:r>
        <w:rPr>
          <w:rFonts w:hint="eastAsia" w:ascii="Times New Roman"/>
          <w:snapToGrid w:val="0"/>
          <w:color w:val="auto"/>
          <w:sz w:val="21"/>
          <w:szCs w:val="21"/>
          <w:highlight w:val="none"/>
          <w:u w:val="single"/>
        </w:rPr>
        <w:t xml:space="preserve">                                                  </w:t>
      </w:r>
    </w:p>
    <w:p w14:paraId="015C6232">
      <w:pPr>
        <w:pStyle w:val="41"/>
        <w:widowControl w:val="0"/>
        <w:wordWrap w:val="0"/>
        <w:adjustRightInd w:val="0"/>
        <w:snapToGrid w:val="0"/>
        <w:spacing w:line="440" w:lineRule="exact"/>
        <w:rPr>
          <w:rFonts w:hint="eastAsia" w:ascii="Times New Roman"/>
          <w:snapToGrid w:val="0"/>
          <w:color w:val="auto"/>
          <w:sz w:val="21"/>
          <w:szCs w:val="21"/>
          <w:highlight w:val="none"/>
          <w:u w:val="single"/>
        </w:rPr>
      </w:pPr>
      <w:r>
        <w:rPr>
          <w:rFonts w:hint="eastAsia" w:ascii="Times New Roman"/>
          <w:snapToGrid w:val="0"/>
          <w:color w:val="auto"/>
          <w:sz w:val="21"/>
          <w:szCs w:val="21"/>
          <w:highlight w:val="none"/>
        </w:rPr>
        <w:t>法定代表人：</w:t>
      </w:r>
      <w:r>
        <w:rPr>
          <w:rFonts w:hint="eastAsia" w:ascii="Times New Roman"/>
          <w:snapToGrid w:val="0"/>
          <w:color w:val="auto"/>
          <w:sz w:val="21"/>
          <w:szCs w:val="21"/>
          <w:highlight w:val="none"/>
          <w:u w:val="single"/>
        </w:rPr>
        <w:t xml:space="preserve">                                                  </w:t>
      </w:r>
    </w:p>
    <w:p w14:paraId="293E206A">
      <w:pPr>
        <w:pStyle w:val="41"/>
        <w:widowControl w:val="0"/>
        <w:wordWrap w:val="0"/>
        <w:adjustRightInd w:val="0"/>
        <w:snapToGrid w:val="0"/>
        <w:spacing w:line="440" w:lineRule="exact"/>
        <w:rPr>
          <w:rFonts w:hint="eastAsia" w:ascii="Times New Roman"/>
          <w:snapToGrid w:val="0"/>
          <w:color w:val="auto"/>
          <w:sz w:val="21"/>
          <w:szCs w:val="21"/>
          <w:highlight w:val="none"/>
        </w:rPr>
      </w:pPr>
      <w:r>
        <w:rPr>
          <w:rFonts w:hint="eastAsia" w:ascii="Times New Roman"/>
          <w:snapToGrid w:val="0"/>
          <w:color w:val="auto"/>
          <w:sz w:val="21"/>
          <w:szCs w:val="21"/>
          <w:highlight w:val="none"/>
        </w:rPr>
        <w:t>法定住所：</w:t>
      </w:r>
      <w:r>
        <w:rPr>
          <w:rFonts w:hint="eastAsia" w:ascii="Times New Roman"/>
          <w:snapToGrid w:val="0"/>
          <w:color w:val="auto"/>
          <w:sz w:val="21"/>
          <w:szCs w:val="21"/>
          <w:highlight w:val="none"/>
          <w:u w:val="single"/>
        </w:rPr>
        <w:t xml:space="preserve">                                                    </w:t>
      </w:r>
    </w:p>
    <w:p w14:paraId="5BBB075B">
      <w:pPr>
        <w:pStyle w:val="41"/>
        <w:widowControl w:val="0"/>
        <w:wordWrap w:val="0"/>
        <w:adjustRightInd w:val="0"/>
        <w:snapToGrid w:val="0"/>
        <w:spacing w:line="440" w:lineRule="exact"/>
        <w:rPr>
          <w:rFonts w:hint="eastAsia" w:ascii="Times New Roman"/>
          <w:snapToGrid w:val="0"/>
          <w:color w:val="auto"/>
          <w:sz w:val="21"/>
          <w:szCs w:val="21"/>
          <w:highlight w:val="none"/>
        </w:rPr>
      </w:pPr>
    </w:p>
    <w:p w14:paraId="45AD6760">
      <w:pPr>
        <w:pStyle w:val="41"/>
        <w:widowControl w:val="0"/>
        <w:wordWrap w:val="0"/>
        <w:adjustRightInd w:val="0"/>
        <w:snapToGrid w:val="0"/>
        <w:spacing w:line="440" w:lineRule="exact"/>
        <w:rPr>
          <w:rFonts w:hint="eastAsia" w:ascii="Times New Roman"/>
          <w:snapToGrid w:val="0"/>
          <w:color w:val="auto"/>
          <w:sz w:val="21"/>
          <w:szCs w:val="21"/>
          <w:highlight w:val="none"/>
          <w:u w:val="single"/>
        </w:rPr>
      </w:pPr>
      <w:r>
        <w:rPr>
          <w:rFonts w:hint="eastAsia" w:ascii="Times New Roman"/>
          <w:snapToGrid w:val="0"/>
          <w:color w:val="auto"/>
          <w:sz w:val="21"/>
          <w:szCs w:val="21"/>
          <w:highlight w:val="none"/>
        </w:rPr>
        <w:t>成员二名称：</w:t>
      </w:r>
      <w:r>
        <w:rPr>
          <w:rFonts w:hint="eastAsia" w:ascii="Times New Roman"/>
          <w:snapToGrid w:val="0"/>
          <w:color w:val="auto"/>
          <w:sz w:val="21"/>
          <w:szCs w:val="21"/>
          <w:highlight w:val="none"/>
          <w:u w:val="single"/>
        </w:rPr>
        <w:t xml:space="preserve">                                                  </w:t>
      </w:r>
    </w:p>
    <w:p w14:paraId="538BC375">
      <w:pPr>
        <w:pStyle w:val="41"/>
        <w:widowControl w:val="0"/>
        <w:wordWrap w:val="0"/>
        <w:adjustRightInd w:val="0"/>
        <w:snapToGrid w:val="0"/>
        <w:spacing w:line="440" w:lineRule="exact"/>
        <w:rPr>
          <w:rFonts w:hint="eastAsia" w:ascii="Times New Roman"/>
          <w:snapToGrid w:val="0"/>
          <w:color w:val="auto"/>
          <w:sz w:val="21"/>
          <w:szCs w:val="21"/>
          <w:highlight w:val="none"/>
          <w:u w:val="single"/>
        </w:rPr>
      </w:pPr>
      <w:r>
        <w:rPr>
          <w:rFonts w:hint="eastAsia" w:ascii="Times New Roman"/>
          <w:snapToGrid w:val="0"/>
          <w:color w:val="auto"/>
          <w:sz w:val="21"/>
          <w:szCs w:val="21"/>
          <w:highlight w:val="none"/>
        </w:rPr>
        <w:t>法定代表人：</w:t>
      </w:r>
      <w:r>
        <w:rPr>
          <w:rFonts w:hint="eastAsia" w:ascii="Times New Roman"/>
          <w:snapToGrid w:val="0"/>
          <w:color w:val="auto"/>
          <w:sz w:val="21"/>
          <w:szCs w:val="21"/>
          <w:highlight w:val="none"/>
          <w:u w:val="single"/>
        </w:rPr>
        <w:t xml:space="preserve">                                                  </w:t>
      </w:r>
    </w:p>
    <w:p w14:paraId="233EAB3B">
      <w:pPr>
        <w:pStyle w:val="41"/>
        <w:widowControl w:val="0"/>
        <w:wordWrap w:val="0"/>
        <w:adjustRightInd w:val="0"/>
        <w:snapToGrid w:val="0"/>
        <w:spacing w:line="440" w:lineRule="exact"/>
        <w:rPr>
          <w:rFonts w:hint="eastAsia" w:ascii="Times New Roman"/>
          <w:snapToGrid w:val="0"/>
          <w:color w:val="auto"/>
          <w:sz w:val="21"/>
          <w:szCs w:val="21"/>
          <w:highlight w:val="none"/>
          <w:u w:val="single"/>
        </w:rPr>
      </w:pPr>
      <w:r>
        <w:rPr>
          <w:rFonts w:hint="eastAsia" w:ascii="Times New Roman"/>
          <w:snapToGrid w:val="0"/>
          <w:color w:val="auto"/>
          <w:sz w:val="21"/>
          <w:szCs w:val="21"/>
          <w:highlight w:val="none"/>
        </w:rPr>
        <w:t>法定住所：</w:t>
      </w:r>
      <w:r>
        <w:rPr>
          <w:rFonts w:hint="eastAsia" w:ascii="Times New Roman"/>
          <w:snapToGrid w:val="0"/>
          <w:color w:val="auto"/>
          <w:sz w:val="21"/>
          <w:szCs w:val="21"/>
          <w:highlight w:val="none"/>
          <w:u w:val="single"/>
        </w:rPr>
        <w:t xml:space="preserve">                                                    </w:t>
      </w:r>
    </w:p>
    <w:p w14:paraId="311AD7BB">
      <w:pPr>
        <w:pStyle w:val="41"/>
        <w:widowControl w:val="0"/>
        <w:wordWrap w:val="0"/>
        <w:adjustRightInd w:val="0"/>
        <w:snapToGrid w:val="0"/>
        <w:spacing w:line="440" w:lineRule="exact"/>
        <w:rPr>
          <w:rFonts w:hint="eastAsia" w:ascii="Times New Roman"/>
          <w:snapToGrid w:val="0"/>
          <w:color w:val="auto"/>
          <w:sz w:val="21"/>
          <w:szCs w:val="21"/>
          <w:highlight w:val="none"/>
        </w:rPr>
      </w:pPr>
      <w:r>
        <w:rPr>
          <w:rFonts w:hint="eastAsia" w:ascii="Times New Roman"/>
          <w:snapToGrid w:val="0"/>
          <w:color w:val="auto"/>
          <w:sz w:val="21"/>
          <w:szCs w:val="21"/>
          <w:highlight w:val="none"/>
        </w:rPr>
        <w:t>……</w:t>
      </w:r>
    </w:p>
    <w:p w14:paraId="7E1143E0">
      <w:pPr>
        <w:pStyle w:val="41"/>
        <w:widowControl w:val="0"/>
        <w:wordWrap w:val="0"/>
        <w:adjustRightInd w:val="0"/>
        <w:snapToGrid w:val="0"/>
        <w:spacing w:line="440" w:lineRule="exact"/>
        <w:rPr>
          <w:rFonts w:hint="eastAsia" w:ascii="Times New Roman"/>
          <w:snapToGrid w:val="0"/>
          <w:color w:val="auto"/>
          <w:sz w:val="21"/>
          <w:szCs w:val="21"/>
          <w:highlight w:val="none"/>
        </w:rPr>
      </w:pPr>
      <w:r>
        <w:rPr>
          <w:rFonts w:hint="eastAsia" w:ascii="Times New Roman"/>
          <w:snapToGrid w:val="0"/>
          <w:color w:val="auto"/>
          <w:sz w:val="21"/>
          <w:szCs w:val="21"/>
          <w:highlight w:val="none"/>
        </w:rPr>
        <w:t>上述各成员单位经过友好协商，自愿组成联合体，共同参加</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（项目名称）（以下简称“本项目”）的施工投标并争取赢得本项目施工承包合同（以下简称合同）。现就联合体投标事宜订立如下协议：</w:t>
      </w:r>
    </w:p>
    <w:p w14:paraId="785509AA">
      <w:pPr>
        <w:pStyle w:val="41"/>
        <w:widowControl w:val="0"/>
        <w:wordWrap w:val="0"/>
        <w:adjustRightInd w:val="0"/>
        <w:snapToGrid w:val="0"/>
        <w:spacing w:line="440" w:lineRule="exact"/>
        <w:ind w:firstLine="0"/>
        <w:rPr>
          <w:rFonts w:hint="eastAsia" w:ascii="Times New Roman"/>
          <w:snapToGrid w:val="0"/>
          <w:color w:val="auto"/>
          <w:sz w:val="21"/>
          <w:szCs w:val="21"/>
          <w:highlight w:val="none"/>
        </w:rPr>
      </w:pPr>
      <w:r>
        <w:rPr>
          <w:rFonts w:hint="eastAsia" w:ascii="Times New Roman"/>
          <w:snapToGrid w:val="0"/>
          <w:color w:val="auto"/>
          <w:sz w:val="21"/>
          <w:szCs w:val="21"/>
          <w:highlight w:val="none"/>
        </w:rPr>
        <w:t xml:space="preserve">    1．</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（某成员单位名称）为联合体牵头人。</w:t>
      </w:r>
    </w:p>
    <w:p w14:paraId="43798647">
      <w:pPr>
        <w:pStyle w:val="41"/>
        <w:widowControl w:val="0"/>
        <w:wordWrap w:val="0"/>
        <w:adjustRightInd w:val="0"/>
        <w:snapToGrid w:val="0"/>
        <w:spacing w:line="440" w:lineRule="exact"/>
        <w:ind w:firstLine="0"/>
        <w:rPr>
          <w:rFonts w:hint="eastAsia" w:ascii="Times New Roman"/>
          <w:snapToGrid w:val="0"/>
          <w:color w:val="auto"/>
          <w:sz w:val="21"/>
          <w:szCs w:val="21"/>
          <w:highlight w:val="none"/>
        </w:rPr>
      </w:pPr>
      <w:r>
        <w:rPr>
          <w:rFonts w:hint="eastAsia" w:ascii="Times New Roman"/>
          <w:snapToGrid w:val="0"/>
          <w:color w:val="auto"/>
          <w:sz w:val="21"/>
          <w:szCs w:val="21"/>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D5C360B">
      <w:pPr>
        <w:pStyle w:val="41"/>
        <w:widowControl w:val="0"/>
        <w:wordWrap w:val="0"/>
        <w:adjustRightInd w:val="0"/>
        <w:snapToGrid w:val="0"/>
        <w:spacing w:line="440" w:lineRule="exact"/>
        <w:ind w:firstLine="0"/>
        <w:rPr>
          <w:rFonts w:hint="eastAsia" w:ascii="Times New Roman"/>
          <w:snapToGrid w:val="0"/>
          <w:color w:val="auto"/>
          <w:sz w:val="21"/>
          <w:szCs w:val="21"/>
          <w:highlight w:val="none"/>
        </w:rPr>
      </w:pPr>
      <w:r>
        <w:rPr>
          <w:rFonts w:hint="eastAsia" w:ascii="Times New Roman"/>
          <w:snapToGrid w:val="0"/>
          <w:color w:val="auto"/>
          <w:sz w:val="21"/>
          <w:szCs w:val="21"/>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476D5523">
      <w:pPr>
        <w:pStyle w:val="41"/>
        <w:widowControl w:val="0"/>
        <w:wordWrap w:val="0"/>
        <w:adjustRightInd w:val="0"/>
        <w:snapToGrid w:val="0"/>
        <w:spacing w:line="440" w:lineRule="exact"/>
        <w:ind w:firstLine="0"/>
        <w:rPr>
          <w:rFonts w:hint="eastAsia" w:ascii="Times New Roman"/>
          <w:snapToGrid w:val="0"/>
          <w:color w:val="auto"/>
          <w:sz w:val="21"/>
          <w:szCs w:val="21"/>
          <w:highlight w:val="none"/>
        </w:rPr>
      </w:pPr>
      <w:r>
        <w:rPr>
          <w:rFonts w:hint="eastAsia" w:ascii="Times New Roman"/>
          <w:snapToGrid w:val="0"/>
          <w:color w:val="auto"/>
          <w:sz w:val="21"/>
          <w:szCs w:val="21"/>
          <w:highlight w:val="none"/>
        </w:rPr>
        <w:t xml:space="preserve">    4．联合体各成员单位内部的职责分工如下：</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。按照本条上述分工，联合体成员单位各自所承担的合同工作量比例如下：</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w:t>
      </w:r>
    </w:p>
    <w:p w14:paraId="7EF7EF77">
      <w:pPr>
        <w:pStyle w:val="41"/>
        <w:widowControl w:val="0"/>
        <w:wordWrap w:val="0"/>
        <w:adjustRightInd w:val="0"/>
        <w:snapToGrid w:val="0"/>
        <w:spacing w:line="440" w:lineRule="exact"/>
        <w:ind w:firstLine="0"/>
        <w:rPr>
          <w:rFonts w:hint="eastAsia" w:ascii="Times New Roman"/>
          <w:snapToGrid w:val="0"/>
          <w:color w:val="auto"/>
          <w:sz w:val="21"/>
          <w:szCs w:val="21"/>
          <w:highlight w:val="none"/>
        </w:rPr>
      </w:pPr>
      <w:r>
        <w:rPr>
          <w:rFonts w:hint="eastAsia" w:ascii="Times New Roman"/>
          <w:snapToGrid w:val="0"/>
          <w:color w:val="auto"/>
          <w:sz w:val="21"/>
          <w:szCs w:val="21"/>
          <w:highlight w:val="none"/>
        </w:rPr>
        <w:t xml:space="preserve">    5．投标工作和联合体在中标后工程实施过程中的有关费用按各自承担的工作量分摊。</w:t>
      </w:r>
    </w:p>
    <w:p w14:paraId="74F05EAA">
      <w:pPr>
        <w:pStyle w:val="41"/>
        <w:widowControl w:val="0"/>
        <w:wordWrap w:val="0"/>
        <w:adjustRightInd w:val="0"/>
        <w:snapToGrid w:val="0"/>
        <w:spacing w:line="440" w:lineRule="exact"/>
        <w:ind w:firstLine="0"/>
        <w:rPr>
          <w:rFonts w:hint="eastAsia" w:ascii="Times New Roman"/>
          <w:snapToGrid w:val="0"/>
          <w:color w:val="auto"/>
          <w:sz w:val="21"/>
          <w:szCs w:val="21"/>
          <w:highlight w:val="none"/>
        </w:rPr>
      </w:pPr>
      <w:r>
        <w:rPr>
          <w:rFonts w:hint="eastAsia" w:ascii="Times New Roman"/>
          <w:snapToGrid w:val="0"/>
          <w:color w:val="auto"/>
          <w:sz w:val="21"/>
          <w:szCs w:val="21"/>
          <w:highlight w:val="none"/>
        </w:rPr>
        <w:t xml:space="preserve">    6．联合体中标后，本联合体协议是合同的附件，对联合体各成员单位有合同约束力。</w:t>
      </w:r>
    </w:p>
    <w:p w14:paraId="2F6BDA33">
      <w:pPr>
        <w:pStyle w:val="41"/>
        <w:widowControl w:val="0"/>
        <w:wordWrap w:val="0"/>
        <w:adjustRightInd w:val="0"/>
        <w:snapToGrid w:val="0"/>
        <w:spacing w:line="440" w:lineRule="exact"/>
        <w:ind w:firstLine="0"/>
        <w:rPr>
          <w:rFonts w:hint="eastAsia" w:ascii="Times New Roman"/>
          <w:snapToGrid w:val="0"/>
          <w:color w:val="auto"/>
          <w:sz w:val="21"/>
          <w:szCs w:val="21"/>
          <w:highlight w:val="none"/>
        </w:rPr>
      </w:pPr>
      <w:r>
        <w:rPr>
          <w:rFonts w:hint="eastAsia" w:ascii="Times New Roman"/>
          <w:snapToGrid w:val="0"/>
          <w:color w:val="auto"/>
          <w:sz w:val="21"/>
          <w:szCs w:val="21"/>
          <w:highlight w:val="none"/>
        </w:rPr>
        <w:t xml:space="preserve">    7．本协议书自签署之日起生效，联合体未中标或者中标时合同履行完毕后自动失效。</w:t>
      </w:r>
    </w:p>
    <w:p w14:paraId="20631643">
      <w:pPr>
        <w:pStyle w:val="41"/>
        <w:widowControl w:val="0"/>
        <w:wordWrap w:val="0"/>
        <w:adjustRightInd w:val="0"/>
        <w:snapToGrid w:val="0"/>
        <w:spacing w:line="440" w:lineRule="exact"/>
        <w:ind w:firstLine="0"/>
        <w:rPr>
          <w:rFonts w:hint="eastAsia" w:ascii="Times New Roman"/>
          <w:snapToGrid w:val="0"/>
          <w:color w:val="auto"/>
          <w:sz w:val="21"/>
          <w:szCs w:val="21"/>
          <w:highlight w:val="none"/>
        </w:rPr>
      </w:pPr>
      <w:r>
        <w:rPr>
          <w:rFonts w:hint="eastAsia" w:ascii="Times New Roman"/>
          <w:snapToGrid w:val="0"/>
          <w:color w:val="auto"/>
          <w:sz w:val="21"/>
          <w:szCs w:val="21"/>
          <w:highlight w:val="none"/>
        </w:rPr>
        <w:t xml:space="preserve">    8．本协议书一式</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份，联合体成员和招标人各执一份。</w:t>
      </w:r>
    </w:p>
    <w:p w14:paraId="6A726ECA">
      <w:pPr>
        <w:pStyle w:val="41"/>
        <w:widowControl w:val="0"/>
        <w:wordWrap w:val="0"/>
        <w:adjustRightInd w:val="0"/>
        <w:snapToGrid w:val="0"/>
        <w:spacing w:line="440" w:lineRule="exact"/>
        <w:rPr>
          <w:rFonts w:hint="eastAsia" w:ascii="Times New Roman"/>
          <w:snapToGrid w:val="0"/>
          <w:color w:val="auto"/>
          <w:sz w:val="21"/>
          <w:szCs w:val="21"/>
          <w:highlight w:val="none"/>
        </w:rPr>
      </w:pPr>
    </w:p>
    <w:p w14:paraId="7733C529">
      <w:pPr>
        <w:pStyle w:val="41"/>
        <w:widowControl w:val="0"/>
        <w:wordWrap w:val="0"/>
        <w:adjustRightInd w:val="0"/>
        <w:snapToGrid w:val="0"/>
        <w:spacing w:line="440" w:lineRule="exact"/>
        <w:rPr>
          <w:rFonts w:hint="eastAsia" w:ascii="Times New Roman"/>
          <w:snapToGrid w:val="0"/>
          <w:color w:val="auto"/>
          <w:sz w:val="21"/>
          <w:szCs w:val="21"/>
          <w:highlight w:val="none"/>
        </w:rPr>
      </w:pPr>
    </w:p>
    <w:p w14:paraId="3A759B0C">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r>
        <w:rPr>
          <w:rFonts w:hint="eastAsia" w:ascii="Times New Roman"/>
          <w:snapToGrid w:val="0"/>
          <w:color w:val="auto"/>
          <w:sz w:val="21"/>
          <w:szCs w:val="21"/>
          <w:highlight w:val="none"/>
        </w:rPr>
        <w:t>　　　　　　牵头人名称：</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（盖单位章）</w:t>
      </w:r>
    </w:p>
    <w:p w14:paraId="253CA163">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r>
        <w:rPr>
          <w:rFonts w:hint="eastAsia" w:ascii="Times New Roman"/>
          <w:snapToGrid w:val="0"/>
          <w:color w:val="auto"/>
          <w:sz w:val="21"/>
          <w:szCs w:val="21"/>
          <w:highlight w:val="none"/>
        </w:rPr>
        <w:t>　　　　　　　　</w:t>
      </w:r>
    </w:p>
    <w:p w14:paraId="6CB6DA80">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p>
    <w:p w14:paraId="3CB5E817">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r>
        <w:rPr>
          <w:rFonts w:hint="eastAsia" w:ascii="Times New Roman"/>
          <w:snapToGrid w:val="0"/>
          <w:color w:val="auto"/>
          <w:sz w:val="21"/>
          <w:szCs w:val="21"/>
          <w:highlight w:val="none"/>
        </w:rPr>
        <w:t xml:space="preserve">        法定代表人或其委托代理人：</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（签字或盖章）</w:t>
      </w:r>
    </w:p>
    <w:p w14:paraId="42BD362C">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p>
    <w:p w14:paraId="00B7645F">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p>
    <w:p w14:paraId="1A3A219D">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r>
        <w:rPr>
          <w:rFonts w:hint="eastAsia" w:ascii="Times New Roman"/>
          <w:snapToGrid w:val="0"/>
          <w:color w:val="auto"/>
          <w:sz w:val="21"/>
          <w:szCs w:val="21"/>
          <w:highlight w:val="none"/>
        </w:rPr>
        <w:t>　　　　　　　　　</w:t>
      </w:r>
    </w:p>
    <w:p w14:paraId="6CD45232">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p>
    <w:p w14:paraId="1F161E87">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p>
    <w:p w14:paraId="063B966E">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r>
        <w:rPr>
          <w:rFonts w:hint="eastAsia" w:ascii="Times New Roman"/>
          <w:snapToGrid w:val="0"/>
          <w:color w:val="auto"/>
          <w:sz w:val="21"/>
          <w:szCs w:val="21"/>
          <w:highlight w:val="none"/>
        </w:rPr>
        <w:t>　　　　　　成员二名称：</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（盖单位章）</w:t>
      </w:r>
    </w:p>
    <w:p w14:paraId="77F76891">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p>
    <w:p w14:paraId="5280AFE7">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p>
    <w:p w14:paraId="7FA2B07C">
      <w:pPr>
        <w:pStyle w:val="41"/>
        <w:widowControl w:val="0"/>
        <w:wordWrap w:val="0"/>
        <w:adjustRightInd w:val="0"/>
        <w:snapToGrid w:val="0"/>
        <w:spacing w:line="440" w:lineRule="exact"/>
        <w:jc w:val="right"/>
        <w:rPr>
          <w:rFonts w:hint="eastAsia" w:ascii="Times New Roman"/>
          <w:snapToGrid w:val="0"/>
          <w:color w:val="auto"/>
          <w:sz w:val="21"/>
          <w:szCs w:val="21"/>
          <w:highlight w:val="none"/>
        </w:rPr>
      </w:pPr>
      <w:r>
        <w:rPr>
          <w:rFonts w:hint="eastAsia" w:ascii="Times New Roman"/>
          <w:snapToGrid w:val="0"/>
          <w:color w:val="auto"/>
          <w:sz w:val="21"/>
          <w:szCs w:val="21"/>
          <w:highlight w:val="none"/>
        </w:rPr>
        <w:t>　　　　　法定代表人或其委托代理人：</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（签字或盖章）</w:t>
      </w:r>
    </w:p>
    <w:p w14:paraId="77BEF635">
      <w:pPr>
        <w:pStyle w:val="41"/>
        <w:widowControl w:val="0"/>
        <w:wordWrap w:val="0"/>
        <w:adjustRightInd w:val="0"/>
        <w:snapToGrid w:val="0"/>
        <w:spacing w:line="440" w:lineRule="exact"/>
        <w:rPr>
          <w:rFonts w:hint="eastAsia" w:ascii="Times New Roman"/>
          <w:snapToGrid w:val="0"/>
          <w:color w:val="auto"/>
          <w:sz w:val="21"/>
          <w:szCs w:val="21"/>
          <w:highlight w:val="none"/>
        </w:rPr>
      </w:pPr>
      <w:r>
        <w:rPr>
          <w:rFonts w:hint="eastAsia" w:ascii="Times New Roman"/>
          <w:snapToGrid w:val="0"/>
          <w:color w:val="auto"/>
          <w:sz w:val="21"/>
          <w:szCs w:val="21"/>
          <w:highlight w:val="none"/>
        </w:rPr>
        <w:t>　　　　　　      ……</w:t>
      </w:r>
    </w:p>
    <w:p w14:paraId="3F556F06">
      <w:pPr>
        <w:pStyle w:val="41"/>
        <w:widowControl w:val="0"/>
        <w:wordWrap w:val="0"/>
        <w:adjustRightInd w:val="0"/>
        <w:snapToGrid w:val="0"/>
        <w:spacing w:line="440" w:lineRule="exact"/>
        <w:rPr>
          <w:rFonts w:hint="eastAsia" w:ascii="Times New Roman"/>
          <w:snapToGrid w:val="0"/>
          <w:color w:val="auto"/>
          <w:sz w:val="21"/>
          <w:szCs w:val="21"/>
          <w:highlight w:val="none"/>
        </w:rPr>
      </w:pPr>
    </w:p>
    <w:p w14:paraId="7C244278">
      <w:pPr>
        <w:pStyle w:val="41"/>
        <w:widowControl w:val="0"/>
        <w:wordWrap w:val="0"/>
        <w:adjustRightInd w:val="0"/>
        <w:snapToGrid w:val="0"/>
        <w:spacing w:line="440" w:lineRule="exact"/>
        <w:jc w:val="center"/>
        <w:rPr>
          <w:rFonts w:hint="eastAsia" w:ascii="Times New Roman"/>
          <w:snapToGrid w:val="0"/>
          <w:color w:val="auto"/>
          <w:sz w:val="21"/>
          <w:szCs w:val="21"/>
          <w:highlight w:val="none"/>
        </w:rPr>
      </w:pPr>
      <w:r>
        <w:rPr>
          <w:rFonts w:hint="eastAsia" w:ascii="Times New Roman"/>
          <w:snapToGrid w:val="0"/>
          <w:color w:val="auto"/>
          <w:sz w:val="21"/>
          <w:szCs w:val="21"/>
          <w:highlight w:val="none"/>
        </w:rPr>
        <w:t xml:space="preserve">                                 </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年</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月</w:t>
      </w:r>
      <w:r>
        <w:rPr>
          <w:rFonts w:hint="eastAsia" w:ascii="Times New Roman"/>
          <w:snapToGrid w:val="0"/>
          <w:color w:val="auto"/>
          <w:sz w:val="21"/>
          <w:szCs w:val="21"/>
          <w:highlight w:val="none"/>
          <w:u w:val="single"/>
        </w:rPr>
        <w:t xml:space="preserve">     </w:t>
      </w:r>
      <w:r>
        <w:rPr>
          <w:rFonts w:hint="eastAsia" w:ascii="Times New Roman"/>
          <w:snapToGrid w:val="0"/>
          <w:color w:val="auto"/>
          <w:sz w:val="21"/>
          <w:szCs w:val="21"/>
          <w:highlight w:val="none"/>
        </w:rPr>
        <w:t>日</w:t>
      </w:r>
    </w:p>
    <w:p w14:paraId="01D372E2">
      <w:pPr>
        <w:pStyle w:val="41"/>
        <w:widowControl w:val="0"/>
        <w:wordWrap w:val="0"/>
        <w:adjustRightInd w:val="0"/>
        <w:snapToGrid w:val="0"/>
        <w:spacing w:line="440" w:lineRule="exact"/>
        <w:jc w:val="center"/>
        <w:rPr>
          <w:rFonts w:hint="eastAsia" w:ascii="Times New Roman"/>
          <w:snapToGrid w:val="0"/>
          <w:color w:val="auto"/>
          <w:sz w:val="21"/>
          <w:szCs w:val="21"/>
          <w:highlight w:val="none"/>
        </w:rPr>
      </w:pPr>
    </w:p>
    <w:p w14:paraId="29B2DCFF">
      <w:pPr>
        <w:pStyle w:val="41"/>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1"/>
          <w:szCs w:val="21"/>
          <w:highlight w:val="none"/>
        </w:rPr>
        <w:t>说明：《联合体协议书》由委托代理人签字或盖章的，应附法定代表人签字或盖章的授权委托书。</w:t>
      </w:r>
    </w:p>
    <w:p w14:paraId="2E6A9E4B">
      <w:pPr>
        <w:pStyle w:val="41"/>
        <w:widowControl w:val="0"/>
        <w:wordWrap w:val="0"/>
        <w:adjustRightInd w:val="0"/>
        <w:snapToGrid w:val="0"/>
        <w:spacing w:line="440" w:lineRule="exact"/>
        <w:rPr>
          <w:rFonts w:hint="eastAsia" w:ascii="Times New Roman"/>
          <w:snapToGrid w:val="0"/>
          <w:color w:val="auto"/>
          <w:sz w:val="24"/>
          <w:szCs w:val="24"/>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fmt="decimal"/>
          <w:cols w:space="720" w:num="1"/>
          <w:docGrid w:linePitch="327" w:charSpace="0"/>
        </w:sectPr>
      </w:pPr>
    </w:p>
    <w:p w14:paraId="7A8B7521">
      <w:pPr>
        <w:pStyle w:val="4"/>
        <w:keepNext w:val="0"/>
        <w:keepLines w:val="0"/>
        <w:widowControl w:val="0"/>
        <w:wordWrap w:val="0"/>
        <w:adjustRightInd w:val="0"/>
        <w:snapToGrid w:val="0"/>
        <w:spacing w:before="0" w:after="0" w:line="440" w:lineRule="exact"/>
        <w:ind w:firstLine="0"/>
        <w:jc w:val="left"/>
        <w:rPr>
          <w:rFonts w:hint="eastAsia" w:ascii="Times New Roman"/>
          <w:b/>
          <w:snapToGrid w:val="0"/>
          <w:color w:val="auto"/>
          <w:highlight w:val="none"/>
        </w:rPr>
      </w:pPr>
      <w:bookmarkStart w:id="243" w:name="_Toc28616"/>
      <w:r>
        <w:rPr>
          <w:rFonts w:hint="eastAsia" w:ascii="Times New Roman"/>
          <w:b/>
          <w:snapToGrid w:val="0"/>
          <w:color w:val="auto"/>
          <w:highlight w:val="none"/>
        </w:rPr>
        <w:t>格式</w:t>
      </w:r>
      <w:r>
        <w:rPr>
          <w:rFonts w:hint="eastAsia" w:ascii="Times New Roman"/>
          <w:b/>
          <w:snapToGrid w:val="0"/>
          <w:color w:val="auto"/>
          <w:highlight w:val="none"/>
          <w:lang w:val="en-US" w:eastAsia="zh-CN"/>
        </w:rPr>
        <w:t>七</w:t>
      </w:r>
      <w:r>
        <w:rPr>
          <w:rFonts w:hint="eastAsia" w:ascii="Times New Roman"/>
          <w:b/>
          <w:snapToGrid w:val="0"/>
          <w:color w:val="auto"/>
          <w:highlight w:val="none"/>
        </w:rPr>
        <w:t xml:space="preserve"> </w:t>
      </w:r>
      <w:bookmarkEnd w:id="242"/>
      <w:r>
        <w:rPr>
          <w:rFonts w:hint="eastAsia" w:ascii="Times New Roman"/>
          <w:b/>
          <w:snapToGrid w:val="0"/>
          <w:color w:val="auto"/>
          <w:highlight w:val="none"/>
        </w:rPr>
        <w:t>投标人基本情况表</w:t>
      </w:r>
      <w:bookmarkEnd w:id="243"/>
    </w:p>
    <w:p w14:paraId="2B591B07">
      <w:pPr>
        <w:pStyle w:val="41"/>
        <w:widowControl w:val="0"/>
        <w:wordWrap w:val="0"/>
        <w:adjustRightInd w:val="0"/>
        <w:snapToGrid w:val="0"/>
        <w:spacing w:before="260" w:after="260" w:line="400" w:lineRule="exact"/>
        <w:ind w:firstLine="0"/>
        <w:jc w:val="center"/>
        <w:rPr>
          <w:rFonts w:ascii="Times New Roman" w:eastAsia="黑体"/>
          <w:snapToGrid w:val="0"/>
          <w:color w:val="auto"/>
          <w:sz w:val="24"/>
          <w:highlight w:val="none"/>
        </w:rPr>
      </w:pPr>
      <w:r>
        <w:rPr>
          <w:rFonts w:hint="eastAsia" w:ascii="Times New Roman"/>
          <w:b/>
          <w:snapToGrid w:val="0"/>
          <w:color w:val="auto"/>
          <w:sz w:val="30"/>
          <w:highlight w:val="none"/>
        </w:rPr>
        <w:t>投标人基本情况表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5D77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4195B75E">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投标人名称</w:t>
            </w:r>
          </w:p>
        </w:tc>
        <w:tc>
          <w:tcPr>
            <w:tcW w:w="7020" w:type="dxa"/>
            <w:gridSpan w:val="8"/>
            <w:noWrap w:val="0"/>
            <w:vAlign w:val="center"/>
          </w:tcPr>
          <w:p w14:paraId="406B858D">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r w14:paraId="6A29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04193A95">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注册地址</w:t>
            </w:r>
          </w:p>
        </w:tc>
        <w:tc>
          <w:tcPr>
            <w:tcW w:w="3389" w:type="dxa"/>
            <w:gridSpan w:val="3"/>
            <w:noWrap w:val="0"/>
            <w:vAlign w:val="center"/>
          </w:tcPr>
          <w:p w14:paraId="746F9D65">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246" w:type="dxa"/>
            <w:gridSpan w:val="2"/>
            <w:noWrap w:val="0"/>
            <w:vAlign w:val="center"/>
          </w:tcPr>
          <w:p w14:paraId="39EF929E">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邮政编码</w:t>
            </w:r>
          </w:p>
        </w:tc>
        <w:tc>
          <w:tcPr>
            <w:tcW w:w="2385" w:type="dxa"/>
            <w:gridSpan w:val="3"/>
            <w:noWrap w:val="0"/>
            <w:vAlign w:val="center"/>
          </w:tcPr>
          <w:p w14:paraId="44993FB7">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r w14:paraId="190E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noWrap w:val="0"/>
            <w:vAlign w:val="center"/>
          </w:tcPr>
          <w:p w14:paraId="5A338D85">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联系方式</w:t>
            </w:r>
          </w:p>
        </w:tc>
        <w:tc>
          <w:tcPr>
            <w:tcW w:w="897" w:type="dxa"/>
            <w:noWrap w:val="0"/>
            <w:vAlign w:val="center"/>
          </w:tcPr>
          <w:p w14:paraId="175137B6">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联系人</w:t>
            </w:r>
          </w:p>
        </w:tc>
        <w:tc>
          <w:tcPr>
            <w:tcW w:w="2492" w:type="dxa"/>
            <w:gridSpan w:val="2"/>
            <w:noWrap w:val="0"/>
            <w:vAlign w:val="center"/>
          </w:tcPr>
          <w:p w14:paraId="29442F53">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246" w:type="dxa"/>
            <w:gridSpan w:val="2"/>
            <w:noWrap w:val="0"/>
            <w:vAlign w:val="center"/>
          </w:tcPr>
          <w:p w14:paraId="45D7BF21">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电  话</w:t>
            </w:r>
          </w:p>
        </w:tc>
        <w:tc>
          <w:tcPr>
            <w:tcW w:w="2385" w:type="dxa"/>
            <w:gridSpan w:val="3"/>
            <w:noWrap w:val="0"/>
            <w:vAlign w:val="center"/>
          </w:tcPr>
          <w:p w14:paraId="4ED9BCD6">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r w14:paraId="5A02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noWrap w:val="0"/>
            <w:vAlign w:val="center"/>
          </w:tcPr>
          <w:p w14:paraId="3331EDD2">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897" w:type="dxa"/>
            <w:noWrap w:val="0"/>
            <w:vAlign w:val="center"/>
          </w:tcPr>
          <w:p w14:paraId="3968F08E">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传  真</w:t>
            </w:r>
          </w:p>
        </w:tc>
        <w:tc>
          <w:tcPr>
            <w:tcW w:w="2492" w:type="dxa"/>
            <w:gridSpan w:val="2"/>
            <w:noWrap w:val="0"/>
            <w:vAlign w:val="center"/>
          </w:tcPr>
          <w:p w14:paraId="08F9CD5A">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246" w:type="dxa"/>
            <w:gridSpan w:val="2"/>
            <w:noWrap w:val="0"/>
            <w:vAlign w:val="center"/>
          </w:tcPr>
          <w:p w14:paraId="78A94FB1">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eastAsia"/>
                <w:snapToGrid w:val="0"/>
                <w:color w:val="auto"/>
                <w:kern w:val="0"/>
                <w:sz w:val="21"/>
                <w:szCs w:val="21"/>
                <w:highlight w:val="none"/>
              </w:rPr>
              <w:t>电子邮箱</w:t>
            </w:r>
          </w:p>
        </w:tc>
        <w:tc>
          <w:tcPr>
            <w:tcW w:w="2385" w:type="dxa"/>
            <w:gridSpan w:val="3"/>
            <w:noWrap w:val="0"/>
            <w:vAlign w:val="center"/>
          </w:tcPr>
          <w:p w14:paraId="53AE497B">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r w14:paraId="2072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15303C0A">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单位性质</w:t>
            </w:r>
          </w:p>
        </w:tc>
        <w:tc>
          <w:tcPr>
            <w:tcW w:w="7020" w:type="dxa"/>
            <w:gridSpan w:val="8"/>
            <w:noWrap w:val="0"/>
            <w:vAlign w:val="center"/>
          </w:tcPr>
          <w:p w14:paraId="7E043F3A">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r w14:paraId="5BE1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508D0FB6">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法定代表人</w:t>
            </w:r>
          </w:p>
        </w:tc>
        <w:tc>
          <w:tcPr>
            <w:tcW w:w="897" w:type="dxa"/>
            <w:noWrap w:val="0"/>
            <w:vAlign w:val="center"/>
          </w:tcPr>
          <w:p w14:paraId="7623F22F">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姓名</w:t>
            </w:r>
          </w:p>
        </w:tc>
        <w:tc>
          <w:tcPr>
            <w:tcW w:w="1689" w:type="dxa"/>
            <w:noWrap w:val="0"/>
            <w:vAlign w:val="center"/>
          </w:tcPr>
          <w:p w14:paraId="0585E154">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089" w:type="dxa"/>
            <w:gridSpan w:val="2"/>
            <w:noWrap w:val="0"/>
            <w:vAlign w:val="center"/>
          </w:tcPr>
          <w:p w14:paraId="75EECD7B">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技术职称</w:t>
            </w:r>
          </w:p>
        </w:tc>
        <w:tc>
          <w:tcPr>
            <w:tcW w:w="1220" w:type="dxa"/>
            <w:gridSpan w:val="2"/>
            <w:noWrap w:val="0"/>
            <w:vAlign w:val="center"/>
          </w:tcPr>
          <w:p w14:paraId="1423FB1F">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709" w:type="dxa"/>
            <w:noWrap w:val="0"/>
            <w:vAlign w:val="center"/>
          </w:tcPr>
          <w:p w14:paraId="6A8B5D20">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电话</w:t>
            </w:r>
          </w:p>
        </w:tc>
        <w:tc>
          <w:tcPr>
            <w:tcW w:w="1416" w:type="dxa"/>
            <w:noWrap w:val="0"/>
            <w:vAlign w:val="center"/>
          </w:tcPr>
          <w:p w14:paraId="0CEA811E">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r w14:paraId="2EF5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332B2614">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成立时间</w:t>
            </w:r>
          </w:p>
        </w:tc>
        <w:tc>
          <w:tcPr>
            <w:tcW w:w="2586" w:type="dxa"/>
            <w:gridSpan w:val="2"/>
            <w:noWrap w:val="0"/>
            <w:vAlign w:val="center"/>
          </w:tcPr>
          <w:p w14:paraId="551F25FC">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4434" w:type="dxa"/>
            <w:gridSpan w:val="6"/>
            <w:noWrap w:val="0"/>
            <w:vAlign w:val="center"/>
          </w:tcPr>
          <w:p w14:paraId="7616CA99">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员工总人数</w:t>
            </w:r>
            <w:r>
              <w:rPr>
                <w:rFonts w:hint="eastAsia"/>
                <w:snapToGrid w:val="0"/>
                <w:color w:val="auto"/>
                <w:kern w:val="0"/>
                <w:sz w:val="21"/>
                <w:szCs w:val="21"/>
                <w:highlight w:val="none"/>
              </w:rPr>
              <w:t>（个）</w:t>
            </w:r>
            <w:r>
              <w:rPr>
                <w:rFonts w:hint="default"/>
                <w:snapToGrid w:val="0"/>
                <w:color w:val="auto"/>
                <w:kern w:val="0"/>
                <w:sz w:val="21"/>
                <w:szCs w:val="21"/>
                <w:highlight w:val="none"/>
              </w:rPr>
              <w:t>：</w:t>
            </w:r>
          </w:p>
        </w:tc>
      </w:tr>
      <w:tr w14:paraId="48D6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485" w:type="dxa"/>
            <w:noWrap w:val="0"/>
            <w:vAlign w:val="center"/>
          </w:tcPr>
          <w:p w14:paraId="12F976B8">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企业资质</w:t>
            </w:r>
          </w:p>
          <w:p w14:paraId="5E425408">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eastAsia"/>
                <w:snapToGrid w:val="0"/>
                <w:color w:val="auto"/>
                <w:kern w:val="0"/>
                <w:sz w:val="21"/>
                <w:szCs w:val="21"/>
                <w:highlight w:val="none"/>
              </w:rPr>
              <w:t>类型和</w:t>
            </w:r>
            <w:r>
              <w:rPr>
                <w:rFonts w:hint="default"/>
                <w:snapToGrid w:val="0"/>
                <w:color w:val="auto"/>
                <w:kern w:val="0"/>
                <w:sz w:val="21"/>
                <w:szCs w:val="21"/>
                <w:highlight w:val="none"/>
              </w:rPr>
              <w:t>等级</w:t>
            </w:r>
          </w:p>
        </w:tc>
        <w:tc>
          <w:tcPr>
            <w:tcW w:w="2586" w:type="dxa"/>
            <w:gridSpan w:val="2"/>
            <w:noWrap w:val="0"/>
            <w:vAlign w:val="center"/>
          </w:tcPr>
          <w:p w14:paraId="60192A29">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089" w:type="dxa"/>
            <w:gridSpan w:val="2"/>
            <w:vMerge w:val="restart"/>
            <w:noWrap w:val="0"/>
            <w:vAlign w:val="center"/>
          </w:tcPr>
          <w:p w14:paraId="3BB174CB">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其中</w:t>
            </w:r>
          </w:p>
        </w:tc>
        <w:tc>
          <w:tcPr>
            <w:tcW w:w="1929" w:type="dxa"/>
            <w:gridSpan w:val="3"/>
            <w:noWrap w:val="0"/>
            <w:vAlign w:val="center"/>
          </w:tcPr>
          <w:p w14:paraId="0E130F05">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项目经理</w:t>
            </w:r>
          </w:p>
        </w:tc>
        <w:tc>
          <w:tcPr>
            <w:tcW w:w="1416" w:type="dxa"/>
            <w:noWrap w:val="0"/>
            <w:vAlign w:val="center"/>
          </w:tcPr>
          <w:p w14:paraId="73120492">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r w14:paraId="3E62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1485" w:type="dxa"/>
            <w:noWrap w:val="0"/>
            <w:vAlign w:val="center"/>
          </w:tcPr>
          <w:p w14:paraId="36A81F52">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营业执照号</w:t>
            </w:r>
          </w:p>
        </w:tc>
        <w:tc>
          <w:tcPr>
            <w:tcW w:w="2586" w:type="dxa"/>
            <w:gridSpan w:val="2"/>
            <w:noWrap w:val="0"/>
            <w:vAlign w:val="center"/>
          </w:tcPr>
          <w:p w14:paraId="7F225D71">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089" w:type="dxa"/>
            <w:gridSpan w:val="2"/>
            <w:vMerge w:val="continue"/>
            <w:noWrap w:val="0"/>
            <w:vAlign w:val="center"/>
          </w:tcPr>
          <w:p w14:paraId="5A1C3DB1">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929" w:type="dxa"/>
            <w:gridSpan w:val="3"/>
            <w:noWrap w:val="0"/>
            <w:vAlign w:val="center"/>
          </w:tcPr>
          <w:p w14:paraId="6B861754">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高级职称人员</w:t>
            </w:r>
          </w:p>
        </w:tc>
        <w:tc>
          <w:tcPr>
            <w:tcW w:w="1416" w:type="dxa"/>
            <w:noWrap w:val="0"/>
            <w:vAlign w:val="center"/>
          </w:tcPr>
          <w:p w14:paraId="358AD6B9">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r w14:paraId="0487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exact"/>
          <w:jc w:val="center"/>
        </w:trPr>
        <w:tc>
          <w:tcPr>
            <w:tcW w:w="1485" w:type="dxa"/>
            <w:noWrap w:val="0"/>
            <w:vAlign w:val="center"/>
          </w:tcPr>
          <w:p w14:paraId="29F73B88">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注册资金</w:t>
            </w:r>
          </w:p>
        </w:tc>
        <w:tc>
          <w:tcPr>
            <w:tcW w:w="2586" w:type="dxa"/>
            <w:gridSpan w:val="2"/>
            <w:noWrap w:val="0"/>
            <w:vAlign w:val="center"/>
          </w:tcPr>
          <w:p w14:paraId="066C3061">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089" w:type="dxa"/>
            <w:gridSpan w:val="2"/>
            <w:vMerge w:val="continue"/>
            <w:noWrap w:val="0"/>
            <w:vAlign w:val="center"/>
          </w:tcPr>
          <w:p w14:paraId="70301D95">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929" w:type="dxa"/>
            <w:gridSpan w:val="3"/>
            <w:noWrap w:val="0"/>
            <w:vAlign w:val="center"/>
          </w:tcPr>
          <w:p w14:paraId="2CBA6B45">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中级职称人员</w:t>
            </w:r>
          </w:p>
        </w:tc>
        <w:tc>
          <w:tcPr>
            <w:tcW w:w="1416" w:type="dxa"/>
            <w:noWrap w:val="0"/>
            <w:vAlign w:val="center"/>
          </w:tcPr>
          <w:p w14:paraId="02B6A051">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r w14:paraId="16FD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13F935A4">
            <w:pPr>
              <w:pStyle w:val="44"/>
              <w:keepNext w:val="0"/>
              <w:keepLines w:val="0"/>
              <w:suppressLineNumbers w:val="0"/>
              <w:wordWrap w:val="0"/>
              <w:adjustRightInd w:val="0"/>
              <w:snapToGrid w:val="0"/>
              <w:spacing w:before="0" w:beforeAutospacing="0" w:after="0" w:afterAutospacing="0"/>
              <w:ind w:left="0" w:right="0"/>
              <w:jc w:val="center"/>
              <w:rPr>
                <w:rFonts w:hint="eastAsia"/>
                <w:snapToGrid w:val="0"/>
                <w:color w:val="auto"/>
                <w:kern w:val="0"/>
                <w:sz w:val="21"/>
                <w:szCs w:val="21"/>
                <w:highlight w:val="none"/>
              </w:rPr>
            </w:pPr>
            <w:r>
              <w:rPr>
                <w:rFonts w:hint="eastAsia"/>
                <w:snapToGrid w:val="0"/>
                <w:color w:val="auto"/>
                <w:kern w:val="0"/>
                <w:sz w:val="21"/>
                <w:szCs w:val="21"/>
                <w:highlight w:val="none"/>
              </w:rPr>
              <w:t>基本账户</w:t>
            </w:r>
          </w:p>
          <w:p w14:paraId="149BBBA2">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开户银行</w:t>
            </w:r>
          </w:p>
        </w:tc>
        <w:tc>
          <w:tcPr>
            <w:tcW w:w="2586" w:type="dxa"/>
            <w:gridSpan w:val="2"/>
            <w:noWrap w:val="0"/>
            <w:vAlign w:val="center"/>
          </w:tcPr>
          <w:p w14:paraId="463D4083">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089" w:type="dxa"/>
            <w:gridSpan w:val="2"/>
            <w:vMerge w:val="continue"/>
            <w:noWrap w:val="0"/>
            <w:vAlign w:val="center"/>
          </w:tcPr>
          <w:p w14:paraId="1941F38C">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929" w:type="dxa"/>
            <w:gridSpan w:val="3"/>
            <w:noWrap w:val="0"/>
            <w:vAlign w:val="center"/>
          </w:tcPr>
          <w:p w14:paraId="61280359">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初级职称人员</w:t>
            </w:r>
          </w:p>
        </w:tc>
        <w:tc>
          <w:tcPr>
            <w:tcW w:w="1416" w:type="dxa"/>
            <w:noWrap w:val="0"/>
            <w:vAlign w:val="center"/>
          </w:tcPr>
          <w:p w14:paraId="43BA5400">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r w14:paraId="04DF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1485" w:type="dxa"/>
            <w:noWrap w:val="0"/>
            <w:vAlign w:val="center"/>
          </w:tcPr>
          <w:p w14:paraId="2A43FA4E">
            <w:pPr>
              <w:pStyle w:val="44"/>
              <w:keepNext w:val="0"/>
              <w:keepLines w:val="0"/>
              <w:suppressLineNumbers w:val="0"/>
              <w:wordWrap w:val="0"/>
              <w:adjustRightInd w:val="0"/>
              <w:snapToGrid w:val="0"/>
              <w:spacing w:before="0" w:beforeAutospacing="0" w:after="0" w:afterAutospacing="0"/>
              <w:ind w:left="0" w:right="0"/>
              <w:jc w:val="center"/>
              <w:rPr>
                <w:rFonts w:hint="eastAsia"/>
                <w:snapToGrid w:val="0"/>
                <w:color w:val="auto"/>
                <w:kern w:val="0"/>
                <w:sz w:val="21"/>
                <w:szCs w:val="21"/>
                <w:highlight w:val="none"/>
              </w:rPr>
            </w:pPr>
            <w:r>
              <w:rPr>
                <w:rFonts w:hint="eastAsia"/>
                <w:snapToGrid w:val="0"/>
                <w:color w:val="auto"/>
                <w:kern w:val="0"/>
                <w:sz w:val="21"/>
                <w:szCs w:val="21"/>
                <w:highlight w:val="none"/>
              </w:rPr>
              <w:t>基本账户</w:t>
            </w:r>
          </w:p>
          <w:p w14:paraId="744EFCF6">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eastAsia"/>
                <w:snapToGrid w:val="0"/>
                <w:color w:val="auto"/>
                <w:kern w:val="0"/>
                <w:sz w:val="21"/>
                <w:szCs w:val="21"/>
                <w:highlight w:val="none"/>
              </w:rPr>
              <w:t>银行</w:t>
            </w:r>
            <w:r>
              <w:rPr>
                <w:rFonts w:hint="default"/>
                <w:snapToGrid w:val="0"/>
                <w:color w:val="auto"/>
                <w:kern w:val="0"/>
                <w:sz w:val="21"/>
                <w:szCs w:val="21"/>
                <w:highlight w:val="none"/>
              </w:rPr>
              <w:t>账号</w:t>
            </w:r>
          </w:p>
        </w:tc>
        <w:tc>
          <w:tcPr>
            <w:tcW w:w="2586" w:type="dxa"/>
            <w:gridSpan w:val="2"/>
            <w:noWrap w:val="0"/>
            <w:vAlign w:val="center"/>
          </w:tcPr>
          <w:p w14:paraId="01044B47">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089" w:type="dxa"/>
            <w:gridSpan w:val="2"/>
            <w:vMerge w:val="continue"/>
            <w:noWrap w:val="0"/>
            <w:vAlign w:val="center"/>
          </w:tcPr>
          <w:p w14:paraId="527699D6">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c>
          <w:tcPr>
            <w:tcW w:w="1929" w:type="dxa"/>
            <w:gridSpan w:val="3"/>
            <w:noWrap w:val="0"/>
            <w:vAlign w:val="center"/>
          </w:tcPr>
          <w:p w14:paraId="006A3E87">
            <w:pPr>
              <w:pStyle w:val="44"/>
              <w:keepNext w:val="0"/>
              <w:keepLines w:val="0"/>
              <w:suppressLineNumbers w:val="0"/>
              <w:wordWrap w:val="0"/>
              <w:adjustRightInd w:val="0"/>
              <w:snapToGrid w:val="0"/>
              <w:spacing w:before="0" w:beforeAutospacing="0" w:after="0" w:afterAutospacing="0"/>
              <w:ind w:left="0" w:right="0"/>
              <w:jc w:val="center"/>
              <w:rPr>
                <w:rFonts w:hint="eastAsia"/>
                <w:snapToGrid w:val="0"/>
                <w:color w:val="auto"/>
                <w:kern w:val="0"/>
                <w:sz w:val="21"/>
                <w:szCs w:val="21"/>
                <w:highlight w:val="none"/>
              </w:rPr>
            </w:pPr>
            <w:r>
              <w:rPr>
                <w:rFonts w:hint="eastAsia"/>
                <w:snapToGrid w:val="0"/>
                <w:color w:val="auto"/>
                <w:kern w:val="0"/>
                <w:sz w:val="21"/>
                <w:szCs w:val="21"/>
                <w:highlight w:val="none"/>
              </w:rPr>
              <w:t>技术员</w:t>
            </w:r>
          </w:p>
        </w:tc>
        <w:tc>
          <w:tcPr>
            <w:tcW w:w="1416" w:type="dxa"/>
            <w:noWrap w:val="0"/>
            <w:vAlign w:val="center"/>
          </w:tcPr>
          <w:p w14:paraId="57225DE3">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r w14:paraId="2DAF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exact"/>
          <w:jc w:val="center"/>
        </w:trPr>
        <w:tc>
          <w:tcPr>
            <w:tcW w:w="1485" w:type="dxa"/>
            <w:noWrap w:val="0"/>
            <w:vAlign w:val="center"/>
          </w:tcPr>
          <w:p w14:paraId="255EA1C7">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default"/>
                <w:snapToGrid w:val="0"/>
                <w:color w:val="auto"/>
                <w:kern w:val="0"/>
                <w:sz w:val="21"/>
                <w:szCs w:val="21"/>
                <w:highlight w:val="none"/>
              </w:rPr>
              <w:t>经营范围</w:t>
            </w:r>
          </w:p>
        </w:tc>
        <w:tc>
          <w:tcPr>
            <w:tcW w:w="7020" w:type="dxa"/>
            <w:gridSpan w:val="8"/>
            <w:noWrap w:val="0"/>
            <w:vAlign w:val="center"/>
          </w:tcPr>
          <w:p w14:paraId="0EA05B84">
            <w:pPr>
              <w:pStyle w:val="44"/>
              <w:keepNext w:val="0"/>
              <w:keepLines w:val="0"/>
              <w:suppressLineNumbers w:val="0"/>
              <w:wordWrap w:val="0"/>
              <w:adjustRightInd w:val="0"/>
              <w:snapToGrid w:val="0"/>
              <w:spacing w:before="0" w:beforeAutospacing="0" w:after="0" w:afterAutospacing="0"/>
              <w:ind w:left="0" w:right="0"/>
              <w:jc w:val="left"/>
              <w:rPr>
                <w:rFonts w:hint="default"/>
                <w:snapToGrid w:val="0"/>
                <w:color w:val="auto"/>
                <w:kern w:val="0"/>
                <w:sz w:val="21"/>
                <w:szCs w:val="21"/>
                <w:highlight w:val="none"/>
              </w:rPr>
            </w:pPr>
          </w:p>
        </w:tc>
      </w:tr>
      <w:tr w14:paraId="51A3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485" w:type="dxa"/>
            <w:noWrap w:val="0"/>
            <w:vAlign w:val="center"/>
          </w:tcPr>
          <w:p w14:paraId="3FF4B3FD">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r>
              <w:rPr>
                <w:rFonts w:hint="eastAsia"/>
                <w:snapToGrid w:val="0"/>
                <w:color w:val="auto"/>
                <w:kern w:val="0"/>
                <w:sz w:val="21"/>
                <w:szCs w:val="21"/>
                <w:highlight w:val="none"/>
              </w:rPr>
              <w:t>关联企业情况</w:t>
            </w:r>
          </w:p>
        </w:tc>
        <w:tc>
          <w:tcPr>
            <w:tcW w:w="7020" w:type="dxa"/>
            <w:gridSpan w:val="8"/>
            <w:noWrap w:val="0"/>
            <w:vAlign w:val="center"/>
          </w:tcPr>
          <w:p w14:paraId="28799693">
            <w:pPr>
              <w:pStyle w:val="44"/>
              <w:keepNext w:val="0"/>
              <w:keepLines w:val="0"/>
              <w:suppressLineNumbers w:val="0"/>
              <w:wordWrap w:val="0"/>
              <w:adjustRightInd w:val="0"/>
              <w:snapToGrid w:val="0"/>
              <w:spacing w:before="0" w:beforeAutospacing="0" w:after="0" w:afterAutospacing="0"/>
              <w:ind w:left="0" w:right="0"/>
              <w:rPr>
                <w:rFonts w:hint="eastAsia"/>
                <w:snapToGrid w:val="0"/>
                <w:color w:val="auto"/>
                <w:kern w:val="0"/>
                <w:sz w:val="21"/>
                <w:szCs w:val="21"/>
                <w:highlight w:val="none"/>
              </w:rPr>
            </w:pPr>
            <w:r>
              <w:rPr>
                <w:rFonts w:hint="eastAsia"/>
                <w:snapToGrid w:val="0"/>
                <w:color w:val="auto"/>
                <w:kern w:val="0"/>
                <w:sz w:val="21"/>
                <w:szCs w:val="21"/>
                <w:highlight w:val="none"/>
              </w:rPr>
              <w:t>包括但不限于与投标人存在以下关系的不同单位：</w:t>
            </w:r>
          </w:p>
          <w:p w14:paraId="15EE28DB">
            <w:pPr>
              <w:pStyle w:val="44"/>
              <w:keepNext w:val="0"/>
              <w:keepLines w:val="0"/>
              <w:suppressLineNumbers w:val="0"/>
              <w:wordWrap w:val="0"/>
              <w:adjustRightInd w:val="0"/>
              <w:snapToGrid w:val="0"/>
              <w:spacing w:before="0" w:beforeAutospacing="0" w:after="0" w:afterAutospacing="0"/>
              <w:ind w:left="0" w:right="0"/>
              <w:rPr>
                <w:rFonts w:hint="eastAsia"/>
                <w:snapToGrid w:val="0"/>
                <w:color w:val="auto"/>
                <w:kern w:val="0"/>
                <w:sz w:val="21"/>
                <w:szCs w:val="21"/>
                <w:highlight w:val="none"/>
              </w:rPr>
            </w:pPr>
            <w:r>
              <w:rPr>
                <w:rFonts w:hint="eastAsia"/>
                <w:snapToGrid w:val="0"/>
                <w:color w:val="auto"/>
                <w:kern w:val="0"/>
                <w:sz w:val="21"/>
                <w:szCs w:val="21"/>
                <w:highlight w:val="none"/>
              </w:rPr>
              <w:t>1．法定代表人为同一人的。</w:t>
            </w:r>
          </w:p>
          <w:p w14:paraId="268EAD55">
            <w:pPr>
              <w:pStyle w:val="44"/>
              <w:keepNext w:val="0"/>
              <w:keepLines w:val="0"/>
              <w:suppressLineNumbers w:val="0"/>
              <w:wordWrap w:val="0"/>
              <w:adjustRightInd w:val="0"/>
              <w:snapToGrid w:val="0"/>
              <w:spacing w:before="0" w:beforeAutospacing="0" w:after="0" w:afterAutospacing="0"/>
              <w:ind w:left="0" w:right="0"/>
              <w:rPr>
                <w:rFonts w:hint="eastAsia"/>
                <w:snapToGrid w:val="0"/>
                <w:color w:val="auto"/>
                <w:kern w:val="0"/>
                <w:sz w:val="21"/>
                <w:szCs w:val="21"/>
                <w:highlight w:val="none"/>
              </w:rPr>
            </w:pPr>
            <w:r>
              <w:rPr>
                <w:rFonts w:hint="eastAsia"/>
                <w:snapToGrid w:val="0"/>
                <w:color w:val="auto"/>
                <w:kern w:val="0"/>
                <w:sz w:val="21"/>
                <w:szCs w:val="21"/>
                <w:highlight w:val="none"/>
              </w:rPr>
              <w:t>2．存在控股、管理关系的。</w:t>
            </w:r>
          </w:p>
          <w:p w14:paraId="1A53BD53">
            <w:pPr>
              <w:pStyle w:val="44"/>
              <w:keepNext w:val="0"/>
              <w:keepLines w:val="0"/>
              <w:suppressLineNumbers w:val="0"/>
              <w:wordWrap w:val="0"/>
              <w:adjustRightInd w:val="0"/>
              <w:snapToGrid w:val="0"/>
              <w:spacing w:before="0" w:beforeAutospacing="0" w:after="0" w:afterAutospacing="0"/>
              <w:ind w:left="0" w:right="0"/>
              <w:rPr>
                <w:rFonts w:hint="default"/>
                <w:snapToGrid w:val="0"/>
                <w:color w:val="auto"/>
                <w:kern w:val="0"/>
                <w:sz w:val="21"/>
                <w:szCs w:val="21"/>
                <w:highlight w:val="none"/>
              </w:rPr>
            </w:pPr>
            <w:r>
              <w:rPr>
                <w:rFonts w:hint="eastAsia"/>
                <w:snapToGrid w:val="0"/>
                <w:color w:val="auto"/>
                <w:kern w:val="0"/>
                <w:sz w:val="21"/>
                <w:szCs w:val="21"/>
                <w:highlight w:val="none"/>
              </w:rPr>
              <w:t>3．主要人员相互任职的。</w:t>
            </w:r>
          </w:p>
        </w:tc>
      </w:tr>
      <w:tr w14:paraId="5B15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485" w:type="dxa"/>
            <w:noWrap w:val="0"/>
            <w:vAlign w:val="center"/>
          </w:tcPr>
          <w:p w14:paraId="210260AE">
            <w:pPr>
              <w:pStyle w:val="44"/>
              <w:keepNext w:val="0"/>
              <w:keepLines w:val="0"/>
              <w:suppressLineNumbers w:val="0"/>
              <w:wordWrap w:val="0"/>
              <w:adjustRightInd w:val="0"/>
              <w:snapToGrid w:val="0"/>
              <w:spacing w:before="0" w:beforeAutospacing="0" w:after="0" w:afterAutospacing="0"/>
              <w:ind w:left="0" w:right="0"/>
              <w:jc w:val="center"/>
              <w:rPr>
                <w:rFonts w:hint="eastAsia"/>
                <w:snapToGrid w:val="0"/>
                <w:color w:val="auto"/>
                <w:kern w:val="0"/>
                <w:sz w:val="21"/>
                <w:szCs w:val="21"/>
                <w:highlight w:val="none"/>
              </w:rPr>
            </w:pPr>
            <w:r>
              <w:rPr>
                <w:rFonts w:hint="eastAsia"/>
                <w:snapToGrid w:val="0"/>
                <w:color w:val="auto"/>
                <w:kern w:val="0"/>
                <w:sz w:val="21"/>
                <w:szCs w:val="21"/>
                <w:highlight w:val="none"/>
              </w:rPr>
              <w:t>备注</w:t>
            </w:r>
          </w:p>
        </w:tc>
        <w:tc>
          <w:tcPr>
            <w:tcW w:w="7020" w:type="dxa"/>
            <w:gridSpan w:val="8"/>
            <w:noWrap w:val="0"/>
            <w:vAlign w:val="center"/>
          </w:tcPr>
          <w:p w14:paraId="4DEEB6AE">
            <w:pPr>
              <w:pStyle w:val="44"/>
              <w:keepNext w:val="0"/>
              <w:keepLines w:val="0"/>
              <w:suppressLineNumbers w:val="0"/>
              <w:wordWrap w:val="0"/>
              <w:adjustRightInd w:val="0"/>
              <w:snapToGrid w:val="0"/>
              <w:spacing w:before="0" w:beforeAutospacing="0" w:after="0" w:afterAutospacing="0"/>
              <w:ind w:left="0" w:right="0"/>
              <w:jc w:val="center"/>
              <w:rPr>
                <w:rFonts w:hint="default"/>
                <w:snapToGrid w:val="0"/>
                <w:color w:val="auto"/>
                <w:kern w:val="0"/>
                <w:sz w:val="21"/>
                <w:szCs w:val="21"/>
                <w:highlight w:val="none"/>
              </w:rPr>
            </w:pPr>
          </w:p>
        </w:tc>
      </w:tr>
    </w:tbl>
    <w:p w14:paraId="3BAA4BC0">
      <w:pPr>
        <w:pStyle w:val="44"/>
        <w:wordWrap w:val="0"/>
        <w:adjustRightInd w:val="0"/>
        <w:snapToGrid w:val="0"/>
        <w:spacing w:line="400" w:lineRule="exact"/>
        <w:ind w:firstLine="420" w:firstLineChars="200"/>
        <w:rPr>
          <w:snapToGrid w:val="0"/>
          <w:color w:val="auto"/>
          <w:kern w:val="0"/>
          <w:sz w:val="21"/>
          <w:szCs w:val="21"/>
          <w:highlight w:val="none"/>
        </w:rPr>
      </w:pPr>
      <w:r>
        <w:rPr>
          <w:rFonts w:hint="eastAsia"/>
          <w:snapToGrid w:val="0"/>
          <w:color w:val="auto"/>
          <w:kern w:val="0"/>
          <w:sz w:val="21"/>
          <w:szCs w:val="21"/>
          <w:highlight w:val="none"/>
        </w:rPr>
        <w:t>说明</w:t>
      </w:r>
      <w:r>
        <w:rPr>
          <w:snapToGrid w:val="0"/>
          <w:color w:val="auto"/>
          <w:kern w:val="0"/>
          <w:sz w:val="21"/>
          <w:szCs w:val="21"/>
          <w:highlight w:val="none"/>
        </w:rPr>
        <w:t>：</w:t>
      </w:r>
    </w:p>
    <w:p w14:paraId="358D6822">
      <w:pPr>
        <w:pStyle w:val="44"/>
        <w:wordWrap w:val="0"/>
        <w:adjustRightInd w:val="0"/>
        <w:snapToGrid w:val="0"/>
        <w:spacing w:line="400" w:lineRule="exact"/>
        <w:ind w:firstLine="420" w:firstLineChars="200"/>
        <w:rPr>
          <w:rFonts w:hint="eastAsia"/>
          <w:snapToGrid w:val="0"/>
          <w:color w:val="auto"/>
          <w:kern w:val="0"/>
          <w:sz w:val="21"/>
          <w:szCs w:val="21"/>
          <w:highlight w:val="none"/>
        </w:rPr>
      </w:pPr>
      <w:r>
        <w:rPr>
          <w:rFonts w:hint="eastAsia"/>
          <w:snapToGrid w:val="0"/>
          <w:color w:val="auto"/>
          <w:kern w:val="0"/>
          <w:sz w:val="21"/>
          <w:szCs w:val="21"/>
          <w:highlight w:val="none"/>
        </w:rPr>
        <w:t>1．《投标人基本情况表》后应附以下资料：</w:t>
      </w:r>
    </w:p>
    <w:p w14:paraId="42A06FB7">
      <w:pPr>
        <w:pStyle w:val="44"/>
        <w:wordWrap w:val="0"/>
        <w:adjustRightInd w:val="0"/>
        <w:snapToGrid w:val="0"/>
        <w:spacing w:line="400" w:lineRule="exact"/>
        <w:rPr>
          <w:rFonts w:hint="eastAsia" w:eastAsia="宋体"/>
          <w:snapToGrid w:val="0"/>
          <w:color w:val="auto"/>
          <w:kern w:val="0"/>
          <w:sz w:val="21"/>
          <w:szCs w:val="21"/>
          <w:highlight w:val="none"/>
          <w:lang w:eastAsia="zh-CN"/>
        </w:rPr>
      </w:pPr>
      <w:r>
        <w:rPr>
          <w:rFonts w:hint="eastAsia"/>
          <w:snapToGrid w:val="0"/>
          <w:color w:val="auto"/>
          <w:kern w:val="0"/>
          <w:sz w:val="21"/>
          <w:szCs w:val="21"/>
          <w:highlight w:val="none"/>
        </w:rPr>
        <w:t>（1）企业营业执照、资质证书、安全生产许可证的证书彩色扫描件；</w:t>
      </w:r>
      <w:r>
        <w:rPr>
          <w:rFonts w:hint="eastAsia"/>
          <w:b/>
          <w:bCs/>
          <w:snapToGrid w:val="0"/>
          <w:color w:val="auto"/>
          <w:kern w:val="0"/>
          <w:sz w:val="21"/>
          <w:szCs w:val="21"/>
          <w:highlight w:val="none"/>
        </w:rPr>
        <w:t>（因推行电子证照，企业的营业执照、资质证书等可以提供电子证照。为实时掌握项目投标单位的是否具备企业安全生产条件，企业的安全生 产许可证需提供企业实时网页查询页，实时查询页的打印时间应在项目招标公告发布之日起至开标前。企业的安全生产许可证实时网页查询路径：登录“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”版块，具体网址为：https://zlaq.mohurd.gov.cn，进入后点击“安全生产许可证信息”，输入企业名称和统一社会信用代码即可查询。如中标后，投标单位安全生产许可证发生被暂扣情形，需双方另行协商）</w:t>
      </w:r>
      <w:r>
        <w:rPr>
          <w:rFonts w:hint="eastAsia"/>
          <w:snapToGrid w:val="0"/>
          <w:color w:val="auto"/>
          <w:kern w:val="0"/>
          <w:sz w:val="21"/>
          <w:szCs w:val="21"/>
          <w:highlight w:val="none"/>
          <w:lang w:eastAsia="zh-CN"/>
        </w:rPr>
        <w:t>；</w:t>
      </w:r>
    </w:p>
    <w:p w14:paraId="7CD50943">
      <w:pPr>
        <w:pStyle w:val="44"/>
        <w:wordWrap w:val="0"/>
        <w:adjustRightInd w:val="0"/>
        <w:snapToGrid w:val="0"/>
        <w:spacing w:line="400" w:lineRule="exact"/>
        <w:ind w:firstLine="420" w:firstLineChars="200"/>
        <w:rPr>
          <w:rFonts w:hint="eastAsia"/>
          <w:snapToGrid w:val="0"/>
          <w:color w:val="auto"/>
          <w:kern w:val="0"/>
          <w:sz w:val="21"/>
          <w:szCs w:val="21"/>
          <w:highlight w:val="none"/>
        </w:rPr>
      </w:pPr>
      <w:r>
        <w:rPr>
          <w:rFonts w:hint="eastAsia"/>
          <w:snapToGrid w:val="0"/>
          <w:color w:val="auto"/>
          <w:kern w:val="0"/>
          <w:sz w:val="21"/>
          <w:szCs w:val="21"/>
          <w:highlight w:val="none"/>
        </w:rPr>
        <w:t>（2）“进粤企业和人员诚信信息登记平台”企业信息情况。（适用于省外建筑企业）；</w:t>
      </w:r>
    </w:p>
    <w:p w14:paraId="51104E0B">
      <w:pPr>
        <w:pStyle w:val="44"/>
        <w:wordWrap w:val="0"/>
        <w:adjustRightInd w:val="0"/>
        <w:snapToGrid w:val="0"/>
        <w:spacing w:line="400" w:lineRule="exact"/>
        <w:ind w:firstLine="420" w:firstLineChars="200"/>
        <w:rPr>
          <w:rFonts w:hint="eastAsia"/>
          <w:snapToGrid w:val="0"/>
          <w:color w:val="auto"/>
          <w:kern w:val="0"/>
          <w:sz w:val="21"/>
          <w:szCs w:val="21"/>
          <w:highlight w:val="none"/>
        </w:rPr>
      </w:pPr>
      <w:r>
        <w:rPr>
          <w:rFonts w:hint="eastAsia"/>
          <w:snapToGrid w:val="0"/>
          <w:color w:val="auto"/>
          <w:kern w:val="0"/>
          <w:sz w:val="21"/>
          <w:szCs w:val="21"/>
          <w:highlight w:val="none"/>
        </w:rPr>
        <w:t>（3）《法人和非法人组织公共信用信息报告》（在“信用中国”网站企业查询界面中下载）。</w:t>
      </w:r>
    </w:p>
    <w:p w14:paraId="304D2686">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highlight w:val="none"/>
        </w:rPr>
      </w:pPr>
      <w:r>
        <w:rPr>
          <w:rFonts w:hint="eastAsia" w:ascii="Times New Roman"/>
          <w:b/>
          <w:snapToGrid w:val="0"/>
          <w:color w:val="auto"/>
          <w:sz w:val="21"/>
          <w:szCs w:val="21"/>
          <w:highlight w:val="none"/>
        </w:rPr>
        <w:br w:type="page"/>
      </w:r>
      <w:bookmarkStart w:id="244" w:name="_Toc24899"/>
      <w:r>
        <w:rPr>
          <w:rFonts w:hint="eastAsia" w:ascii="Times New Roman"/>
          <w:b/>
          <w:snapToGrid w:val="0"/>
          <w:color w:val="auto"/>
          <w:highlight w:val="none"/>
        </w:rPr>
        <w:t>格式</w:t>
      </w:r>
      <w:r>
        <w:rPr>
          <w:rFonts w:hint="eastAsia" w:ascii="Times New Roman"/>
          <w:b/>
          <w:snapToGrid w:val="0"/>
          <w:color w:val="auto"/>
          <w:highlight w:val="none"/>
          <w:lang w:val="en-US" w:eastAsia="zh-CN"/>
        </w:rPr>
        <w:t>八</w:t>
      </w:r>
      <w:r>
        <w:rPr>
          <w:rFonts w:hint="eastAsia" w:ascii="Times New Roman"/>
          <w:b/>
          <w:snapToGrid w:val="0"/>
          <w:color w:val="auto"/>
          <w:highlight w:val="none"/>
        </w:rPr>
        <w:t xml:space="preserve"> 项目经理简历表</w:t>
      </w:r>
      <w:bookmarkEnd w:id="244"/>
    </w:p>
    <w:p w14:paraId="3C91FF23">
      <w:pPr>
        <w:rPr>
          <w:rFonts w:hint="eastAsia"/>
          <w:color w:val="auto"/>
          <w:highlight w:val="none"/>
        </w:rPr>
      </w:pPr>
    </w:p>
    <w:tbl>
      <w:tblPr>
        <w:tblStyle w:val="2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6BE22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0344A7E5">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姓</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7351D40">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2738C69D">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性</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10598CB7">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453F3490">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年</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9D57A80">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0FEC0C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8EAF731">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624AC191">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5A9C402A">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58950C7F">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FEE2779">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学</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43D9F5C">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360B8B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01605ECA">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21CB7DE9">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D9593C9">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E9A396F">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4D9102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36215A03">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以项目经理身份参与过的主要业绩（已完工项目）</w:t>
            </w:r>
          </w:p>
        </w:tc>
      </w:tr>
      <w:tr w14:paraId="4F645C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41635D9">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F9DA0AC">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9F25E19">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C64EE28">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082D5AC">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4ED9B8F">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质量等级</w:t>
            </w:r>
          </w:p>
        </w:tc>
      </w:tr>
      <w:tr w14:paraId="500AF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1BA2172">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15C99B7">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7594A69">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A6643EA">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4CF60BD">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4F05A97">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390452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493619F">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9557B97">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73E1BFD">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28CA610">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9A65766">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93A885F">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258BDE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5B9348D">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F69E9C2">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1E40578">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7A82D91">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F9A822B">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2195BA5">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38DBB0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1C5846F">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009C187">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E32065B">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CD3AEBE">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AB20917">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AECB470">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bl>
    <w:p w14:paraId="6B434A2A">
      <w:pPr>
        <w:wordWrap w:val="0"/>
        <w:adjustRightInd w:val="0"/>
        <w:snapToGrid w:val="0"/>
        <w:spacing w:line="440" w:lineRule="exact"/>
        <w:jc w:val="center"/>
        <w:outlineLvl w:val="2"/>
        <w:rPr>
          <w:rFonts w:hint="eastAsia" w:ascii="Times New Roman"/>
          <w:b/>
          <w:bCs/>
          <w:snapToGrid w:val="0"/>
          <w:color w:val="auto"/>
          <w:kern w:val="0"/>
          <w:szCs w:val="24"/>
          <w:highlight w:val="none"/>
        </w:rPr>
      </w:pPr>
      <w:r>
        <w:rPr>
          <w:rFonts w:hint="eastAsia" w:ascii="Times New Roman"/>
          <w:b/>
          <w:snapToGrid w:val="0"/>
          <w:color w:val="auto"/>
          <w:kern w:val="0"/>
          <w:sz w:val="30"/>
          <w:highlight w:val="none"/>
        </w:rPr>
        <w:t>项目经理简历表</w:t>
      </w:r>
    </w:p>
    <w:p w14:paraId="1DBDEC64">
      <w:pPr>
        <w:wordWrap w:val="0"/>
        <w:adjustRightInd w:val="0"/>
        <w:snapToGrid w:val="0"/>
        <w:spacing w:line="440" w:lineRule="exact"/>
        <w:ind w:firstLine="570"/>
        <w:rPr>
          <w:rFonts w:hint="eastAsia" w:ascii="Times New Roman"/>
          <w:snapToGrid w:val="0"/>
          <w:color w:val="auto"/>
          <w:kern w:val="0"/>
          <w:szCs w:val="28"/>
          <w:highlight w:val="none"/>
        </w:rPr>
      </w:pPr>
    </w:p>
    <w:p w14:paraId="1D473D16">
      <w:pPr>
        <w:pStyle w:val="42"/>
        <w:wordWrap w:val="0"/>
        <w:adjustRightInd w:val="0"/>
        <w:snapToGrid w:val="0"/>
        <w:spacing w:line="440" w:lineRule="exact"/>
        <w:jc w:val="right"/>
        <w:rPr>
          <w:rFonts w:hint="eastAsia" w:ascii="Times New Roman"/>
          <w:snapToGrid w:val="0"/>
          <w:color w:val="auto"/>
          <w:kern w:val="0"/>
          <w:highlight w:val="none"/>
        </w:rPr>
      </w:pPr>
    </w:p>
    <w:p w14:paraId="1D741745">
      <w:pPr>
        <w:pStyle w:val="42"/>
        <w:wordWrap w:val="0"/>
        <w:adjustRightInd w:val="0"/>
        <w:snapToGrid w:val="0"/>
        <w:spacing w:line="440" w:lineRule="exact"/>
        <w:jc w:val="right"/>
        <w:rPr>
          <w:rFonts w:hint="eastAsia" w:ascii="Times New Roman"/>
          <w:snapToGrid w:val="0"/>
          <w:color w:val="auto"/>
          <w:kern w:val="0"/>
          <w:highlight w:val="none"/>
        </w:rPr>
      </w:pPr>
      <w:r>
        <w:rPr>
          <w:rFonts w:hint="eastAsia" w:ascii="Times New Roman"/>
          <w:snapToGrid w:val="0"/>
          <w:color w:val="auto"/>
          <w:kern w:val="0"/>
          <w:highlight w:val="none"/>
        </w:rPr>
        <w:t>项目经理：</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w:t>
      </w:r>
    </w:p>
    <w:p w14:paraId="19D9D511">
      <w:pPr>
        <w:pStyle w:val="42"/>
        <w:wordWrap w:val="0"/>
        <w:adjustRightInd w:val="0"/>
        <w:snapToGrid w:val="0"/>
        <w:spacing w:line="440" w:lineRule="exact"/>
        <w:jc w:val="right"/>
        <w:rPr>
          <w:rFonts w:hint="eastAsia" w:ascii="Times New Roman"/>
          <w:snapToGrid w:val="0"/>
          <w:color w:val="auto"/>
          <w:kern w:val="0"/>
          <w:highlight w:val="none"/>
        </w:rPr>
      </w:pPr>
    </w:p>
    <w:p w14:paraId="65C5F6D1">
      <w:pPr>
        <w:pStyle w:val="42"/>
        <w:wordWrap w:val="0"/>
        <w:adjustRightInd w:val="0"/>
        <w:snapToGrid w:val="0"/>
        <w:spacing w:line="44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2EFCEB90">
      <w:pPr>
        <w:wordWrap w:val="0"/>
        <w:adjustRightInd w:val="0"/>
        <w:snapToGrid w:val="0"/>
        <w:spacing w:line="400" w:lineRule="exact"/>
        <w:ind w:firstLine="570"/>
        <w:rPr>
          <w:rFonts w:hint="eastAsia" w:ascii="Times New Roman"/>
          <w:snapToGrid w:val="0"/>
          <w:color w:val="auto"/>
          <w:kern w:val="0"/>
          <w:szCs w:val="28"/>
          <w:highlight w:val="none"/>
        </w:rPr>
      </w:pPr>
    </w:p>
    <w:p w14:paraId="2D222355">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说明：《项目经理简历表》后应附拟派项目经理以下资料：</w:t>
      </w:r>
    </w:p>
    <w:p w14:paraId="57B6C2A5">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1．身份证</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w:t>
      </w:r>
    </w:p>
    <w:p w14:paraId="5532AF4D">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w:t>
      </w:r>
      <w:r>
        <w:rPr>
          <w:rFonts w:hint="eastAsia" w:ascii="Times New Roman"/>
          <w:snapToGrid w:val="0"/>
          <w:color w:val="auto"/>
          <w:kern w:val="0"/>
          <w:sz w:val="21"/>
          <w:szCs w:val="21"/>
          <w:highlight w:val="none"/>
        </w:rPr>
        <w:t xml:space="preserve">   2．建造师电子注册证书（在使用有效期内的有效电子证书）彩色扫描件；</w:t>
      </w:r>
    </w:p>
    <w:p w14:paraId="72FA0521">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3．B类安全生产考核合格证书</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或广东省建筑施工企业管理人员安全生产考核系统考核合格信息彩色扫描件；</w:t>
      </w:r>
    </w:p>
    <w:p w14:paraId="326EA516">
      <w:pPr>
        <w:wordWrap w:val="0"/>
        <w:adjustRightInd w:val="0"/>
        <w:snapToGrid w:val="0"/>
        <w:spacing w:line="400" w:lineRule="exact"/>
        <w:ind w:firstLine="420" w:firstLineChars="200"/>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4．在本单位缴纳社保的证明（至少</w:t>
      </w:r>
      <w:r>
        <w:rPr>
          <w:rFonts w:hint="eastAsia" w:ascii="Times New Roman"/>
          <w:snapToGrid w:val="0"/>
          <w:color w:val="auto"/>
          <w:kern w:val="0"/>
          <w:sz w:val="21"/>
          <w:szCs w:val="28"/>
          <w:highlight w:val="none"/>
          <w:lang w:val="en-US" w:eastAsia="zh-CN"/>
        </w:rPr>
        <w:t>一</w:t>
      </w:r>
      <w:r>
        <w:rPr>
          <w:rFonts w:hint="eastAsia" w:ascii="Times New Roman"/>
          <w:snapToGrid w:val="0"/>
          <w:color w:val="auto"/>
          <w:kern w:val="0"/>
          <w:sz w:val="21"/>
          <w:szCs w:val="28"/>
          <w:highlight w:val="none"/>
        </w:rPr>
        <w:t>个月，</w:t>
      </w:r>
      <w:r>
        <w:rPr>
          <w:rFonts w:hint="eastAsia" w:ascii="Times New Roman"/>
          <w:snapToGrid w:val="0"/>
          <w:color w:val="auto"/>
          <w:kern w:val="0"/>
          <w:sz w:val="21"/>
          <w:szCs w:val="28"/>
          <w:highlight w:val="none"/>
          <w:lang w:eastAsia="zh-CN"/>
        </w:rPr>
        <w:t>其中必须有2025年</w:t>
      </w:r>
      <w:r>
        <w:rPr>
          <w:rFonts w:hint="eastAsia" w:ascii="Times New Roman"/>
          <w:snapToGrid w:val="0"/>
          <w:color w:val="auto"/>
          <w:kern w:val="0"/>
          <w:sz w:val="21"/>
          <w:szCs w:val="28"/>
          <w:highlight w:val="none"/>
          <w:lang w:eastAsia="zh-CN"/>
        </w:rPr>
        <w:t>11月</w:t>
      </w:r>
      <w:r>
        <w:rPr>
          <w:rFonts w:hint="eastAsia" w:ascii="Times New Roman"/>
          <w:snapToGrid w:val="0"/>
          <w:color w:val="auto"/>
          <w:kern w:val="0"/>
          <w:sz w:val="21"/>
          <w:szCs w:val="28"/>
          <w:highlight w:val="none"/>
        </w:rPr>
        <w:t>）</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。拟派项目经理为退休返聘人员无法提供社保证明的，提供退休证和劳动合同</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w:t>
      </w:r>
    </w:p>
    <w:p w14:paraId="59F96B4C">
      <w:pPr>
        <w:wordWrap w:val="0"/>
        <w:adjustRightInd w:val="0"/>
        <w:snapToGrid w:val="0"/>
        <w:spacing w:line="400" w:lineRule="exact"/>
        <w:ind w:firstLine="210" w:firstLineChars="100"/>
        <w:rPr>
          <w:rFonts w:hint="eastAsia" w:ascii="Times New Roman" w:hAnsi="Times New Roman" w:eastAsia="宋体" w:cs="Times New Roman"/>
          <w:snapToGrid w:val="0"/>
          <w:color w:val="auto"/>
          <w:kern w:val="0"/>
          <w:sz w:val="21"/>
          <w:szCs w:val="28"/>
          <w:highlight w:val="none"/>
        </w:rPr>
      </w:pPr>
      <w:r>
        <w:rPr>
          <w:rFonts w:hint="default" w:ascii="Times New Roman" w:hAnsi="Times New Roman" w:eastAsia="宋体" w:cs="Times New Roman"/>
          <w:snapToGrid w:val="0"/>
          <w:color w:val="auto"/>
          <w:kern w:val="0"/>
          <w:sz w:val="21"/>
          <w:szCs w:val="28"/>
          <w:highlight w:val="none"/>
          <w:lang w:val="en-US" w:eastAsia="zh-CN"/>
        </w:rPr>
        <w:t>5</w:t>
      </w:r>
      <w:r>
        <w:rPr>
          <w:rFonts w:hint="eastAsia" w:ascii="Times New Roman" w:hAnsi="Times New Roman" w:eastAsia="宋体" w:cs="Times New Roman"/>
          <w:snapToGrid w:val="0"/>
          <w:color w:val="auto"/>
          <w:kern w:val="0"/>
          <w:sz w:val="21"/>
          <w:szCs w:val="28"/>
          <w:highlight w:val="none"/>
          <w:lang w:val="en-US" w:eastAsia="zh-CN"/>
        </w:rPr>
        <w:t>．“进粤企业和人员诚信信息登记平台”个人（项目经理等）信息情况截图。（适用于省外建筑企业）。</w:t>
      </w:r>
    </w:p>
    <w:p w14:paraId="1ACDBAFF">
      <w:pPr>
        <w:pStyle w:val="4"/>
        <w:ind w:firstLine="0"/>
        <w:jc w:val="both"/>
        <w:rPr>
          <w:rFonts w:hint="eastAsia" w:ascii="Times New Roman"/>
          <w:b/>
          <w:snapToGrid w:val="0"/>
          <w:color w:val="auto"/>
          <w:szCs w:val="22"/>
          <w:highlight w:val="none"/>
        </w:rPr>
      </w:pPr>
      <w:r>
        <w:rPr>
          <w:rFonts w:hint="eastAsia" w:ascii="Times New Roman"/>
          <w:b/>
          <w:snapToGrid w:val="0"/>
          <w:color w:val="auto"/>
          <w:sz w:val="30"/>
          <w:highlight w:val="none"/>
        </w:rPr>
        <w:br w:type="page"/>
      </w:r>
      <w:bookmarkStart w:id="245" w:name="_Toc30153"/>
      <w:r>
        <w:rPr>
          <w:rFonts w:hint="eastAsia" w:ascii="Times New Roman"/>
          <w:b/>
          <w:snapToGrid w:val="0"/>
          <w:color w:val="auto"/>
          <w:szCs w:val="22"/>
          <w:highlight w:val="none"/>
        </w:rPr>
        <w:t>格式</w:t>
      </w:r>
      <w:r>
        <w:rPr>
          <w:rFonts w:hint="eastAsia" w:ascii="Times New Roman"/>
          <w:b/>
          <w:snapToGrid w:val="0"/>
          <w:color w:val="auto"/>
          <w:szCs w:val="22"/>
          <w:highlight w:val="none"/>
          <w:lang w:val="en-US" w:eastAsia="zh-CN"/>
        </w:rPr>
        <w:t>九</w:t>
      </w:r>
      <w:r>
        <w:rPr>
          <w:rFonts w:hint="eastAsia" w:ascii="Times New Roman"/>
          <w:b/>
          <w:snapToGrid w:val="0"/>
          <w:color w:val="auto"/>
          <w:szCs w:val="22"/>
          <w:highlight w:val="none"/>
        </w:rPr>
        <w:t xml:space="preserve"> 项目经理任职声明</w:t>
      </w:r>
      <w:bookmarkEnd w:id="245"/>
    </w:p>
    <w:p w14:paraId="3A14B834">
      <w:pPr>
        <w:rPr>
          <w:color w:val="auto"/>
          <w:highlight w:val="none"/>
        </w:rPr>
      </w:pPr>
    </w:p>
    <w:p w14:paraId="1124D4C7">
      <w:pPr>
        <w:wordWrap w:val="0"/>
        <w:adjustRightInd w:val="0"/>
        <w:snapToGrid w:val="0"/>
        <w:spacing w:before="260" w:after="260" w:line="440" w:lineRule="exact"/>
        <w:jc w:val="center"/>
        <w:rPr>
          <w:rFonts w:hint="eastAsia" w:ascii="Times New Roman"/>
          <w:snapToGrid w:val="0"/>
          <w:color w:val="auto"/>
          <w:kern w:val="0"/>
          <w:szCs w:val="28"/>
          <w:highlight w:val="none"/>
        </w:rPr>
      </w:pPr>
      <w:r>
        <w:rPr>
          <w:rFonts w:hint="eastAsia" w:ascii="Times New Roman"/>
          <w:b/>
          <w:snapToGrid w:val="0"/>
          <w:color w:val="auto"/>
          <w:kern w:val="0"/>
          <w:sz w:val="30"/>
          <w:highlight w:val="none"/>
        </w:rPr>
        <w:t>项目经理任职声明</w:t>
      </w:r>
    </w:p>
    <w:p w14:paraId="317253D6">
      <w:pPr>
        <w:wordWrap w:val="0"/>
        <w:adjustRightInd w:val="0"/>
        <w:snapToGrid w:val="0"/>
        <w:spacing w:line="440" w:lineRule="exact"/>
        <w:jc w:val="center"/>
        <w:rPr>
          <w:rFonts w:hint="eastAsia" w:ascii="Times New Roman"/>
          <w:snapToGrid w:val="0"/>
          <w:color w:val="auto"/>
          <w:kern w:val="0"/>
          <w:szCs w:val="28"/>
          <w:highlight w:val="none"/>
        </w:rPr>
      </w:pPr>
    </w:p>
    <w:p w14:paraId="4223D2F0">
      <w:pPr>
        <w:wordWrap w:val="0"/>
        <w:adjustRightInd w:val="0"/>
        <w:snapToGrid w:val="0"/>
        <w:spacing w:line="440" w:lineRule="exac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致：</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（招标人名称）：</w:t>
      </w:r>
    </w:p>
    <w:p w14:paraId="6F040FE1">
      <w:pPr>
        <w:wordWrap w:val="0"/>
        <w:adjustRightInd w:val="0"/>
        <w:snapToGrid w:val="0"/>
        <w:spacing w:line="440" w:lineRule="exac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我方在此声明，我方拟派往</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（项目名称）的项目经理</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（项目经理姓名）现阶段没有担任任何在施（包括已中标未开工、已开工未竣工）建设工程项目的项目经理。</w:t>
      </w:r>
    </w:p>
    <w:p w14:paraId="160D6EF5">
      <w:pPr>
        <w:wordWrap w:val="0"/>
        <w:adjustRightInd w:val="0"/>
        <w:snapToGrid w:val="0"/>
        <w:spacing w:line="440" w:lineRule="exact"/>
        <w:ind w:firstLine="48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我方保证上述信息的真实和准确，并愿意承担因我方就此弄虚作假所引起的一切法律后果。</w:t>
      </w:r>
    </w:p>
    <w:p w14:paraId="5ED3E95B">
      <w:pPr>
        <w:wordWrap w:val="0"/>
        <w:adjustRightInd w:val="0"/>
        <w:snapToGrid w:val="0"/>
        <w:spacing w:line="440" w:lineRule="exact"/>
        <w:ind w:firstLine="48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w:t>
      </w:r>
    </w:p>
    <w:p w14:paraId="1B020D5C">
      <w:pPr>
        <w:wordWrap w:val="0"/>
        <w:adjustRightInd w:val="0"/>
        <w:snapToGrid w:val="0"/>
        <w:spacing w:line="440" w:lineRule="exac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特此承诺　　</w:t>
      </w:r>
    </w:p>
    <w:p w14:paraId="2B5032A6">
      <w:pPr>
        <w:wordWrap w:val="0"/>
        <w:adjustRightInd w:val="0"/>
        <w:snapToGrid w:val="0"/>
        <w:spacing w:line="440" w:lineRule="exac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w:t>
      </w:r>
    </w:p>
    <w:p w14:paraId="3F4C0F96">
      <w:pPr>
        <w:wordWrap w:val="0"/>
        <w:adjustRightInd w:val="0"/>
        <w:snapToGrid w:val="0"/>
        <w:spacing w:line="440" w:lineRule="exac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w:t>
      </w:r>
    </w:p>
    <w:p w14:paraId="2E8374F3">
      <w:pPr>
        <w:wordWrap w:val="0"/>
        <w:adjustRightInd w:val="0"/>
        <w:snapToGrid w:val="0"/>
        <w:spacing w:line="440" w:lineRule="exact"/>
        <w:jc w:val="righ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（盖单位章）</w:t>
      </w:r>
    </w:p>
    <w:p w14:paraId="775BE940">
      <w:pPr>
        <w:wordWrap w:val="0"/>
        <w:adjustRightInd w:val="0"/>
        <w:snapToGrid w:val="0"/>
        <w:spacing w:line="440" w:lineRule="exact"/>
        <w:jc w:val="right"/>
        <w:rPr>
          <w:rFonts w:hint="eastAsia" w:ascii="Times New Roman"/>
          <w:snapToGrid w:val="0"/>
          <w:color w:val="auto"/>
          <w:kern w:val="0"/>
          <w:sz w:val="21"/>
          <w:szCs w:val="21"/>
          <w:highlight w:val="none"/>
        </w:rPr>
      </w:pPr>
    </w:p>
    <w:p w14:paraId="04728DC0">
      <w:pPr>
        <w:wordWrap w:val="0"/>
        <w:adjustRightInd w:val="0"/>
        <w:snapToGrid w:val="0"/>
        <w:spacing w:line="440" w:lineRule="exact"/>
        <w:jc w:val="right"/>
        <w:rPr>
          <w:rFonts w:hint="eastAsia" w:ascii="Times New Roman"/>
          <w:snapToGrid w:val="0"/>
          <w:color w:val="auto"/>
          <w:kern w:val="0"/>
          <w:sz w:val="21"/>
          <w:szCs w:val="21"/>
          <w:highlight w:val="none"/>
        </w:rPr>
      </w:pPr>
    </w:p>
    <w:p w14:paraId="761459A3">
      <w:pPr>
        <w:wordWrap w:val="0"/>
        <w:adjustRightInd w:val="0"/>
        <w:snapToGrid w:val="0"/>
        <w:spacing w:line="440" w:lineRule="exact"/>
        <w:jc w:val="righ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法定代表人或其委托代理人：</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（签字或盖章）</w:t>
      </w:r>
    </w:p>
    <w:p w14:paraId="13EC25A1">
      <w:pPr>
        <w:wordWrap w:val="0"/>
        <w:adjustRightInd w:val="0"/>
        <w:snapToGrid w:val="0"/>
        <w:spacing w:line="440" w:lineRule="exact"/>
        <w:jc w:val="right"/>
        <w:rPr>
          <w:rFonts w:hint="eastAsia" w:ascii="Times New Roman"/>
          <w:snapToGrid w:val="0"/>
          <w:color w:val="auto"/>
          <w:kern w:val="0"/>
          <w:sz w:val="21"/>
          <w:szCs w:val="21"/>
          <w:highlight w:val="none"/>
        </w:rPr>
      </w:pPr>
    </w:p>
    <w:p w14:paraId="74CE36FA">
      <w:pPr>
        <w:wordWrap w:val="0"/>
        <w:adjustRightInd w:val="0"/>
        <w:snapToGrid w:val="0"/>
        <w:spacing w:line="440" w:lineRule="exact"/>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年</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月</w:t>
      </w:r>
      <w:r>
        <w:rPr>
          <w:rFonts w:hint="eastAsia" w:ascii="Times New Roman"/>
          <w:snapToGrid w:val="0"/>
          <w:color w:val="auto"/>
          <w:kern w:val="0"/>
          <w:sz w:val="21"/>
          <w:szCs w:val="21"/>
          <w:highlight w:val="none"/>
          <w:u w:val="single"/>
        </w:rPr>
        <w:t xml:space="preserve">        </w:t>
      </w:r>
      <w:r>
        <w:rPr>
          <w:rFonts w:hint="eastAsia" w:ascii="Times New Roman"/>
          <w:snapToGrid w:val="0"/>
          <w:color w:val="auto"/>
          <w:kern w:val="0"/>
          <w:sz w:val="21"/>
          <w:szCs w:val="21"/>
          <w:highlight w:val="none"/>
        </w:rPr>
        <w:t>日</w:t>
      </w:r>
    </w:p>
    <w:p w14:paraId="7E51C00A">
      <w:pPr>
        <w:wordWrap w:val="0"/>
        <w:adjustRightInd w:val="0"/>
        <w:snapToGrid w:val="0"/>
        <w:spacing w:line="440" w:lineRule="exact"/>
        <w:rPr>
          <w:rFonts w:hint="eastAsia" w:ascii="Times New Roman"/>
          <w:snapToGrid w:val="0"/>
          <w:color w:val="auto"/>
          <w:kern w:val="0"/>
          <w:szCs w:val="28"/>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745E0677">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highlight w:val="none"/>
        </w:rPr>
      </w:pPr>
      <w:bookmarkStart w:id="246" w:name="_Toc13830"/>
      <w:r>
        <w:rPr>
          <w:rFonts w:hint="eastAsia" w:ascii="Times New Roman"/>
          <w:b/>
          <w:snapToGrid w:val="0"/>
          <w:color w:val="auto"/>
          <w:highlight w:val="none"/>
        </w:rPr>
        <w:t>格式</w:t>
      </w:r>
      <w:r>
        <w:rPr>
          <w:rFonts w:hint="eastAsia" w:ascii="Times New Roman"/>
          <w:b/>
          <w:snapToGrid w:val="0"/>
          <w:color w:val="auto"/>
          <w:szCs w:val="22"/>
          <w:highlight w:val="none"/>
          <w:lang w:val="en-US" w:eastAsia="zh-CN"/>
        </w:rPr>
        <w:t>十</w:t>
      </w:r>
      <w:r>
        <w:rPr>
          <w:rFonts w:hint="eastAsia" w:ascii="Times New Roman"/>
          <w:b/>
          <w:snapToGrid w:val="0"/>
          <w:color w:val="auto"/>
          <w:highlight w:val="none"/>
        </w:rPr>
        <w:t xml:space="preserve"> 项目技术负责人简历表</w:t>
      </w:r>
      <w:bookmarkEnd w:id="246"/>
    </w:p>
    <w:p w14:paraId="1D30490E">
      <w:pPr>
        <w:rPr>
          <w:rFonts w:hint="eastAsia"/>
          <w:color w:val="auto"/>
          <w:highlight w:val="none"/>
        </w:rPr>
      </w:pPr>
    </w:p>
    <w:tbl>
      <w:tblPr>
        <w:tblStyle w:val="2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6DC63F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7165C2D">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姓</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D642A81">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7F1C1534">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性</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15527B6D">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5A0465A2">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年</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EA62B6D">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4F377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42D721EC">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74E572AF">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B099707">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442B341C">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7B62A45F">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学</w:t>
            </w:r>
            <w:r>
              <w:rPr>
                <w:rFonts w:hint="default"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5502AA9">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0FF4AD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8B429BE">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0A90E971">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4A26338B">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39C502A">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2D2FD7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472AADC9">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以项目技术负责人身份参与过的主要业绩（已完工项目）</w:t>
            </w:r>
          </w:p>
        </w:tc>
      </w:tr>
      <w:tr w14:paraId="51FFCC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53A6FDB">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9387469">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F6C222B">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7D2F02E">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6682736">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A75C75A">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质量等级</w:t>
            </w:r>
          </w:p>
        </w:tc>
      </w:tr>
      <w:tr w14:paraId="11BCA7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DB7171C">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C8F07F0">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0286E13">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BEBAF98">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62FB04F">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F6D1886">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2270B1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D13CAA5">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15FA54E">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3745628">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1923F0F">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B694AF7">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31D1C9C">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084D6B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9DA59FA">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0F5E060">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672E25D">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85947AC">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5D74B2F">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902112A">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43352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8FF020D">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E658458">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C863B2E">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10ED836">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47901F0">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D24BB91">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r w14:paraId="0F25ED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708A5AF">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B4DA3BE">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44459F2">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29AE8F9">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A5F1495">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9427771">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r>
    </w:tbl>
    <w:p w14:paraId="1FA8706C">
      <w:pPr>
        <w:wordWrap w:val="0"/>
        <w:adjustRightInd w:val="0"/>
        <w:snapToGrid w:val="0"/>
        <w:spacing w:line="440" w:lineRule="exact"/>
        <w:jc w:val="center"/>
        <w:outlineLvl w:val="2"/>
        <w:rPr>
          <w:rFonts w:hint="eastAsia" w:ascii="Times New Roman"/>
          <w:b/>
          <w:bCs/>
          <w:snapToGrid w:val="0"/>
          <w:color w:val="auto"/>
          <w:kern w:val="0"/>
          <w:szCs w:val="24"/>
          <w:highlight w:val="none"/>
        </w:rPr>
      </w:pPr>
      <w:r>
        <w:rPr>
          <w:rFonts w:hint="eastAsia" w:ascii="Times New Roman"/>
          <w:b/>
          <w:snapToGrid w:val="0"/>
          <w:color w:val="auto"/>
          <w:kern w:val="0"/>
          <w:sz w:val="30"/>
          <w:highlight w:val="none"/>
        </w:rPr>
        <w:t>项目技术负责人简历表</w:t>
      </w:r>
    </w:p>
    <w:p w14:paraId="4DBB32A0">
      <w:pPr>
        <w:wordWrap w:val="0"/>
        <w:adjustRightInd w:val="0"/>
        <w:snapToGrid w:val="0"/>
        <w:spacing w:line="440" w:lineRule="exact"/>
        <w:ind w:firstLine="570"/>
        <w:rPr>
          <w:rFonts w:hint="eastAsia" w:ascii="Times New Roman"/>
          <w:snapToGrid w:val="0"/>
          <w:color w:val="auto"/>
          <w:kern w:val="0"/>
          <w:szCs w:val="28"/>
          <w:highlight w:val="none"/>
        </w:rPr>
      </w:pPr>
    </w:p>
    <w:p w14:paraId="00CA3DF2">
      <w:pPr>
        <w:pStyle w:val="42"/>
        <w:wordWrap w:val="0"/>
        <w:adjustRightInd w:val="0"/>
        <w:snapToGrid w:val="0"/>
        <w:spacing w:line="440" w:lineRule="exact"/>
        <w:jc w:val="right"/>
        <w:rPr>
          <w:rFonts w:hint="eastAsia" w:ascii="Times New Roman"/>
          <w:snapToGrid w:val="0"/>
          <w:color w:val="auto"/>
          <w:kern w:val="0"/>
          <w:highlight w:val="none"/>
        </w:rPr>
      </w:pPr>
    </w:p>
    <w:p w14:paraId="1DAAC243">
      <w:pPr>
        <w:pStyle w:val="42"/>
        <w:wordWrap w:val="0"/>
        <w:adjustRightInd w:val="0"/>
        <w:snapToGrid w:val="0"/>
        <w:spacing w:line="440" w:lineRule="exact"/>
        <w:jc w:val="right"/>
        <w:rPr>
          <w:rFonts w:hint="eastAsia" w:ascii="Times New Roman"/>
          <w:snapToGrid w:val="0"/>
          <w:color w:val="auto"/>
          <w:kern w:val="0"/>
          <w:highlight w:val="none"/>
        </w:rPr>
      </w:pPr>
      <w:r>
        <w:rPr>
          <w:rFonts w:hint="eastAsia" w:ascii="Times New Roman"/>
          <w:snapToGrid w:val="0"/>
          <w:color w:val="auto"/>
          <w:kern w:val="0"/>
          <w:highlight w:val="none"/>
        </w:rPr>
        <w:t>项目技术负责人：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w:t>
      </w:r>
    </w:p>
    <w:p w14:paraId="0075E978">
      <w:pPr>
        <w:pStyle w:val="42"/>
        <w:wordWrap w:val="0"/>
        <w:adjustRightInd w:val="0"/>
        <w:snapToGrid w:val="0"/>
        <w:spacing w:line="440" w:lineRule="exact"/>
        <w:jc w:val="right"/>
        <w:rPr>
          <w:rFonts w:hint="eastAsia" w:ascii="Times New Roman"/>
          <w:snapToGrid w:val="0"/>
          <w:color w:val="auto"/>
          <w:kern w:val="0"/>
          <w:highlight w:val="none"/>
        </w:rPr>
      </w:pPr>
    </w:p>
    <w:p w14:paraId="7B13A871">
      <w:pPr>
        <w:pStyle w:val="42"/>
        <w:wordWrap w:val="0"/>
        <w:adjustRightInd w:val="0"/>
        <w:snapToGrid w:val="0"/>
        <w:spacing w:line="44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08C6E7A9">
      <w:pPr>
        <w:wordWrap w:val="0"/>
        <w:adjustRightInd w:val="0"/>
        <w:snapToGrid w:val="0"/>
        <w:spacing w:line="400" w:lineRule="exact"/>
        <w:ind w:firstLine="570"/>
        <w:rPr>
          <w:rFonts w:hint="eastAsia" w:ascii="Times New Roman"/>
          <w:snapToGrid w:val="0"/>
          <w:color w:val="auto"/>
          <w:kern w:val="0"/>
          <w:szCs w:val="28"/>
          <w:highlight w:val="none"/>
        </w:rPr>
      </w:pPr>
    </w:p>
    <w:p w14:paraId="2B2129DC">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说明：《项目技术负责人简历表》后应附拟派项目技术负责人以下资料：</w:t>
      </w:r>
    </w:p>
    <w:p w14:paraId="314B4AF5">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1．身份证</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w:t>
      </w:r>
    </w:p>
    <w:p w14:paraId="44C4646E">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2．职称证</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w:t>
      </w:r>
    </w:p>
    <w:p w14:paraId="3184E03F">
      <w:pPr>
        <w:wordWrap w:val="0"/>
        <w:adjustRightInd w:val="0"/>
        <w:snapToGrid w:val="0"/>
        <w:spacing w:line="400" w:lineRule="exact"/>
        <w:ind w:firstLine="420" w:firstLineChars="200"/>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3．在本单位缴纳社保的证明（至少一个月，</w:t>
      </w:r>
      <w:r>
        <w:rPr>
          <w:rFonts w:hint="eastAsia" w:ascii="Times New Roman"/>
          <w:snapToGrid w:val="0"/>
          <w:color w:val="auto"/>
          <w:kern w:val="0"/>
          <w:sz w:val="21"/>
          <w:szCs w:val="28"/>
          <w:highlight w:val="none"/>
          <w:lang w:eastAsia="zh-CN"/>
        </w:rPr>
        <w:t>其中必须有2025年</w:t>
      </w:r>
      <w:r>
        <w:rPr>
          <w:rFonts w:hint="eastAsia" w:ascii="Times New Roman"/>
          <w:snapToGrid w:val="0"/>
          <w:color w:val="auto"/>
          <w:kern w:val="0"/>
          <w:sz w:val="21"/>
          <w:szCs w:val="28"/>
          <w:highlight w:val="none"/>
          <w:lang w:eastAsia="zh-CN"/>
        </w:rPr>
        <w:t>11月</w:t>
      </w:r>
      <w:r>
        <w:rPr>
          <w:rFonts w:hint="eastAsia" w:ascii="Times New Roman"/>
          <w:snapToGrid w:val="0"/>
          <w:color w:val="auto"/>
          <w:kern w:val="0"/>
          <w:sz w:val="21"/>
          <w:szCs w:val="28"/>
          <w:highlight w:val="none"/>
        </w:rPr>
        <w:t>）</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。拟派项目技术负责人为退休返聘人员无法提供社保证明的，提供退休证和劳动合同</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w:t>
      </w:r>
    </w:p>
    <w:p w14:paraId="384EBC2C">
      <w:pPr>
        <w:wordWrap w:val="0"/>
        <w:adjustRightInd w:val="0"/>
        <w:snapToGrid w:val="0"/>
        <w:spacing w:line="400" w:lineRule="exact"/>
        <w:ind w:firstLine="210" w:firstLineChars="100"/>
        <w:rPr>
          <w:rFonts w:hint="eastAsia" w:ascii="Times New Roman" w:hAnsi="Times New Roman" w:eastAsia="宋体" w:cs="Times New Roman"/>
          <w:snapToGrid w:val="0"/>
          <w:color w:val="auto"/>
          <w:kern w:val="0"/>
          <w:sz w:val="21"/>
          <w:szCs w:val="28"/>
          <w:highlight w:val="none"/>
        </w:rPr>
      </w:pPr>
      <w:r>
        <w:rPr>
          <w:rFonts w:hint="eastAsia" w:ascii="Times New Roman" w:hAnsi="Times New Roman" w:eastAsia="宋体" w:cs="Times New Roman"/>
          <w:snapToGrid w:val="0"/>
          <w:color w:val="auto"/>
          <w:kern w:val="0"/>
          <w:sz w:val="21"/>
          <w:szCs w:val="28"/>
          <w:highlight w:val="none"/>
          <w:lang w:val="en-US" w:eastAsia="zh-CN"/>
        </w:rPr>
        <w:t>4．“进粤企业和人员诚信信息登记平台”个人信息情况截图。（适用于省外建筑企业）。</w:t>
      </w:r>
    </w:p>
    <w:p w14:paraId="623B1AC9">
      <w:pPr>
        <w:pStyle w:val="41"/>
        <w:widowControl w:val="0"/>
        <w:wordWrap w:val="0"/>
        <w:adjustRightInd w:val="0"/>
        <w:snapToGrid w:val="0"/>
        <w:spacing w:line="400" w:lineRule="exact"/>
        <w:rPr>
          <w:rFonts w:hint="eastAsia" w:ascii="Times New Roman"/>
          <w:snapToGrid w:val="0"/>
          <w:color w:val="auto"/>
          <w:sz w:val="21"/>
          <w:szCs w:val="28"/>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bookmarkEnd w:id="227"/>
    <w:bookmarkEnd w:id="228"/>
    <w:p w14:paraId="649FFDEF">
      <w:pPr>
        <w:pStyle w:val="40"/>
        <w:keepNext w:val="0"/>
        <w:keepLines w:val="0"/>
        <w:widowControl w:val="0"/>
        <w:wordWrap w:val="0"/>
        <w:adjustRightInd w:val="0"/>
        <w:snapToGrid w:val="0"/>
        <w:spacing w:before="0" w:after="0" w:line="240" w:lineRule="auto"/>
        <w:ind w:left="3640" w:leftChars="15" w:hanging="3604" w:hangingChars="1496"/>
        <w:jc w:val="both"/>
        <w:rPr>
          <w:rFonts w:hint="eastAsia"/>
          <w:b/>
          <w:bCs/>
          <w:snapToGrid w:val="0"/>
          <w:color w:val="auto"/>
          <w:szCs w:val="24"/>
          <w:highlight w:val="none"/>
        </w:rPr>
      </w:pPr>
      <w:bookmarkStart w:id="247" w:name="_Toc4568"/>
      <w:bookmarkStart w:id="248" w:name="_Toc8264"/>
      <w:bookmarkStart w:id="249" w:name="_Toc200338098"/>
      <w:r>
        <w:rPr>
          <w:rFonts w:hint="eastAsia" w:ascii="Times New Roman"/>
          <w:b/>
          <w:snapToGrid w:val="0"/>
          <w:color w:val="auto"/>
          <w:szCs w:val="22"/>
          <w:highlight w:val="none"/>
        </w:rPr>
        <w:t>格式</w:t>
      </w:r>
      <w:r>
        <w:rPr>
          <w:rFonts w:hint="eastAsia" w:ascii="Times New Roman"/>
          <w:b/>
          <w:snapToGrid w:val="0"/>
          <w:color w:val="auto"/>
          <w:highlight w:val="none"/>
        </w:rPr>
        <w:t>十</w:t>
      </w:r>
      <w:r>
        <w:rPr>
          <w:rFonts w:hint="eastAsia" w:ascii="Times New Roman"/>
          <w:b/>
          <w:snapToGrid w:val="0"/>
          <w:color w:val="auto"/>
          <w:highlight w:val="none"/>
          <w:lang w:val="en-US" w:eastAsia="zh-CN"/>
        </w:rPr>
        <w:t>一</w:t>
      </w:r>
      <w:r>
        <w:rPr>
          <w:rFonts w:hint="eastAsia" w:ascii="Times New Roman"/>
          <w:b/>
          <w:snapToGrid w:val="0"/>
          <w:color w:val="auto"/>
          <w:szCs w:val="22"/>
          <w:highlight w:val="none"/>
        </w:rPr>
        <w:t xml:space="preserve"> </w:t>
      </w:r>
      <w:bookmarkStart w:id="250" w:name="_Toc20506"/>
      <w:bookmarkStart w:id="251" w:name="_Toc14261309"/>
      <w:r>
        <w:rPr>
          <w:rFonts w:hint="eastAsia"/>
          <w:b/>
          <w:snapToGrid w:val="0"/>
          <w:color w:val="auto"/>
          <w:highlight w:val="none"/>
        </w:rPr>
        <w:t>项目管理机构组成表</w:t>
      </w:r>
      <w:bookmarkEnd w:id="247"/>
      <w:bookmarkEnd w:id="250"/>
      <w:bookmarkEnd w:id="251"/>
    </w:p>
    <w:p w14:paraId="78C60C21">
      <w:pPr>
        <w:wordWrap w:val="0"/>
        <w:adjustRightInd w:val="0"/>
        <w:snapToGrid w:val="0"/>
        <w:spacing w:before="260" w:after="260" w:line="440" w:lineRule="exact"/>
        <w:jc w:val="center"/>
        <w:outlineLvl w:val="2"/>
        <w:rPr>
          <w:rFonts w:hint="eastAsia" w:ascii="Times New Roman"/>
          <w:b/>
          <w:snapToGrid w:val="0"/>
          <w:color w:val="auto"/>
          <w:kern w:val="0"/>
          <w:highlight w:val="none"/>
        </w:rPr>
      </w:pPr>
      <w:bookmarkStart w:id="252" w:name="_Toc14261751"/>
      <w:r>
        <w:rPr>
          <w:rFonts w:hint="eastAsia" w:ascii="Times New Roman"/>
          <w:b/>
          <w:snapToGrid w:val="0"/>
          <w:color w:val="auto"/>
          <w:kern w:val="0"/>
          <w:sz w:val="30"/>
          <w:highlight w:val="none"/>
        </w:rPr>
        <w:t>项目管理机构组成表</w:t>
      </w:r>
      <w:bookmarkEnd w:id="252"/>
    </w:p>
    <w:tbl>
      <w:tblPr>
        <w:tblStyle w:val="22"/>
        <w:tblW w:w="89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14:paraId="7829B1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auto" w:sz="6" w:space="0"/>
              <w:left w:val="single" w:color="auto" w:sz="6" w:space="0"/>
              <w:bottom w:val="single" w:color="auto" w:sz="6" w:space="0"/>
              <w:right w:val="single" w:color="auto" w:sz="6" w:space="0"/>
            </w:tcBorders>
            <w:noWrap w:val="0"/>
            <w:vAlign w:val="center"/>
          </w:tcPr>
          <w:p w14:paraId="68F0E35A">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序号</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8C0BAE6">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职务</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0F45F45C">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姓名</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C33723F">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性别</w:t>
            </w:r>
          </w:p>
        </w:tc>
        <w:tc>
          <w:tcPr>
            <w:tcW w:w="817" w:type="dxa"/>
            <w:tcBorders>
              <w:top w:val="single" w:color="auto" w:sz="6" w:space="0"/>
              <w:left w:val="single" w:color="auto" w:sz="6" w:space="0"/>
              <w:bottom w:val="single" w:color="auto" w:sz="6" w:space="0"/>
              <w:right w:val="single" w:color="auto" w:sz="6" w:space="0"/>
            </w:tcBorders>
            <w:noWrap w:val="0"/>
            <w:vAlign w:val="center"/>
          </w:tcPr>
          <w:p w14:paraId="1CBFF8E0">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年龄</w:t>
            </w:r>
          </w:p>
        </w:tc>
        <w:tc>
          <w:tcPr>
            <w:tcW w:w="1538" w:type="dxa"/>
            <w:tcBorders>
              <w:top w:val="single" w:color="auto" w:sz="6" w:space="0"/>
              <w:left w:val="single" w:color="auto" w:sz="6" w:space="0"/>
              <w:bottom w:val="single" w:color="auto" w:sz="6" w:space="0"/>
              <w:right w:val="single" w:color="auto" w:sz="6" w:space="0"/>
            </w:tcBorders>
            <w:noWrap w:val="0"/>
            <w:vAlign w:val="center"/>
          </w:tcPr>
          <w:p w14:paraId="7D33F9BD">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职称</w:t>
            </w:r>
          </w:p>
        </w:tc>
        <w:tc>
          <w:tcPr>
            <w:tcW w:w="2164" w:type="dxa"/>
            <w:tcBorders>
              <w:top w:val="single" w:color="auto" w:sz="6" w:space="0"/>
              <w:left w:val="single" w:color="auto" w:sz="6" w:space="0"/>
              <w:bottom w:val="single" w:color="auto" w:sz="6" w:space="0"/>
              <w:right w:val="single" w:color="auto" w:sz="6" w:space="0"/>
            </w:tcBorders>
            <w:noWrap w:val="0"/>
            <w:vAlign w:val="center"/>
          </w:tcPr>
          <w:p w14:paraId="12A02CE4">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备注</w:t>
            </w:r>
          </w:p>
        </w:tc>
      </w:tr>
      <w:tr w14:paraId="4F48D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677E9151">
            <w:pPr>
              <w:keepNext w:val="0"/>
              <w:keepLines w:val="0"/>
              <w:suppressLineNumbers w:val="0"/>
              <w:wordWrap w:val="0"/>
              <w:adjustRightInd w:val="0"/>
              <w:snapToGrid w:val="0"/>
              <w:spacing w:before="0" w:beforeAutospacing="0" w:after="0" w:afterAutospacing="0"/>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5C28BEA">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项目经理</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7B8ED04">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497DC571">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D0B47A3">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5D9AE281">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80D1A8E">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r>
      <w:tr w14:paraId="6F23C1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1"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353FA820">
            <w:pPr>
              <w:keepNext w:val="0"/>
              <w:keepLines w:val="0"/>
              <w:suppressLineNumbers w:val="0"/>
              <w:wordWrap w:val="0"/>
              <w:adjustRightInd w:val="0"/>
              <w:snapToGrid w:val="0"/>
              <w:spacing w:before="0" w:beforeAutospacing="0" w:after="0" w:afterAutospacing="0"/>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708450EC">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项目技术</w:t>
            </w:r>
          </w:p>
          <w:p w14:paraId="5CF9DFA6">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负责人</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466D099">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6A88CFC">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0BC26AAA">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29758E7E">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0070093">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r>
      <w:tr w14:paraId="2E2C9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3" w:hRule="exact"/>
        </w:trPr>
        <w:tc>
          <w:tcPr>
            <w:tcW w:w="743" w:type="dxa"/>
            <w:tcBorders>
              <w:top w:val="single" w:color="auto" w:sz="6" w:space="0"/>
              <w:left w:val="single" w:color="auto" w:sz="6" w:space="0"/>
              <w:right w:val="single" w:color="auto" w:sz="6" w:space="0"/>
            </w:tcBorders>
            <w:noWrap w:val="0"/>
            <w:vAlign w:val="center"/>
          </w:tcPr>
          <w:p w14:paraId="7EB7454B">
            <w:pPr>
              <w:keepNext w:val="0"/>
              <w:keepLines w:val="0"/>
              <w:suppressLineNumbers w:val="0"/>
              <w:wordWrap w:val="0"/>
              <w:adjustRightInd w:val="0"/>
              <w:snapToGrid w:val="0"/>
              <w:spacing w:before="0" w:beforeAutospacing="0" w:after="0" w:afterAutospacing="0"/>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421" w:type="dxa"/>
            <w:tcBorders>
              <w:top w:val="single" w:color="auto" w:sz="6" w:space="0"/>
              <w:left w:val="single" w:color="auto" w:sz="6" w:space="0"/>
              <w:right w:val="single" w:color="auto" w:sz="6" w:space="0"/>
            </w:tcBorders>
            <w:noWrap w:val="0"/>
            <w:vAlign w:val="center"/>
          </w:tcPr>
          <w:p w14:paraId="022F7E40">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专职安全员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5ED6A410">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F52068B">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0CEB2B0A">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95C47BE">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8FB5D6B">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r>
      <w:tr w14:paraId="7AD3CE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07D9A8A8">
            <w:pPr>
              <w:keepNext w:val="0"/>
              <w:keepLines w:val="0"/>
              <w:suppressLineNumbers w:val="0"/>
              <w:wordWrap w:val="0"/>
              <w:adjustRightInd w:val="0"/>
              <w:snapToGrid w:val="0"/>
              <w:spacing w:before="0" w:beforeAutospacing="0" w:after="0" w:afterAutospacing="0"/>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4</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6DE702C">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施工员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0CEE89B">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259E0F16">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5DD4C66C">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2B4B2B02">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8427F10">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r>
      <w:tr w14:paraId="56AF52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772CECDA">
            <w:pPr>
              <w:keepNext w:val="0"/>
              <w:keepLines w:val="0"/>
              <w:suppressLineNumbers w:val="0"/>
              <w:wordWrap w:val="0"/>
              <w:adjustRightInd w:val="0"/>
              <w:snapToGrid w:val="0"/>
              <w:spacing w:before="0" w:beforeAutospacing="0" w:after="0" w:afterAutospacing="0"/>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5</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EFB53B3">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质量员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675FD651">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729C68D5">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2CB4B05A">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5ED125EA">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EAC6121">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r>
      <w:tr w14:paraId="62DFC8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18285E10">
            <w:pPr>
              <w:keepNext w:val="0"/>
              <w:keepLines w:val="0"/>
              <w:suppressLineNumbers w:val="0"/>
              <w:wordWrap w:val="0"/>
              <w:adjustRightInd w:val="0"/>
              <w:snapToGrid w:val="0"/>
              <w:spacing w:before="0" w:beforeAutospacing="0" w:after="0" w:afterAutospacing="0"/>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6</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02E2FCB">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材料员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6E4F032C">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461D2341">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167AA952">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1E25D0C8">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414732C2">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r>
      <w:tr w14:paraId="41A3A1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312D9EBB">
            <w:pPr>
              <w:keepNext w:val="0"/>
              <w:keepLines w:val="0"/>
              <w:suppressLineNumbers w:val="0"/>
              <w:wordWrap w:val="0"/>
              <w:adjustRightInd w:val="0"/>
              <w:snapToGrid w:val="0"/>
              <w:spacing w:before="0" w:beforeAutospacing="0" w:after="0" w:afterAutospacing="0"/>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7</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E19B671">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r>
              <w:rPr>
                <w:rFonts w:hint="eastAsia" w:ascii="Times New Roman"/>
                <w:snapToGrid w:val="0"/>
                <w:color w:val="auto"/>
                <w:kern w:val="0"/>
                <w:sz w:val="21"/>
                <w:szCs w:val="21"/>
                <w:highlight w:val="none"/>
              </w:rPr>
              <w:t>资料员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1ED41334">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7B1DB7E4">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67AC721F">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9077486">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94F36D2">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r>
      <w:tr w14:paraId="2598CD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7F7865FF">
            <w:pPr>
              <w:keepNext w:val="0"/>
              <w:keepLines w:val="0"/>
              <w:suppressLineNumbers w:val="0"/>
              <w:wordWrap w:val="0"/>
              <w:adjustRightInd w:val="0"/>
              <w:snapToGrid w:val="0"/>
              <w:spacing w:before="0" w:beforeAutospacing="0" w:after="0" w:afterAutospacing="0"/>
              <w:ind w:left="0" w:right="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8</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29DA9504">
            <w:pPr>
              <w:keepNext w:val="0"/>
              <w:keepLines w:val="0"/>
              <w:suppressLineNumbers w:val="0"/>
              <w:wordWrap w:val="0"/>
              <w:adjustRightInd w:val="0"/>
              <w:snapToGrid w:val="0"/>
              <w:spacing w:before="0" w:beforeAutospacing="0" w:after="0" w:afterAutospacing="0" w:line="240" w:lineRule="auto"/>
              <w:ind w:left="0" w:right="0"/>
              <w:jc w:val="center"/>
              <w:rPr>
                <w:rFonts w:hint="default" w:ascii="Times New Roman"/>
                <w:snapToGrid w:val="0"/>
                <w:color w:val="auto"/>
                <w:kern w:val="0"/>
                <w:sz w:val="21"/>
                <w:szCs w:val="21"/>
                <w:highlight w:val="none"/>
              </w:rPr>
            </w:pPr>
          </w:p>
        </w:tc>
        <w:tc>
          <w:tcPr>
            <w:tcW w:w="1355" w:type="dxa"/>
            <w:tcBorders>
              <w:top w:val="single" w:color="auto" w:sz="6" w:space="0"/>
              <w:left w:val="single" w:color="auto" w:sz="6" w:space="0"/>
              <w:bottom w:val="single" w:color="auto" w:sz="6" w:space="0"/>
              <w:right w:val="single" w:color="auto" w:sz="6" w:space="0"/>
            </w:tcBorders>
            <w:noWrap w:val="0"/>
            <w:vAlign w:val="center"/>
          </w:tcPr>
          <w:p w14:paraId="1BB91424">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1775A000">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DC3CA75">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2CFAC8FD">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36A1CD86">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r>
      <w:tr w14:paraId="0E211D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328A57F6">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342C643">
            <w:pPr>
              <w:keepNext w:val="0"/>
              <w:keepLines w:val="0"/>
              <w:suppressLineNumbers w:val="0"/>
              <w:wordWrap w:val="0"/>
              <w:adjustRightInd w:val="0"/>
              <w:snapToGrid w:val="0"/>
              <w:spacing w:before="0" w:beforeAutospacing="0" w:after="0" w:afterAutospacing="0" w:line="240" w:lineRule="auto"/>
              <w:ind w:left="0" w:right="0"/>
              <w:jc w:val="center"/>
              <w:rPr>
                <w:rFonts w:hint="eastAsia" w:ascii="Times New Roman"/>
                <w:snapToGrid w:val="0"/>
                <w:color w:val="auto"/>
                <w:kern w:val="0"/>
                <w:sz w:val="21"/>
                <w:szCs w:val="21"/>
                <w:highlight w:val="none"/>
              </w:rPr>
            </w:pPr>
            <w:r>
              <w:rPr>
                <w:rFonts w:hint="default" w:ascii="Times New Roman"/>
                <w:snapToGrid w:val="0"/>
                <w:color w:val="auto"/>
                <w:kern w:val="0"/>
                <w:sz w:val="21"/>
                <w:szCs w:val="21"/>
                <w:highlight w:val="none"/>
              </w:rPr>
              <w:t>……</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024A1A22">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6DCEE333">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06BE0169">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7371942">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19507BCB">
            <w:pPr>
              <w:keepNext w:val="0"/>
              <w:keepLines w:val="0"/>
              <w:suppressLineNumbers w:val="0"/>
              <w:wordWrap w:val="0"/>
              <w:adjustRightInd w:val="0"/>
              <w:snapToGrid w:val="0"/>
              <w:spacing w:before="0" w:beforeAutospacing="0" w:after="0" w:afterAutospacing="0"/>
              <w:ind w:left="0" w:right="0"/>
              <w:jc w:val="center"/>
              <w:rPr>
                <w:rFonts w:hint="default" w:ascii="Times New Roman"/>
                <w:snapToGrid w:val="0"/>
                <w:color w:val="auto"/>
                <w:kern w:val="0"/>
                <w:sz w:val="21"/>
                <w:szCs w:val="21"/>
                <w:highlight w:val="none"/>
              </w:rPr>
            </w:pPr>
          </w:p>
        </w:tc>
      </w:tr>
    </w:tbl>
    <w:p w14:paraId="6EC0906F">
      <w:pPr>
        <w:pStyle w:val="41"/>
        <w:widowControl w:val="0"/>
        <w:wordWrap w:val="0"/>
        <w:adjustRightInd w:val="0"/>
        <w:snapToGrid w:val="0"/>
        <w:spacing w:line="400" w:lineRule="exact"/>
        <w:rPr>
          <w:rFonts w:hint="eastAsia" w:ascii="Times New Roman"/>
          <w:snapToGrid w:val="0"/>
          <w:color w:val="auto"/>
          <w:sz w:val="21"/>
          <w:highlight w:val="none"/>
        </w:rPr>
      </w:pPr>
      <w:r>
        <w:rPr>
          <w:rFonts w:hint="eastAsia" w:ascii="Times New Roman"/>
          <w:snapToGrid w:val="0"/>
          <w:color w:val="auto"/>
          <w:sz w:val="21"/>
          <w:highlight w:val="none"/>
        </w:rPr>
        <w:t>说明：</w:t>
      </w:r>
    </w:p>
    <w:p w14:paraId="01304FC7">
      <w:pPr>
        <w:pStyle w:val="41"/>
        <w:widowControl w:val="0"/>
        <w:wordWrap w:val="0"/>
        <w:adjustRightInd w:val="0"/>
        <w:snapToGrid w:val="0"/>
        <w:spacing w:line="400" w:lineRule="exact"/>
        <w:rPr>
          <w:rFonts w:hint="eastAsia" w:ascii="Times New Roman"/>
          <w:snapToGrid w:val="0"/>
          <w:color w:val="auto"/>
          <w:sz w:val="21"/>
          <w:szCs w:val="28"/>
          <w:highlight w:val="none"/>
        </w:rPr>
      </w:pPr>
      <w:r>
        <w:rPr>
          <w:rFonts w:hint="eastAsia" w:ascii="Times New Roman"/>
          <w:snapToGrid w:val="0"/>
          <w:color w:val="auto"/>
          <w:sz w:val="21"/>
          <w:highlight w:val="none"/>
        </w:rPr>
        <w:t>1</w:t>
      </w:r>
      <w:r>
        <w:rPr>
          <w:rFonts w:hint="eastAsia" w:ascii="Times New Roman"/>
          <w:snapToGrid w:val="0"/>
          <w:color w:val="auto"/>
          <w:sz w:val="21"/>
          <w:szCs w:val="28"/>
          <w:highlight w:val="none"/>
        </w:rPr>
        <w:t>．</w:t>
      </w:r>
      <w:r>
        <w:rPr>
          <w:rFonts w:hint="eastAsia" w:ascii="Times New Roman"/>
          <w:snapToGrid w:val="0"/>
          <w:color w:val="auto"/>
          <w:sz w:val="21"/>
          <w:highlight w:val="none"/>
        </w:rPr>
        <w:t>《项目管理机构组成表》后应附表中拟派人员（项目经理、项目技术负责人除外）以下资料：</w:t>
      </w:r>
    </w:p>
    <w:p w14:paraId="03A3ED91">
      <w:pPr>
        <w:wordWrap w:val="0"/>
        <w:adjustRightInd w:val="0"/>
        <w:snapToGrid w:val="0"/>
        <w:spacing w:line="400" w:lineRule="exact"/>
        <w:ind w:firstLine="420" w:firstLineChars="200"/>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（1）身份证</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w:t>
      </w:r>
    </w:p>
    <w:p w14:paraId="6B7C7983">
      <w:pPr>
        <w:wordWrap w:val="0"/>
        <w:adjustRightInd w:val="0"/>
        <w:snapToGrid w:val="0"/>
        <w:spacing w:line="400" w:lineRule="exact"/>
        <w:ind w:firstLine="420" w:firstLineChars="200"/>
        <w:rPr>
          <w:rFonts w:hint="eastAsia" w:ascii="Times New Roman" w:eastAsia="宋体"/>
          <w:snapToGrid w:val="0"/>
          <w:color w:val="auto"/>
          <w:kern w:val="0"/>
          <w:sz w:val="21"/>
          <w:szCs w:val="28"/>
          <w:highlight w:val="none"/>
          <w:lang w:eastAsia="zh-CN"/>
        </w:rPr>
      </w:pPr>
      <w:r>
        <w:rPr>
          <w:rFonts w:hint="eastAsia" w:ascii="Times New Roman"/>
          <w:snapToGrid w:val="0"/>
          <w:color w:val="auto"/>
          <w:kern w:val="0"/>
          <w:sz w:val="21"/>
          <w:szCs w:val="28"/>
          <w:highlight w:val="none"/>
        </w:rPr>
        <w:t>（2）</w:t>
      </w:r>
      <w:r>
        <w:rPr>
          <w:rFonts w:hint="eastAsia" w:ascii="Times New Roman"/>
          <w:snapToGrid w:val="0"/>
          <w:color w:val="auto"/>
          <w:kern w:val="0"/>
          <w:sz w:val="21"/>
          <w:szCs w:val="28"/>
          <w:highlight w:val="none"/>
        </w:rPr>
        <w:t>职称证或岗位证或培训证彩色扫描件（或打印件）</w:t>
      </w:r>
      <w:r>
        <w:rPr>
          <w:rFonts w:ascii="Times New Roman"/>
          <w:snapToGrid w:val="0"/>
          <w:color w:val="auto"/>
          <w:kern w:val="0"/>
          <w:sz w:val="21"/>
          <w:szCs w:val="28"/>
          <w:highlight w:val="none"/>
        </w:rPr>
        <w:t>；</w:t>
      </w:r>
    </w:p>
    <w:p w14:paraId="5DCE9503">
      <w:pPr>
        <w:wordWrap w:val="0"/>
        <w:adjustRightInd w:val="0"/>
        <w:snapToGrid w:val="0"/>
        <w:spacing w:line="400" w:lineRule="exact"/>
        <w:ind w:firstLine="420" w:firstLineChars="200"/>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lang w:eastAsia="zh-CN"/>
        </w:rPr>
        <w:t>（</w:t>
      </w:r>
      <w:r>
        <w:rPr>
          <w:rFonts w:hint="eastAsia" w:ascii="Times New Roman"/>
          <w:snapToGrid w:val="0"/>
          <w:color w:val="auto"/>
          <w:kern w:val="0"/>
          <w:sz w:val="21"/>
          <w:szCs w:val="28"/>
          <w:highlight w:val="none"/>
          <w:lang w:val="en-US" w:eastAsia="zh-CN"/>
        </w:rPr>
        <w:t>3</w:t>
      </w:r>
      <w:r>
        <w:rPr>
          <w:rFonts w:hint="eastAsia" w:ascii="Times New Roman"/>
          <w:snapToGrid w:val="0"/>
          <w:color w:val="auto"/>
          <w:kern w:val="0"/>
          <w:sz w:val="21"/>
          <w:szCs w:val="28"/>
          <w:highlight w:val="none"/>
          <w:lang w:eastAsia="zh-CN"/>
        </w:rPr>
        <w:t>）</w:t>
      </w:r>
      <w:r>
        <w:rPr>
          <w:rFonts w:hint="eastAsia" w:ascii="Times New Roman"/>
          <w:snapToGrid w:val="0"/>
          <w:color w:val="auto"/>
          <w:kern w:val="0"/>
          <w:sz w:val="21"/>
          <w:szCs w:val="28"/>
          <w:highlight w:val="none"/>
        </w:rPr>
        <w:t>在本单位缴纳社保的证明（至少一个月，</w:t>
      </w:r>
      <w:r>
        <w:rPr>
          <w:rFonts w:hint="eastAsia" w:ascii="Times New Roman"/>
          <w:snapToGrid w:val="0"/>
          <w:color w:val="auto"/>
          <w:kern w:val="0"/>
          <w:sz w:val="21"/>
          <w:szCs w:val="28"/>
          <w:highlight w:val="none"/>
          <w:lang w:eastAsia="zh-CN"/>
        </w:rPr>
        <w:t>其中必须有2025年</w:t>
      </w:r>
      <w:r>
        <w:rPr>
          <w:rFonts w:hint="eastAsia" w:ascii="Times New Roman"/>
          <w:snapToGrid w:val="0"/>
          <w:color w:val="auto"/>
          <w:kern w:val="0"/>
          <w:sz w:val="21"/>
          <w:szCs w:val="28"/>
          <w:highlight w:val="none"/>
          <w:lang w:eastAsia="zh-CN"/>
        </w:rPr>
        <w:t>11月</w:t>
      </w:r>
      <w:r>
        <w:rPr>
          <w:rFonts w:hint="eastAsia" w:ascii="Times New Roman"/>
          <w:snapToGrid w:val="0"/>
          <w:color w:val="auto"/>
          <w:kern w:val="0"/>
          <w:sz w:val="21"/>
          <w:szCs w:val="28"/>
          <w:highlight w:val="none"/>
        </w:rPr>
        <w:t>）</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。拟派人员为退休返聘人员无法提供社保证明的，提供退休证和劳动合同</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w:t>
      </w:r>
    </w:p>
    <w:bookmarkEnd w:id="248"/>
    <w:bookmarkEnd w:id="249"/>
    <w:p w14:paraId="3F42B6D3">
      <w:pPr>
        <w:wordWrap w:val="0"/>
        <w:adjustRightInd w:val="0"/>
        <w:snapToGrid w:val="0"/>
        <w:spacing w:line="400" w:lineRule="exact"/>
        <w:ind w:firstLine="210" w:firstLineChars="100"/>
        <w:rPr>
          <w:rFonts w:hint="eastAsia" w:ascii="Times New Roman" w:hAnsi="Times New Roman" w:eastAsia="宋体" w:cs="Times New Roman"/>
          <w:snapToGrid w:val="0"/>
          <w:color w:val="auto"/>
          <w:kern w:val="0"/>
          <w:sz w:val="21"/>
          <w:szCs w:val="28"/>
          <w:highlight w:val="none"/>
        </w:rPr>
      </w:pPr>
      <w:bookmarkStart w:id="253" w:name="_附件十：单项工程费汇总表"/>
      <w:bookmarkEnd w:id="253"/>
      <w:bookmarkStart w:id="254" w:name="_Hlt68774664"/>
      <w:bookmarkEnd w:id="254"/>
      <w:bookmarkStart w:id="255" w:name="_附件二十五：综合评审合理低价法"/>
      <w:bookmarkEnd w:id="255"/>
      <w:bookmarkStart w:id="256" w:name="_附件二十四：技术标提问单"/>
      <w:bookmarkEnd w:id="256"/>
      <w:bookmarkStart w:id="257" w:name="_Hlt69116778"/>
      <w:bookmarkEnd w:id="257"/>
      <w:r>
        <w:rPr>
          <w:rFonts w:hint="eastAsia"/>
          <w:snapToGrid w:val="0"/>
          <w:color w:val="auto"/>
          <w:sz w:val="21"/>
          <w:highlight w:val="none"/>
          <w:lang w:eastAsia="zh-CN"/>
        </w:rPr>
        <w:t>（</w:t>
      </w:r>
      <w:r>
        <w:rPr>
          <w:rFonts w:hint="eastAsia"/>
          <w:snapToGrid w:val="0"/>
          <w:color w:val="auto"/>
          <w:sz w:val="21"/>
          <w:highlight w:val="none"/>
          <w:lang w:val="en-US" w:eastAsia="zh-CN"/>
        </w:rPr>
        <w:t>4</w:t>
      </w:r>
      <w:r>
        <w:rPr>
          <w:rFonts w:hint="eastAsia"/>
          <w:snapToGrid w:val="0"/>
          <w:color w:val="auto"/>
          <w:sz w:val="21"/>
          <w:highlight w:val="none"/>
          <w:lang w:eastAsia="zh-CN"/>
        </w:rPr>
        <w:t>）</w:t>
      </w:r>
      <w:r>
        <w:rPr>
          <w:rFonts w:hint="eastAsia" w:ascii="Times New Roman" w:hAnsi="Times New Roman" w:eastAsia="宋体" w:cs="Times New Roman"/>
          <w:snapToGrid w:val="0"/>
          <w:color w:val="auto"/>
          <w:kern w:val="0"/>
          <w:sz w:val="21"/>
          <w:szCs w:val="28"/>
          <w:highlight w:val="none"/>
          <w:lang w:val="en-US" w:eastAsia="zh-CN"/>
        </w:rPr>
        <w:t>“进粤企业和人员诚信信息登记平台”个人信息情况截图。（适用于省外建筑企业）。</w:t>
      </w:r>
    </w:p>
    <w:p w14:paraId="1308A92F">
      <w:pPr>
        <w:keepNext w:val="0"/>
        <w:keepLines w:val="0"/>
        <w:widowControl/>
        <w:suppressLineNumbers w:val="0"/>
        <w:jc w:val="left"/>
        <w:rPr>
          <w:snapToGrid w:val="0"/>
          <w:color w:val="auto"/>
          <w:sz w:val="21"/>
          <w:highlight w:val="none"/>
        </w:rPr>
      </w:pPr>
      <w:r>
        <w:rPr>
          <w:rFonts w:hint="eastAsia"/>
          <w:snapToGrid w:val="0"/>
          <w:color w:val="auto"/>
          <w:sz w:val="21"/>
          <w:highlight w:val="none"/>
        </w:rPr>
        <w:t xml:space="preserve">    2．联合体投标的，《项目管理机构组成表》应包括联合体成员单位参与项目管理机构的人员，并提供以上所需资料。</w:t>
      </w:r>
    </w:p>
    <w:p w14:paraId="37709A6C">
      <w:pPr>
        <w:pStyle w:val="40"/>
        <w:keepNext w:val="0"/>
        <w:keepLines w:val="0"/>
        <w:widowControl w:val="0"/>
        <w:wordWrap w:val="0"/>
        <w:adjustRightInd w:val="0"/>
        <w:snapToGrid w:val="0"/>
        <w:spacing w:before="0" w:after="0" w:line="240" w:lineRule="auto"/>
        <w:ind w:left="3177" w:leftChars="15" w:hanging="3141" w:hangingChars="1496"/>
        <w:jc w:val="both"/>
        <w:rPr>
          <w:rFonts w:hint="eastAsia" w:ascii="Times New Roman" w:eastAsia="宋体"/>
          <w:b/>
          <w:snapToGrid w:val="0"/>
          <w:color w:val="auto"/>
          <w:szCs w:val="22"/>
          <w:highlight w:val="none"/>
          <w:lang w:val="en-US" w:eastAsia="zh-CN"/>
        </w:rPr>
      </w:pPr>
      <w:r>
        <w:rPr>
          <w:snapToGrid w:val="0"/>
          <w:color w:val="auto"/>
          <w:sz w:val="21"/>
          <w:highlight w:val="none"/>
        </w:rPr>
        <w:br w:type="page"/>
      </w:r>
      <w:bookmarkStart w:id="258" w:name="_Toc9971"/>
      <w:bookmarkStart w:id="259" w:name="_Toc36804690"/>
      <w:r>
        <w:rPr>
          <w:rFonts w:hint="eastAsia" w:ascii="Times New Roman" w:eastAsia="宋体"/>
          <w:b/>
          <w:snapToGrid w:val="0"/>
          <w:color w:val="auto"/>
          <w:szCs w:val="22"/>
          <w:highlight w:val="none"/>
        </w:rPr>
        <w:t>格式十二 建造师查询页</w:t>
      </w:r>
      <w:r>
        <w:rPr>
          <w:rFonts w:hint="eastAsia" w:ascii="Times New Roman" w:eastAsia="宋体"/>
          <w:b/>
          <w:snapToGrid w:val="0"/>
          <w:color w:val="auto"/>
          <w:szCs w:val="22"/>
          <w:highlight w:val="none"/>
          <w:lang w:val="en-US" w:eastAsia="zh-CN"/>
        </w:rPr>
        <w:t>（有效期</w:t>
      </w:r>
      <w:r>
        <w:rPr>
          <w:rFonts w:hint="default" w:ascii="Times New Roman" w:eastAsia="宋体"/>
          <w:b/>
          <w:snapToGrid w:val="0"/>
          <w:color w:val="auto"/>
          <w:szCs w:val="22"/>
          <w:highlight w:val="none"/>
          <w:lang w:val="en-US" w:eastAsia="zh-CN"/>
        </w:rPr>
        <w:t>+</w:t>
      </w:r>
      <w:r>
        <w:rPr>
          <w:rFonts w:hint="eastAsia" w:ascii="Times New Roman" w:eastAsia="宋体"/>
          <w:b/>
          <w:snapToGrid w:val="0"/>
          <w:color w:val="auto"/>
          <w:szCs w:val="22"/>
          <w:highlight w:val="none"/>
          <w:lang w:val="en-US" w:eastAsia="zh-CN"/>
        </w:rPr>
        <w:t>建造师签字）</w:t>
      </w:r>
      <w:bookmarkEnd w:id="258"/>
    </w:p>
    <w:p w14:paraId="6D1BC5FA">
      <w:pPr>
        <w:pStyle w:val="41"/>
        <w:rPr>
          <w:color w:val="auto"/>
          <w:highlight w:val="none"/>
        </w:rPr>
      </w:pPr>
    </w:p>
    <w:p w14:paraId="31B5C5A1">
      <w:pPr>
        <w:pStyle w:val="41"/>
        <w:widowControl w:val="0"/>
        <w:wordWrap w:val="0"/>
        <w:adjustRightInd w:val="0"/>
        <w:snapToGrid w:val="0"/>
        <w:spacing w:line="240" w:lineRule="auto"/>
        <w:ind w:firstLine="0"/>
        <w:rPr>
          <w:rFonts w:ascii="Times New Roman"/>
          <w:snapToGrid w:val="0"/>
          <w:color w:val="auto"/>
          <w:sz w:val="21"/>
          <w:highlight w:val="none"/>
        </w:rPr>
      </w:pPr>
      <w:r>
        <w:rPr>
          <w:rFonts w:hint="eastAsia" w:ascii="Times New Roman"/>
          <w:snapToGrid w:val="0"/>
          <w:color w:val="auto"/>
          <w:sz w:val="21"/>
          <w:highlight w:val="none"/>
        </w:rPr>
        <w:t xml:space="preserve">    </w:t>
      </w:r>
      <w:r>
        <w:rPr>
          <w:rFonts w:ascii="Times New Roman"/>
          <w:snapToGrid w:val="0"/>
          <w:color w:val="auto"/>
          <w:sz w:val="21"/>
          <w:highlight w:val="none"/>
        </w:rPr>
        <w:drawing>
          <wp:inline distT="0" distB="0" distL="114300" distR="114300">
            <wp:extent cx="5344160" cy="7471410"/>
            <wp:effectExtent l="0" t="0" r="8890" b="15240"/>
            <wp:docPr id="6" name="图片 13" descr="b7c3fa9a6b84aa75afaa6419d14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descr="b7c3fa9a6b84aa75afaa6419d149817"/>
                    <pic:cNvPicPr>
                      <a:picLocks noChangeAspect="1"/>
                    </pic:cNvPicPr>
                  </pic:nvPicPr>
                  <pic:blipFill>
                    <a:blip r:embed="rId38"/>
                    <a:stretch>
                      <a:fillRect/>
                    </a:stretch>
                  </pic:blipFill>
                  <pic:spPr>
                    <a:xfrm>
                      <a:off x="0" y="0"/>
                      <a:ext cx="5344160" cy="7471410"/>
                    </a:xfrm>
                    <a:prstGeom prst="rect">
                      <a:avLst/>
                    </a:prstGeom>
                    <a:noFill/>
                    <a:ln>
                      <a:noFill/>
                    </a:ln>
                  </pic:spPr>
                </pic:pic>
              </a:graphicData>
            </a:graphic>
          </wp:inline>
        </w:drawing>
      </w:r>
    </w:p>
    <w:p w14:paraId="430279FA">
      <w:pPr>
        <w:pStyle w:val="41"/>
        <w:widowControl w:val="0"/>
        <w:wordWrap w:val="0"/>
        <w:adjustRightInd w:val="0"/>
        <w:snapToGrid w:val="0"/>
        <w:spacing w:line="240" w:lineRule="auto"/>
        <w:ind w:firstLine="0"/>
        <w:rPr>
          <w:rFonts w:ascii="Times New Roman"/>
          <w:snapToGrid w:val="0"/>
          <w:color w:val="auto"/>
          <w:sz w:val="21"/>
          <w:highlight w:val="none"/>
        </w:rPr>
      </w:pPr>
    </w:p>
    <w:p w14:paraId="1C04AA62">
      <w:pPr>
        <w:pStyle w:val="41"/>
        <w:widowControl w:val="0"/>
        <w:wordWrap w:val="0"/>
        <w:adjustRightInd w:val="0"/>
        <w:snapToGrid w:val="0"/>
        <w:spacing w:line="240" w:lineRule="auto"/>
        <w:ind w:firstLine="0"/>
        <w:rPr>
          <w:rFonts w:ascii="Times New Roman"/>
          <w:snapToGrid w:val="0"/>
          <w:color w:val="auto"/>
          <w:sz w:val="21"/>
          <w:highlight w:val="none"/>
        </w:rPr>
      </w:pPr>
    </w:p>
    <w:p w14:paraId="44562FE2">
      <w:pPr>
        <w:pStyle w:val="41"/>
        <w:widowControl w:val="0"/>
        <w:wordWrap w:val="0"/>
        <w:adjustRightInd w:val="0"/>
        <w:snapToGrid w:val="0"/>
        <w:spacing w:line="240" w:lineRule="auto"/>
        <w:ind w:firstLine="0"/>
        <w:rPr>
          <w:rFonts w:ascii="Times New Roman"/>
          <w:snapToGrid w:val="0"/>
          <w:color w:val="auto"/>
          <w:sz w:val="21"/>
          <w:highlight w:val="none"/>
        </w:rPr>
      </w:pPr>
    </w:p>
    <w:p w14:paraId="46FCA775">
      <w:pPr>
        <w:pStyle w:val="41"/>
        <w:widowControl w:val="0"/>
        <w:wordWrap w:val="0"/>
        <w:adjustRightInd w:val="0"/>
        <w:snapToGrid w:val="0"/>
        <w:spacing w:line="240" w:lineRule="auto"/>
        <w:ind w:firstLine="482" w:firstLineChars="200"/>
        <w:rPr>
          <w:rFonts w:hint="eastAsia" w:ascii="Times New Roman"/>
          <w:b/>
          <w:bCs/>
          <w:snapToGrid w:val="0"/>
          <w:color w:val="auto"/>
          <w:sz w:val="24"/>
          <w:szCs w:val="24"/>
          <w:highlight w:val="none"/>
        </w:rPr>
      </w:pPr>
    </w:p>
    <w:p w14:paraId="714742D1">
      <w:pPr>
        <w:pStyle w:val="41"/>
        <w:widowControl w:val="0"/>
        <w:wordWrap w:val="0"/>
        <w:adjustRightInd w:val="0"/>
        <w:snapToGrid w:val="0"/>
        <w:spacing w:line="240" w:lineRule="auto"/>
        <w:ind w:firstLine="482" w:firstLineChars="200"/>
        <w:rPr>
          <w:rFonts w:hint="eastAsia" w:ascii="Times New Roman"/>
          <w:b/>
          <w:bCs/>
          <w:snapToGrid w:val="0"/>
          <w:color w:val="auto"/>
          <w:sz w:val="24"/>
          <w:szCs w:val="24"/>
          <w:highlight w:val="none"/>
        </w:rPr>
      </w:pPr>
    </w:p>
    <w:p w14:paraId="2ACB5F48">
      <w:pPr>
        <w:pStyle w:val="41"/>
        <w:widowControl w:val="0"/>
        <w:wordWrap w:val="0"/>
        <w:adjustRightInd w:val="0"/>
        <w:snapToGrid w:val="0"/>
        <w:spacing w:line="240" w:lineRule="auto"/>
        <w:ind w:firstLine="0"/>
        <w:rPr>
          <w:rFonts w:ascii="Times New Roman"/>
          <w:snapToGrid w:val="0"/>
          <w:color w:val="auto"/>
          <w:sz w:val="21"/>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r>
        <w:rPr>
          <w:rFonts w:hint="eastAsia" w:ascii="Times New Roman"/>
          <w:snapToGrid w:val="0"/>
          <w:color w:val="auto"/>
          <w:sz w:val="21"/>
          <w:highlight w:val="none"/>
        </w:rPr>
        <w:t xml:space="preserve">     </w:t>
      </w:r>
      <w:r>
        <w:rPr>
          <w:color w:val="auto"/>
          <w:highlight w:val="none"/>
        </w:rPr>
        <w:drawing>
          <wp:inline distT="0" distB="0" distL="114300" distR="114300">
            <wp:extent cx="6188710" cy="6414135"/>
            <wp:effectExtent l="0" t="0" r="2540" b="5715"/>
            <wp:docPr id="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4"/>
                    <pic:cNvPicPr>
                      <a:picLocks noChangeAspect="1"/>
                    </pic:cNvPicPr>
                  </pic:nvPicPr>
                  <pic:blipFill>
                    <a:blip r:embed="rId39"/>
                    <a:stretch>
                      <a:fillRect/>
                    </a:stretch>
                  </pic:blipFill>
                  <pic:spPr>
                    <a:xfrm>
                      <a:off x="0" y="0"/>
                      <a:ext cx="6188710" cy="6414135"/>
                    </a:xfrm>
                    <a:prstGeom prst="rect">
                      <a:avLst/>
                    </a:prstGeom>
                    <a:noFill/>
                    <a:ln>
                      <a:noFill/>
                    </a:ln>
                  </pic:spPr>
                </pic:pic>
              </a:graphicData>
            </a:graphic>
          </wp:inline>
        </w:drawing>
      </w:r>
    </w:p>
    <w:p w14:paraId="1B80FECE">
      <w:pPr>
        <w:pStyle w:val="40"/>
        <w:keepNext w:val="0"/>
        <w:keepLines w:val="0"/>
        <w:widowControl w:val="0"/>
        <w:wordWrap w:val="0"/>
        <w:adjustRightInd w:val="0"/>
        <w:snapToGrid w:val="0"/>
        <w:spacing w:before="0" w:after="0" w:line="240" w:lineRule="auto"/>
        <w:ind w:left="3640" w:leftChars="15" w:hanging="3604" w:hangingChars="1496"/>
        <w:jc w:val="both"/>
        <w:rPr>
          <w:color w:val="auto"/>
          <w:sz w:val="28"/>
          <w:szCs w:val="28"/>
          <w:highlight w:val="none"/>
        </w:rPr>
      </w:pPr>
      <w:r>
        <w:rPr>
          <w:rFonts w:hint="eastAsia" w:ascii="Times New Roman" w:hAnsi="Times New Roman" w:eastAsia="宋体" w:cs="Times New Roman"/>
          <w:b/>
          <w:snapToGrid w:val="0"/>
          <w:color w:val="auto"/>
          <w:highlight w:val="none"/>
          <w:lang w:val="en-US" w:eastAsia="zh-CN"/>
        </w:rPr>
        <w:t xml:space="preserve"> </w:t>
      </w:r>
      <w:bookmarkStart w:id="260" w:name="_Toc13146"/>
      <w:r>
        <w:rPr>
          <w:rFonts w:hint="eastAsia" w:ascii="Times New Roman" w:hAnsi="Times New Roman" w:eastAsia="宋体" w:cs="Times New Roman"/>
          <w:b/>
          <w:snapToGrid w:val="0"/>
          <w:color w:val="auto"/>
          <w:highlight w:val="none"/>
        </w:rPr>
        <w:t>格式十三</w:t>
      </w:r>
      <w:r>
        <w:rPr>
          <w:rFonts w:hint="eastAsia" w:cs="Times New Roman"/>
          <w:b/>
          <w:snapToGrid w:val="0"/>
          <w:color w:val="auto"/>
          <w:highlight w:val="none"/>
          <w:lang w:val="en-US" w:eastAsia="zh-CN"/>
        </w:rPr>
        <w:t xml:space="preserve"> </w:t>
      </w:r>
      <w:r>
        <w:rPr>
          <w:b/>
          <w:bCs/>
          <w:color w:val="auto"/>
          <w:spacing w:val="7"/>
          <w:sz w:val="24"/>
          <w:szCs w:val="24"/>
          <w:highlight w:val="none"/>
        </w:rPr>
        <w:t>危险性较大的分部分项工程清单及超过一定规模的危险性较大的</w:t>
      </w:r>
      <w:r>
        <w:rPr>
          <w:b/>
          <w:bCs/>
          <w:color w:val="auto"/>
          <w:spacing w:val="5"/>
          <w:sz w:val="24"/>
          <w:szCs w:val="24"/>
          <w:highlight w:val="none"/>
        </w:rPr>
        <w:t>分部分项工程清单</w:t>
      </w:r>
      <w:bookmarkEnd w:id="260"/>
    </w:p>
    <w:p w14:paraId="29CF1D39">
      <w:pPr>
        <w:pStyle w:val="9"/>
        <w:spacing w:before="6" w:line="326" w:lineRule="auto"/>
        <w:ind w:left="5" w:firstLine="492"/>
        <w:rPr>
          <w:color w:val="auto"/>
          <w:spacing w:val="-1"/>
          <w:sz w:val="21"/>
          <w:szCs w:val="21"/>
          <w:highlight w:val="none"/>
        </w:rPr>
      </w:pPr>
    </w:p>
    <w:p w14:paraId="42615B07">
      <w:pPr>
        <w:pStyle w:val="9"/>
        <w:spacing w:before="6" w:line="326" w:lineRule="auto"/>
        <w:ind w:left="5" w:firstLine="492"/>
        <w:rPr>
          <w:color w:val="auto"/>
          <w:sz w:val="21"/>
          <w:szCs w:val="21"/>
          <w:highlight w:val="none"/>
        </w:rPr>
      </w:pPr>
      <w:r>
        <w:rPr>
          <w:color w:val="auto"/>
          <w:spacing w:val="-1"/>
          <w:sz w:val="21"/>
          <w:szCs w:val="21"/>
          <w:highlight w:val="none"/>
        </w:rPr>
        <w:t>1、根据中华人民共和国住房和城乡建设部令第37号《危险性较大的分部分项工程</w:t>
      </w:r>
      <w:r>
        <w:rPr>
          <w:color w:val="auto"/>
          <w:spacing w:val="8"/>
          <w:sz w:val="21"/>
          <w:szCs w:val="21"/>
          <w:highlight w:val="none"/>
        </w:rPr>
        <w:t xml:space="preserve"> </w:t>
      </w:r>
      <w:r>
        <w:rPr>
          <w:color w:val="auto"/>
          <w:spacing w:val="-2"/>
          <w:sz w:val="21"/>
          <w:szCs w:val="21"/>
          <w:highlight w:val="none"/>
        </w:rPr>
        <w:t>安全管理规定》（以下简称“37号文</w:t>
      </w:r>
      <w:r>
        <w:rPr>
          <w:color w:val="auto"/>
          <w:spacing w:val="-88"/>
          <w:sz w:val="21"/>
          <w:szCs w:val="21"/>
          <w:highlight w:val="none"/>
        </w:rPr>
        <w:t xml:space="preserve"> </w:t>
      </w:r>
      <w:r>
        <w:rPr>
          <w:color w:val="auto"/>
          <w:spacing w:val="-2"/>
          <w:sz w:val="21"/>
          <w:szCs w:val="21"/>
          <w:highlight w:val="none"/>
        </w:rPr>
        <w:t>”</w:t>
      </w:r>
      <w:r>
        <w:rPr>
          <w:color w:val="auto"/>
          <w:spacing w:val="-11"/>
          <w:sz w:val="21"/>
          <w:szCs w:val="21"/>
          <w:highlight w:val="none"/>
        </w:rPr>
        <w:t>），</w:t>
      </w:r>
      <w:r>
        <w:rPr>
          <w:color w:val="auto"/>
          <w:spacing w:val="-2"/>
          <w:sz w:val="21"/>
          <w:szCs w:val="21"/>
          <w:highlight w:val="none"/>
        </w:rPr>
        <w:t>投标人在投标时须补充完善危大工程清单并</w:t>
      </w:r>
      <w:r>
        <w:rPr>
          <w:color w:val="auto"/>
          <w:sz w:val="21"/>
          <w:szCs w:val="21"/>
          <w:highlight w:val="none"/>
        </w:rPr>
        <w:t xml:space="preserve"> </w:t>
      </w:r>
      <w:r>
        <w:rPr>
          <w:color w:val="auto"/>
          <w:spacing w:val="-2"/>
          <w:sz w:val="21"/>
          <w:szCs w:val="21"/>
          <w:highlight w:val="none"/>
        </w:rPr>
        <w:t>明确相应的安全管理措施。</w:t>
      </w:r>
    </w:p>
    <w:p w14:paraId="248FD87B">
      <w:pPr>
        <w:pStyle w:val="9"/>
        <w:spacing w:before="208" w:line="326" w:lineRule="auto"/>
        <w:ind w:left="1" w:firstLine="481"/>
        <w:rPr>
          <w:color w:val="auto"/>
          <w:sz w:val="21"/>
          <w:szCs w:val="21"/>
          <w:highlight w:val="none"/>
        </w:rPr>
      </w:pPr>
      <w:r>
        <w:rPr>
          <w:color w:val="auto"/>
          <w:spacing w:val="-2"/>
          <w:sz w:val="21"/>
          <w:szCs w:val="21"/>
          <w:highlight w:val="none"/>
        </w:rPr>
        <w:t>2、招标人根据设计文件的要求及37号文、粤建规范〔2019〕2号文的规定列出“危</w:t>
      </w:r>
      <w:r>
        <w:rPr>
          <w:color w:val="auto"/>
          <w:spacing w:val="18"/>
          <w:sz w:val="21"/>
          <w:szCs w:val="21"/>
          <w:highlight w:val="none"/>
        </w:rPr>
        <w:t xml:space="preserve"> </w:t>
      </w:r>
      <w:r>
        <w:rPr>
          <w:color w:val="auto"/>
          <w:spacing w:val="-2"/>
          <w:sz w:val="21"/>
          <w:szCs w:val="21"/>
          <w:highlight w:val="none"/>
        </w:rPr>
        <w:t>险性较大的分部分项工程清单及超过一定规模的危</w:t>
      </w:r>
      <w:r>
        <w:rPr>
          <w:color w:val="auto"/>
          <w:spacing w:val="-3"/>
          <w:sz w:val="21"/>
          <w:szCs w:val="21"/>
          <w:highlight w:val="none"/>
        </w:rPr>
        <w:t>险性较大的分部分项工程清单</w:t>
      </w:r>
      <w:r>
        <w:rPr>
          <w:color w:val="auto"/>
          <w:spacing w:val="-88"/>
          <w:sz w:val="21"/>
          <w:szCs w:val="21"/>
          <w:highlight w:val="none"/>
        </w:rPr>
        <w:t xml:space="preserve"> </w:t>
      </w:r>
      <w:r>
        <w:rPr>
          <w:color w:val="auto"/>
          <w:spacing w:val="-3"/>
          <w:sz w:val="21"/>
          <w:szCs w:val="21"/>
          <w:highlight w:val="none"/>
        </w:rPr>
        <w:t>”中与</w:t>
      </w:r>
      <w:r>
        <w:rPr>
          <w:color w:val="auto"/>
          <w:spacing w:val="-5"/>
          <w:sz w:val="21"/>
          <w:szCs w:val="21"/>
          <w:highlight w:val="none"/>
        </w:rPr>
        <w:t>本招标项目相关的清单项，具体详见第5点“打</w:t>
      </w:r>
      <w:r>
        <w:rPr>
          <w:color w:val="auto"/>
          <w:spacing w:val="-34"/>
          <w:sz w:val="21"/>
          <w:szCs w:val="21"/>
          <w:highlight w:val="none"/>
        </w:rPr>
        <w:t xml:space="preserve"> </w:t>
      </w:r>
      <w:r>
        <w:rPr>
          <w:color w:val="auto"/>
          <w:spacing w:val="-5"/>
          <w:sz w:val="21"/>
          <w:szCs w:val="21"/>
          <w:highlight w:val="none"/>
        </w:rPr>
        <w:t>√</w:t>
      </w:r>
      <w:r>
        <w:rPr>
          <w:color w:val="auto"/>
          <w:spacing w:val="-88"/>
          <w:sz w:val="21"/>
          <w:szCs w:val="21"/>
          <w:highlight w:val="none"/>
        </w:rPr>
        <w:t xml:space="preserve"> </w:t>
      </w:r>
      <w:r>
        <w:rPr>
          <w:color w:val="auto"/>
          <w:spacing w:val="-5"/>
          <w:sz w:val="21"/>
          <w:szCs w:val="21"/>
          <w:highlight w:val="none"/>
        </w:rPr>
        <w:t>”标识。</w:t>
      </w:r>
    </w:p>
    <w:p w14:paraId="41243AB9">
      <w:pPr>
        <w:pStyle w:val="9"/>
        <w:spacing w:before="208" w:line="300" w:lineRule="auto"/>
        <w:ind w:left="3" w:right="72" w:firstLine="488"/>
        <w:rPr>
          <w:color w:val="auto"/>
          <w:sz w:val="21"/>
          <w:szCs w:val="21"/>
          <w:highlight w:val="none"/>
        </w:rPr>
      </w:pPr>
      <w:r>
        <w:rPr>
          <w:color w:val="auto"/>
          <w:spacing w:val="-3"/>
          <w:sz w:val="21"/>
          <w:szCs w:val="21"/>
          <w:highlight w:val="none"/>
        </w:rPr>
        <w:t>（1）投标单位同意建设单位在清单中标识的该</w:t>
      </w:r>
      <w:r>
        <w:rPr>
          <w:color w:val="auto"/>
          <w:spacing w:val="-4"/>
          <w:sz w:val="21"/>
          <w:szCs w:val="21"/>
          <w:highlight w:val="none"/>
        </w:rPr>
        <w:t>项请在对应项打“</w:t>
      </w:r>
      <w:r>
        <w:rPr>
          <w:color w:val="auto"/>
          <w:spacing w:val="-51"/>
          <w:sz w:val="21"/>
          <w:szCs w:val="21"/>
          <w:highlight w:val="none"/>
        </w:rPr>
        <w:t xml:space="preserve"> </w:t>
      </w:r>
      <w:r>
        <w:rPr>
          <w:color w:val="auto"/>
          <w:spacing w:val="-4"/>
          <w:sz w:val="21"/>
          <w:szCs w:val="21"/>
          <w:highlight w:val="none"/>
        </w:rPr>
        <w:t>√</w:t>
      </w:r>
      <w:r>
        <w:rPr>
          <w:color w:val="auto"/>
          <w:spacing w:val="-88"/>
          <w:sz w:val="21"/>
          <w:szCs w:val="21"/>
          <w:highlight w:val="none"/>
        </w:rPr>
        <w:t xml:space="preserve"> </w:t>
      </w:r>
      <w:r>
        <w:rPr>
          <w:color w:val="auto"/>
          <w:spacing w:val="-4"/>
          <w:sz w:val="21"/>
          <w:szCs w:val="21"/>
          <w:highlight w:val="none"/>
        </w:rPr>
        <w:t>”标识，并与</w:t>
      </w:r>
      <w:r>
        <w:rPr>
          <w:color w:val="auto"/>
          <w:spacing w:val="-1"/>
          <w:sz w:val="21"/>
          <w:szCs w:val="21"/>
          <w:highlight w:val="none"/>
        </w:rPr>
        <w:t>投标文件中提供相应的安全管理措施。</w:t>
      </w:r>
    </w:p>
    <w:p w14:paraId="53E6C1EF">
      <w:pPr>
        <w:pStyle w:val="9"/>
        <w:spacing w:before="206" w:line="300" w:lineRule="auto"/>
        <w:ind w:left="2" w:right="72" w:firstLine="489"/>
        <w:rPr>
          <w:color w:val="auto"/>
          <w:sz w:val="21"/>
          <w:szCs w:val="21"/>
          <w:highlight w:val="none"/>
        </w:rPr>
      </w:pPr>
      <w:r>
        <w:rPr>
          <w:color w:val="auto"/>
          <w:spacing w:val="-3"/>
          <w:sz w:val="21"/>
          <w:szCs w:val="21"/>
          <w:highlight w:val="none"/>
        </w:rPr>
        <w:t>（2）投标单位对清单中认为需要补充的该项请</w:t>
      </w:r>
      <w:r>
        <w:rPr>
          <w:color w:val="auto"/>
          <w:spacing w:val="-4"/>
          <w:sz w:val="21"/>
          <w:szCs w:val="21"/>
          <w:highlight w:val="none"/>
        </w:rPr>
        <w:t>在对应项打“</w:t>
      </w:r>
      <w:r>
        <w:rPr>
          <w:color w:val="auto"/>
          <w:spacing w:val="-51"/>
          <w:sz w:val="21"/>
          <w:szCs w:val="21"/>
          <w:highlight w:val="none"/>
        </w:rPr>
        <w:t xml:space="preserve"> </w:t>
      </w:r>
      <w:r>
        <w:rPr>
          <w:color w:val="auto"/>
          <w:spacing w:val="-4"/>
          <w:sz w:val="21"/>
          <w:szCs w:val="21"/>
          <w:highlight w:val="none"/>
        </w:rPr>
        <w:t>√</w:t>
      </w:r>
      <w:r>
        <w:rPr>
          <w:color w:val="auto"/>
          <w:spacing w:val="-88"/>
          <w:sz w:val="21"/>
          <w:szCs w:val="21"/>
          <w:highlight w:val="none"/>
        </w:rPr>
        <w:t xml:space="preserve"> </w:t>
      </w:r>
      <w:r>
        <w:rPr>
          <w:color w:val="auto"/>
          <w:spacing w:val="-4"/>
          <w:sz w:val="21"/>
          <w:szCs w:val="21"/>
          <w:highlight w:val="none"/>
        </w:rPr>
        <w:t>”标识，并与投标</w:t>
      </w:r>
      <w:r>
        <w:rPr>
          <w:color w:val="auto"/>
          <w:sz w:val="21"/>
          <w:szCs w:val="21"/>
          <w:highlight w:val="none"/>
        </w:rPr>
        <w:t xml:space="preserve"> </w:t>
      </w:r>
      <w:r>
        <w:rPr>
          <w:color w:val="auto"/>
          <w:spacing w:val="-1"/>
          <w:sz w:val="21"/>
          <w:szCs w:val="21"/>
          <w:highlight w:val="none"/>
        </w:rPr>
        <w:t>文件中提供相应的安全管理措施。</w:t>
      </w:r>
    </w:p>
    <w:p w14:paraId="6F44A0F4">
      <w:pPr>
        <w:pStyle w:val="9"/>
        <w:spacing w:before="208" w:line="300" w:lineRule="auto"/>
        <w:ind w:right="72" w:firstLine="492"/>
        <w:rPr>
          <w:color w:val="auto"/>
          <w:sz w:val="21"/>
          <w:szCs w:val="21"/>
          <w:highlight w:val="none"/>
        </w:rPr>
      </w:pPr>
      <w:r>
        <w:rPr>
          <w:color w:val="auto"/>
          <w:spacing w:val="-3"/>
          <w:sz w:val="21"/>
          <w:szCs w:val="21"/>
          <w:highlight w:val="none"/>
        </w:rPr>
        <w:t>（3）投标单位不同意建设单位在清单中标识的该项请在对应项打“</w:t>
      </w:r>
      <w:r>
        <w:rPr>
          <w:color w:val="auto"/>
          <w:spacing w:val="-66"/>
          <w:sz w:val="21"/>
          <w:szCs w:val="21"/>
          <w:highlight w:val="none"/>
        </w:rPr>
        <w:t xml:space="preserve"> </w:t>
      </w:r>
      <w:r>
        <w:rPr>
          <w:color w:val="auto"/>
          <w:spacing w:val="-3"/>
          <w:sz w:val="21"/>
          <w:szCs w:val="21"/>
          <w:highlight w:val="none"/>
        </w:rPr>
        <w:t>×</w:t>
      </w:r>
      <w:r>
        <w:rPr>
          <w:color w:val="auto"/>
          <w:spacing w:val="-88"/>
          <w:sz w:val="21"/>
          <w:szCs w:val="21"/>
          <w:highlight w:val="none"/>
        </w:rPr>
        <w:t xml:space="preserve"> </w:t>
      </w:r>
      <w:r>
        <w:rPr>
          <w:color w:val="auto"/>
          <w:spacing w:val="-3"/>
          <w:sz w:val="21"/>
          <w:szCs w:val="21"/>
          <w:highlight w:val="none"/>
        </w:rPr>
        <w:t>”标识，并</w:t>
      </w:r>
      <w:r>
        <w:rPr>
          <w:color w:val="auto"/>
          <w:sz w:val="21"/>
          <w:szCs w:val="21"/>
          <w:highlight w:val="none"/>
        </w:rPr>
        <w:t xml:space="preserve"> </w:t>
      </w:r>
      <w:r>
        <w:rPr>
          <w:color w:val="auto"/>
          <w:spacing w:val="-1"/>
          <w:sz w:val="21"/>
          <w:szCs w:val="21"/>
          <w:highlight w:val="none"/>
        </w:rPr>
        <w:t>在备注栏填上相关说明。</w:t>
      </w:r>
    </w:p>
    <w:p w14:paraId="51C90E51">
      <w:pPr>
        <w:pStyle w:val="9"/>
        <w:spacing w:before="210" w:line="370" w:lineRule="auto"/>
        <w:ind w:firstLine="484"/>
        <w:jc w:val="both"/>
        <w:rPr>
          <w:color w:val="auto"/>
          <w:sz w:val="21"/>
          <w:szCs w:val="21"/>
          <w:highlight w:val="none"/>
        </w:rPr>
      </w:pPr>
      <w:r>
        <w:rPr>
          <w:b/>
          <w:bCs/>
          <w:color w:val="auto"/>
          <w:spacing w:val="-4"/>
          <w:sz w:val="21"/>
          <w:szCs w:val="21"/>
          <w:highlight w:val="none"/>
          <w:u w:val="single" w:color="auto"/>
        </w:rPr>
        <w:t>3、投标单位应当在投标时根据招标人提供的下述第5点清单，</w:t>
      </w:r>
      <w:r>
        <w:rPr>
          <w:b/>
          <w:bCs/>
          <w:color w:val="auto"/>
          <w:spacing w:val="-5"/>
          <w:sz w:val="21"/>
          <w:szCs w:val="21"/>
          <w:highlight w:val="none"/>
          <w:u w:val="single" w:color="auto"/>
        </w:rPr>
        <w:t>在投标施工组织中回</w:t>
      </w:r>
      <w:r>
        <w:rPr>
          <w:b/>
          <w:bCs/>
          <w:color w:val="auto"/>
          <w:spacing w:val="-4"/>
          <w:sz w:val="21"/>
          <w:szCs w:val="21"/>
          <w:highlight w:val="none"/>
          <w:u w:val="single" w:color="auto"/>
        </w:rPr>
        <w:t>应建设单位提供的危大工程清单，补充相应的安全管理措施。（为减轻标书编制</w:t>
      </w:r>
      <w:r>
        <w:rPr>
          <w:b/>
          <w:bCs/>
          <w:color w:val="auto"/>
          <w:spacing w:val="-5"/>
          <w:sz w:val="21"/>
          <w:szCs w:val="21"/>
          <w:highlight w:val="none"/>
          <w:u w:val="single" w:color="auto"/>
        </w:rPr>
        <w:t>的工作</w:t>
      </w:r>
      <w:r>
        <w:rPr>
          <w:b/>
          <w:bCs/>
          <w:color w:val="auto"/>
          <w:spacing w:val="-2"/>
          <w:sz w:val="21"/>
          <w:szCs w:val="21"/>
          <w:highlight w:val="none"/>
          <w:u w:val="single" w:color="auto"/>
        </w:rPr>
        <w:t>量，投标单位回应的危大工程清单该部分的页数应控制在3页内）</w:t>
      </w:r>
    </w:p>
    <w:p w14:paraId="50AF7C12">
      <w:pPr>
        <w:pStyle w:val="9"/>
        <w:spacing w:before="37" w:line="326" w:lineRule="auto"/>
        <w:ind w:left="1" w:firstLine="478"/>
        <w:rPr>
          <w:color w:val="auto"/>
          <w:sz w:val="21"/>
          <w:szCs w:val="21"/>
          <w:highlight w:val="none"/>
        </w:rPr>
      </w:pPr>
      <w:r>
        <w:rPr>
          <w:color w:val="auto"/>
          <w:sz w:val="21"/>
          <w:szCs w:val="21"/>
          <w:highlight w:val="none"/>
        </w:rPr>
        <w:t>4、对于超过一定规模的危大工程，中标单位应当组织召开</w:t>
      </w:r>
      <w:r>
        <w:rPr>
          <w:color w:val="auto"/>
          <w:spacing w:val="-1"/>
          <w:sz w:val="21"/>
          <w:szCs w:val="21"/>
          <w:highlight w:val="none"/>
        </w:rPr>
        <w:t>专家论证会对专项施工</w:t>
      </w:r>
      <w:r>
        <w:rPr>
          <w:color w:val="auto"/>
          <w:spacing w:val="-2"/>
          <w:sz w:val="21"/>
          <w:szCs w:val="21"/>
          <w:highlight w:val="none"/>
        </w:rPr>
        <w:t>方案进行论证。实行施工总承包的，由施工总承包单位组织召开专家论证会。专家论证</w:t>
      </w:r>
      <w:r>
        <w:rPr>
          <w:color w:val="auto"/>
          <w:spacing w:val="16"/>
          <w:sz w:val="21"/>
          <w:szCs w:val="21"/>
          <w:highlight w:val="none"/>
        </w:rPr>
        <w:t xml:space="preserve"> </w:t>
      </w:r>
      <w:r>
        <w:rPr>
          <w:color w:val="auto"/>
          <w:spacing w:val="-1"/>
          <w:sz w:val="21"/>
          <w:szCs w:val="21"/>
          <w:highlight w:val="none"/>
        </w:rPr>
        <w:t>前专项施工方案应当通过施工总承包单位审核和总监理工程师审查。</w:t>
      </w:r>
    </w:p>
    <w:p w14:paraId="28E91875">
      <w:pPr>
        <w:pStyle w:val="9"/>
        <w:spacing w:before="205" w:line="301" w:lineRule="auto"/>
        <w:ind w:firstLine="484"/>
        <w:rPr>
          <w:color w:val="auto"/>
          <w:sz w:val="21"/>
          <w:szCs w:val="21"/>
          <w:highlight w:val="none"/>
        </w:rPr>
      </w:pPr>
      <w:r>
        <w:rPr>
          <w:color w:val="auto"/>
          <w:spacing w:val="2"/>
          <w:sz w:val="21"/>
          <w:szCs w:val="21"/>
          <w:highlight w:val="none"/>
        </w:rPr>
        <w:t>5、危险性较大的分部分项工程清单及超过一</w:t>
      </w:r>
      <w:r>
        <w:rPr>
          <w:color w:val="auto"/>
          <w:spacing w:val="1"/>
          <w:sz w:val="21"/>
          <w:szCs w:val="21"/>
          <w:highlight w:val="none"/>
        </w:rPr>
        <w:t>定规模的危险性较大的分部分项工程</w:t>
      </w:r>
      <w:r>
        <w:rPr>
          <w:color w:val="auto"/>
          <w:spacing w:val="-4"/>
          <w:sz w:val="21"/>
          <w:szCs w:val="21"/>
          <w:highlight w:val="none"/>
        </w:rPr>
        <w:t>清单：</w:t>
      </w:r>
    </w:p>
    <w:p w14:paraId="47A7E43C">
      <w:pPr>
        <w:spacing w:line="79" w:lineRule="exact"/>
        <w:rPr>
          <w:color w:val="auto"/>
          <w:sz w:val="21"/>
          <w:szCs w:val="21"/>
          <w:highlight w:val="none"/>
        </w:rPr>
      </w:pPr>
    </w:p>
    <w:tbl>
      <w:tblPr>
        <w:tblStyle w:val="46"/>
        <w:tblW w:w="93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
        <w:gridCol w:w="5527"/>
        <w:gridCol w:w="8"/>
        <w:gridCol w:w="713"/>
        <w:gridCol w:w="125"/>
        <w:gridCol w:w="497"/>
        <w:gridCol w:w="17"/>
        <w:gridCol w:w="745"/>
        <w:gridCol w:w="128"/>
        <w:gridCol w:w="475"/>
        <w:gridCol w:w="4"/>
        <w:gridCol w:w="1046"/>
        <w:gridCol w:w="15"/>
      </w:tblGrid>
      <w:tr w14:paraId="5553C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501" w:hRule="atLeast"/>
          <w:jc w:val="center"/>
        </w:trPr>
        <w:tc>
          <w:tcPr>
            <w:tcW w:w="5535" w:type="dxa"/>
            <w:gridSpan w:val="2"/>
            <w:noWrap w:val="0"/>
            <w:vAlign w:val="top"/>
          </w:tcPr>
          <w:p w14:paraId="44D160A4">
            <w:pPr>
              <w:pStyle w:val="45"/>
              <w:spacing w:before="132" w:line="220" w:lineRule="auto"/>
              <w:ind w:left="624"/>
              <w:rPr>
                <w:color w:val="auto"/>
                <w:sz w:val="21"/>
                <w:szCs w:val="21"/>
                <w:highlight w:val="none"/>
                <w:lang w:eastAsia="zh-CN"/>
              </w:rPr>
            </w:pPr>
            <w:r>
              <w:rPr>
                <w:b/>
                <w:bCs/>
                <w:color w:val="auto"/>
                <w:spacing w:val="-3"/>
                <w:sz w:val="21"/>
                <w:szCs w:val="21"/>
                <w:highlight w:val="none"/>
                <w:lang w:eastAsia="zh-CN"/>
              </w:rPr>
              <w:t>一、危险性较大的分部分项工程清单</w:t>
            </w:r>
          </w:p>
        </w:tc>
        <w:tc>
          <w:tcPr>
            <w:tcW w:w="1352" w:type="dxa"/>
            <w:gridSpan w:val="4"/>
            <w:noWrap w:val="0"/>
            <w:vAlign w:val="top"/>
          </w:tcPr>
          <w:p w14:paraId="189A0ED0">
            <w:pPr>
              <w:pStyle w:val="45"/>
              <w:spacing w:before="132" w:line="221" w:lineRule="auto"/>
              <w:ind w:left="206"/>
              <w:rPr>
                <w:color w:val="auto"/>
                <w:sz w:val="21"/>
                <w:szCs w:val="21"/>
                <w:highlight w:val="none"/>
              </w:rPr>
            </w:pPr>
            <w:r>
              <w:rPr>
                <w:color w:val="auto"/>
                <w:spacing w:val="-4"/>
                <w:sz w:val="21"/>
                <w:szCs w:val="21"/>
                <w:highlight w:val="none"/>
              </w:rPr>
              <w:t>建设单位</w:t>
            </w:r>
          </w:p>
        </w:tc>
        <w:tc>
          <w:tcPr>
            <w:tcW w:w="1352" w:type="dxa"/>
            <w:gridSpan w:val="4"/>
            <w:noWrap w:val="0"/>
            <w:vAlign w:val="top"/>
          </w:tcPr>
          <w:p w14:paraId="5E4D28C8">
            <w:pPr>
              <w:pStyle w:val="45"/>
              <w:spacing w:before="132" w:line="221" w:lineRule="auto"/>
              <w:ind w:left="205"/>
              <w:rPr>
                <w:color w:val="auto"/>
                <w:sz w:val="21"/>
                <w:szCs w:val="21"/>
                <w:highlight w:val="none"/>
              </w:rPr>
            </w:pPr>
            <w:r>
              <w:rPr>
                <w:b/>
                <w:bCs/>
                <w:color w:val="auto"/>
                <w:spacing w:val="-5"/>
                <w:sz w:val="21"/>
                <w:szCs w:val="21"/>
                <w:highlight w:val="none"/>
              </w:rPr>
              <w:t>投标单位</w:t>
            </w:r>
          </w:p>
        </w:tc>
        <w:tc>
          <w:tcPr>
            <w:tcW w:w="1061" w:type="dxa"/>
            <w:gridSpan w:val="2"/>
            <w:noWrap w:val="0"/>
            <w:vAlign w:val="top"/>
          </w:tcPr>
          <w:p w14:paraId="4C42B068">
            <w:pPr>
              <w:pStyle w:val="45"/>
              <w:spacing w:before="131" w:line="222" w:lineRule="auto"/>
              <w:ind w:left="360"/>
              <w:rPr>
                <w:color w:val="auto"/>
                <w:sz w:val="21"/>
                <w:szCs w:val="21"/>
                <w:highlight w:val="none"/>
              </w:rPr>
            </w:pPr>
            <w:r>
              <w:rPr>
                <w:color w:val="auto"/>
                <w:spacing w:val="-7"/>
                <w:sz w:val="21"/>
                <w:szCs w:val="21"/>
                <w:highlight w:val="none"/>
              </w:rPr>
              <w:t>备注</w:t>
            </w:r>
          </w:p>
        </w:tc>
      </w:tr>
      <w:tr w14:paraId="4DB9E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498" w:hRule="atLeast"/>
          <w:jc w:val="center"/>
        </w:trPr>
        <w:tc>
          <w:tcPr>
            <w:tcW w:w="5535" w:type="dxa"/>
            <w:gridSpan w:val="2"/>
            <w:noWrap w:val="0"/>
            <w:vAlign w:val="top"/>
          </w:tcPr>
          <w:p w14:paraId="7B390C82">
            <w:pPr>
              <w:pStyle w:val="45"/>
              <w:spacing w:before="130" w:line="221" w:lineRule="auto"/>
              <w:ind w:left="120"/>
              <w:rPr>
                <w:color w:val="auto"/>
                <w:sz w:val="21"/>
                <w:szCs w:val="21"/>
                <w:highlight w:val="none"/>
              </w:rPr>
            </w:pPr>
            <w:r>
              <w:rPr>
                <w:color w:val="auto"/>
                <w:spacing w:val="-3"/>
                <w:sz w:val="21"/>
                <w:szCs w:val="21"/>
                <w:highlight w:val="none"/>
              </w:rPr>
              <w:t>一、基坑支护</w:t>
            </w:r>
          </w:p>
        </w:tc>
        <w:tc>
          <w:tcPr>
            <w:tcW w:w="1352" w:type="dxa"/>
            <w:gridSpan w:val="4"/>
            <w:noWrap w:val="0"/>
            <w:vAlign w:val="top"/>
          </w:tcPr>
          <w:p w14:paraId="3DA845EE">
            <w:pPr>
              <w:pStyle w:val="45"/>
              <w:spacing w:before="130" w:line="223" w:lineRule="auto"/>
              <w:ind w:left="545"/>
              <w:rPr>
                <w:color w:val="auto"/>
                <w:sz w:val="21"/>
                <w:szCs w:val="21"/>
                <w:highlight w:val="none"/>
              </w:rPr>
            </w:pPr>
            <w:r>
              <w:rPr>
                <w:color w:val="auto"/>
                <w:spacing w:val="-19"/>
                <w:w w:val="94"/>
                <w:sz w:val="21"/>
                <w:szCs w:val="21"/>
                <w:highlight w:val="none"/>
              </w:rPr>
              <w:t>(</w:t>
            </w:r>
            <w:r>
              <w:rPr>
                <w:color w:val="auto"/>
                <w:spacing w:val="5"/>
                <w:sz w:val="21"/>
                <w:szCs w:val="21"/>
                <w:highlight w:val="none"/>
              </w:rPr>
              <w:t xml:space="preserve"> </w:t>
            </w:r>
            <w:r>
              <w:rPr>
                <w:rFonts w:hint="eastAsia"/>
                <w:color w:val="auto"/>
                <w:spacing w:val="5"/>
                <w:sz w:val="21"/>
                <w:szCs w:val="21"/>
                <w:highlight w:val="none"/>
                <w:lang w:val="en-US" w:eastAsia="zh-CN"/>
              </w:rPr>
              <w:t xml:space="preserve"> </w:t>
            </w:r>
            <w:r>
              <w:rPr>
                <w:color w:val="auto"/>
                <w:spacing w:val="-19"/>
                <w:w w:val="94"/>
                <w:sz w:val="21"/>
                <w:szCs w:val="21"/>
                <w:highlight w:val="none"/>
              </w:rPr>
              <w:t>)</w:t>
            </w:r>
          </w:p>
        </w:tc>
        <w:tc>
          <w:tcPr>
            <w:tcW w:w="1352" w:type="dxa"/>
            <w:gridSpan w:val="4"/>
            <w:noWrap w:val="0"/>
            <w:vAlign w:val="top"/>
          </w:tcPr>
          <w:p w14:paraId="6315A04D">
            <w:pPr>
              <w:pStyle w:val="45"/>
              <w:spacing w:before="130"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61" w:type="dxa"/>
            <w:gridSpan w:val="2"/>
            <w:noWrap w:val="0"/>
            <w:vAlign w:val="top"/>
          </w:tcPr>
          <w:p w14:paraId="02CE5C63">
            <w:pPr>
              <w:rPr>
                <w:color w:val="auto"/>
                <w:sz w:val="21"/>
                <w:szCs w:val="21"/>
                <w:highlight w:val="none"/>
              </w:rPr>
            </w:pPr>
          </w:p>
        </w:tc>
      </w:tr>
      <w:tr w14:paraId="23067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990" w:hRule="atLeast"/>
          <w:jc w:val="center"/>
        </w:trPr>
        <w:tc>
          <w:tcPr>
            <w:tcW w:w="5535" w:type="dxa"/>
            <w:gridSpan w:val="2"/>
            <w:noWrap w:val="0"/>
            <w:vAlign w:val="top"/>
          </w:tcPr>
          <w:p w14:paraId="4F48746B">
            <w:pPr>
              <w:pStyle w:val="45"/>
              <w:spacing w:before="129" w:line="327" w:lineRule="auto"/>
              <w:ind w:left="135" w:right="68" w:hanging="8"/>
              <w:rPr>
                <w:color w:val="auto"/>
                <w:sz w:val="21"/>
                <w:szCs w:val="21"/>
                <w:highlight w:val="none"/>
                <w:lang w:eastAsia="zh-CN"/>
              </w:rPr>
            </w:pPr>
            <w:r>
              <w:rPr>
                <w:color w:val="auto"/>
                <w:spacing w:val="-4"/>
                <w:sz w:val="21"/>
                <w:szCs w:val="21"/>
                <w:highlight w:val="none"/>
                <w:lang w:eastAsia="zh-CN"/>
              </w:rPr>
              <w:t>（一）开挖深度超过</w:t>
            </w:r>
            <w:r>
              <w:rPr>
                <w:color w:val="auto"/>
                <w:spacing w:val="-29"/>
                <w:sz w:val="21"/>
                <w:szCs w:val="21"/>
                <w:highlight w:val="none"/>
                <w:lang w:eastAsia="zh-CN"/>
              </w:rPr>
              <w:t xml:space="preserve"> </w:t>
            </w:r>
            <w:r>
              <w:rPr>
                <w:color w:val="auto"/>
                <w:spacing w:val="-4"/>
                <w:sz w:val="21"/>
                <w:szCs w:val="21"/>
                <w:highlight w:val="none"/>
                <w:lang w:eastAsia="zh-CN"/>
              </w:rPr>
              <w:t>3m（含</w:t>
            </w:r>
            <w:r>
              <w:rPr>
                <w:color w:val="auto"/>
                <w:spacing w:val="-46"/>
                <w:sz w:val="21"/>
                <w:szCs w:val="21"/>
                <w:highlight w:val="none"/>
                <w:lang w:eastAsia="zh-CN"/>
              </w:rPr>
              <w:t xml:space="preserve"> </w:t>
            </w:r>
            <w:r>
              <w:rPr>
                <w:color w:val="auto"/>
                <w:spacing w:val="-4"/>
                <w:sz w:val="21"/>
                <w:szCs w:val="21"/>
                <w:highlight w:val="none"/>
                <w:lang w:eastAsia="zh-CN"/>
              </w:rPr>
              <w:t>3m）的基坑（槽）</w:t>
            </w:r>
            <w:r>
              <w:rPr>
                <w:color w:val="auto"/>
                <w:sz w:val="21"/>
                <w:szCs w:val="21"/>
                <w:highlight w:val="none"/>
                <w:lang w:eastAsia="zh-CN"/>
              </w:rPr>
              <w:t xml:space="preserve"> </w:t>
            </w:r>
            <w:r>
              <w:rPr>
                <w:color w:val="auto"/>
                <w:spacing w:val="-3"/>
                <w:sz w:val="21"/>
                <w:szCs w:val="21"/>
                <w:highlight w:val="none"/>
                <w:lang w:eastAsia="zh-CN"/>
              </w:rPr>
              <w:t>的土方开挖、支护、降水工程。</w:t>
            </w:r>
          </w:p>
        </w:tc>
        <w:tc>
          <w:tcPr>
            <w:tcW w:w="1352" w:type="dxa"/>
            <w:gridSpan w:val="4"/>
            <w:noWrap w:val="0"/>
            <w:vAlign w:val="top"/>
          </w:tcPr>
          <w:p w14:paraId="3216C548">
            <w:pPr>
              <w:spacing w:line="296" w:lineRule="auto"/>
              <w:rPr>
                <w:color w:val="auto"/>
                <w:sz w:val="21"/>
                <w:szCs w:val="21"/>
                <w:highlight w:val="none"/>
                <w:lang w:eastAsia="zh-CN"/>
              </w:rPr>
            </w:pPr>
          </w:p>
          <w:p w14:paraId="1A262681">
            <w:pPr>
              <w:pStyle w:val="45"/>
              <w:spacing w:before="78" w:line="223" w:lineRule="auto"/>
              <w:ind w:left="396"/>
              <w:rPr>
                <w:color w:val="auto"/>
                <w:sz w:val="21"/>
                <w:szCs w:val="21"/>
                <w:highlight w:val="none"/>
              </w:rPr>
            </w:pPr>
            <w:r>
              <w:rPr>
                <w:color w:val="auto"/>
                <w:spacing w:val="-19"/>
                <w:w w:val="94"/>
                <w:sz w:val="21"/>
                <w:szCs w:val="21"/>
                <w:highlight w:val="none"/>
              </w:rPr>
              <w:t>(</w:t>
            </w:r>
            <w:r>
              <w:rPr>
                <w:color w:val="auto"/>
                <w:spacing w:val="5"/>
                <w:sz w:val="21"/>
                <w:szCs w:val="21"/>
                <w:highlight w:val="none"/>
              </w:rPr>
              <w:t xml:space="preserve">  </w:t>
            </w:r>
            <w:r>
              <w:rPr>
                <w:color w:val="auto"/>
                <w:spacing w:val="-19"/>
                <w:w w:val="94"/>
                <w:sz w:val="21"/>
                <w:szCs w:val="21"/>
                <w:highlight w:val="none"/>
              </w:rPr>
              <w:t>)</w:t>
            </w:r>
          </w:p>
        </w:tc>
        <w:tc>
          <w:tcPr>
            <w:tcW w:w="1352" w:type="dxa"/>
            <w:gridSpan w:val="4"/>
            <w:noWrap w:val="0"/>
            <w:vAlign w:val="top"/>
          </w:tcPr>
          <w:p w14:paraId="1D05E29B">
            <w:pPr>
              <w:spacing w:line="296" w:lineRule="auto"/>
              <w:rPr>
                <w:color w:val="auto"/>
                <w:sz w:val="21"/>
                <w:szCs w:val="21"/>
                <w:highlight w:val="none"/>
              </w:rPr>
            </w:pPr>
          </w:p>
          <w:p w14:paraId="41218720">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61" w:type="dxa"/>
            <w:gridSpan w:val="2"/>
            <w:noWrap w:val="0"/>
            <w:vAlign w:val="top"/>
          </w:tcPr>
          <w:p w14:paraId="25A122DF">
            <w:pPr>
              <w:rPr>
                <w:color w:val="auto"/>
                <w:sz w:val="21"/>
                <w:szCs w:val="21"/>
                <w:highlight w:val="none"/>
              </w:rPr>
            </w:pPr>
          </w:p>
        </w:tc>
      </w:tr>
      <w:tr w14:paraId="64565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500" w:hRule="atLeast"/>
          <w:jc w:val="center"/>
        </w:trPr>
        <w:tc>
          <w:tcPr>
            <w:tcW w:w="5535" w:type="dxa"/>
            <w:gridSpan w:val="2"/>
            <w:noWrap w:val="0"/>
            <w:vAlign w:val="top"/>
          </w:tcPr>
          <w:p w14:paraId="762DFCF6">
            <w:pPr>
              <w:pStyle w:val="45"/>
              <w:spacing w:before="132" w:line="220" w:lineRule="auto"/>
              <w:ind w:left="127"/>
              <w:rPr>
                <w:color w:val="auto"/>
                <w:sz w:val="21"/>
                <w:szCs w:val="21"/>
                <w:highlight w:val="none"/>
                <w:lang w:eastAsia="zh-CN"/>
              </w:rPr>
            </w:pPr>
            <w:r>
              <w:rPr>
                <w:color w:val="auto"/>
                <w:spacing w:val="-2"/>
                <w:sz w:val="21"/>
                <w:szCs w:val="21"/>
                <w:highlight w:val="none"/>
                <w:lang w:eastAsia="zh-CN"/>
              </w:rPr>
              <w:t>（二）开挖深度虽未超过</w:t>
            </w:r>
            <w:r>
              <w:rPr>
                <w:color w:val="auto"/>
                <w:spacing w:val="-30"/>
                <w:sz w:val="21"/>
                <w:szCs w:val="21"/>
                <w:highlight w:val="none"/>
                <w:lang w:eastAsia="zh-CN"/>
              </w:rPr>
              <w:t xml:space="preserve"> </w:t>
            </w:r>
            <w:r>
              <w:rPr>
                <w:color w:val="auto"/>
                <w:spacing w:val="-2"/>
                <w:sz w:val="21"/>
                <w:szCs w:val="21"/>
                <w:highlight w:val="none"/>
                <w:lang w:eastAsia="zh-CN"/>
              </w:rPr>
              <w:t>3m，但地质条件、周围环境和地下管线复杂，或影响毗邻建、构筑</w:t>
            </w:r>
            <w:r>
              <w:rPr>
                <w:color w:val="auto"/>
                <w:spacing w:val="-1"/>
                <w:sz w:val="21"/>
                <w:szCs w:val="21"/>
                <w:highlight w:val="none"/>
                <w:lang w:eastAsia="zh-CN"/>
              </w:rPr>
              <w:t>物安全的基坑（槽）的土方开挖、支护、降水</w:t>
            </w:r>
            <w:r>
              <w:rPr>
                <w:color w:val="auto"/>
                <w:spacing w:val="-4"/>
                <w:sz w:val="21"/>
                <w:szCs w:val="21"/>
                <w:highlight w:val="none"/>
                <w:lang w:eastAsia="zh-CN"/>
              </w:rPr>
              <w:t>工程。</w:t>
            </w:r>
          </w:p>
        </w:tc>
        <w:tc>
          <w:tcPr>
            <w:tcW w:w="1352" w:type="dxa"/>
            <w:gridSpan w:val="4"/>
            <w:noWrap w:val="0"/>
            <w:vAlign w:val="top"/>
          </w:tcPr>
          <w:p w14:paraId="7849F0A9">
            <w:pPr>
              <w:pStyle w:val="45"/>
              <w:spacing w:before="132"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52" w:type="dxa"/>
            <w:gridSpan w:val="4"/>
            <w:noWrap w:val="0"/>
            <w:vAlign w:val="top"/>
          </w:tcPr>
          <w:p w14:paraId="7A8A4047">
            <w:pPr>
              <w:pStyle w:val="45"/>
              <w:spacing w:before="132"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61" w:type="dxa"/>
            <w:gridSpan w:val="2"/>
            <w:noWrap w:val="0"/>
            <w:vAlign w:val="top"/>
          </w:tcPr>
          <w:p w14:paraId="7CC97142">
            <w:pPr>
              <w:rPr>
                <w:color w:val="auto"/>
                <w:sz w:val="21"/>
                <w:szCs w:val="21"/>
                <w:highlight w:val="none"/>
              </w:rPr>
            </w:pPr>
          </w:p>
        </w:tc>
      </w:tr>
      <w:tr w14:paraId="5E714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27" w:type="dxa"/>
            <w:noWrap w:val="0"/>
            <w:vAlign w:val="top"/>
          </w:tcPr>
          <w:p w14:paraId="61852FEF">
            <w:pPr>
              <w:pStyle w:val="45"/>
              <w:spacing w:before="127" w:line="219" w:lineRule="auto"/>
              <w:ind w:left="120"/>
              <w:rPr>
                <w:color w:val="auto"/>
                <w:sz w:val="21"/>
                <w:szCs w:val="21"/>
                <w:highlight w:val="none"/>
                <w:lang w:eastAsia="zh-CN"/>
              </w:rPr>
            </w:pPr>
            <w:r>
              <w:rPr>
                <w:color w:val="auto"/>
                <w:spacing w:val="-2"/>
                <w:sz w:val="21"/>
                <w:szCs w:val="21"/>
                <w:highlight w:val="none"/>
                <w:lang w:eastAsia="zh-CN"/>
              </w:rPr>
              <w:t>二、模板工程及支撑体系</w:t>
            </w:r>
          </w:p>
        </w:tc>
        <w:tc>
          <w:tcPr>
            <w:tcW w:w="1343" w:type="dxa"/>
            <w:gridSpan w:val="4"/>
            <w:noWrap w:val="0"/>
            <w:vAlign w:val="top"/>
          </w:tcPr>
          <w:p w14:paraId="37FD801F">
            <w:pPr>
              <w:pStyle w:val="45"/>
              <w:spacing w:before="126"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28300D39">
            <w:pPr>
              <w:pStyle w:val="45"/>
              <w:spacing w:before="126"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2AB0906E">
            <w:pPr>
              <w:rPr>
                <w:color w:val="auto"/>
                <w:sz w:val="21"/>
                <w:szCs w:val="21"/>
                <w:highlight w:val="none"/>
              </w:rPr>
            </w:pPr>
          </w:p>
        </w:tc>
      </w:tr>
      <w:tr w14:paraId="68C48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27" w:type="dxa"/>
            <w:noWrap w:val="0"/>
            <w:vAlign w:val="top"/>
          </w:tcPr>
          <w:p w14:paraId="5C13D5D9">
            <w:pPr>
              <w:pStyle w:val="45"/>
              <w:spacing w:before="128" w:line="328" w:lineRule="auto"/>
              <w:ind w:left="123" w:right="25" w:firstLine="4"/>
              <w:rPr>
                <w:color w:val="auto"/>
                <w:sz w:val="21"/>
                <w:szCs w:val="21"/>
                <w:highlight w:val="none"/>
                <w:lang w:eastAsia="zh-CN"/>
              </w:rPr>
            </w:pPr>
            <w:r>
              <w:rPr>
                <w:color w:val="auto"/>
                <w:spacing w:val="-6"/>
                <w:sz w:val="21"/>
                <w:szCs w:val="21"/>
                <w:highlight w:val="none"/>
                <w:lang w:eastAsia="zh-CN"/>
              </w:rPr>
              <w:t>（一）各类工具式模板工程：包括滑模、爬模、</w:t>
            </w:r>
            <w:r>
              <w:rPr>
                <w:color w:val="auto"/>
                <w:spacing w:val="6"/>
                <w:sz w:val="21"/>
                <w:szCs w:val="21"/>
                <w:highlight w:val="none"/>
                <w:lang w:eastAsia="zh-CN"/>
              </w:rPr>
              <w:t xml:space="preserve"> </w:t>
            </w:r>
            <w:r>
              <w:rPr>
                <w:color w:val="auto"/>
                <w:spacing w:val="-2"/>
                <w:sz w:val="21"/>
                <w:szCs w:val="21"/>
                <w:highlight w:val="none"/>
                <w:lang w:eastAsia="zh-CN"/>
              </w:rPr>
              <w:t>飞模、隧道模等工程。</w:t>
            </w:r>
          </w:p>
        </w:tc>
        <w:tc>
          <w:tcPr>
            <w:tcW w:w="1343" w:type="dxa"/>
            <w:gridSpan w:val="4"/>
            <w:noWrap w:val="0"/>
            <w:vAlign w:val="top"/>
          </w:tcPr>
          <w:p w14:paraId="1B94CFE6">
            <w:pPr>
              <w:spacing w:line="295" w:lineRule="auto"/>
              <w:rPr>
                <w:color w:val="auto"/>
                <w:sz w:val="21"/>
                <w:szCs w:val="21"/>
                <w:highlight w:val="none"/>
                <w:lang w:eastAsia="zh-CN"/>
              </w:rPr>
            </w:pPr>
          </w:p>
          <w:p w14:paraId="75EF152D">
            <w:pPr>
              <w:pStyle w:val="45"/>
              <w:spacing w:before="78"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72CCE256">
            <w:pPr>
              <w:spacing w:line="295" w:lineRule="auto"/>
              <w:rPr>
                <w:color w:val="auto"/>
                <w:sz w:val="21"/>
                <w:szCs w:val="21"/>
                <w:highlight w:val="none"/>
              </w:rPr>
            </w:pPr>
          </w:p>
          <w:p w14:paraId="5C475EB3">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156BF233">
            <w:pPr>
              <w:rPr>
                <w:color w:val="auto"/>
                <w:sz w:val="21"/>
                <w:szCs w:val="21"/>
                <w:highlight w:val="none"/>
              </w:rPr>
            </w:pPr>
          </w:p>
        </w:tc>
      </w:tr>
      <w:tr w14:paraId="26DD4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2285" w:hRule="atLeast"/>
          <w:jc w:val="center"/>
        </w:trPr>
        <w:tc>
          <w:tcPr>
            <w:tcW w:w="5527" w:type="dxa"/>
            <w:noWrap w:val="0"/>
            <w:vAlign w:val="top"/>
          </w:tcPr>
          <w:p w14:paraId="0ED8B1F6">
            <w:pPr>
              <w:pStyle w:val="45"/>
              <w:spacing w:before="131" w:line="362" w:lineRule="auto"/>
              <w:ind w:left="115" w:right="105" w:firstLine="12"/>
              <w:rPr>
                <w:color w:val="auto"/>
                <w:sz w:val="21"/>
                <w:szCs w:val="21"/>
                <w:highlight w:val="none"/>
                <w:lang w:eastAsia="zh-CN"/>
              </w:rPr>
            </w:pPr>
            <w:r>
              <w:rPr>
                <w:color w:val="auto"/>
                <w:spacing w:val="-5"/>
                <w:sz w:val="21"/>
                <w:szCs w:val="21"/>
                <w:highlight w:val="none"/>
                <w:lang w:eastAsia="zh-CN"/>
              </w:rPr>
              <w:t>（二）混凝土模板支撑工程：搭设高度</w:t>
            </w:r>
            <w:r>
              <w:rPr>
                <w:color w:val="auto"/>
                <w:spacing w:val="-43"/>
                <w:sz w:val="21"/>
                <w:szCs w:val="21"/>
                <w:highlight w:val="none"/>
                <w:lang w:eastAsia="zh-CN"/>
              </w:rPr>
              <w:t xml:space="preserve"> </w:t>
            </w:r>
            <w:r>
              <w:rPr>
                <w:color w:val="auto"/>
                <w:spacing w:val="-5"/>
                <w:sz w:val="21"/>
                <w:szCs w:val="21"/>
                <w:highlight w:val="none"/>
                <w:lang w:eastAsia="zh-CN"/>
              </w:rPr>
              <w:t>5m</w:t>
            </w:r>
            <w:r>
              <w:rPr>
                <w:color w:val="auto"/>
                <w:spacing w:val="-52"/>
                <w:sz w:val="21"/>
                <w:szCs w:val="21"/>
                <w:highlight w:val="none"/>
                <w:lang w:eastAsia="zh-CN"/>
              </w:rPr>
              <w:t xml:space="preserve"> </w:t>
            </w:r>
            <w:r>
              <w:rPr>
                <w:color w:val="auto"/>
                <w:spacing w:val="-5"/>
                <w:sz w:val="21"/>
                <w:szCs w:val="21"/>
                <w:highlight w:val="none"/>
                <w:lang w:eastAsia="zh-CN"/>
              </w:rPr>
              <w:t>及以</w:t>
            </w:r>
            <w:r>
              <w:rPr>
                <w:color w:val="auto"/>
                <w:sz w:val="21"/>
                <w:szCs w:val="21"/>
                <w:highlight w:val="none"/>
                <w:lang w:eastAsia="zh-CN"/>
              </w:rPr>
              <w:t xml:space="preserve"> </w:t>
            </w:r>
            <w:r>
              <w:rPr>
                <w:color w:val="auto"/>
                <w:spacing w:val="-10"/>
                <w:sz w:val="21"/>
                <w:szCs w:val="21"/>
                <w:highlight w:val="none"/>
                <w:lang w:eastAsia="zh-CN"/>
              </w:rPr>
              <w:t>上，或搭设跨度</w:t>
            </w:r>
            <w:r>
              <w:rPr>
                <w:color w:val="auto"/>
                <w:spacing w:val="-33"/>
                <w:sz w:val="21"/>
                <w:szCs w:val="21"/>
                <w:highlight w:val="none"/>
                <w:lang w:eastAsia="zh-CN"/>
              </w:rPr>
              <w:t xml:space="preserve"> </w:t>
            </w:r>
            <w:r>
              <w:rPr>
                <w:color w:val="auto"/>
                <w:spacing w:val="-10"/>
                <w:sz w:val="21"/>
                <w:szCs w:val="21"/>
                <w:highlight w:val="none"/>
                <w:lang w:eastAsia="zh-CN"/>
              </w:rPr>
              <w:t>10m</w:t>
            </w:r>
            <w:r>
              <w:rPr>
                <w:color w:val="auto"/>
                <w:spacing w:val="-51"/>
                <w:sz w:val="21"/>
                <w:szCs w:val="21"/>
                <w:highlight w:val="none"/>
                <w:lang w:eastAsia="zh-CN"/>
              </w:rPr>
              <w:t xml:space="preserve"> </w:t>
            </w:r>
            <w:r>
              <w:rPr>
                <w:color w:val="auto"/>
                <w:spacing w:val="-10"/>
                <w:sz w:val="21"/>
                <w:szCs w:val="21"/>
                <w:highlight w:val="none"/>
                <w:lang w:eastAsia="zh-CN"/>
              </w:rPr>
              <w:t>及以上，或施工总荷</w:t>
            </w:r>
            <w:r>
              <w:rPr>
                <w:color w:val="auto"/>
                <w:spacing w:val="-11"/>
                <w:sz w:val="21"/>
                <w:szCs w:val="21"/>
                <w:highlight w:val="none"/>
                <w:lang w:eastAsia="zh-CN"/>
              </w:rPr>
              <w:t>载（荷</w:t>
            </w:r>
            <w:r>
              <w:rPr>
                <w:color w:val="auto"/>
                <w:sz w:val="21"/>
                <w:szCs w:val="21"/>
                <w:highlight w:val="none"/>
                <w:lang w:eastAsia="zh-CN"/>
              </w:rPr>
              <w:t xml:space="preserve"> </w:t>
            </w:r>
            <w:r>
              <w:rPr>
                <w:color w:val="auto"/>
                <w:spacing w:val="-2"/>
                <w:sz w:val="21"/>
                <w:szCs w:val="21"/>
                <w:highlight w:val="none"/>
                <w:lang w:eastAsia="zh-CN"/>
              </w:rPr>
              <w:t>载效应基本组合的设计值，以下简称设计值）</w:t>
            </w:r>
            <w:r>
              <w:rPr>
                <w:color w:val="auto"/>
                <w:spacing w:val="14"/>
                <w:sz w:val="21"/>
                <w:szCs w:val="21"/>
                <w:highlight w:val="none"/>
                <w:lang w:eastAsia="zh-CN"/>
              </w:rPr>
              <w:t xml:space="preserve"> </w:t>
            </w:r>
            <w:r>
              <w:rPr>
                <w:color w:val="auto"/>
                <w:spacing w:val="-14"/>
                <w:sz w:val="21"/>
                <w:szCs w:val="21"/>
                <w:highlight w:val="none"/>
                <w:lang w:eastAsia="zh-CN"/>
              </w:rPr>
              <w:t>10kN/m2</w:t>
            </w:r>
            <w:r>
              <w:rPr>
                <w:color w:val="auto"/>
                <w:spacing w:val="-35"/>
                <w:sz w:val="21"/>
                <w:szCs w:val="21"/>
                <w:highlight w:val="none"/>
                <w:lang w:eastAsia="zh-CN"/>
              </w:rPr>
              <w:t xml:space="preserve"> </w:t>
            </w:r>
            <w:r>
              <w:rPr>
                <w:color w:val="auto"/>
                <w:spacing w:val="-14"/>
                <w:sz w:val="21"/>
                <w:szCs w:val="21"/>
                <w:highlight w:val="none"/>
                <w:lang w:eastAsia="zh-CN"/>
              </w:rPr>
              <w:t>及以上，或集中线荷载（设计值）15kN/m</w:t>
            </w:r>
            <w:r>
              <w:rPr>
                <w:color w:val="auto"/>
                <w:sz w:val="21"/>
                <w:szCs w:val="21"/>
                <w:highlight w:val="none"/>
                <w:lang w:eastAsia="zh-CN"/>
              </w:rPr>
              <w:t xml:space="preserve"> </w:t>
            </w:r>
            <w:r>
              <w:rPr>
                <w:color w:val="auto"/>
                <w:spacing w:val="-1"/>
                <w:sz w:val="21"/>
                <w:szCs w:val="21"/>
                <w:highlight w:val="none"/>
                <w:lang w:eastAsia="zh-CN"/>
              </w:rPr>
              <w:t>及以上，或高度大于支撑水平投影宽度且相对</w:t>
            </w:r>
            <w:r>
              <w:rPr>
                <w:color w:val="auto"/>
                <w:spacing w:val="10"/>
                <w:sz w:val="21"/>
                <w:szCs w:val="21"/>
                <w:highlight w:val="none"/>
                <w:lang w:eastAsia="zh-CN"/>
              </w:rPr>
              <w:t xml:space="preserve"> </w:t>
            </w:r>
            <w:r>
              <w:rPr>
                <w:color w:val="auto"/>
                <w:spacing w:val="-1"/>
                <w:sz w:val="21"/>
                <w:szCs w:val="21"/>
                <w:highlight w:val="none"/>
                <w:lang w:eastAsia="zh-CN"/>
              </w:rPr>
              <w:t>独立无联系构件的混凝土模板支撑工程。</w:t>
            </w:r>
          </w:p>
        </w:tc>
        <w:tc>
          <w:tcPr>
            <w:tcW w:w="1343" w:type="dxa"/>
            <w:gridSpan w:val="4"/>
            <w:noWrap w:val="0"/>
            <w:vAlign w:val="top"/>
          </w:tcPr>
          <w:p w14:paraId="4A7394A5">
            <w:pPr>
              <w:spacing w:line="255" w:lineRule="auto"/>
              <w:rPr>
                <w:color w:val="auto"/>
                <w:sz w:val="21"/>
                <w:szCs w:val="21"/>
                <w:highlight w:val="none"/>
                <w:lang w:eastAsia="zh-CN"/>
              </w:rPr>
            </w:pPr>
          </w:p>
          <w:p w14:paraId="11C5C634">
            <w:pPr>
              <w:spacing w:line="255" w:lineRule="auto"/>
              <w:rPr>
                <w:color w:val="auto"/>
                <w:sz w:val="21"/>
                <w:szCs w:val="21"/>
                <w:highlight w:val="none"/>
                <w:lang w:eastAsia="zh-CN"/>
              </w:rPr>
            </w:pPr>
          </w:p>
          <w:p w14:paraId="155236E9">
            <w:pPr>
              <w:spacing w:line="255" w:lineRule="auto"/>
              <w:rPr>
                <w:color w:val="auto"/>
                <w:sz w:val="21"/>
                <w:szCs w:val="21"/>
                <w:highlight w:val="none"/>
                <w:lang w:eastAsia="zh-CN"/>
              </w:rPr>
            </w:pPr>
          </w:p>
          <w:p w14:paraId="16F716EC">
            <w:pPr>
              <w:spacing w:line="255" w:lineRule="auto"/>
              <w:rPr>
                <w:color w:val="auto"/>
                <w:sz w:val="21"/>
                <w:szCs w:val="21"/>
                <w:highlight w:val="none"/>
                <w:lang w:eastAsia="zh-CN"/>
              </w:rPr>
            </w:pPr>
          </w:p>
          <w:p w14:paraId="3A0DFBE2">
            <w:pPr>
              <w:spacing w:line="255" w:lineRule="auto"/>
              <w:rPr>
                <w:color w:val="auto"/>
                <w:sz w:val="21"/>
                <w:szCs w:val="21"/>
                <w:highlight w:val="none"/>
                <w:lang w:eastAsia="zh-CN"/>
              </w:rPr>
            </w:pPr>
          </w:p>
          <w:p w14:paraId="41FDBC2B">
            <w:pPr>
              <w:pStyle w:val="45"/>
              <w:spacing w:before="78" w:line="223" w:lineRule="auto"/>
              <w:ind w:left="425"/>
              <w:rPr>
                <w:color w:val="auto"/>
                <w:sz w:val="21"/>
                <w:szCs w:val="21"/>
                <w:highlight w:val="none"/>
              </w:rPr>
            </w:pPr>
            <w:r>
              <w:rPr>
                <w:color w:val="auto"/>
                <w:spacing w:val="-19"/>
                <w:w w:val="94"/>
                <w:sz w:val="21"/>
                <w:szCs w:val="21"/>
                <w:highlight w:val="none"/>
              </w:rPr>
              <w:t>(</w:t>
            </w:r>
            <w:r>
              <w:rPr>
                <w:color w:val="auto"/>
                <w:spacing w:val="3"/>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06354FF3">
            <w:pPr>
              <w:spacing w:line="255" w:lineRule="auto"/>
              <w:rPr>
                <w:color w:val="auto"/>
                <w:sz w:val="21"/>
                <w:szCs w:val="21"/>
                <w:highlight w:val="none"/>
              </w:rPr>
            </w:pPr>
          </w:p>
          <w:p w14:paraId="603CF924">
            <w:pPr>
              <w:spacing w:line="255" w:lineRule="auto"/>
              <w:rPr>
                <w:color w:val="auto"/>
                <w:sz w:val="21"/>
                <w:szCs w:val="21"/>
                <w:highlight w:val="none"/>
              </w:rPr>
            </w:pPr>
          </w:p>
          <w:p w14:paraId="2B414694">
            <w:pPr>
              <w:spacing w:line="255" w:lineRule="auto"/>
              <w:rPr>
                <w:color w:val="auto"/>
                <w:sz w:val="21"/>
                <w:szCs w:val="21"/>
                <w:highlight w:val="none"/>
              </w:rPr>
            </w:pPr>
          </w:p>
          <w:p w14:paraId="031AF5CE">
            <w:pPr>
              <w:spacing w:line="255" w:lineRule="auto"/>
              <w:rPr>
                <w:color w:val="auto"/>
                <w:sz w:val="21"/>
                <w:szCs w:val="21"/>
                <w:highlight w:val="none"/>
              </w:rPr>
            </w:pPr>
          </w:p>
          <w:p w14:paraId="5004D4D0">
            <w:pPr>
              <w:spacing w:line="255" w:lineRule="auto"/>
              <w:rPr>
                <w:color w:val="auto"/>
                <w:sz w:val="21"/>
                <w:szCs w:val="21"/>
                <w:highlight w:val="none"/>
              </w:rPr>
            </w:pPr>
          </w:p>
          <w:p w14:paraId="709B8FB6">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1306D6B5">
            <w:pPr>
              <w:rPr>
                <w:color w:val="auto"/>
                <w:sz w:val="21"/>
                <w:szCs w:val="21"/>
                <w:highlight w:val="none"/>
              </w:rPr>
            </w:pPr>
          </w:p>
        </w:tc>
      </w:tr>
      <w:tr w14:paraId="06347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717" w:hRule="atLeast"/>
          <w:jc w:val="center"/>
        </w:trPr>
        <w:tc>
          <w:tcPr>
            <w:tcW w:w="5527" w:type="dxa"/>
            <w:noWrap w:val="0"/>
            <w:vAlign w:val="top"/>
          </w:tcPr>
          <w:p w14:paraId="4F14A5B2">
            <w:pPr>
              <w:pStyle w:val="45"/>
              <w:spacing w:before="131" w:line="327" w:lineRule="auto"/>
              <w:ind w:left="117" w:right="168" w:firstLine="10"/>
              <w:rPr>
                <w:color w:val="auto"/>
                <w:sz w:val="21"/>
                <w:szCs w:val="21"/>
                <w:highlight w:val="none"/>
                <w:lang w:eastAsia="zh-CN"/>
              </w:rPr>
            </w:pPr>
            <w:r>
              <w:rPr>
                <w:color w:val="auto"/>
                <w:spacing w:val="-2"/>
                <w:sz w:val="21"/>
                <w:szCs w:val="21"/>
                <w:highlight w:val="none"/>
                <w:lang w:eastAsia="zh-CN"/>
              </w:rPr>
              <w:t>（三）承重支撑体系：用于钢结构安装等满堂</w:t>
            </w:r>
            <w:r>
              <w:rPr>
                <w:color w:val="auto"/>
                <w:spacing w:val="18"/>
                <w:sz w:val="21"/>
                <w:szCs w:val="21"/>
                <w:highlight w:val="none"/>
                <w:lang w:eastAsia="zh-CN"/>
              </w:rPr>
              <w:t xml:space="preserve"> </w:t>
            </w:r>
            <w:r>
              <w:rPr>
                <w:color w:val="auto"/>
                <w:spacing w:val="-3"/>
                <w:sz w:val="21"/>
                <w:szCs w:val="21"/>
                <w:highlight w:val="none"/>
                <w:lang w:eastAsia="zh-CN"/>
              </w:rPr>
              <w:t>支撑体系。</w:t>
            </w:r>
          </w:p>
        </w:tc>
        <w:tc>
          <w:tcPr>
            <w:tcW w:w="1343" w:type="dxa"/>
            <w:gridSpan w:val="4"/>
            <w:noWrap w:val="0"/>
            <w:vAlign w:val="top"/>
          </w:tcPr>
          <w:p w14:paraId="1A468382">
            <w:pPr>
              <w:spacing w:line="296" w:lineRule="auto"/>
              <w:rPr>
                <w:color w:val="auto"/>
                <w:sz w:val="21"/>
                <w:szCs w:val="21"/>
                <w:highlight w:val="none"/>
                <w:lang w:eastAsia="zh-CN"/>
              </w:rPr>
            </w:pPr>
          </w:p>
          <w:p w14:paraId="0A2E7E77">
            <w:pPr>
              <w:pStyle w:val="45"/>
              <w:spacing w:before="78" w:line="223" w:lineRule="auto"/>
              <w:ind w:left="30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13B20760">
            <w:pPr>
              <w:spacing w:line="296" w:lineRule="auto"/>
              <w:rPr>
                <w:color w:val="auto"/>
                <w:sz w:val="21"/>
                <w:szCs w:val="21"/>
                <w:highlight w:val="none"/>
              </w:rPr>
            </w:pPr>
          </w:p>
          <w:p w14:paraId="08F8CDCC">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61DC9870">
            <w:pPr>
              <w:rPr>
                <w:color w:val="auto"/>
                <w:sz w:val="21"/>
                <w:szCs w:val="21"/>
                <w:highlight w:val="none"/>
              </w:rPr>
            </w:pPr>
          </w:p>
        </w:tc>
      </w:tr>
      <w:tr w14:paraId="23FDE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27" w:type="dxa"/>
            <w:noWrap w:val="0"/>
            <w:vAlign w:val="top"/>
          </w:tcPr>
          <w:p w14:paraId="132A6F0C">
            <w:pPr>
              <w:pStyle w:val="45"/>
              <w:spacing w:before="131" w:line="219" w:lineRule="auto"/>
              <w:ind w:left="356"/>
              <w:rPr>
                <w:color w:val="auto"/>
                <w:sz w:val="21"/>
                <w:szCs w:val="21"/>
                <w:highlight w:val="none"/>
                <w:lang w:eastAsia="zh-CN"/>
              </w:rPr>
            </w:pPr>
            <w:r>
              <w:rPr>
                <w:color w:val="auto"/>
                <w:spacing w:val="-1"/>
                <w:sz w:val="21"/>
                <w:szCs w:val="21"/>
                <w:highlight w:val="none"/>
                <w:lang w:eastAsia="zh-CN"/>
              </w:rPr>
              <w:t>三、起重吊装及起重机械安装拆卸工程</w:t>
            </w:r>
          </w:p>
        </w:tc>
        <w:tc>
          <w:tcPr>
            <w:tcW w:w="1343" w:type="dxa"/>
            <w:gridSpan w:val="4"/>
            <w:noWrap w:val="0"/>
            <w:vAlign w:val="top"/>
          </w:tcPr>
          <w:p w14:paraId="3D4C0D93">
            <w:pPr>
              <w:pStyle w:val="45"/>
              <w:spacing w:before="130"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36BF8C2F">
            <w:pPr>
              <w:pStyle w:val="45"/>
              <w:spacing w:before="130"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651B2A33">
            <w:pPr>
              <w:rPr>
                <w:color w:val="auto"/>
                <w:sz w:val="21"/>
                <w:szCs w:val="21"/>
                <w:highlight w:val="none"/>
              </w:rPr>
            </w:pPr>
          </w:p>
        </w:tc>
      </w:tr>
      <w:tr w14:paraId="15679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27" w:type="dxa"/>
            <w:noWrap w:val="0"/>
            <w:vAlign w:val="top"/>
          </w:tcPr>
          <w:p w14:paraId="36BA299B">
            <w:pPr>
              <w:pStyle w:val="45"/>
              <w:spacing w:before="130" w:line="327" w:lineRule="auto"/>
              <w:ind w:left="144" w:right="168" w:hanging="17"/>
              <w:rPr>
                <w:color w:val="auto"/>
                <w:sz w:val="21"/>
                <w:szCs w:val="21"/>
                <w:highlight w:val="none"/>
                <w:lang w:eastAsia="zh-CN"/>
              </w:rPr>
            </w:pPr>
            <w:r>
              <w:rPr>
                <w:color w:val="auto"/>
                <w:spacing w:val="-2"/>
                <w:sz w:val="21"/>
                <w:szCs w:val="21"/>
                <w:highlight w:val="none"/>
                <w:lang w:eastAsia="zh-CN"/>
              </w:rPr>
              <w:t>（一）采用非常规起重设备、方法，且单件起</w:t>
            </w:r>
            <w:r>
              <w:rPr>
                <w:color w:val="auto"/>
                <w:spacing w:val="-4"/>
                <w:sz w:val="21"/>
                <w:szCs w:val="21"/>
                <w:highlight w:val="none"/>
                <w:lang w:eastAsia="zh-CN"/>
              </w:rPr>
              <w:t>吊重量在</w:t>
            </w:r>
            <w:r>
              <w:rPr>
                <w:color w:val="auto"/>
                <w:spacing w:val="-32"/>
                <w:sz w:val="21"/>
                <w:szCs w:val="21"/>
                <w:highlight w:val="none"/>
                <w:lang w:eastAsia="zh-CN"/>
              </w:rPr>
              <w:t xml:space="preserve"> </w:t>
            </w:r>
            <w:r>
              <w:rPr>
                <w:color w:val="auto"/>
                <w:spacing w:val="-4"/>
                <w:sz w:val="21"/>
                <w:szCs w:val="21"/>
                <w:highlight w:val="none"/>
                <w:lang w:eastAsia="zh-CN"/>
              </w:rPr>
              <w:t>10kN</w:t>
            </w:r>
            <w:r>
              <w:rPr>
                <w:color w:val="auto"/>
                <w:spacing w:val="-52"/>
                <w:sz w:val="21"/>
                <w:szCs w:val="21"/>
                <w:highlight w:val="none"/>
                <w:lang w:eastAsia="zh-CN"/>
              </w:rPr>
              <w:t xml:space="preserve"> </w:t>
            </w:r>
            <w:r>
              <w:rPr>
                <w:color w:val="auto"/>
                <w:spacing w:val="-4"/>
                <w:sz w:val="21"/>
                <w:szCs w:val="21"/>
                <w:highlight w:val="none"/>
                <w:lang w:eastAsia="zh-CN"/>
              </w:rPr>
              <w:t>及以上的起重吊装工程。</w:t>
            </w:r>
          </w:p>
        </w:tc>
        <w:tc>
          <w:tcPr>
            <w:tcW w:w="1343" w:type="dxa"/>
            <w:gridSpan w:val="4"/>
            <w:noWrap w:val="0"/>
            <w:vAlign w:val="top"/>
          </w:tcPr>
          <w:p w14:paraId="146CF069">
            <w:pPr>
              <w:spacing w:line="295" w:lineRule="auto"/>
              <w:rPr>
                <w:color w:val="auto"/>
                <w:sz w:val="21"/>
                <w:szCs w:val="21"/>
                <w:highlight w:val="none"/>
                <w:lang w:eastAsia="zh-CN"/>
              </w:rPr>
            </w:pPr>
          </w:p>
          <w:p w14:paraId="6569861C">
            <w:pPr>
              <w:pStyle w:val="45"/>
              <w:spacing w:before="78"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36A9CF0D">
            <w:pPr>
              <w:spacing w:line="295" w:lineRule="auto"/>
              <w:rPr>
                <w:color w:val="auto"/>
                <w:sz w:val="21"/>
                <w:szCs w:val="21"/>
                <w:highlight w:val="none"/>
              </w:rPr>
            </w:pPr>
          </w:p>
          <w:p w14:paraId="3E23D2C2">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60D4E2F3">
            <w:pPr>
              <w:rPr>
                <w:color w:val="auto"/>
                <w:sz w:val="21"/>
                <w:szCs w:val="21"/>
                <w:highlight w:val="none"/>
              </w:rPr>
            </w:pPr>
          </w:p>
        </w:tc>
      </w:tr>
      <w:tr w14:paraId="2B743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27" w:type="dxa"/>
            <w:noWrap w:val="0"/>
            <w:vAlign w:val="top"/>
          </w:tcPr>
          <w:p w14:paraId="1550C1C5">
            <w:pPr>
              <w:pStyle w:val="45"/>
              <w:spacing w:before="131" w:line="219" w:lineRule="auto"/>
              <w:ind w:left="127"/>
              <w:rPr>
                <w:color w:val="auto"/>
                <w:sz w:val="21"/>
                <w:szCs w:val="21"/>
                <w:highlight w:val="none"/>
                <w:lang w:eastAsia="zh-CN"/>
              </w:rPr>
            </w:pPr>
            <w:r>
              <w:rPr>
                <w:color w:val="auto"/>
                <w:spacing w:val="-2"/>
                <w:sz w:val="21"/>
                <w:szCs w:val="21"/>
                <w:highlight w:val="none"/>
                <w:lang w:eastAsia="zh-CN"/>
              </w:rPr>
              <w:t>（二）采用起重机械进行安装的工程。</w:t>
            </w:r>
          </w:p>
        </w:tc>
        <w:tc>
          <w:tcPr>
            <w:tcW w:w="1343" w:type="dxa"/>
            <w:gridSpan w:val="4"/>
            <w:noWrap w:val="0"/>
            <w:vAlign w:val="top"/>
          </w:tcPr>
          <w:p w14:paraId="3ED483EA">
            <w:pPr>
              <w:pStyle w:val="45"/>
              <w:spacing w:before="130" w:line="223" w:lineRule="auto"/>
              <w:ind w:left="30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256A29AB">
            <w:pPr>
              <w:pStyle w:val="45"/>
              <w:spacing w:before="130"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77D7FCDD">
            <w:pPr>
              <w:rPr>
                <w:color w:val="auto"/>
                <w:sz w:val="21"/>
                <w:szCs w:val="21"/>
                <w:highlight w:val="none"/>
              </w:rPr>
            </w:pPr>
          </w:p>
        </w:tc>
      </w:tr>
      <w:tr w14:paraId="4AAF8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27" w:type="dxa"/>
            <w:noWrap w:val="0"/>
            <w:vAlign w:val="top"/>
          </w:tcPr>
          <w:p w14:paraId="5A9BFA5D">
            <w:pPr>
              <w:pStyle w:val="45"/>
              <w:spacing w:before="132" w:line="219" w:lineRule="auto"/>
              <w:ind w:left="127"/>
              <w:rPr>
                <w:color w:val="auto"/>
                <w:sz w:val="21"/>
                <w:szCs w:val="21"/>
                <w:highlight w:val="none"/>
                <w:lang w:eastAsia="zh-CN"/>
              </w:rPr>
            </w:pPr>
            <w:r>
              <w:rPr>
                <w:color w:val="auto"/>
                <w:spacing w:val="-2"/>
                <w:sz w:val="21"/>
                <w:szCs w:val="21"/>
                <w:highlight w:val="none"/>
                <w:lang w:eastAsia="zh-CN"/>
              </w:rPr>
              <w:t>（三）起重机械安装和拆卸工程。</w:t>
            </w:r>
          </w:p>
        </w:tc>
        <w:tc>
          <w:tcPr>
            <w:tcW w:w="1343" w:type="dxa"/>
            <w:gridSpan w:val="4"/>
            <w:noWrap w:val="0"/>
            <w:vAlign w:val="top"/>
          </w:tcPr>
          <w:p w14:paraId="010D1020">
            <w:pPr>
              <w:pStyle w:val="45"/>
              <w:spacing w:before="131" w:line="223" w:lineRule="auto"/>
              <w:ind w:left="30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0B33B1FE">
            <w:pPr>
              <w:pStyle w:val="45"/>
              <w:spacing w:before="131"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70D3CCAD">
            <w:pPr>
              <w:rPr>
                <w:color w:val="auto"/>
                <w:sz w:val="21"/>
                <w:szCs w:val="21"/>
                <w:highlight w:val="none"/>
              </w:rPr>
            </w:pPr>
          </w:p>
        </w:tc>
      </w:tr>
      <w:tr w14:paraId="0F14E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27" w:type="dxa"/>
            <w:noWrap w:val="0"/>
            <w:vAlign w:val="top"/>
          </w:tcPr>
          <w:p w14:paraId="6CA258EB">
            <w:pPr>
              <w:pStyle w:val="45"/>
              <w:spacing w:before="132" w:line="219" w:lineRule="auto"/>
              <w:ind w:left="138"/>
              <w:rPr>
                <w:color w:val="auto"/>
                <w:sz w:val="21"/>
                <w:szCs w:val="21"/>
                <w:highlight w:val="none"/>
              </w:rPr>
            </w:pPr>
            <w:r>
              <w:rPr>
                <w:color w:val="auto"/>
                <w:spacing w:val="-5"/>
                <w:sz w:val="21"/>
                <w:szCs w:val="21"/>
                <w:highlight w:val="none"/>
              </w:rPr>
              <w:t>四、脚手架工程</w:t>
            </w:r>
          </w:p>
        </w:tc>
        <w:tc>
          <w:tcPr>
            <w:tcW w:w="1343" w:type="dxa"/>
            <w:gridSpan w:val="4"/>
            <w:noWrap w:val="0"/>
            <w:vAlign w:val="top"/>
          </w:tcPr>
          <w:p w14:paraId="38DFC933">
            <w:pPr>
              <w:pStyle w:val="45"/>
              <w:spacing w:before="131" w:line="223" w:lineRule="auto"/>
              <w:ind w:left="485"/>
              <w:rPr>
                <w:color w:val="auto"/>
                <w:sz w:val="21"/>
                <w:szCs w:val="21"/>
                <w:highlight w:val="none"/>
              </w:rPr>
            </w:pPr>
            <w:r>
              <w:rPr>
                <w:color w:val="auto"/>
                <w:spacing w:val="-19"/>
                <w:w w:val="94"/>
                <w:sz w:val="21"/>
                <w:szCs w:val="21"/>
                <w:highlight w:val="none"/>
              </w:rPr>
              <w:t>(</w:t>
            </w:r>
            <w:r>
              <w:rPr>
                <w:color w:val="auto"/>
                <w:spacing w:val="5"/>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48420B56">
            <w:pPr>
              <w:pStyle w:val="45"/>
              <w:spacing w:before="131"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39D2555E">
            <w:pPr>
              <w:rPr>
                <w:color w:val="auto"/>
                <w:sz w:val="21"/>
                <w:szCs w:val="21"/>
                <w:highlight w:val="none"/>
              </w:rPr>
            </w:pPr>
          </w:p>
        </w:tc>
      </w:tr>
      <w:tr w14:paraId="4B3A4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27" w:type="dxa"/>
            <w:noWrap w:val="0"/>
            <w:vAlign w:val="top"/>
          </w:tcPr>
          <w:p w14:paraId="3C232CC7">
            <w:pPr>
              <w:pStyle w:val="45"/>
              <w:spacing w:before="133" w:line="326" w:lineRule="auto"/>
              <w:ind w:left="117" w:right="168" w:firstLine="10"/>
              <w:rPr>
                <w:color w:val="auto"/>
                <w:sz w:val="21"/>
                <w:szCs w:val="21"/>
                <w:highlight w:val="none"/>
                <w:lang w:eastAsia="zh-CN"/>
              </w:rPr>
            </w:pPr>
            <w:r>
              <w:rPr>
                <w:color w:val="auto"/>
                <w:spacing w:val="-2"/>
                <w:sz w:val="21"/>
                <w:szCs w:val="21"/>
                <w:highlight w:val="none"/>
                <w:lang w:eastAsia="zh-CN"/>
              </w:rPr>
              <w:t>（一）搭设高度</w:t>
            </w:r>
            <w:r>
              <w:rPr>
                <w:color w:val="auto"/>
                <w:spacing w:val="-48"/>
                <w:sz w:val="21"/>
                <w:szCs w:val="21"/>
                <w:highlight w:val="none"/>
                <w:lang w:eastAsia="zh-CN"/>
              </w:rPr>
              <w:t xml:space="preserve"> </w:t>
            </w:r>
            <w:r>
              <w:rPr>
                <w:color w:val="auto"/>
                <w:spacing w:val="-2"/>
                <w:sz w:val="21"/>
                <w:szCs w:val="21"/>
                <w:highlight w:val="none"/>
                <w:lang w:eastAsia="zh-CN"/>
              </w:rPr>
              <w:t>24m</w:t>
            </w:r>
            <w:r>
              <w:rPr>
                <w:color w:val="auto"/>
                <w:spacing w:val="-52"/>
                <w:sz w:val="21"/>
                <w:szCs w:val="21"/>
                <w:highlight w:val="none"/>
                <w:lang w:eastAsia="zh-CN"/>
              </w:rPr>
              <w:t xml:space="preserve"> </w:t>
            </w:r>
            <w:r>
              <w:rPr>
                <w:color w:val="auto"/>
                <w:spacing w:val="-2"/>
                <w:sz w:val="21"/>
                <w:szCs w:val="21"/>
                <w:highlight w:val="none"/>
                <w:lang w:eastAsia="zh-CN"/>
              </w:rPr>
              <w:t>及以上的落地式钢管脚手</w:t>
            </w:r>
            <w:r>
              <w:rPr>
                <w:color w:val="auto"/>
                <w:sz w:val="21"/>
                <w:szCs w:val="21"/>
                <w:highlight w:val="none"/>
                <w:lang w:eastAsia="zh-CN"/>
              </w:rPr>
              <w:t xml:space="preserve"> </w:t>
            </w:r>
            <w:r>
              <w:rPr>
                <w:color w:val="auto"/>
                <w:spacing w:val="-1"/>
                <w:sz w:val="21"/>
                <w:szCs w:val="21"/>
                <w:highlight w:val="none"/>
                <w:lang w:eastAsia="zh-CN"/>
              </w:rPr>
              <w:t>架工程（包括采光井、电梯井脚手架）。</w:t>
            </w:r>
          </w:p>
        </w:tc>
        <w:tc>
          <w:tcPr>
            <w:tcW w:w="1343" w:type="dxa"/>
            <w:gridSpan w:val="4"/>
            <w:noWrap w:val="0"/>
            <w:vAlign w:val="top"/>
          </w:tcPr>
          <w:p w14:paraId="05D7F455">
            <w:pPr>
              <w:spacing w:line="297" w:lineRule="auto"/>
              <w:rPr>
                <w:color w:val="auto"/>
                <w:sz w:val="21"/>
                <w:szCs w:val="21"/>
                <w:highlight w:val="none"/>
                <w:lang w:eastAsia="zh-CN"/>
              </w:rPr>
            </w:pPr>
          </w:p>
          <w:p w14:paraId="61B06087">
            <w:pPr>
              <w:pStyle w:val="45"/>
              <w:spacing w:before="78" w:line="223" w:lineRule="auto"/>
              <w:ind w:left="425"/>
              <w:rPr>
                <w:color w:val="auto"/>
                <w:sz w:val="21"/>
                <w:szCs w:val="21"/>
                <w:highlight w:val="none"/>
              </w:rPr>
            </w:pPr>
            <w:r>
              <w:rPr>
                <w:color w:val="auto"/>
                <w:spacing w:val="-19"/>
                <w:w w:val="94"/>
                <w:sz w:val="21"/>
                <w:szCs w:val="21"/>
                <w:highlight w:val="none"/>
              </w:rPr>
              <w:t>(</w:t>
            </w:r>
            <w:r>
              <w:rPr>
                <w:color w:val="auto"/>
                <w:spacing w:val="3"/>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47B7EE39">
            <w:pPr>
              <w:spacing w:line="297" w:lineRule="auto"/>
              <w:rPr>
                <w:color w:val="auto"/>
                <w:sz w:val="21"/>
                <w:szCs w:val="21"/>
                <w:highlight w:val="none"/>
              </w:rPr>
            </w:pPr>
          </w:p>
          <w:p w14:paraId="0702B1AC">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6B710C11">
            <w:pPr>
              <w:rPr>
                <w:color w:val="auto"/>
                <w:sz w:val="21"/>
                <w:szCs w:val="21"/>
                <w:highlight w:val="none"/>
              </w:rPr>
            </w:pPr>
          </w:p>
        </w:tc>
      </w:tr>
      <w:tr w14:paraId="1A0C5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27" w:type="dxa"/>
            <w:noWrap w:val="0"/>
            <w:vAlign w:val="top"/>
          </w:tcPr>
          <w:p w14:paraId="54360FAD">
            <w:pPr>
              <w:pStyle w:val="45"/>
              <w:spacing w:before="133" w:line="219" w:lineRule="auto"/>
              <w:ind w:left="127"/>
              <w:rPr>
                <w:color w:val="auto"/>
                <w:sz w:val="21"/>
                <w:szCs w:val="21"/>
                <w:highlight w:val="none"/>
                <w:lang w:eastAsia="zh-CN"/>
              </w:rPr>
            </w:pPr>
            <w:r>
              <w:rPr>
                <w:color w:val="auto"/>
                <w:spacing w:val="-2"/>
                <w:sz w:val="21"/>
                <w:szCs w:val="21"/>
                <w:highlight w:val="none"/>
                <w:lang w:eastAsia="zh-CN"/>
              </w:rPr>
              <w:t>（二）附着式升降脚手架工程。</w:t>
            </w:r>
          </w:p>
        </w:tc>
        <w:tc>
          <w:tcPr>
            <w:tcW w:w="1343" w:type="dxa"/>
            <w:gridSpan w:val="4"/>
            <w:noWrap w:val="0"/>
            <w:vAlign w:val="top"/>
          </w:tcPr>
          <w:p w14:paraId="5A060914">
            <w:pPr>
              <w:pStyle w:val="45"/>
              <w:spacing w:before="132" w:line="223" w:lineRule="auto"/>
              <w:ind w:left="245"/>
              <w:rPr>
                <w:color w:val="auto"/>
                <w:sz w:val="21"/>
                <w:szCs w:val="21"/>
                <w:highlight w:val="none"/>
              </w:rPr>
            </w:pPr>
            <w:r>
              <w:rPr>
                <w:color w:val="auto"/>
                <w:spacing w:val="-19"/>
                <w:w w:val="94"/>
                <w:sz w:val="21"/>
                <w:szCs w:val="21"/>
                <w:highlight w:val="none"/>
              </w:rPr>
              <w:t>(</w:t>
            </w:r>
            <w:r>
              <w:rPr>
                <w:color w:val="auto"/>
                <w:spacing w:val="1"/>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33AA656B">
            <w:pPr>
              <w:pStyle w:val="45"/>
              <w:spacing w:before="132"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20F3B0FC">
            <w:pPr>
              <w:rPr>
                <w:color w:val="auto"/>
                <w:sz w:val="21"/>
                <w:szCs w:val="21"/>
                <w:highlight w:val="none"/>
              </w:rPr>
            </w:pPr>
          </w:p>
        </w:tc>
      </w:tr>
      <w:tr w14:paraId="4CBAC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27" w:type="dxa"/>
            <w:noWrap w:val="0"/>
            <w:vAlign w:val="top"/>
          </w:tcPr>
          <w:p w14:paraId="07E5BC9B">
            <w:pPr>
              <w:pStyle w:val="45"/>
              <w:spacing w:before="133" w:line="219" w:lineRule="auto"/>
              <w:ind w:left="127"/>
              <w:rPr>
                <w:color w:val="auto"/>
                <w:sz w:val="21"/>
                <w:szCs w:val="21"/>
                <w:highlight w:val="none"/>
                <w:lang w:eastAsia="zh-CN"/>
              </w:rPr>
            </w:pPr>
            <w:r>
              <w:rPr>
                <w:color w:val="auto"/>
                <w:spacing w:val="-2"/>
                <w:sz w:val="21"/>
                <w:szCs w:val="21"/>
                <w:highlight w:val="none"/>
                <w:lang w:eastAsia="zh-CN"/>
              </w:rPr>
              <w:t>（三）悬挑式脚手架工程。</w:t>
            </w:r>
          </w:p>
        </w:tc>
        <w:tc>
          <w:tcPr>
            <w:tcW w:w="1343" w:type="dxa"/>
            <w:gridSpan w:val="4"/>
            <w:noWrap w:val="0"/>
            <w:vAlign w:val="top"/>
          </w:tcPr>
          <w:p w14:paraId="3548A988">
            <w:pPr>
              <w:pStyle w:val="45"/>
              <w:spacing w:before="132" w:line="223" w:lineRule="auto"/>
              <w:ind w:left="245"/>
              <w:rPr>
                <w:color w:val="auto"/>
                <w:sz w:val="21"/>
                <w:szCs w:val="21"/>
                <w:highlight w:val="none"/>
              </w:rPr>
            </w:pPr>
            <w:r>
              <w:rPr>
                <w:color w:val="auto"/>
                <w:spacing w:val="-19"/>
                <w:w w:val="94"/>
                <w:sz w:val="21"/>
                <w:szCs w:val="21"/>
                <w:highlight w:val="none"/>
              </w:rPr>
              <w:t>(</w:t>
            </w:r>
            <w:r>
              <w:rPr>
                <w:color w:val="auto"/>
                <w:spacing w:val="1"/>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707D9904">
            <w:pPr>
              <w:pStyle w:val="45"/>
              <w:spacing w:before="132"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538B0629">
            <w:pPr>
              <w:rPr>
                <w:color w:val="auto"/>
                <w:sz w:val="21"/>
                <w:szCs w:val="21"/>
                <w:highlight w:val="none"/>
              </w:rPr>
            </w:pPr>
          </w:p>
        </w:tc>
      </w:tr>
      <w:tr w14:paraId="2BCD0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27" w:type="dxa"/>
            <w:noWrap w:val="0"/>
            <w:vAlign w:val="top"/>
          </w:tcPr>
          <w:p w14:paraId="2FC88623">
            <w:pPr>
              <w:pStyle w:val="45"/>
              <w:spacing w:before="133" w:line="220" w:lineRule="auto"/>
              <w:ind w:left="127"/>
              <w:rPr>
                <w:color w:val="auto"/>
                <w:sz w:val="21"/>
                <w:szCs w:val="21"/>
                <w:highlight w:val="none"/>
                <w:lang w:eastAsia="zh-CN"/>
              </w:rPr>
            </w:pPr>
            <w:r>
              <w:rPr>
                <w:color w:val="auto"/>
                <w:spacing w:val="-3"/>
                <w:sz w:val="21"/>
                <w:szCs w:val="21"/>
                <w:highlight w:val="none"/>
                <w:lang w:eastAsia="zh-CN"/>
              </w:rPr>
              <w:t>（四）高处作业吊篮。</w:t>
            </w:r>
          </w:p>
        </w:tc>
        <w:tc>
          <w:tcPr>
            <w:tcW w:w="1343" w:type="dxa"/>
            <w:gridSpan w:val="4"/>
            <w:noWrap w:val="0"/>
            <w:vAlign w:val="top"/>
          </w:tcPr>
          <w:p w14:paraId="22085B20">
            <w:pPr>
              <w:pStyle w:val="45"/>
              <w:spacing w:before="133"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0541A78A">
            <w:pPr>
              <w:pStyle w:val="45"/>
              <w:spacing w:before="133"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0E59416B">
            <w:pPr>
              <w:rPr>
                <w:color w:val="auto"/>
                <w:sz w:val="21"/>
                <w:szCs w:val="21"/>
                <w:highlight w:val="none"/>
              </w:rPr>
            </w:pPr>
          </w:p>
        </w:tc>
      </w:tr>
      <w:tr w14:paraId="0BCB8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27" w:type="dxa"/>
            <w:noWrap w:val="0"/>
            <w:vAlign w:val="top"/>
          </w:tcPr>
          <w:p w14:paraId="36D03E7A">
            <w:pPr>
              <w:pStyle w:val="45"/>
              <w:spacing w:before="131" w:line="220" w:lineRule="auto"/>
              <w:ind w:left="127"/>
              <w:rPr>
                <w:color w:val="auto"/>
                <w:sz w:val="21"/>
                <w:szCs w:val="21"/>
                <w:highlight w:val="none"/>
              </w:rPr>
            </w:pPr>
            <w:r>
              <w:rPr>
                <w:color w:val="auto"/>
                <w:spacing w:val="-2"/>
                <w:sz w:val="21"/>
                <w:szCs w:val="21"/>
                <w:highlight w:val="none"/>
              </w:rPr>
              <w:t>（五）卸料平台、操作平台工程。</w:t>
            </w:r>
          </w:p>
        </w:tc>
        <w:tc>
          <w:tcPr>
            <w:tcW w:w="1343" w:type="dxa"/>
            <w:gridSpan w:val="4"/>
            <w:noWrap w:val="0"/>
            <w:vAlign w:val="top"/>
          </w:tcPr>
          <w:p w14:paraId="43A30BD4">
            <w:pPr>
              <w:pStyle w:val="45"/>
              <w:spacing w:before="131" w:line="223" w:lineRule="auto"/>
              <w:ind w:left="245"/>
              <w:rPr>
                <w:color w:val="auto"/>
                <w:sz w:val="21"/>
                <w:szCs w:val="21"/>
                <w:highlight w:val="none"/>
              </w:rPr>
            </w:pPr>
            <w:r>
              <w:rPr>
                <w:color w:val="auto"/>
                <w:spacing w:val="-19"/>
                <w:w w:val="94"/>
                <w:sz w:val="21"/>
                <w:szCs w:val="21"/>
                <w:highlight w:val="none"/>
              </w:rPr>
              <w:t>(</w:t>
            </w:r>
            <w:r>
              <w:rPr>
                <w:color w:val="auto"/>
                <w:spacing w:val="1"/>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0856E99A">
            <w:pPr>
              <w:pStyle w:val="45"/>
              <w:spacing w:before="131"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2F915CBE">
            <w:pPr>
              <w:rPr>
                <w:color w:val="auto"/>
                <w:sz w:val="21"/>
                <w:szCs w:val="21"/>
                <w:highlight w:val="none"/>
              </w:rPr>
            </w:pPr>
          </w:p>
        </w:tc>
      </w:tr>
      <w:tr w14:paraId="036B9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27" w:type="dxa"/>
            <w:noWrap w:val="0"/>
            <w:vAlign w:val="top"/>
          </w:tcPr>
          <w:p w14:paraId="03D46CE4">
            <w:pPr>
              <w:pStyle w:val="45"/>
              <w:spacing w:before="132" w:line="219" w:lineRule="auto"/>
              <w:ind w:left="127"/>
              <w:rPr>
                <w:color w:val="auto"/>
                <w:sz w:val="21"/>
                <w:szCs w:val="21"/>
                <w:highlight w:val="none"/>
                <w:lang w:eastAsia="zh-CN"/>
              </w:rPr>
            </w:pPr>
            <w:r>
              <w:rPr>
                <w:color w:val="auto"/>
                <w:spacing w:val="-2"/>
                <w:sz w:val="21"/>
                <w:szCs w:val="21"/>
                <w:highlight w:val="none"/>
                <w:lang w:eastAsia="zh-CN"/>
              </w:rPr>
              <w:t>（六）异型脚手架工程。</w:t>
            </w:r>
          </w:p>
        </w:tc>
        <w:tc>
          <w:tcPr>
            <w:tcW w:w="1343" w:type="dxa"/>
            <w:gridSpan w:val="4"/>
            <w:noWrap w:val="0"/>
            <w:vAlign w:val="top"/>
          </w:tcPr>
          <w:p w14:paraId="4719D2F3">
            <w:pPr>
              <w:pStyle w:val="45"/>
              <w:spacing w:before="132"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4B366F8F">
            <w:pPr>
              <w:pStyle w:val="45"/>
              <w:spacing w:before="132"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069650E9">
            <w:pPr>
              <w:rPr>
                <w:color w:val="auto"/>
                <w:sz w:val="21"/>
                <w:szCs w:val="21"/>
                <w:highlight w:val="none"/>
              </w:rPr>
            </w:pPr>
          </w:p>
        </w:tc>
      </w:tr>
      <w:tr w14:paraId="3EBF9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27" w:type="dxa"/>
            <w:noWrap w:val="0"/>
            <w:vAlign w:val="top"/>
          </w:tcPr>
          <w:p w14:paraId="2C328775">
            <w:pPr>
              <w:pStyle w:val="45"/>
              <w:spacing w:before="132" w:line="220" w:lineRule="auto"/>
              <w:ind w:left="120"/>
              <w:rPr>
                <w:color w:val="auto"/>
                <w:sz w:val="21"/>
                <w:szCs w:val="21"/>
                <w:highlight w:val="none"/>
              </w:rPr>
            </w:pPr>
            <w:r>
              <w:rPr>
                <w:color w:val="auto"/>
                <w:spacing w:val="-3"/>
                <w:sz w:val="21"/>
                <w:szCs w:val="21"/>
                <w:highlight w:val="none"/>
              </w:rPr>
              <w:t>五、拆除工程</w:t>
            </w:r>
          </w:p>
        </w:tc>
        <w:tc>
          <w:tcPr>
            <w:tcW w:w="1343" w:type="dxa"/>
            <w:gridSpan w:val="4"/>
            <w:noWrap w:val="0"/>
            <w:vAlign w:val="top"/>
          </w:tcPr>
          <w:p w14:paraId="25AB2354">
            <w:pPr>
              <w:pStyle w:val="45"/>
              <w:spacing w:before="132" w:line="223" w:lineRule="auto"/>
              <w:ind w:left="485"/>
              <w:rPr>
                <w:color w:val="auto"/>
                <w:sz w:val="21"/>
                <w:szCs w:val="21"/>
                <w:highlight w:val="none"/>
              </w:rPr>
            </w:pPr>
            <w:r>
              <w:rPr>
                <w:color w:val="auto"/>
                <w:spacing w:val="-19"/>
                <w:w w:val="94"/>
                <w:sz w:val="21"/>
                <w:szCs w:val="21"/>
                <w:highlight w:val="none"/>
              </w:rPr>
              <w:t>(</w:t>
            </w:r>
            <w:r>
              <w:rPr>
                <w:rFonts w:hint="eastAsia"/>
                <w:color w:val="auto"/>
                <w:spacing w:val="-19"/>
                <w:w w:val="94"/>
                <w:sz w:val="21"/>
                <w:szCs w:val="21"/>
                <w:highlight w:val="none"/>
                <w:lang w:val="en-US" w:eastAsia="zh-CN"/>
              </w:rPr>
              <w:t xml:space="preserve">  </w:t>
            </w:r>
            <w:r>
              <w:rPr>
                <w:color w:val="auto"/>
                <w:spacing w:val="5"/>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331476E4">
            <w:pPr>
              <w:pStyle w:val="45"/>
              <w:spacing w:before="132"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0AA7E6BA">
            <w:pPr>
              <w:rPr>
                <w:color w:val="auto"/>
                <w:sz w:val="21"/>
                <w:szCs w:val="21"/>
                <w:highlight w:val="none"/>
              </w:rPr>
            </w:pPr>
          </w:p>
        </w:tc>
      </w:tr>
      <w:tr w14:paraId="0F38C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27" w:type="dxa"/>
            <w:noWrap w:val="0"/>
            <w:vAlign w:val="top"/>
          </w:tcPr>
          <w:p w14:paraId="57FC904F">
            <w:pPr>
              <w:pStyle w:val="45"/>
              <w:spacing w:before="130" w:line="329" w:lineRule="auto"/>
              <w:ind w:left="117" w:leftChars="0" w:right="168" w:rightChars="0"/>
              <w:rPr>
                <w:color w:val="auto"/>
                <w:spacing w:val="-3"/>
                <w:sz w:val="21"/>
                <w:szCs w:val="21"/>
                <w:highlight w:val="none"/>
              </w:rPr>
            </w:pPr>
            <w:r>
              <w:rPr>
                <w:color w:val="auto"/>
                <w:spacing w:val="-1"/>
                <w:sz w:val="21"/>
                <w:szCs w:val="21"/>
                <w:highlight w:val="none"/>
                <w:lang w:eastAsia="zh-CN"/>
              </w:rPr>
              <w:t>可能影响行人、交通、电力设施、通讯设施或</w:t>
            </w:r>
            <w:r>
              <w:rPr>
                <w:color w:val="auto"/>
                <w:spacing w:val="7"/>
                <w:sz w:val="21"/>
                <w:szCs w:val="21"/>
                <w:highlight w:val="none"/>
                <w:lang w:eastAsia="zh-CN"/>
              </w:rPr>
              <w:t xml:space="preserve"> </w:t>
            </w:r>
            <w:r>
              <w:rPr>
                <w:color w:val="auto"/>
                <w:spacing w:val="-1"/>
                <w:sz w:val="21"/>
                <w:szCs w:val="21"/>
                <w:highlight w:val="none"/>
                <w:lang w:eastAsia="zh-CN"/>
              </w:rPr>
              <w:t>其它建、构筑物安全的拆除工程。</w:t>
            </w:r>
          </w:p>
        </w:tc>
        <w:tc>
          <w:tcPr>
            <w:tcW w:w="1343" w:type="dxa"/>
            <w:gridSpan w:val="4"/>
            <w:noWrap w:val="0"/>
            <w:vAlign w:val="top"/>
          </w:tcPr>
          <w:p w14:paraId="7AFB7899">
            <w:pPr>
              <w:spacing w:line="298" w:lineRule="auto"/>
              <w:rPr>
                <w:color w:val="auto"/>
                <w:sz w:val="21"/>
                <w:szCs w:val="21"/>
                <w:highlight w:val="none"/>
                <w:lang w:eastAsia="zh-CN"/>
              </w:rPr>
            </w:pPr>
          </w:p>
          <w:p w14:paraId="5EB36A78">
            <w:pPr>
              <w:pStyle w:val="45"/>
              <w:spacing w:before="78" w:line="223" w:lineRule="auto"/>
              <w:ind w:left="305" w:leftChars="0"/>
              <w:rPr>
                <w:color w:val="auto"/>
                <w:spacing w:val="-19"/>
                <w:w w:val="94"/>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0509235E">
            <w:pPr>
              <w:spacing w:line="298" w:lineRule="auto"/>
              <w:rPr>
                <w:color w:val="auto"/>
                <w:sz w:val="21"/>
                <w:szCs w:val="21"/>
                <w:highlight w:val="none"/>
              </w:rPr>
            </w:pPr>
          </w:p>
          <w:p w14:paraId="1BA87C03">
            <w:pPr>
              <w:pStyle w:val="45"/>
              <w:spacing w:before="78" w:line="223" w:lineRule="auto"/>
              <w:ind w:left="367" w:leftChars="0"/>
              <w:rPr>
                <w:color w:val="auto"/>
                <w:spacing w:val="-19"/>
                <w:w w:val="94"/>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7C343F37">
            <w:pPr>
              <w:rPr>
                <w:color w:val="auto"/>
                <w:sz w:val="21"/>
                <w:szCs w:val="21"/>
                <w:highlight w:val="none"/>
              </w:rPr>
            </w:pPr>
          </w:p>
        </w:tc>
      </w:tr>
      <w:tr w14:paraId="719A2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27" w:type="dxa"/>
            <w:noWrap w:val="0"/>
            <w:vAlign w:val="top"/>
          </w:tcPr>
          <w:p w14:paraId="70FA1B0F">
            <w:pPr>
              <w:pStyle w:val="45"/>
              <w:spacing w:before="130" w:line="329" w:lineRule="auto"/>
              <w:ind w:left="117" w:leftChars="0" w:right="168" w:rightChars="0"/>
              <w:rPr>
                <w:color w:val="auto"/>
                <w:spacing w:val="-1"/>
                <w:sz w:val="21"/>
                <w:szCs w:val="21"/>
                <w:highlight w:val="none"/>
                <w:lang w:eastAsia="zh-CN"/>
              </w:rPr>
            </w:pPr>
            <w:r>
              <w:rPr>
                <w:color w:val="auto"/>
                <w:spacing w:val="-2"/>
                <w:sz w:val="21"/>
                <w:szCs w:val="21"/>
                <w:highlight w:val="none"/>
              </w:rPr>
              <w:t>六、暗挖工程</w:t>
            </w:r>
          </w:p>
        </w:tc>
        <w:tc>
          <w:tcPr>
            <w:tcW w:w="1343" w:type="dxa"/>
            <w:gridSpan w:val="4"/>
            <w:noWrap w:val="0"/>
            <w:vAlign w:val="top"/>
          </w:tcPr>
          <w:p w14:paraId="330B5BC2">
            <w:pPr>
              <w:pStyle w:val="45"/>
              <w:spacing w:before="78" w:line="223" w:lineRule="auto"/>
              <w:ind w:left="305" w:leftChars="0"/>
              <w:rPr>
                <w:color w:val="auto"/>
                <w:spacing w:val="-19"/>
                <w:w w:val="94"/>
                <w:sz w:val="21"/>
                <w:szCs w:val="21"/>
                <w:highlight w:val="none"/>
              </w:rPr>
            </w:pPr>
          </w:p>
        </w:tc>
        <w:tc>
          <w:tcPr>
            <w:tcW w:w="1365" w:type="dxa"/>
            <w:gridSpan w:val="4"/>
            <w:noWrap w:val="0"/>
            <w:vAlign w:val="top"/>
          </w:tcPr>
          <w:p w14:paraId="0BF9C12C">
            <w:pPr>
              <w:pStyle w:val="45"/>
              <w:spacing w:before="78" w:line="223" w:lineRule="auto"/>
              <w:ind w:left="367" w:leftChars="0"/>
              <w:rPr>
                <w:color w:val="auto"/>
                <w:spacing w:val="-19"/>
                <w:w w:val="94"/>
                <w:sz w:val="21"/>
                <w:szCs w:val="21"/>
                <w:highlight w:val="none"/>
              </w:rPr>
            </w:pPr>
          </w:p>
        </w:tc>
        <w:tc>
          <w:tcPr>
            <w:tcW w:w="1050" w:type="dxa"/>
            <w:gridSpan w:val="2"/>
            <w:noWrap w:val="0"/>
            <w:vAlign w:val="top"/>
          </w:tcPr>
          <w:p w14:paraId="3534FE2B">
            <w:pPr>
              <w:rPr>
                <w:color w:val="auto"/>
                <w:sz w:val="21"/>
                <w:szCs w:val="21"/>
                <w:highlight w:val="none"/>
              </w:rPr>
            </w:pPr>
          </w:p>
        </w:tc>
      </w:tr>
      <w:tr w14:paraId="52E23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4" w:hRule="atLeast"/>
          <w:jc w:val="center"/>
        </w:trPr>
        <w:tc>
          <w:tcPr>
            <w:tcW w:w="5527" w:type="dxa"/>
            <w:noWrap w:val="0"/>
            <w:vAlign w:val="top"/>
          </w:tcPr>
          <w:p w14:paraId="3BA5FB3E">
            <w:pPr>
              <w:pStyle w:val="45"/>
              <w:spacing w:before="125" w:line="329" w:lineRule="auto"/>
              <w:ind w:left="119" w:right="168" w:hanging="4"/>
              <w:rPr>
                <w:color w:val="auto"/>
                <w:sz w:val="21"/>
                <w:szCs w:val="21"/>
                <w:highlight w:val="none"/>
                <w:lang w:eastAsia="zh-CN"/>
              </w:rPr>
            </w:pPr>
            <w:r>
              <w:rPr>
                <w:color w:val="auto"/>
                <w:spacing w:val="-1"/>
                <w:sz w:val="21"/>
                <w:szCs w:val="21"/>
                <w:highlight w:val="none"/>
                <w:lang w:eastAsia="zh-CN"/>
              </w:rPr>
              <w:t>采用矿山法、盾构法、顶管法施工的隧道、洞</w:t>
            </w:r>
            <w:r>
              <w:rPr>
                <w:color w:val="auto"/>
                <w:spacing w:val="10"/>
                <w:sz w:val="21"/>
                <w:szCs w:val="21"/>
                <w:highlight w:val="none"/>
                <w:lang w:eastAsia="zh-CN"/>
              </w:rPr>
              <w:t xml:space="preserve"> </w:t>
            </w:r>
            <w:r>
              <w:rPr>
                <w:color w:val="auto"/>
                <w:spacing w:val="-4"/>
                <w:sz w:val="21"/>
                <w:szCs w:val="21"/>
                <w:highlight w:val="none"/>
                <w:lang w:eastAsia="zh-CN"/>
              </w:rPr>
              <w:t>室工程。</w:t>
            </w:r>
          </w:p>
        </w:tc>
        <w:tc>
          <w:tcPr>
            <w:tcW w:w="1343" w:type="dxa"/>
            <w:gridSpan w:val="4"/>
            <w:noWrap w:val="0"/>
            <w:vAlign w:val="top"/>
          </w:tcPr>
          <w:p w14:paraId="3B55E585">
            <w:pPr>
              <w:spacing w:line="293" w:lineRule="auto"/>
              <w:rPr>
                <w:color w:val="auto"/>
                <w:sz w:val="21"/>
                <w:szCs w:val="21"/>
                <w:highlight w:val="none"/>
                <w:lang w:eastAsia="zh-CN"/>
              </w:rPr>
            </w:pPr>
          </w:p>
          <w:p w14:paraId="5C25F4B8">
            <w:pPr>
              <w:pStyle w:val="45"/>
              <w:spacing w:before="78"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02C6516E">
            <w:pPr>
              <w:spacing w:line="293" w:lineRule="auto"/>
              <w:rPr>
                <w:color w:val="auto"/>
                <w:sz w:val="21"/>
                <w:szCs w:val="21"/>
                <w:highlight w:val="none"/>
              </w:rPr>
            </w:pPr>
          </w:p>
          <w:p w14:paraId="08F225A8">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46840260">
            <w:pPr>
              <w:rPr>
                <w:color w:val="auto"/>
                <w:sz w:val="21"/>
                <w:szCs w:val="21"/>
                <w:highlight w:val="none"/>
              </w:rPr>
            </w:pPr>
          </w:p>
        </w:tc>
      </w:tr>
      <w:tr w14:paraId="2DE5E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27" w:type="dxa"/>
            <w:noWrap w:val="0"/>
            <w:vAlign w:val="top"/>
          </w:tcPr>
          <w:p w14:paraId="54368602">
            <w:pPr>
              <w:pStyle w:val="45"/>
              <w:spacing w:before="128" w:line="222" w:lineRule="auto"/>
              <w:ind w:left="115"/>
              <w:rPr>
                <w:color w:val="auto"/>
                <w:sz w:val="21"/>
                <w:szCs w:val="21"/>
                <w:highlight w:val="none"/>
              </w:rPr>
            </w:pPr>
            <w:r>
              <w:rPr>
                <w:color w:val="auto"/>
                <w:spacing w:val="-3"/>
                <w:sz w:val="21"/>
                <w:szCs w:val="21"/>
                <w:highlight w:val="none"/>
              </w:rPr>
              <w:t>七、其它</w:t>
            </w:r>
          </w:p>
        </w:tc>
        <w:tc>
          <w:tcPr>
            <w:tcW w:w="1343" w:type="dxa"/>
            <w:gridSpan w:val="4"/>
            <w:noWrap w:val="0"/>
            <w:vAlign w:val="top"/>
          </w:tcPr>
          <w:p w14:paraId="7883F7A8">
            <w:pPr>
              <w:pStyle w:val="45"/>
              <w:spacing w:before="128"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6671591E">
            <w:pPr>
              <w:pStyle w:val="45"/>
              <w:spacing w:before="12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37C0CC17">
            <w:pPr>
              <w:rPr>
                <w:color w:val="auto"/>
                <w:sz w:val="21"/>
                <w:szCs w:val="21"/>
                <w:highlight w:val="none"/>
              </w:rPr>
            </w:pPr>
          </w:p>
        </w:tc>
      </w:tr>
      <w:tr w14:paraId="5D959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27" w:type="dxa"/>
            <w:noWrap w:val="0"/>
            <w:vAlign w:val="top"/>
          </w:tcPr>
          <w:p w14:paraId="1C69A47B">
            <w:pPr>
              <w:pStyle w:val="45"/>
              <w:spacing w:before="130" w:line="219" w:lineRule="auto"/>
              <w:ind w:left="127"/>
              <w:rPr>
                <w:color w:val="auto"/>
                <w:sz w:val="21"/>
                <w:szCs w:val="21"/>
                <w:highlight w:val="none"/>
                <w:lang w:eastAsia="zh-CN"/>
              </w:rPr>
            </w:pPr>
            <w:r>
              <w:rPr>
                <w:color w:val="auto"/>
                <w:spacing w:val="-2"/>
                <w:sz w:val="21"/>
                <w:szCs w:val="21"/>
                <w:highlight w:val="none"/>
                <w:lang w:eastAsia="zh-CN"/>
              </w:rPr>
              <w:t>（一）建筑幕墙安装工程。</w:t>
            </w:r>
          </w:p>
        </w:tc>
        <w:tc>
          <w:tcPr>
            <w:tcW w:w="1343" w:type="dxa"/>
            <w:gridSpan w:val="4"/>
            <w:noWrap w:val="0"/>
            <w:vAlign w:val="top"/>
          </w:tcPr>
          <w:p w14:paraId="72F2F421">
            <w:pPr>
              <w:pStyle w:val="45"/>
              <w:spacing w:before="129"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28C31012">
            <w:pPr>
              <w:pStyle w:val="45"/>
              <w:spacing w:before="129"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08DC45B4">
            <w:pPr>
              <w:rPr>
                <w:color w:val="auto"/>
                <w:sz w:val="21"/>
                <w:szCs w:val="21"/>
                <w:highlight w:val="none"/>
              </w:rPr>
            </w:pPr>
          </w:p>
        </w:tc>
      </w:tr>
      <w:tr w14:paraId="6464E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27" w:type="dxa"/>
            <w:noWrap w:val="0"/>
            <w:vAlign w:val="top"/>
          </w:tcPr>
          <w:p w14:paraId="5527778D">
            <w:pPr>
              <w:pStyle w:val="45"/>
              <w:spacing w:before="127" w:line="221" w:lineRule="auto"/>
              <w:ind w:left="127"/>
              <w:rPr>
                <w:color w:val="auto"/>
                <w:sz w:val="21"/>
                <w:szCs w:val="21"/>
                <w:highlight w:val="none"/>
                <w:lang w:eastAsia="zh-CN"/>
              </w:rPr>
            </w:pPr>
            <w:r>
              <w:rPr>
                <w:color w:val="auto"/>
                <w:spacing w:val="-2"/>
                <w:sz w:val="21"/>
                <w:szCs w:val="21"/>
                <w:highlight w:val="none"/>
                <w:lang w:eastAsia="zh-CN"/>
              </w:rPr>
              <w:t>（二）钢结构、网架和索膜结构安装工程。</w:t>
            </w:r>
          </w:p>
        </w:tc>
        <w:tc>
          <w:tcPr>
            <w:tcW w:w="1343" w:type="dxa"/>
            <w:gridSpan w:val="4"/>
            <w:noWrap w:val="0"/>
            <w:vAlign w:val="top"/>
          </w:tcPr>
          <w:p w14:paraId="6AF45FA1">
            <w:pPr>
              <w:pStyle w:val="45"/>
              <w:spacing w:before="127"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rFonts w:hint="eastAsia"/>
                <w:color w:val="auto"/>
                <w:spacing w:val="2"/>
                <w:sz w:val="21"/>
                <w:szCs w:val="21"/>
                <w:highlight w:val="none"/>
                <w:lang w:val="en-US" w:eastAsia="zh-CN"/>
              </w:rPr>
              <w:t xml:space="preserve"> </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3C4AFF33">
            <w:pPr>
              <w:pStyle w:val="45"/>
              <w:spacing w:before="127"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4252908B">
            <w:pPr>
              <w:rPr>
                <w:color w:val="auto"/>
                <w:sz w:val="21"/>
                <w:szCs w:val="21"/>
                <w:highlight w:val="none"/>
              </w:rPr>
            </w:pPr>
          </w:p>
        </w:tc>
      </w:tr>
      <w:tr w14:paraId="601FC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27" w:type="dxa"/>
            <w:noWrap w:val="0"/>
            <w:vAlign w:val="top"/>
          </w:tcPr>
          <w:p w14:paraId="2D88392F">
            <w:pPr>
              <w:pStyle w:val="45"/>
              <w:spacing w:before="128" w:line="220" w:lineRule="auto"/>
              <w:ind w:left="127"/>
              <w:rPr>
                <w:color w:val="auto"/>
                <w:sz w:val="21"/>
                <w:szCs w:val="21"/>
                <w:highlight w:val="none"/>
                <w:lang w:eastAsia="zh-CN"/>
              </w:rPr>
            </w:pPr>
            <w:r>
              <w:rPr>
                <w:color w:val="auto"/>
                <w:spacing w:val="-2"/>
                <w:sz w:val="21"/>
                <w:szCs w:val="21"/>
                <w:highlight w:val="none"/>
                <w:lang w:eastAsia="zh-CN"/>
              </w:rPr>
              <w:t>（三）人工挖孔桩工程。</w:t>
            </w:r>
          </w:p>
        </w:tc>
        <w:tc>
          <w:tcPr>
            <w:tcW w:w="1343" w:type="dxa"/>
            <w:gridSpan w:val="4"/>
            <w:noWrap w:val="0"/>
            <w:vAlign w:val="top"/>
          </w:tcPr>
          <w:p w14:paraId="4C1A7139">
            <w:pPr>
              <w:pStyle w:val="45"/>
              <w:spacing w:before="128"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47F6DC7D">
            <w:pPr>
              <w:pStyle w:val="45"/>
              <w:spacing w:before="12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2CAA8C67">
            <w:pPr>
              <w:rPr>
                <w:color w:val="auto"/>
                <w:sz w:val="21"/>
                <w:szCs w:val="21"/>
                <w:highlight w:val="none"/>
              </w:rPr>
            </w:pPr>
          </w:p>
        </w:tc>
      </w:tr>
      <w:tr w14:paraId="5FAD8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27" w:type="dxa"/>
            <w:noWrap w:val="0"/>
            <w:vAlign w:val="top"/>
          </w:tcPr>
          <w:p w14:paraId="1B1B85CB">
            <w:pPr>
              <w:pStyle w:val="45"/>
              <w:spacing w:before="128" w:line="220" w:lineRule="auto"/>
              <w:ind w:left="127"/>
              <w:rPr>
                <w:color w:val="auto"/>
                <w:sz w:val="21"/>
                <w:szCs w:val="21"/>
                <w:highlight w:val="none"/>
                <w:lang w:eastAsia="zh-CN"/>
              </w:rPr>
            </w:pPr>
            <w:r>
              <w:rPr>
                <w:color w:val="auto"/>
                <w:spacing w:val="-3"/>
                <w:sz w:val="21"/>
                <w:szCs w:val="21"/>
                <w:highlight w:val="none"/>
                <w:lang w:eastAsia="zh-CN"/>
              </w:rPr>
              <w:t>（四）水下作业工程。</w:t>
            </w:r>
          </w:p>
        </w:tc>
        <w:tc>
          <w:tcPr>
            <w:tcW w:w="1343" w:type="dxa"/>
            <w:gridSpan w:val="4"/>
            <w:noWrap w:val="0"/>
            <w:vAlign w:val="top"/>
          </w:tcPr>
          <w:p w14:paraId="3583C8A1">
            <w:pPr>
              <w:pStyle w:val="45"/>
              <w:spacing w:before="128"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463F6E9E">
            <w:pPr>
              <w:pStyle w:val="45"/>
              <w:spacing w:before="12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64FC2B4E">
            <w:pPr>
              <w:rPr>
                <w:color w:val="auto"/>
                <w:sz w:val="21"/>
                <w:szCs w:val="21"/>
                <w:highlight w:val="none"/>
              </w:rPr>
            </w:pPr>
          </w:p>
        </w:tc>
      </w:tr>
      <w:tr w14:paraId="0D1F7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27" w:type="dxa"/>
            <w:noWrap w:val="0"/>
            <w:vAlign w:val="top"/>
          </w:tcPr>
          <w:p w14:paraId="6F4DEF01">
            <w:pPr>
              <w:pStyle w:val="45"/>
              <w:spacing w:before="129" w:line="220" w:lineRule="auto"/>
              <w:ind w:left="127"/>
              <w:rPr>
                <w:color w:val="auto"/>
                <w:sz w:val="21"/>
                <w:szCs w:val="21"/>
                <w:highlight w:val="none"/>
                <w:lang w:eastAsia="zh-CN"/>
              </w:rPr>
            </w:pPr>
            <w:r>
              <w:rPr>
                <w:color w:val="auto"/>
                <w:spacing w:val="-2"/>
                <w:sz w:val="21"/>
                <w:szCs w:val="21"/>
                <w:highlight w:val="none"/>
                <w:lang w:eastAsia="zh-CN"/>
              </w:rPr>
              <w:t>（五）装配式建筑混凝土预制构件安装工程。</w:t>
            </w:r>
          </w:p>
        </w:tc>
        <w:tc>
          <w:tcPr>
            <w:tcW w:w="1343" w:type="dxa"/>
            <w:gridSpan w:val="4"/>
            <w:noWrap w:val="0"/>
            <w:vAlign w:val="top"/>
          </w:tcPr>
          <w:p w14:paraId="23178F8F">
            <w:pPr>
              <w:pStyle w:val="45"/>
              <w:spacing w:before="129"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386B90B3">
            <w:pPr>
              <w:pStyle w:val="45"/>
              <w:spacing w:before="129"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61DC0498">
            <w:pPr>
              <w:rPr>
                <w:color w:val="auto"/>
                <w:sz w:val="21"/>
                <w:szCs w:val="21"/>
                <w:highlight w:val="none"/>
              </w:rPr>
            </w:pPr>
          </w:p>
        </w:tc>
      </w:tr>
      <w:tr w14:paraId="3A20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78" w:hRule="atLeast"/>
          <w:jc w:val="center"/>
        </w:trPr>
        <w:tc>
          <w:tcPr>
            <w:tcW w:w="5527" w:type="dxa"/>
            <w:noWrap w:val="0"/>
            <w:vAlign w:val="top"/>
          </w:tcPr>
          <w:p w14:paraId="6D085051">
            <w:pPr>
              <w:pStyle w:val="45"/>
              <w:spacing w:before="128" w:line="345" w:lineRule="auto"/>
              <w:ind w:left="117" w:right="168" w:firstLine="10"/>
              <w:jc w:val="both"/>
              <w:rPr>
                <w:color w:val="auto"/>
                <w:sz w:val="21"/>
                <w:szCs w:val="21"/>
                <w:highlight w:val="none"/>
                <w:lang w:eastAsia="zh-CN"/>
              </w:rPr>
            </w:pPr>
            <w:r>
              <w:rPr>
                <w:color w:val="auto"/>
                <w:spacing w:val="-2"/>
                <w:sz w:val="21"/>
                <w:szCs w:val="21"/>
                <w:highlight w:val="none"/>
                <w:lang w:eastAsia="zh-CN"/>
              </w:rPr>
              <w:t>（六）采用新技术、新工艺、新材料、新设备</w:t>
            </w:r>
            <w:r>
              <w:rPr>
                <w:color w:val="auto"/>
                <w:spacing w:val="18"/>
                <w:sz w:val="21"/>
                <w:szCs w:val="21"/>
                <w:highlight w:val="none"/>
                <w:lang w:eastAsia="zh-CN"/>
              </w:rPr>
              <w:t xml:space="preserve"> </w:t>
            </w:r>
            <w:r>
              <w:rPr>
                <w:color w:val="auto"/>
                <w:spacing w:val="-1"/>
                <w:sz w:val="21"/>
                <w:szCs w:val="21"/>
                <w:highlight w:val="none"/>
                <w:lang w:eastAsia="zh-CN"/>
              </w:rPr>
              <w:t>可能影响工程施工安全，尚无国家、行业及地</w:t>
            </w:r>
            <w:r>
              <w:rPr>
                <w:color w:val="auto"/>
                <w:spacing w:val="8"/>
                <w:sz w:val="21"/>
                <w:szCs w:val="21"/>
                <w:highlight w:val="none"/>
                <w:lang w:eastAsia="zh-CN"/>
              </w:rPr>
              <w:t xml:space="preserve"> </w:t>
            </w:r>
            <w:r>
              <w:rPr>
                <w:color w:val="auto"/>
                <w:spacing w:val="-1"/>
                <w:sz w:val="21"/>
                <w:szCs w:val="21"/>
                <w:highlight w:val="none"/>
                <w:lang w:eastAsia="zh-CN"/>
              </w:rPr>
              <w:t>方技术标准的分部分项工程。</w:t>
            </w:r>
          </w:p>
        </w:tc>
        <w:tc>
          <w:tcPr>
            <w:tcW w:w="1343" w:type="dxa"/>
            <w:gridSpan w:val="4"/>
            <w:noWrap w:val="0"/>
            <w:vAlign w:val="top"/>
          </w:tcPr>
          <w:p w14:paraId="0E6677F5">
            <w:pPr>
              <w:spacing w:line="270" w:lineRule="auto"/>
              <w:rPr>
                <w:color w:val="auto"/>
                <w:sz w:val="21"/>
                <w:szCs w:val="21"/>
                <w:highlight w:val="none"/>
                <w:lang w:eastAsia="zh-CN"/>
              </w:rPr>
            </w:pPr>
          </w:p>
          <w:p w14:paraId="14C3B0DD">
            <w:pPr>
              <w:spacing w:line="270" w:lineRule="auto"/>
              <w:rPr>
                <w:color w:val="auto"/>
                <w:sz w:val="21"/>
                <w:szCs w:val="21"/>
                <w:highlight w:val="none"/>
                <w:lang w:eastAsia="zh-CN"/>
              </w:rPr>
            </w:pPr>
          </w:p>
          <w:p w14:paraId="500B5F1F">
            <w:pPr>
              <w:pStyle w:val="45"/>
              <w:spacing w:before="78"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2E375C32">
            <w:pPr>
              <w:spacing w:line="270" w:lineRule="auto"/>
              <w:rPr>
                <w:color w:val="auto"/>
                <w:sz w:val="21"/>
                <w:szCs w:val="21"/>
                <w:highlight w:val="none"/>
              </w:rPr>
            </w:pPr>
          </w:p>
          <w:p w14:paraId="44A42AEF">
            <w:pPr>
              <w:spacing w:line="270" w:lineRule="auto"/>
              <w:rPr>
                <w:color w:val="auto"/>
                <w:sz w:val="21"/>
                <w:szCs w:val="21"/>
                <w:highlight w:val="none"/>
              </w:rPr>
            </w:pPr>
          </w:p>
          <w:p w14:paraId="13A1A672">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696E0D85">
            <w:pPr>
              <w:rPr>
                <w:color w:val="auto"/>
                <w:sz w:val="21"/>
                <w:szCs w:val="21"/>
                <w:highlight w:val="none"/>
              </w:rPr>
            </w:pPr>
          </w:p>
        </w:tc>
      </w:tr>
      <w:tr w14:paraId="154E2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4" w:hRule="atLeast"/>
          <w:jc w:val="center"/>
        </w:trPr>
        <w:tc>
          <w:tcPr>
            <w:tcW w:w="5527" w:type="dxa"/>
            <w:noWrap w:val="0"/>
            <w:vAlign w:val="top"/>
          </w:tcPr>
          <w:p w14:paraId="03203550">
            <w:pPr>
              <w:pStyle w:val="45"/>
              <w:spacing w:before="130" w:line="327" w:lineRule="auto"/>
              <w:ind w:left="115" w:right="108" w:firstLine="4"/>
              <w:rPr>
                <w:color w:val="auto"/>
                <w:sz w:val="21"/>
                <w:szCs w:val="21"/>
                <w:highlight w:val="none"/>
                <w:lang w:eastAsia="zh-CN"/>
              </w:rPr>
            </w:pPr>
            <w:r>
              <w:rPr>
                <w:b/>
                <w:bCs/>
                <w:color w:val="auto"/>
                <w:spacing w:val="-1"/>
                <w:sz w:val="21"/>
                <w:szCs w:val="21"/>
                <w:highlight w:val="none"/>
                <w:lang w:eastAsia="zh-CN"/>
              </w:rPr>
              <w:t>二、超过一定规模的危险性较大的分部分项工</w:t>
            </w:r>
            <w:r>
              <w:rPr>
                <w:b/>
                <w:bCs/>
                <w:color w:val="auto"/>
                <w:spacing w:val="-5"/>
                <w:sz w:val="21"/>
                <w:szCs w:val="21"/>
                <w:highlight w:val="none"/>
                <w:lang w:eastAsia="zh-CN"/>
              </w:rPr>
              <w:t>程清单</w:t>
            </w:r>
          </w:p>
        </w:tc>
        <w:tc>
          <w:tcPr>
            <w:tcW w:w="1343" w:type="dxa"/>
            <w:gridSpan w:val="4"/>
            <w:noWrap w:val="0"/>
            <w:vAlign w:val="top"/>
          </w:tcPr>
          <w:p w14:paraId="2AA51F2E">
            <w:pPr>
              <w:spacing w:line="295" w:lineRule="auto"/>
              <w:rPr>
                <w:color w:val="auto"/>
                <w:sz w:val="21"/>
                <w:szCs w:val="21"/>
                <w:highlight w:val="none"/>
                <w:lang w:eastAsia="zh-CN"/>
              </w:rPr>
            </w:pPr>
          </w:p>
          <w:p w14:paraId="36A60DF0">
            <w:pPr>
              <w:pStyle w:val="45"/>
              <w:spacing w:before="78" w:line="221" w:lineRule="auto"/>
              <w:ind w:left="206"/>
              <w:rPr>
                <w:color w:val="auto"/>
                <w:sz w:val="21"/>
                <w:szCs w:val="21"/>
                <w:highlight w:val="none"/>
              </w:rPr>
            </w:pPr>
            <w:r>
              <w:rPr>
                <w:color w:val="auto"/>
                <w:spacing w:val="-4"/>
                <w:sz w:val="21"/>
                <w:szCs w:val="21"/>
                <w:highlight w:val="none"/>
              </w:rPr>
              <w:t>建设单位</w:t>
            </w:r>
          </w:p>
        </w:tc>
        <w:tc>
          <w:tcPr>
            <w:tcW w:w="1365" w:type="dxa"/>
            <w:gridSpan w:val="4"/>
            <w:noWrap w:val="0"/>
            <w:vAlign w:val="top"/>
          </w:tcPr>
          <w:p w14:paraId="43754760">
            <w:pPr>
              <w:spacing w:line="295" w:lineRule="auto"/>
              <w:rPr>
                <w:color w:val="auto"/>
                <w:sz w:val="21"/>
                <w:szCs w:val="21"/>
                <w:highlight w:val="none"/>
              </w:rPr>
            </w:pPr>
          </w:p>
          <w:p w14:paraId="17D84EA4">
            <w:pPr>
              <w:pStyle w:val="45"/>
              <w:spacing w:before="78" w:line="221" w:lineRule="auto"/>
              <w:ind w:left="119"/>
              <w:rPr>
                <w:color w:val="auto"/>
                <w:sz w:val="21"/>
                <w:szCs w:val="21"/>
                <w:highlight w:val="none"/>
              </w:rPr>
            </w:pPr>
            <w:r>
              <w:rPr>
                <w:b/>
                <w:bCs/>
                <w:color w:val="auto"/>
                <w:spacing w:val="-5"/>
                <w:sz w:val="21"/>
                <w:szCs w:val="21"/>
                <w:highlight w:val="none"/>
              </w:rPr>
              <w:t>投标单位</w:t>
            </w:r>
          </w:p>
        </w:tc>
        <w:tc>
          <w:tcPr>
            <w:tcW w:w="1050" w:type="dxa"/>
            <w:gridSpan w:val="2"/>
            <w:noWrap w:val="0"/>
            <w:vAlign w:val="top"/>
          </w:tcPr>
          <w:p w14:paraId="49DE5121">
            <w:pPr>
              <w:spacing w:line="295" w:lineRule="auto"/>
              <w:rPr>
                <w:color w:val="auto"/>
                <w:sz w:val="21"/>
                <w:szCs w:val="21"/>
                <w:highlight w:val="none"/>
              </w:rPr>
            </w:pPr>
          </w:p>
          <w:p w14:paraId="0E952FEE">
            <w:pPr>
              <w:pStyle w:val="45"/>
              <w:spacing w:before="78" w:line="222" w:lineRule="auto"/>
              <w:ind w:left="300"/>
              <w:rPr>
                <w:color w:val="auto"/>
                <w:sz w:val="21"/>
                <w:szCs w:val="21"/>
                <w:highlight w:val="none"/>
              </w:rPr>
            </w:pPr>
            <w:r>
              <w:rPr>
                <w:color w:val="auto"/>
                <w:spacing w:val="-7"/>
                <w:sz w:val="21"/>
                <w:szCs w:val="21"/>
                <w:highlight w:val="none"/>
              </w:rPr>
              <w:t>备注</w:t>
            </w:r>
          </w:p>
        </w:tc>
      </w:tr>
      <w:tr w14:paraId="406EC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27" w:type="dxa"/>
            <w:noWrap w:val="0"/>
            <w:vAlign w:val="top"/>
          </w:tcPr>
          <w:p w14:paraId="549FDC24">
            <w:pPr>
              <w:pStyle w:val="45"/>
              <w:spacing w:before="130" w:line="221" w:lineRule="auto"/>
              <w:ind w:left="120"/>
              <w:rPr>
                <w:color w:val="auto"/>
                <w:sz w:val="21"/>
                <w:szCs w:val="21"/>
                <w:highlight w:val="none"/>
              </w:rPr>
            </w:pPr>
            <w:r>
              <w:rPr>
                <w:color w:val="auto"/>
                <w:spacing w:val="-2"/>
                <w:sz w:val="21"/>
                <w:szCs w:val="21"/>
                <w:highlight w:val="none"/>
              </w:rPr>
              <w:t>一、深基坑工程</w:t>
            </w:r>
          </w:p>
        </w:tc>
        <w:tc>
          <w:tcPr>
            <w:tcW w:w="1343" w:type="dxa"/>
            <w:gridSpan w:val="4"/>
            <w:noWrap w:val="0"/>
            <w:vAlign w:val="top"/>
          </w:tcPr>
          <w:p w14:paraId="01954B54">
            <w:pPr>
              <w:pStyle w:val="45"/>
              <w:spacing w:before="130" w:line="223" w:lineRule="auto"/>
              <w:ind w:left="30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0F5F138E">
            <w:pPr>
              <w:pStyle w:val="45"/>
              <w:spacing w:before="130"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7D9C3AB2">
            <w:pPr>
              <w:rPr>
                <w:color w:val="auto"/>
                <w:sz w:val="21"/>
                <w:szCs w:val="21"/>
                <w:highlight w:val="none"/>
              </w:rPr>
            </w:pPr>
          </w:p>
        </w:tc>
      </w:tr>
      <w:tr w14:paraId="5DE6A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5" w:hRule="atLeast"/>
          <w:jc w:val="center"/>
        </w:trPr>
        <w:tc>
          <w:tcPr>
            <w:tcW w:w="5527" w:type="dxa"/>
            <w:noWrap w:val="0"/>
            <w:vAlign w:val="top"/>
          </w:tcPr>
          <w:p w14:paraId="15BF4451">
            <w:pPr>
              <w:pStyle w:val="45"/>
              <w:spacing w:before="131" w:line="327" w:lineRule="auto"/>
              <w:ind w:left="117" w:right="105"/>
              <w:rPr>
                <w:color w:val="auto"/>
                <w:sz w:val="21"/>
                <w:szCs w:val="21"/>
                <w:highlight w:val="none"/>
                <w:lang w:eastAsia="zh-CN"/>
              </w:rPr>
            </w:pPr>
            <w:r>
              <w:rPr>
                <w:color w:val="auto"/>
                <w:spacing w:val="-5"/>
                <w:sz w:val="21"/>
                <w:szCs w:val="21"/>
                <w:highlight w:val="none"/>
                <w:lang w:eastAsia="zh-CN"/>
              </w:rPr>
              <w:t>开挖深度超过</w:t>
            </w:r>
            <w:r>
              <w:rPr>
                <w:color w:val="auto"/>
                <w:spacing w:val="-34"/>
                <w:sz w:val="21"/>
                <w:szCs w:val="21"/>
                <w:highlight w:val="none"/>
                <w:lang w:eastAsia="zh-CN"/>
              </w:rPr>
              <w:t xml:space="preserve"> </w:t>
            </w:r>
            <w:r>
              <w:rPr>
                <w:color w:val="auto"/>
                <w:spacing w:val="-5"/>
                <w:sz w:val="21"/>
                <w:szCs w:val="21"/>
                <w:highlight w:val="none"/>
                <w:lang w:eastAsia="zh-CN"/>
              </w:rPr>
              <w:t>5m（含</w:t>
            </w:r>
            <w:r>
              <w:rPr>
                <w:color w:val="auto"/>
                <w:spacing w:val="-45"/>
                <w:sz w:val="21"/>
                <w:szCs w:val="21"/>
                <w:highlight w:val="none"/>
                <w:lang w:eastAsia="zh-CN"/>
              </w:rPr>
              <w:t xml:space="preserve"> </w:t>
            </w:r>
            <w:r>
              <w:rPr>
                <w:color w:val="auto"/>
                <w:spacing w:val="-5"/>
                <w:sz w:val="21"/>
                <w:szCs w:val="21"/>
                <w:highlight w:val="none"/>
                <w:lang w:eastAsia="zh-CN"/>
              </w:rPr>
              <w:t>5m）的基坑（槽）的土方</w:t>
            </w:r>
            <w:r>
              <w:rPr>
                <w:color w:val="auto"/>
                <w:spacing w:val="-1"/>
                <w:sz w:val="21"/>
                <w:szCs w:val="21"/>
                <w:highlight w:val="none"/>
                <w:lang w:eastAsia="zh-CN"/>
              </w:rPr>
              <w:t>开挖、支护、降水工程。</w:t>
            </w:r>
          </w:p>
        </w:tc>
        <w:tc>
          <w:tcPr>
            <w:tcW w:w="1343" w:type="dxa"/>
            <w:gridSpan w:val="4"/>
            <w:noWrap w:val="0"/>
            <w:vAlign w:val="top"/>
          </w:tcPr>
          <w:p w14:paraId="3A3E75CA">
            <w:pPr>
              <w:spacing w:line="295" w:lineRule="auto"/>
              <w:rPr>
                <w:color w:val="auto"/>
                <w:sz w:val="21"/>
                <w:szCs w:val="21"/>
                <w:highlight w:val="none"/>
                <w:lang w:eastAsia="zh-CN"/>
              </w:rPr>
            </w:pPr>
          </w:p>
          <w:p w14:paraId="7369C13C">
            <w:pPr>
              <w:pStyle w:val="45"/>
              <w:spacing w:before="78" w:line="223" w:lineRule="auto"/>
              <w:ind w:left="30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07ECFAA7">
            <w:pPr>
              <w:spacing w:line="295" w:lineRule="auto"/>
              <w:rPr>
                <w:color w:val="auto"/>
                <w:sz w:val="21"/>
                <w:szCs w:val="21"/>
                <w:highlight w:val="none"/>
              </w:rPr>
            </w:pPr>
          </w:p>
          <w:p w14:paraId="0803E37B">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66DC9E22">
            <w:pPr>
              <w:rPr>
                <w:color w:val="auto"/>
                <w:sz w:val="21"/>
                <w:szCs w:val="21"/>
                <w:highlight w:val="none"/>
              </w:rPr>
            </w:pPr>
          </w:p>
        </w:tc>
      </w:tr>
      <w:tr w14:paraId="426B9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27" w:type="dxa"/>
            <w:noWrap w:val="0"/>
            <w:vAlign w:val="top"/>
          </w:tcPr>
          <w:p w14:paraId="75AFE63A">
            <w:pPr>
              <w:pStyle w:val="45"/>
              <w:spacing w:before="130" w:line="219" w:lineRule="auto"/>
              <w:ind w:left="120"/>
              <w:rPr>
                <w:color w:val="auto"/>
                <w:sz w:val="21"/>
                <w:szCs w:val="21"/>
                <w:highlight w:val="none"/>
                <w:lang w:eastAsia="zh-CN"/>
              </w:rPr>
            </w:pPr>
            <w:r>
              <w:rPr>
                <w:color w:val="auto"/>
                <w:spacing w:val="-2"/>
                <w:sz w:val="21"/>
                <w:szCs w:val="21"/>
                <w:highlight w:val="none"/>
                <w:lang w:eastAsia="zh-CN"/>
              </w:rPr>
              <w:t>二、模板工程及支撑体系</w:t>
            </w:r>
          </w:p>
        </w:tc>
        <w:tc>
          <w:tcPr>
            <w:tcW w:w="1343" w:type="dxa"/>
            <w:gridSpan w:val="4"/>
            <w:noWrap w:val="0"/>
            <w:vAlign w:val="top"/>
          </w:tcPr>
          <w:p w14:paraId="1097C2FA">
            <w:pPr>
              <w:pStyle w:val="45"/>
              <w:spacing w:before="129" w:line="223" w:lineRule="auto"/>
              <w:ind w:left="30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7539E3F4">
            <w:pPr>
              <w:pStyle w:val="45"/>
              <w:spacing w:before="129"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0E89CF87">
            <w:pPr>
              <w:rPr>
                <w:color w:val="auto"/>
                <w:sz w:val="21"/>
                <w:szCs w:val="21"/>
                <w:highlight w:val="none"/>
              </w:rPr>
            </w:pPr>
          </w:p>
        </w:tc>
      </w:tr>
      <w:tr w14:paraId="79623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5" w:hRule="atLeast"/>
          <w:jc w:val="center"/>
        </w:trPr>
        <w:tc>
          <w:tcPr>
            <w:tcW w:w="5527" w:type="dxa"/>
            <w:noWrap w:val="0"/>
            <w:vAlign w:val="top"/>
          </w:tcPr>
          <w:p w14:paraId="2AD25ABB">
            <w:pPr>
              <w:pStyle w:val="45"/>
              <w:spacing w:before="131" w:line="327" w:lineRule="auto"/>
              <w:ind w:left="123" w:right="25" w:firstLine="4"/>
              <w:rPr>
                <w:color w:val="auto"/>
                <w:sz w:val="21"/>
                <w:szCs w:val="21"/>
                <w:highlight w:val="none"/>
                <w:lang w:eastAsia="zh-CN"/>
              </w:rPr>
            </w:pPr>
            <w:r>
              <w:rPr>
                <w:color w:val="auto"/>
                <w:spacing w:val="-6"/>
                <w:sz w:val="21"/>
                <w:szCs w:val="21"/>
                <w:highlight w:val="none"/>
                <w:lang w:eastAsia="zh-CN"/>
              </w:rPr>
              <w:t>（一）各类工具式模板工程：包括滑模、爬模、</w:t>
            </w:r>
            <w:r>
              <w:rPr>
                <w:color w:val="auto"/>
                <w:spacing w:val="6"/>
                <w:sz w:val="21"/>
                <w:szCs w:val="21"/>
                <w:highlight w:val="none"/>
                <w:lang w:eastAsia="zh-CN"/>
              </w:rPr>
              <w:t xml:space="preserve"> </w:t>
            </w:r>
            <w:r>
              <w:rPr>
                <w:color w:val="auto"/>
                <w:spacing w:val="-2"/>
                <w:sz w:val="21"/>
                <w:szCs w:val="21"/>
                <w:highlight w:val="none"/>
                <w:lang w:eastAsia="zh-CN"/>
              </w:rPr>
              <w:t>飞模、隧道模等工程。</w:t>
            </w:r>
          </w:p>
        </w:tc>
        <w:tc>
          <w:tcPr>
            <w:tcW w:w="1343" w:type="dxa"/>
            <w:gridSpan w:val="4"/>
            <w:noWrap w:val="0"/>
            <w:vAlign w:val="top"/>
          </w:tcPr>
          <w:p w14:paraId="2B25D4E0">
            <w:pPr>
              <w:spacing w:line="298" w:lineRule="auto"/>
              <w:rPr>
                <w:color w:val="auto"/>
                <w:sz w:val="21"/>
                <w:szCs w:val="21"/>
                <w:highlight w:val="none"/>
                <w:lang w:eastAsia="zh-CN"/>
              </w:rPr>
            </w:pPr>
          </w:p>
          <w:p w14:paraId="3472A73B">
            <w:pPr>
              <w:pStyle w:val="45"/>
              <w:spacing w:before="78" w:line="223" w:lineRule="auto"/>
              <w:ind w:left="30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55CD7438">
            <w:pPr>
              <w:spacing w:line="298" w:lineRule="auto"/>
              <w:rPr>
                <w:color w:val="auto"/>
                <w:sz w:val="21"/>
                <w:szCs w:val="21"/>
                <w:highlight w:val="none"/>
              </w:rPr>
            </w:pPr>
          </w:p>
          <w:p w14:paraId="37593D0C">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78A18E42">
            <w:pPr>
              <w:rPr>
                <w:color w:val="auto"/>
                <w:sz w:val="21"/>
                <w:szCs w:val="21"/>
                <w:highlight w:val="none"/>
              </w:rPr>
            </w:pPr>
          </w:p>
        </w:tc>
      </w:tr>
      <w:tr w14:paraId="56DD6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1302" w:hRule="atLeast"/>
          <w:jc w:val="center"/>
        </w:trPr>
        <w:tc>
          <w:tcPr>
            <w:tcW w:w="5527" w:type="dxa"/>
            <w:noWrap w:val="0"/>
            <w:vAlign w:val="top"/>
          </w:tcPr>
          <w:p w14:paraId="0C6F6D60">
            <w:pPr>
              <w:pStyle w:val="45"/>
              <w:spacing w:before="132" w:line="353" w:lineRule="auto"/>
              <w:ind w:left="116" w:right="6" w:firstLine="11"/>
              <w:jc w:val="both"/>
              <w:rPr>
                <w:color w:val="auto"/>
                <w:sz w:val="21"/>
                <w:szCs w:val="21"/>
                <w:highlight w:val="none"/>
                <w:lang w:eastAsia="zh-CN"/>
              </w:rPr>
            </w:pPr>
            <w:r>
              <w:rPr>
                <w:color w:val="auto"/>
                <w:spacing w:val="-2"/>
                <w:sz w:val="21"/>
                <w:szCs w:val="21"/>
                <w:highlight w:val="none"/>
                <w:lang w:eastAsia="zh-CN"/>
              </w:rPr>
              <w:t>（二）混凝土模板支撑工程：搭设高度8m</w:t>
            </w:r>
            <w:r>
              <w:rPr>
                <w:color w:val="auto"/>
                <w:spacing w:val="-38"/>
                <w:sz w:val="21"/>
                <w:szCs w:val="21"/>
                <w:highlight w:val="none"/>
                <w:lang w:eastAsia="zh-CN"/>
              </w:rPr>
              <w:t xml:space="preserve"> </w:t>
            </w:r>
            <w:r>
              <w:rPr>
                <w:color w:val="auto"/>
                <w:spacing w:val="-2"/>
                <w:sz w:val="21"/>
                <w:szCs w:val="21"/>
                <w:highlight w:val="none"/>
                <w:lang w:eastAsia="zh-CN"/>
              </w:rPr>
              <w:t>及以</w:t>
            </w:r>
            <w:r>
              <w:rPr>
                <w:color w:val="auto"/>
                <w:sz w:val="21"/>
                <w:szCs w:val="21"/>
                <w:highlight w:val="none"/>
                <w:lang w:eastAsia="zh-CN"/>
              </w:rPr>
              <w:t xml:space="preserve"> </w:t>
            </w:r>
            <w:r>
              <w:rPr>
                <w:color w:val="auto"/>
                <w:spacing w:val="-11"/>
                <w:sz w:val="21"/>
                <w:szCs w:val="21"/>
                <w:highlight w:val="none"/>
                <w:lang w:eastAsia="zh-CN"/>
              </w:rPr>
              <w:t>上，或搭设跨度</w:t>
            </w:r>
            <w:r>
              <w:rPr>
                <w:color w:val="auto"/>
                <w:spacing w:val="-15"/>
                <w:sz w:val="21"/>
                <w:szCs w:val="21"/>
                <w:highlight w:val="none"/>
                <w:lang w:eastAsia="zh-CN"/>
              </w:rPr>
              <w:t xml:space="preserve"> </w:t>
            </w:r>
            <w:r>
              <w:rPr>
                <w:color w:val="auto"/>
                <w:spacing w:val="-11"/>
                <w:sz w:val="21"/>
                <w:szCs w:val="21"/>
                <w:highlight w:val="none"/>
                <w:lang w:eastAsia="zh-CN"/>
              </w:rPr>
              <w:t>18m</w:t>
            </w:r>
            <w:r>
              <w:rPr>
                <w:color w:val="auto"/>
                <w:spacing w:val="-51"/>
                <w:sz w:val="21"/>
                <w:szCs w:val="21"/>
                <w:highlight w:val="none"/>
                <w:lang w:eastAsia="zh-CN"/>
              </w:rPr>
              <w:t xml:space="preserve"> </w:t>
            </w:r>
            <w:r>
              <w:rPr>
                <w:color w:val="auto"/>
                <w:spacing w:val="-11"/>
                <w:sz w:val="21"/>
                <w:szCs w:val="21"/>
                <w:highlight w:val="none"/>
                <w:lang w:eastAsia="zh-CN"/>
              </w:rPr>
              <w:t>及以上，或施工总荷载（设</w:t>
            </w:r>
            <w:r>
              <w:rPr>
                <w:color w:val="auto"/>
                <w:sz w:val="21"/>
                <w:szCs w:val="21"/>
                <w:highlight w:val="none"/>
                <w:lang w:eastAsia="zh-CN"/>
              </w:rPr>
              <w:t xml:space="preserve"> </w:t>
            </w:r>
            <w:r>
              <w:rPr>
                <w:color w:val="auto"/>
                <w:spacing w:val="-11"/>
                <w:sz w:val="21"/>
                <w:szCs w:val="21"/>
                <w:highlight w:val="none"/>
                <w:lang w:eastAsia="zh-CN"/>
              </w:rPr>
              <w:t>计值）15kN/m2</w:t>
            </w:r>
            <w:r>
              <w:rPr>
                <w:color w:val="auto"/>
                <w:spacing w:val="-51"/>
                <w:sz w:val="21"/>
                <w:szCs w:val="21"/>
                <w:highlight w:val="none"/>
                <w:lang w:eastAsia="zh-CN"/>
              </w:rPr>
              <w:t xml:space="preserve"> </w:t>
            </w:r>
            <w:r>
              <w:rPr>
                <w:color w:val="auto"/>
                <w:spacing w:val="-11"/>
                <w:sz w:val="21"/>
                <w:szCs w:val="21"/>
                <w:highlight w:val="none"/>
                <w:lang w:eastAsia="zh-CN"/>
              </w:rPr>
              <w:t>及以上，或集中线荷载（设</w:t>
            </w:r>
            <w:r>
              <w:rPr>
                <w:color w:val="auto"/>
                <w:spacing w:val="-12"/>
                <w:sz w:val="21"/>
                <w:szCs w:val="21"/>
                <w:highlight w:val="none"/>
                <w:lang w:eastAsia="zh-CN"/>
              </w:rPr>
              <w:t>计值）</w:t>
            </w:r>
            <w:r>
              <w:rPr>
                <w:color w:val="auto"/>
                <w:sz w:val="21"/>
                <w:szCs w:val="21"/>
                <w:highlight w:val="none"/>
                <w:lang w:eastAsia="zh-CN"/>
              </w:rPr>
              <w:t xml:space="preserve"> </w:t>
            </w:r>
            <w:r>
              <w:rPr>
                <w:color w:val="auto"/>
                <w:spacing w:val="-2"/>
                <w:sz w:val="21"/>
                <w:szCs w:val="21"/>
                <w:highlight w:val="none"/>
                <w:lang w:eastAsia="zh-CN"/>
              </w:rPr>
              <w:t>20kN/m</w:t>
            </w:r>
            <w:r>
              <w:rPr>
                <w:color w:val="auto"/>
                <w:spacing w:val="-51"/>
                <w:sz w:val="21"/>
                <w:szCs w:val="21"/>
                <w:highlight w:val="none"/>
                <w:lang w:eastAsia="zh-CN"/>
              </w:rPr>
              <w:t xml:space="preserve"> </w:t>
            </w:r>
            <w:r>
              <w:rPr>
                <w:color w:val="auto"/>
                <w:spacing w:val="-2"/>
                <w:sz w:val="21"/>
                <w:szCs w:val="21"/>
                <w:highlight w:val="none"/>
                <w:lang w:eastAsia="zh-CN"/>
              </w:rPr>
              <w:t>及以上。</w:t>
            </w:r>
          </w:p>
        </w:tc>
        <w:tc>
          <w:tcPr>
            <w:tcW w:w="1343" w:type="dxa"/>
            <w:gridSpan w:val="4"/>
            <w:noWrap w:val="0"/>
            <w:vAlign w:val="top"/>
          </w:tcPr>
          <w:p w14:paraId="02F60467">
            <w:pPr>
              <w:spacing w:line="262" w:lineRule="auto"/>
              <w:rPr>
                <w:color w:val="auto"/>
                <w:sz w:val="21"/>
                <w:szCs w:val="21"/>
                <w:highlight w:val="none"/>
                <w:lang w:eastAsia="zh-CN"/>
              </w:rPr>
            </w:pPr>
          </w:p>
          <w:p w14:paraId="43EECEAD">
            <w:pPr>
              <w:spacing w:line="263" w:lineRule="auto"/>
              <w:rPr>
                <w:color w:val="auto"/>
                <w:sz w:val="21"/>
                <w:szCs w:val="21"/>
                <w:highlight w:val="none"/>
                <w:lang w:eastAsia="zh-CN"/>
              </w:rPr>
            </w:pPr>
          </w:p>
          <w:p w14:paraId="05E8E8AA">
            <w:pPr>
              <w:spacing w:line="263" w:lineRule="auto"/>
              <w:rPr>
                <w:color w:val="auto"/>
                <w:sz w:val="21"/>
                <w:szCs w:val="21"/>
                <w:highlight w:val="none"/>
                <w:lang w:eastAsia="zh-CN"/>
              </w:rPr>
            </w:pPr>
          </w:p>
          <w:p w14:paraId="0DD4AE2E">
            <w:pPr>
              <w:pStyle w:val="45"/>
              <w:spacing w:before="78"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48AA5228">
            <w:pPr>
              <w:spacing w:line="262" w:lineRule="auto"/>
              <w:rPr>
                <w:color w:val="auto"/>
                <w:sz w:val="21"/>
                <w:szCs w:val="21"/>
                <w:highlight w:val="none"/>
              </w:rPr>
            </w:pPr>
          </w:p>
          <w:p w14:paraId="6865089A">
            <w:pPr>
              <w:spacing w:line="263" w:lineRule="auto"/>
              <w:rPr>
                <w:color w:val="auto"/>
                <w:sz w:val="21"/>
                <w:szCs w:val="21"/>
                <w:highlight w:val="none"/>
              </w:rPr>
            </w:pPr>
          </w:p>
          <w:p w14:paraId="3BC8FE98">
            <w:pPr>
              <w:spacing w:line="263" w:lineRule="auto"/>
              <w:rPr>
                <w:color w:val="auto"/>
                <w:sz w:val="21"/>
                <w:szCs w:val="21"/>
                <w:highlight w:val="none"/>
              </w:rPr>
            </w:pPr>
          </w:p>
          <w:p w14:paraId="1BEA9A38">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21E32FB1">
            <w:pPr>
              <w:rPr>
                <w:color w:val="auto"/>
                <w:sz w:val="21"/>
                <w:szCs w:val="21"/>
                <w:highlight w:val="none"/>
              </w:rPr>
            </w:pPr>
          </w:p>
        </w:tc>
      </w:tr>
      <w:tr w14:paraId="793F7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6" w:hRule="atLeast"/>
          <w:jc w:val="center"/>
        </w:trPr>
        <w:tc>
          <w:tcPr>
            <w:tcW w:w="5527" w:type="dxa"/>
            <w:noWrap w:val="0"/>
            <w:vAlign w:val="top"/>
          </w:tcPr>
          <w:p w14:paraId="7F6A1CA8">
            <w:pPr>
              <w:pStyle w:val="45"/>
              <w:spacing w:before="131" w:line="328" w:lineRule="auto"/>
              <w:ind w:left="117" w:right="168" w:firstLine="10"/>
              <w:rPr>
                <w:color w:val="auto"/>
                <w:sz w:val="21"/>
                <w:szCs w:val="21"/>
                <w:highlight w:val="none"/>
                <w:lang w:eastAsia="zh-CN"/>
              </w:rPr>
            </w:pPr>
            <w:r>
              <w:rPr>
                <w:color w:val="auto"/>
                <w:spacing w:val="-2"/>
                <w:sz w:val="21"/>
                <w:szCs w:val="21"/>
                <w:highlight w:val="none"/>
                <w:lang w:eastAsia="zh-CN"/>
              </w:rPr>
              <w:t>（三）承重支撑体系：用于钢结构安装等满堂</w:t>
            </w:r>
            <w:r>
              <w:rPr>
                <w:color w:val="auto"/>
                <w:spacing w:val="18"/>
                <w:sz w:val="21"/>
                <w:szCs w:val="21"/>
                <w:highlight w:val="none"/>
                <w:lang w:eastAsia="zh-CN"/>
              </w:rPr>
              <w:t xml:space="preserve"> </w:t>
            </w:r>
            <w:r>
              <w:rPr>
                <w:color w:val="auto"/>
                <w:spacing w:val="-2"/>
                <w:sz w:val="21"/>
                <w:szCs w:val="21"/>
                <w:highlight w:val="none"/>
                <w:lang w:eastAsia="zh-CN"/>
              </w:rPr>
              <w:t>支撑体系，承受单点集中荷载</w:t>
            </w:r>
            <w:r>
              <w:rPr>
                <w:color w:val="auto"/>
                <w:spacing w:val="-40"/>
                <w:sz w:val="21"/>
                <w:szCs w:val="21"/>
                <w:highlight w:val="none"/>
                <w:lang w:eastAsia="zh-CN"/>
              </w:rPr>
              <w:t xml:space="preserve"> </w:t>
            </w:r>
            <w:r>
              <w:rPr>
                <w:color w:val="auto"/>
                <w:spacing w:val="-2"/>
                <w:sz w:val="21"/>
                <w:szCs w:val="21"/>
                <w:highlight w:val="none"/>
                <w:lang w:eastAsia="zh-CN"/>
              </w:rPr>
              <w:t>7kN</w:t>
            </w:r>
            <w:r>
              <w:rPr>
                <w:color w:val="auto"/>
                <w:spacing w:val="-52"/>
                <w:sz w:val="21"/>
                <w:szCs w:val="21"/>
                <w:highlight w:val="none"/>
                <w:lang w:eastAsia="zh-CN"/>
              </w:rPr>
              <w:t xml:space="preserve"> </w:t>
            </w:r>
            <w:r>
              <w:rPr>
                <w:color w:val="auto"/>
                <w:spacing w:val="-2"/>
                <w:sz w:val="21"/>
                <w:szCs w:val="21"/>
                <w:highlight w:val="none"/>
                <w:lang w:eastAsia="zh-CN"/>
              </w:rPr>
              <w:t>及以上。</w:t>
            </w:r>
          </w:p>
        </w:tc>
        <w:tc>
          <w:tcPr>
            <w:tcW w:w="1343" w:type="dxa"/>
            <w:gridSpan w:val="4"/>
            <w:noWrap w:val="0"/>
            <w:vAlign w:val="top"/>
          </w:tcPr>
          <w:p w14:paraId="23C13786">
            <w:pPr>
              <w:spacing w:line="299" w:lineRule="auto"/>
              <w:rPr>
                <w:color w:val="auto"/>
                <w:sz w:val="21"/>
                <w:szCs w:val="21"/>
                <w:highlight w:val="none"/>
                <w:lang w:eastAsia="zh-CN"/>
              </w:rPr>
            </w:pPr>
          </w:p>
          <w:p w14:paraId="0B5F9CDE">
            <w:pPr>
              <w:pStyle w:val="45"/>
              <w:spacing w:before="78" w:line="223" w:lineRule="auto"/>
              <w:ind w:left="365"/>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365" w:type="dxa"/>
            <w:gridSpan w:val="4"/>
            <w:noWrap w:val="0"/>
            <w:vAlign w:val="top"/>
          </w:tcPr>
          <w:p w14:paraId="47483F76">
            <w:pPr>
              <w:spacing w:line="299" w:lineRule="auto"/>
              <w:rPr>
                <w:color w:val="auto"/>
                <w:sz w:val="21"/>
                <w:szCs w:val="21"/>
                <w:highlight w:val="none"/>
              </w:rPr>
            </w:pPr>
          </w:p>
          <w:p w14:paraId="21D44418">
            <w:pPr>
              <w:pStyle w:val="45"/>
              <w:spacing w:before="78" w:line="223" w:lineRule="auto"/>
              <w:ind w:left="367"/>
              <w:rPr>
                <w:color w:val="auto"/>
                <w:sz w:val="21"/>
                <w:szCs w:val="21"/>
                <w:highlight w:val="none"/>
              </w:rPr>
            </w:pPr>
            <w:r>
              <w:rPr>
                <w:color w:val="auto"/>
                <w:spacing w:val="-19"/>
                <w:w w:val="94"/>
                <w:sz w:val="21"/>
                <w:szCs w:val="21"/>
                <w:highlight w:val="none"/>
              </w:rPr>
              <w:t>(</w:t>
            </w:r>
            <w:r>
              <w:rPr>
                <w:color w:val="auto"/>
                <w:spacing w:val="2"/>
                <w:sz w:val="21"/>
                <w:szCs w:val="21"/>
                <w:highlight w:val="none"/>
              </w:rPr>
              <w:t xml:space="preserve">    </w:t>
            </w:r>
            <w:r>
              <w:rPr>
                <w:color w:val="auto"/>
                <w:spacing w:val="-19"/>
                <w:w w:val="94"/>
                <w:sz w:val="21"/>
                <w:szCs w:val="21"/>
                <w:highlight w:val="none"/>
              </w:rPr>
              <w:t>)</w:t>
            </w:r>
          </w:p>
        </w:tc>
        <w:tc>
          <w:tcPr>
            <w:tcW w:w="1050" w:type="dxa"/>
            <w:gridSpan w:val="2"/>
            <w:noWrap w:val="0"/>
            <w:vAlign w:val="top"/>
          </w:tcPr>
          <w:p w14:paraId="1DAEBBE7">
            <w:pPr>
              <w:rPr>
                <w:color w:val="auto"/>
                <w:sz w:val="21"/>
                <w:szCs w:val="21"/>
                <w:highlight w:val="none"/>
              </w:rPr>
            </w:pPr>
          </w:p>
        </w:tc>
      </w:tr>
      <w:tr w14:paraId="16F01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4" w:hRule="atLeast"/>
          <w:jc w:val="center"/>
        </w:trPr>
        <w:tc>
          <w:tcPr>
            <w:tcW w:w="5557" w:type="dxa"/>
            <w:gridSpan w:val="2"/>
            <w:noWrap w:val="0"/>
            <w:vAlign w:val="top"/>
          </w:tcPr>
          <w:p w14:paraId="0F675ED4">
            <w:pPr>
              <w:pStyle w:val="45"/>
              <w:spacing w:before="132" w:line="219" w:lineRule="auto"/>
              <w:ind w:left="356"/>
              <w:rPr>
                <w:color w:val="auto"/>
                <w:sz w:val="21"/>
                <w:szCs w:val="21"/>
                <w:highlight w:val="none"/>
                <w:lang w:eastAsia="zh-CN"/>
              </w:rPr>
            </w:pPr>
            <w:r>
              <w:rPr>
                <w:color w:val="auto"/>
                <w:spacing w:val="-1"/>
                <w:sz w:val="21"/>
                <w:szCs w:val="21"/>
                <w:highlight w:val="none"/>
                <w:lang w:eastAsia="zh-CN"/>
              </w:rPr>
              <w:t>三、起重吊装及起重机械安装拆卸工程</w:t>
            </w:r>
          </w:p>
        </w:tc>
        <w:tc>
          <w:tcPr>
            <w:tcW w:w="721" w:type="dxa"/>
            <w:gridSpan w:val="2"/>
            <w:tcBorders>
              <w:right w:val="nil"/>
            </w:tcBorders>
            <w:noWrap w:val="0"/>
            <w:vAlign w:val="top"/>
          </w:tcPr>
          <w:p w14:paraId="18960421">
            <w:pPr>
              <w:pStyle w:val="45"/>
              <w:spacing w:before="131" w:line="223" w:lineRule="auto"/>
              <w:ind w:left="42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4EE071B5">
            <w:pPr>
              <w:pStyle w:val="45"/>
              <w:spacing w:before="131" w:line="223" w:lineRule="auto"/>
              <w:ind w:left="19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2A26ABDF">
            <w:pPr>
              <w:pStyle w:val="45"/>
              <w:spacing w:before="131"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7DA756E4">
            <w:pPr>
              <w:pStyle w:val="45"/>
              <w:spacing w:before="131"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0308F42E">
            <w:pPr>
              <w:rPr>
                <w:color w:val="auto"/>
                <w:sz w:val="21"/>
                <w:szCs w:val="21"/>
                <w:highlight w:val="none"/>
              </w:rPr>
            </w:pPr>
          </w:p>
        </w:tc>
      </w:tr>
      <w:tr w14:paraId="20168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57" w:type="dxa"/>
            <w:gridSpan w:val="2"/>
            <w:noWrap w:val="0"/>
            <w:vAlign w:val="top"/>
          </w:tcPr>
          <w:p w14:paraId="4DB4FD7D">
            <w:pPr>
              <w:pStyle w:val="45"/>
              <w:spacing w:before="126" w:line="329" w:lineRule="auto"/>
              <w:ind w:left="144" w:right="168" w:hanging="17"/>
              <w:rPr>
                <w:color w:val="auto"/>
                <w:sz w:val="21"/>
                <w:szCs w:val="21"/>
                <w:highlight w:val="none"/>
                <w:lang w:eastAsia="zh-CN"/>
              </w:rPr>
            </w:pPr>
            <w:r>
              <w:rPr>
                <w:color w:val="auto"/>
                <w:spacing w:val="-2"/>
                <w:sz w:val="21"/>
                <w:szCs w:val="21"/>
                <w:highlight w:val="none"/>
                <w:lang w:eastAsia="zh-CN"/>
              </w:rPr>
              <w:t>（一）采用非常规起重设备、方法，且单件起</w:t>
            </w:r>
            <w:r>
              <w:rPr>
                <w:color w:val="auto"/>
                <w:spacing w:val="18"/>
                <w:sz w:val="21"/>
                <w:szCs w:val="21"/>
                <w:highlight w:val="none"/>
                <w:lang w:eastAsia="zh-CN"/>
              </w:rPr>
              <w:t xml:space="preserve"> </w:t>
            </w:r>
            <w:r>
              <w:rPr>
                <w:color w:val="auto"/>
                <w:spacing w:val="-4"/>
                <w:sz w:val="21"/>
                <w:szCs w:val="21"/>
                <w:highlight w:val="none"/>
                <w:lang w:eastAsia="zh-CN"/>
              </w:rPr>
              <w:t>吊重量在</w:t>
            </w:r>
            <w:r>
              <w:rPr>
                <w:color w:val="auto"/>
                <w:spacing w:val="-28"/>
                <w:sz w:val="21"/>
                <w:szCs w:val="21"/>
                <w:highlight w:val="none"/>
                <w:lang w:eastAsia="zh-CN"/>
              </w:rPr>
              <w:t xml:space="preserve"> </w:t>
            </w:r>
            <w:r>
              <w:rPr>
                <w:color w:val="auto"/>
                <w:spacing w:val="-4"/>
                <w:sz w:val="21"/>
                <w:szCs w:val="21"/>
                <w:highlight w:val="none"/>
                <w:lang w:eastAsia="zh-CN"/>
              </w:rPr>
              <w:t>100kN</w:t>
            </w:r>
            <w:r>
              <w:rPr>
                <w:color w:val="auto"/>
                <w:spacing w:val="-52"/>
                <w:sz w:val="21"/>
                <w:szCs w:val="21"/>
                <w:highlight w:val="none"/>
                <w:lang w:eastAsia="zh-CN"/>
              </w:rPr>
              <w:t xml:space="preserve"> </w:t>
            </w:r>
            <w:r>
              <w:rPr>
                <w:color w:val="auto"/>
                <w:spacing w:val="-4"/>
                <w:sz w:val="21"/>
                <w:szCs w:val="21"/>
                <w:highlight w:val="none"/>
                <w:lang w:eastAsia="zh-CN"/>
              </w:rPr>
              <w:t>及以上的起重吊装工程。</w:t>
            </w:r>
          </w:p>
        </w:tc>
        <w:tc>
          <w:tcPr>
            <w:tcW w:w="721" w:type="dxa"/>
            <w:gridSpan w:val="2"/>
            <w:tcBorders>
              <w:right w:val="nil"/>
            </w:tcBorders>
            <w:noWrap w:val="0"/>
            <w:vAlign w:val="top"/>
          </w:tcPr>
          <w:p w14:paraId="5E234DC8">
            <w:pPr>
              <w:spacing w:line="294" w:lineRule="auto"/>
              <w:rPr>
                <w:color w:val="auto"/>
                <w:sz w:val="21"/>
                <w:szCs w:val="21"/>
                <w:highlight w:val="none"/>
                <w:lang w:eastAsia="zh-CN"/>
              </w:rPr>
            </w:pPr>
          </w:p>
          <w:p w14:paraId="118D6862">
            <w:pPr>
              <w:pStyle w:val="45"/>
              <w:spacing w:before="78"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0FF95958">
            <w:pPr>
              <w:spacing w:line="294" w:lineRule="auto"/>
              <w:rPr>
                <w:color w:val="auto"/>
                <w:sz w:val="21"/>
                <w:szCs w:val="21"/>
                <w:highlight w:val="none"/>
              </w:rPr>
            </w:pPr>
          </w:p>
          <w:p w14:paraId="1B43940D">
            <w:pPr>
              <w:pStyle w:val="45"/>
              <w:spacing w:before="78"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576FA670">
            <w:pPr>
              <w:spacing w:line="294" w:lineRule="auto"/>
              <w:rPr>
                <w:color w:val="auto"/>
                <w:sz w:val="21"/>
                <w:szCs w:val="21"/>
                <w:highlight w:val="none"/>
              </w:rPr>
            </w:pPr>
          </w:p>
          <w:p w14:paraId="77ABD5D3">
            <w:pPr>
              <w:pStyle w:val="45"/>
              <w:spacing w:before="78"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4AFE7FF4">
            <w:pPr>
              <w:spacing w:line="294" w:lineRule="auto"/>
              <w:rPr>
                <w:color w:val="auto"/>
                <w:sz w:val="21"/>
                <w:szCs w:val="21"/>
                <w:highlight w:val="none"/>
              </w:rPr>
            </w:pPr>
          </w:p>
          <w:p w14:paraId="258D2B6A">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611E5ADC">
            <w:pPr>
              <w:rPr>
                <w:color w:val="auto"/>
                <w:sz w:val="21"/>
                <w:szCs w:val="21"/>
                <w:highlight w:val="none"/>
              </w:rPr>
            </w:pPr>
          </w:p>
        </w:tc>
      </w:tr>
      <w:tr w14:paraId="5866C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978" w:hRule="atLeast"/>
          <w:jc w:val="center"/>
        </w:trPr>
        <w:tc>
          <w:tcPr>
            <w:tcW w:w="5557" w:type="dxa"/>
            <w:gridSpan w:val="2"/>
            <w:noWrap w:val="0"/>
            <w:vAlign w:val="top"/>
          </w:tcPr>
          <w:p w14:paraId="2638C646">
            <w:pPr>
              <w:pStyle w:val="45"/>
              <w:spacing w:before="128" w:line="345" w:lineRule="auto"/>
              <w:ind w:left="115" w:right="105" w:firstLine="12"/>
              <w:jc w:val="both"/>
              <w:rPr>
                <w:color w:val="auto"/>
                <w:sz w:val="21"/>
                <w:szCs w:val="21"/>
                <w:highlight w:val="none"/>
                <w:lang w:eastAsia="zh-CN"/>
              </w:rPr>
            </w:pPr>
            <w:r>
              <w:rPr>
                <w:color w:val="auto"/>
                <w:spacing w:val="-12"/>
                <w:sz w:val="21"/>
                <w:szCs w:val="21"/>
                <w:highlight w:val="none"/>
                <w:lang w:eastAsia="zh-CN"/>
              </w:rPr>
              <w:t>（二）起重量</w:t>
            </w:r>
            <w:r>
              <w:rPr>
                <w:color w:val="auto"/>
                <w:spacing w:val="-41"/>
                <w:sz w:val="21"/>
                <w:szCs w:val="21"/>
                <w:highlight w:val="none"/>
                <w:lang w:eastAsia="zh-CN"/>
              </w:rPr>
              <w:t xml:space="preserve"> </w:t>
            </w:r>
            <w:r>
              <w:rPr>
                <w:color w:val="auto"/>
                <w:spacing w:val="-12"/>
                <w:sz w:val="21"/>
                <w:szCs w:val="21"/>
                <w:highlight w:val="none"/>
                <w:lang w:eastAsia="zh-CN"/>
              </w:rPr>
              <w:t>300kN</w:t>
            </w:r>
            <w:r>
              <w:rPr>
                <w:color w:val="auto"/>
                <w:spacing w:val="-51"/>
                <w:sz w:val="21"/>
                <w:szCs w:val="21"/>
                <w:highlight w:val="none"/>
                <w:lang w:eastAsia="zh-CN"/>
              </w:rPr>
              <w:t xml:space="preserve"> </w:t>
            </w:r>
            <w:r>
              <w:rPr>
                <w:color w:val="auto"/>
                <w:spacing w:val="-12"/>
                <w:sz w:val="21"/>
                <w:szCs w:val="21"/>
                <w:highlight w:val="none"/>
                <w:lang w:eastAsia="zh-CN"/>
              </w:rPr>
              <w:t>及以上，或搭设总高度</w:t>
            </w:r>
            <w:r>
              <w:rPr>
                <w:color w:val="auto"/>
                <w:spacing w:val="-48"/>
                <w:sz w:val="21"/>
                <w:szCs w:val="21"/>
                <w:highlight w:val="none"/>
                <w:lang w:eastAsia="zh-CN"/>
              </w:rPr>
              <w:t xml:space="preserve"> </w:t>
            </w:r>
            <w:r>
              <w:rPr>
                <w:color w:val="auto"/>
                <w:spacing w:val="-12"/>
                <w:sz w:val="21"/>
                <w:szCs w:val="21"/>
                <w:highlight w:val="none"/>
                <w:lang w:eastAsia="zh-CN"/>
              </w:rPr>
              <w:t>200m</w:t>
            </w:r>
            <w:r>
              <w:rPr>
                <w:color w:val="auto"/>
                <w:sz w:val="21"/>
                <w:szCs w:val="21"/>
                <w:highlight w:val="none"/>
                <w:lang w:eastAsia="zh-CN"/>
              </w:rPr>
              <w:t xml:space="preserve"> </w:t>
            </w:r>
            <w:r>
              <w:rPr>
                <w:color w:val="auto"/>
                <w:spacing w:val="-4"/>
                <w:sz w:val="21"/>
                <w:szCs w:val="21"/>
                <w:highlight w:val="none"/>
                <w:lang w:eastAsia="zh-CN"/>
              </w:rPr>
              <w:t>及以上，或搭设基础标高在</w:t>
            </w:r>
            <w:r>
              <w:rPr>
                <w:color w:val="auto"/>
                <w:spacing w:val="-48"/>
                <w:sz w:val="21"/>
                <w:szCs w:val="21"/>
                <w:highlight w:val="none"/>
                <w:lang w:eastAsia="zh-CN"/>
              </w:rPr>
              <w:t xml:space="preserve"> </w:t>
            </w:r>
            <w:r>
              <w:rPr>
                <w:color w:val="auto"/>
                <w:spacing w:val="-4"/>
                <w:sz w:val="21"/>
                <w:szCs w:val="21"/>
                <w:highlight w:val="none"/>
                <w:lang w:eastAsia="zh-CN"/>
              </w:rPr>
              <w:t>200m</w:t>
            </w:r>
            <w:r>
              <w:rPr>
                <w:color w:val="auto"/>
                <w:spacing w:val="-51"/>
                <w:sz w:val="21"/>
                <w:szCs w:val="21"/>
                <w:highlight w:val="none"/>
                <w:lang w:eastAsia="zh-CN"/>
              </w:rPr>
              <w:t xml:space="preserve"> </w:t>
            </w:r>
            <w:r>
              <w:rPr>
                <w:color w:val="auto"/>
                <w:spacing w:val="-4"/>
                <w:sz w:val="21"/>
                <w:szCs w:val="21"/>
                <w:highlight w:val="none"/>
                <w:lang w:eastAsia="zh-CN"/>
              </w:rPr>
              <w:t>及以上的起重</w:t>
            </w:r>
            <w:r>
              <w:rPr>
                <w:color w:val="auto"/>
                <w:sz w:val="21"/>
                <w:szCs w:val="21"/>
                <w:highlight w:val="none"/>
                <w:lang w:eastAsia="zh-CN"/>
              </w:rPr>
              <w:t xml:space="preserve"> </w:t>
            </w:r>
            <w:r>
              <w:rPr>
                <w:color w:val="auto"/>
                <w:spacing w:val="-1"/>
                <w:sz w:val="21"/>
                <w:szCs w:val="21"/>
                <w:highlight w:val="none"/>
                <w:lang w:eastAsia="zh-CN"/>
              </w:rPr>
              <w:t>机械安装和拆卸工程。</w:t>
            </w:r>
          </w:p>
        </w:tc>
        <w:tc>
          <w:tcPr>
            <w:tcW w:w="721" w:type="dxa"/>
            <w:gridSpan w:val="2"/>
            <w:tcBorders>
              <w:right w:val="nil"/>
            </w:tcBorders>
            <w:noWrap w:val="0"/>
            <w:vAlign w:val="top"/>
          </w:tcPr>
          <w:p w14:paraId="1F23B257">
            <w:pPr>
              <w:spacing w:line="269" w:lineRule="auto"/>
              <w:rPr>
                <w:color w:val="auto"/>
                <w:sz w:val="21"/>
                <w:szCs w:val="21"/>
                <w:highlight w:val="none"/>
                <w:lang w:eastAsia="zh-CN"/>
              </w:rPr>
            </w:pPr>
          </w:p>
          <w:p w14:paraId="3283245C">
            <w:pPr>
              <w:spacing w:line="270" w:lineRule="auto"/>
              <w:rPr>
                <w:color w:val="auto"/>
                <w:sz w:val="21"/>
                <w:szCs w:val="21"/>
                <w:highlight w:val="none"/>
                <w:lang w:eastAsia="zh-CN"/>
              </w:rPr>
            </w:pPr>
          </w:p>
          <w:p w14:paraId="3419D887">
            <w:pPr>
              <w:pStyle w:val="45"/>
              <w:spacing w:before="78"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3FFB7636">
            <w:pPr>
              <w:spacing w:line="269" w:lineRule="auto"/>
              <w:rPr>
                <w:color w:val="auto"/>
                <w:sz w:val="21"/>
                <w:szCs w:val="21"/>
                <w:highlight w:val="none"/>
              </w:rPr>
            </w:pPr>
          </w:p>
          <w:p w14:paraId="6BDB554F">
            <w:pPr>
              <w:spacing w:line="270" w:lineRule="auto"/>
              <w:rPr>
                <w:color w:val="auto"/>
                <w:sz w:val="21"/>
                <w:szCs w:val="21"/>
                <w:highlight w:val="none"/>
              </w:rPr>
            </w:pPr>
          </w:p>
          <w:p w14:paraId="733E670C">
            <w:pPr>
              <w:pStyle w:val="45"/>
              <w:spacing w:before="78"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630E417A">
            <w:pPr>
              <w:spacing w:line="269" w:lineRule="auto"/>
              <w:rPr>
                <w:color w:val="auto"/>
                <w:sz w:val="21"/>
                <w:szCs w:val="21"/>
                <w:highlight w:val="none"/>
              </w:rPr>
            </w:pPr>
          </w:p>
          <w:p w14:paraId="5324F7A8">
            <w:pPr>
              <w:spacing w:line="270" w:lineRule="auto"/>
              <w:rPr>
                <w:color w:val="auto"/>
                <w:sz w:val="21"/>
                <w:szCs w:val="21"/>
                <w:highlight w:val="none"/>
              </w:rPr>
            </w:pPr>
          </w:p>
          <w:p w14:paraId="5DB242DE">
            <w:pPr>
              <w:pStyle w:val="45"/>
              <w:spacing w:before="78"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7CECA9ED">
            <w:pPr>
              <w:spacing w:line="269" w:lineRule="auto"/>
              <w:rPr>
                <w:color w:val="auto"/>
                <w:sz w:val="21"/>
                <w:szCs w:val="21"/>
                <w:highlight w:val="none"/>
              </w:rPr>
            </w:pPr>
          </w:p>
          <w:p w14:paraId="576F234C">
            <w:pPr>
              <w:spacing w:line="270" w:lineRule="auto"/>
              <w:rPr>
                <w:color w:val="auto"/>
                <w:sz w:val="21"/>
                <w:szCs w:val="21"/>
                <w:highlight w:val="none"/>
              </w:rPr>
            </w:pPr>
          </w:p>
          <w:p w14:paraId="036E11F1">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3B0151C4">
            <w:pPr>
              <w:rPr>
                <w:color w:val="auto"/>
                <w:sz w:val="21"/>
                <w:szCs w:val="21"/>
                <w:highlight w:val="none"/>
              </w:rPr>
            </w:pPr>
          </w:p>
        </w:tc>
      </w:tr>
      <w:tr w14:paraId="32536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1" w:hRule="atLeast"/>
          <w:jc w:val="center"/>
        </w:trPr>
        <w:tc>
          <w:tcPr>
            <w:tcW w:w="5557" w:type="dxa"/>
            <w:gridSpan w:val="2"/>
            <w:noWrap w:val="0"/>
            <w:vAlign w:val="top"/>
          </w:tcPr>
          <w:p w14:paraId="1A3891B5">
            <w:pPr>
              <w:pStyle w:val="45"/>
              <w:spacing w:before="130" w:line="219" w:lineRule="auto"/>
              <w:ind w:left="138"/>
              <w:rPr>
                <w:color w:val="auto"/>
                <w:sz w:val="21"/>
                <w:szCs w:val="21"/>
                <w:highlight w:val="none"/>
              </w:rPr>
            </w:pPr>
            <w:r>
              <w:rPr>
                <w:color w:val="auto"/>
                <w:spacing w:val="-5"/>
                <w:sz w:val="21"/>
                <w:szCs w:val="21"/>
                <w:highlight w:val="none"/>
              </w:rPr>
              <w:t>四、脚手架工程</w:t>
            </w:r>
          </w:p>
        </w:tc>
        <w:tc>
          <w:tcPr>
            <w:tcW w:w="721" w:type="dxa"/>
            <w:gridSpan w:val="2"/>
            <w:tcBorders>
              <w:right w:val="nil"/>
            </w:tcBorders>
            <w:noWrap w:val="0"/>
            <w:vAlign w:val="top"/>
          </w:tcPr>
          <w:p w14:paraId="699A197E">
            <w:pPr>
              <w:pStyle w:val="45"/>
              <w:spacing w:before="130"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1AA5D105">
            <w:pPr>
              <w:pStyle w:val="45"/>
              <w:spacing w:before="130"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72DAD50C">
            <w:pPr>
              <w:pStyle w:val="45"/>
              <w:spacing w:before="130"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3745C8BE">
            <w:pPr>
              <w:pStyle w:val="45"/>
              <w:spacing w:before="130"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320FC1B9">
            <w:pPr>
              <w:rPr>
                <w:color w:val="auto"/>
                <w:sz w:val="21"/>
                <w:szCs w:val="21"/>
                <w:highlight w:val="none"/>
              </w:rPr>
            </w:pPr>
          </w:p>
        </w:tc>
      </w:tr>
      <w:tr w14:paraId="679A8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57" w:type="dxa"/>
            <w:gridSpan w:val="2"/>
            <w:noWrap w:val="0"/>
            <w:vAlign w:val="top"/>
          </w:tcPr>
          <w:p w14:paraId="2C1A634A">
            <w:pPr>
              <w:pStyle w:val="45"/>
              <w:spacing w:before="129" w:line="328" w:lineRule="auto"/>
              <w:ind w:left="117" w:right="168" w:firstLine="10"/>
              <w:rPr>
                <w:color w:val="auto"/>
                <w:sz w:val="21"/>
                <w:szCs w:val="21"/>
                <w:highlight w:val="none"/>
                <w:lang w:eastAsia="zh-CN"/>
              </w:rPr>
            </w:pPr>
            <w:r>
              <w:rPr>
                <w:color w:val="auto"/>
                <w:spacing w:val="-3"/>
                <w:sz w:val="21"/>
                <w:szCs w:val="21"/>
                <w:highlight w:val="none"/>
                <w:lang w:eastAsia="zh-CN"/>
              </w:rPr>
              <w:t>（一）搭设高度</w:t>
            </w:r>
            <w:r>
              <w:rPr>
                <w:color w:val="auto"/>
                <w:spacing w:val="-28"/>
                <w:sz w:val="21"/>
                <w:szCs w:val="21"/>
                <w:highlight w:val="none"/>
                <w:lang w:eastAsia="zh-CN"/>
              </w:rPr>
              <w:t xml:space="preserve"> </w:t>
            </w:r>
            <w:r>
              <w:rPr>
                <w:color w:val="auto"/>
                <w:spacing w:val="-3"/>
                <w:sz w:val="21"/>
                <w:szCs w:val="21"/>
                <w:highlight w:val="none"/>
                <w:lang w:eastAsia="zh-CN"/>
              </w:rPr>
              <w:t>50m</w:t>
            </w:r>
            <w:r>
              <w:rPr>
                <w:color w:val="auto"/>
                <w:spacing w:val="-51"/>
                <w:sz w:val="21"/>
                <w:szCs w:val="21"/>
                <w:highlight w:val="none"/>
                <w:lang w:eastAsia="zh-CN"/>
              </w:rPr>
              <w:t xml:space="preserve"> </w:t>
            </w:r>
            <w:r>
              <w:rPr>
                <w:color w:val="auto"/>
                <w:spacing w:val="-3"/>
                <w:sz w:val="21"/>
                <w:szCs w:val="21"/>
                <w:highlight w:val="none"/>
                <w:lang w:eastAsia="zh-CN"/>
              </w:rPr>
              <w:t>及以上的落地式钢管脚手</w:t>
            </w:r>
            <w:r>
              <w:rPr>
                <w:color w:val="auto"/>
                <w:sz w:val="21"/>
                <w:szCs w:val="21"/>
                <w:highlight w:val="none"/>
                <w:lang w:eastAsia="zh-CN"/>
              </w:rPr>
              <w:t xml:space="preserve"> </w:t>
            </w:r>
            <w:r>
              <w:rPr>
                <w:color w:val="auto"/>
                <w:spacing w:val="-3"/>
                <w:sz w:val="21"/>
                <w:szCs w:val="21"/>
                <w:highlight w:val="none"/>
                <w:lang w:eastAsia="zh-CN"/>
              </w:rPr>
              <w:t>架工程。</w:t>
            </w:r>
          </w:p>
        </w:tc>
        <w:tc>
          <w:tcPr>
            <w:tcW w:w="721" w:type="dxa"/>
            <w:gridSpan w:val="2"/>
            <w:tcBorders>
              <w:right w:val="nil"/>
            </w:tcBorders>
            <w:noWrap w:val="0"/>
            <w:vAlign w:val="top"/>
          </w:tcPr>
          <w:p w14:paraId="00ECBAF4">
            <w:pPr>
              <w:spacing w:line="295" w:lineRule="auto"/>
              <w:rPr>
                <w:color w:val="auto"/>
                <w:sz w:val="21"/>
                <w:szCs w:val="21"/>
                <w:highlight w:val="none"/>
                <w:lang w:eastAsia="zh-CN"/>
              </w:rPr>
            </w:pPr>
          </w:p>
          <w:p w14:paraId="61D05585">
            <w:pPr>
              <w:pStyle w:val="45"/>
              <w:spacing w:before="78"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1B44B665">
            <w:pPr>
              <w:spacing w:line="295" w:lineRule="auto"/>
              <w:rPr>
                <w:color w:val="auto"/>
                <w:sz w:val="21"/>
                <w:szCs w:val="21"/>
                <w:highlight w:val="none"/>
              </w:rPr>
            </w:pPr>
          </w:p>
          <w:p w14:paraId="36B54391">
            <w:pPr>
              <w:pStyle w:val="45"/>
              <w:spacing w:before="78"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72281A32">
            <w:pPr>
              <w:spacing w:line="295" w:lineRule="auto"/>
              <w:rPr>
                <w:color w:val="auto"/>
                <w:sz w:val="21"/>
                <w:szCs w:val="21"/>
                <w:highlight w:val="none"/>
              </w:rPr>
            </w:pPr>
          </w:p>
          <w:p w14:paraId="149CE9AC">
            <w:pPr>
              <w:pStyle w:val="45"/>
              <w:spacing w:before="78"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566E7973">
            <w:pPr>
              <w:spacing w:line="295" w:lineRule="auto"/>
              <w:rPr>
                <w:color w:val="auto"/>
                <w:sz w:val="21"/>
                <w:szCs w:val="21"/>
                <w:highlight w:val="none"/>
              </w:rPr>
            </w:pPr>
          </w:p>
          <w:p w14:paraId="1EDD37AC">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15C6103B">
            <w:pPr>
              <w:rPr>
                <w:color w:val="auto"/>
                <w:sz w:val="21"/>
                <w:szCs w:val="21"/>
                <w:highlight w:val="none"/>
              </w:rPr>
            </w:pPr>
          </w:p>
        </w:tc>
      </w:tr>
      <w:tr w14:paraId="1E42B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57" w:type="dxa"/>
            <w:gridSpan w:val="2"/>
            <w:noWrap w:val="0"/>
            <w:vAlign w:val="top"/>
          </w:tcPr>
          <w:p w14:paraId="54D528BA">
            <w:pPr>
              <w:pStyle w:val="45"/>
              <w:spacing w:before="129" w:line="328" w:lineRule="auto"/>
              <w:ind w:left="116" w:right="105" w:firstLine="11"/>
              <w:rPr>
                <w:color w:val="auto"/>
                <w:sz w:val="21"/>
                <w:szCs w:val="21"/>
                <w:highlight w:val="none"/>
                <w:lang w:eastAsia="zh-CN"/>
              </w:rPr>
            </w:pPr>
            <w:r>
              <w:rPr>
                <w:color w:val="auto"/>
                <w:spacing w:val="-6"/>
                <w:sz w:val="21"/>
                <w:szCs w:val="21"/>
                <w:highlight w:val="none"/>
                <w:lang w:eastAsia="zh-CN"/>
              </w:rPr>
              <w:t>（二）提升高度在</w:t>
            </w:r>
            <w:r>
              <w:rPr>
                <w:color w:val="auto"/>
                <w:spacing w:val="-16"/>
                <w:sz w:val="21"/>
                <w:szCs w:val="21"/>
                <w:highlight w:val="none"/>
                <w:lang w:eastAsia="zh-CN"/>
              </w:rPr>
              <w:t xml:space="preserve"> </w:t>
            </w:r>
            <w:r>
              <w:rPr>
                <w:color w:val="auto"/>
                <w:spacing w:val="-6"/>
                <w:sz w:val="21"/>
                <w:szCs w:val="21"/>
                <w:highlight w:val="none"/>
                <w:lang w:eastAsia="zh-CN"/>
              </w:rPr>
              <w:t>150m</w:t>
            </w:r>
            <w:r>
              <w:rPr>
                <w:color w:val="auto"/>
                <w:spacing w:val="-52"/>
                <w:sz w:val="21"/>
                <w:szCs w:val="21"/>
                <w:highlight w:val="none"/>
                <w:lang w:eastAsia="zh-CN"/>
              </w:rPr>
              <w:t xml:space="preserve"> </w:t>
            </w:r>
            <w:r>
              <w:rPr>
                <w:color w:val="auto"/>
                <w:spacing w:val="-6"/>
                <w:sz w:val="21"/>
                <w:szCs w:val="21"/>
                <w:highlight w:val="none"/>
                <w:lang w:eastAsia="zh-CN"/>
              </w:rPr>
              <w:t>及以上的附着式升降脚</w:t>
            </w:r>
            <w:r>
              <w:rPr>
                <w:color w:val="auto"/>
                <w:sz w:val="21"/>
                <w:szCs w:val="21"/>
                <w:highlight w:val="none"/>
                <w:lang w:eastAsia="zh-CN"/>
              </w:rPr>
              <w:t xml:space="preserve"> </w:t>
            </w:r>
            <w:r>
              <w:rPr>
                <w:color w:val="auto"/>
                <w:spacing w:val="-1"/>
                <w:sz w:val="21"/>
                <w:szCs w:val="21"/>
                <w:highlight w:val="none"/>
                <w:lang w:eastAsia="zh-CN"/>
              </w:rPr>
              <w:t>手架工程或附着式升降操作平台工程。</w:t>
            </w:r>
          </w:p>
        </w:tc>
        <w:tc>
          <w:tcPr>
            <w:tcW w:w="721" w:type="dxa"/>
            <w:gridSpan w:val="2"/>
            <w:tcBorders>
              <w:right w:val="nil"/>
            </w:tcBorders>
            <w:noWrap w:val="0"/>
            <w:vAlign w:val="top"/>
          </w:tcPr>
          <w:p w14:paraId="69AA8628">
            <w:pPr>
              <w:spacing w:line="294" w:lineRule="auto"/>
              <w:rPr>
                <w:color w:val="auto"/>
                <w:sz w:val="21"/>
                <w:szCs w:val="21"/>
                <w:highlight w:val="none"/>
                <w:lang w:eastAsia="zh-CN"/>
              </w:rPr>
            </w:pPr>
          </w:p>
          <w:p w14:paraId="54BC3CAF">
            <w:pPr>
              <w:pStyle w:val="45"/>
              <w:spacing w:before="78"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6EA77A03">
            <w:pPr>
              <w:spacing w:line="294" w:lineRule="auto"/>
              <w:rPr>
                <w:color w:val="auto"/>
                <w:sz w:val="21"/>
                <w:szCs w:val="21"/>
                <w:highlight w:val="none"/>
              </w:rPr>
            </w:pPr>
          </w:p>
          <w:p w14:paraId="117DA8AB">
            <w:pPr>
              <w:pStyle w:val="45"/>
              <w:spacing w:before="78"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58C118C6">
            <w:pPr>
              <w:spacing w:line="294" w:lineRule="auto"/>
              <w:rPr>
                <w:color w:val="auto"/>
                <w:sz w:val="21"/>
                <w:szCs w:val="21"/>
                <w:highlight w:val="none"/>
              </w:rPr>
            </w:pPr>
          </w:p>
          <w:p w14:paraId="128B9194">
            <w:pPr>
              <w:pStyle w:val="45"/>
              <w:spacing w:before="78"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45660BEF">
            <w:pPr>
              <w:spacing w:line="294" w:lineRule="auto"/>
              <w:rPr>
                <w:color w:val="auto"/>
                <w:sz w:val="21"/>
                <w:szCs w:val="21"/>
                <w:highlight w:val="none"/>
              </w:rPr>
            </w:pPr>
          </w:p>
          <w:p w14:paraId="68B9F9E4">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08AD0659">
            <w:pPr>
              <w:rPr>
                <w:color w:val="auto"/>
                <w:sz w:val="21"/>
                <w:szCs w:val="21"/>
                <w:highlight w:val="none"/>
              </w:rPr>
            </w:pPr>
          </w:p>
        </w:tc>
      </w:tr>
      <w:tr w14:paraId="73176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57" w:type="dxa"/>
            <w:gridSpan w:val="2"/>
            <w:noWrap w:val="0"/>
            <w:vAlign w:val="top"/>
          </w:tcPr>
          <w:p w14:paraId="48AF2AAA">
            <w:pPr>
              <w:pStyle w:val="45"/>
              <w:spacing w:before="129" w:line="328" w:lineRule="auto"/>
              <w:ind w:left="115" w:right="168" w:firstLine="12"/>
              <w:rPr>
                <w:color w:val="auto"/>
                <w:sz w:val="21"/>
                <w:szCs w:val="21"/>
                <w:highlight w:val="none"/>
                <w:lang w:eastAsia="zh-CN"/>
              </w:rPr>
            </w:pPr>
            <w:r>
              <w:rPr>
                <w:color w:val="auto"/>
                <w:spacing w:val="-2"/>
                <w:sz w:val="21"/>
                <w:szCs w:val="21"/>
                <w:highlight w:val="none"/>
                <w:lang w:eastAsia="zh-CN"/>
              </w:rPr>
              <w:t>（三）分段架体搭设高度</w:t>
            </w:r>
            <w:r>
              <w:rPr>
                <w:color w:val="auto"/>
                <w:spacing w:val="-48"/>
                <w:sz w:val="21"/>
                <w:szCs w:val="21"/>
                <w:highlight w:val="none"/>
                <w:lang w:eastAsia="zh-CN"/>
              </w:rPr>
              <w:t xml:space="preserve"> </w:t>
            </w:r>
            <w:r>
              <w:rPr>
                <w:color w:val="auto"/>
                <w:spacing w:val="-2"/>
                <w:sz w:val="21"/>
                <w:szCs w:val="21"/>
                <w:highlight w:val="none"/>
                <w:lang w:eastAsia="zh-CN"/>
              </w:rPr>
              <w:t>20m</w:t>
            </w:r>
            <w:r>
              <w:rPr>
                <w:color w:val="auto"/>
                <w:spacing w:val="-52"/>
                <w:sz w:val="21"/>
                <w:szCs w:val="21"/>
                <w:highlight w:val="none"/>
                <w:lang w:eastAsia="zh-CN"/>
              </w:rPr>
              <w:t xml:space="preserve"> </w:t>
            </w:r>
            <w:r>
              <w:rPr>
                <w:color w:val="auto"/>
                <w:spacing w:val="-2"/>
                <w:sz w:val="21"/>
                <w:szCs w:val="21"/>
                <w:highlight w:val="none"/>
                <w:lang w:eastAsia="zh-CN"/>
              </w:rPr>
              <w:t>及以上的悬挑式</w:t>
            </w:r>
            <w:r>
              <w:rPr>
                <w:color w:val="auto"/>
                <w:sz w:val="21"/>
                <w:szCs w:val="21"/>
                <w:highlight w:val="none"/>
                <w:lang w:eastAsia="zh-CN"/>
              </w:rPr>
              <w:t xml:space="preserve"> </w:t>
            </w:r>
            <w:r>
              <w:rPr>
                <w:color w:val="auto"/>
                <w:spacing w:val="-2"/>
                <w:sz w:val="21"/>
                <w:szCs w:val="21"/>
                <w:highlight w:val="none"/>
                <w:lang w:eastAsia="zh-CN"/>
              </w:rPr>
              <w:t>脚手架工程。</w:t>
            </w:r>
          </w:p>
        </w:tc>
        <w:tc>
          <w:tcPr>
            <w:tcW w:w="721" w:type="dxa"/>
            <w:gridSpan w:val="2"/>
            <w:tcBorders>
              <w:right w:val="nil"/>
            </w:tcBorders>
            <w:noWrap w:val="0"/>
            <w:vAlign w:val="top"/>
          </w:tcPr>
          <w:p w14:paraId="3EB5C750">
            <w:pPr>
              <w:spacing w:line="295" w:lineRule="auto"/>
              <w:rPr>
                <w:color w:val="auto"/>
                <w:sz w:val="21"/>
                <w:szCs w:val="21"/>
                <w:highlight w:val="none"/>
                <w:lang w:eastAsia="zh-CN"/>
              </w:rPr>
            </w:pPr>
          </w:p>
          <w:p w14:paraId="1D938212">
            <w:pPr>
              <w:pStyle w:val="45"/>
              <w:spacing w:before="78"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263C3572">
            <w:pPr>
              <w:spacing w:line="295" w:lineRule="auto"/>
              <w:rPr>
                <w:color w:val="auto"/>
                <w:sz w:val="21"/>
                <w:szCs w:val="21"/>
                <w:highlight w:val="none"/>
              </w:rPr>
            </w:pPr>
          </w:p>
          <w:p w14:paraId="6864F9B2">
            <w:pPr>
              <w:pStyle w:val="45"/>
              <w:spacing w:before="78"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28DFAF83">
            <w:pPr>
              <w:spacing w:line="295" w:lineRule="auto"/>
              <w:rPr>
                <w:color w:val="auto"/>
                <w:sz w:val="21"/>
                <w:szCs w:val="21"/>
                <w:highlight w:val="none"/>
              </w:rPr>
            </w:pPr>
          </w:p>
          <w:p w14:paraId="36FC9C91">
            <w:pPr>
              <w:pStyle w:val="45"/>
              <w:spacing w:before="78"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0537E946">
            <w:pPr>
              <w:spacing w:line="295" w:lineRule="auto"/>
              <w:rPr>
                <w:color w:val="auto"/>
                <w:sz w:val="21"/>
                <w:szCs w:val="21"/>
                <w:highlight w:val="none"/>
              </w:rPr>
            </w:pPr>
          </w:p>
          <w:p w14:paraId="08A25210">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39DACD81">
            <w:pPr>
              <w:rPr>
                <w:color w:val="auto"/>
                <w:sz w:val="21"/>
                <w:szCs w:val="21"/>
                <w:highlight w:val="none"/>
              </w:rPr>
            </w:pPr>
          </w:p>
        </w:tc>
      </w:tr>
      <w:tr w14:paraId="6DBA2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67" w:hRule="atLeast"/>
          <w:jc w:val="center"/>
        </w:trPr>
        <w:tc>
          <w:tcPr>
            <w:tcW w:w="5557" w:type="dxa"/>
            <w:gridSpan w:val="2"/>
            <w:noWrap w:val="0"/>
            <w:vAlign w:val="top"/>
          </w:tcPr>
          <w:p w14:paraId="1ACA11DB">
            <w:pPr>
              <w:pStyle w:val="45"/>
              <w:spacing w:before="129" w:line="220" w:lineRule="auto"/>
              <w:ind w:left="120"/>
              <w:rPr>
                <w:color w:val="auto"/>
                <w:sz w:val="21"/>
                <w:szCs w:val="21"/>
                <w:highlight w:val="none"/>
              </w:rPr>
            </w:pPr>
            <w:r>
              <w:rPr>
                <w:color w:val="auto"/>
                <w:spacing w:val="-3"/>
                <w:sz w:val="21"/>
                <w:szCs w:val="21"/>
                <w:highlight w:val="none"/>
              </w:rPr>
              <w:t>五、拆除工程</w:t>
            </w:r>
          </w:p>
        </w:tc>
        <w:tc>
          <w:tcPr>
            <w:tcW w:w="721" w:type="dxa"/>
            <w:gridSpan w:val="2"/>
            <w:tcBorders>
              <w:right w:val="nil"/>
            </w:tcBorders>
            <w:noWrap w:val="0"/>
            <w:vAlign w:val="top"/>
          </w:tcPr>
          <w:p w14:paraId="57576FE8">
            <w:pPr>
              <w:pStyle w:val="45"/>
              <w:spacing w:before="156" w:line="223" w:lineRule="auto"/>
              <w:ind w:left="42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35DC52FF">
            <w:pPr>
              <w:pStyle w:val="45"/>
              <w:spacing w:before="156" w:line="223" w:lineRule="auto"/>
              <w:ind w:left="19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2028ADCC">
            <w:pPr>
              <w:pStyle w:val="45"/>
              <w:spacing w:before="156"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1FFA6870">
            <w:pPr>
              <w:pStyle w:val="45"/>
              <w:spacing w:before="156"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5E219141">
            <w:pPr>
              <w:rPr>
                <w:color w:val="auto"/>
                <w:sz w:val="21"/>
                <w:szCs w:val="21"/>
                <w:highlight w:val="none"/>
              </w:rPr>
            </w:pPr>
          </w:p>
        </w:tc>
      </w:tr>
      <w:tr w14:paraId="3DD17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991" w:hRule="atLeast"/>
          <w:jc w:val="center"/>
        </w:trPr>
        <w:tc>
          <w:tcPr>
            <w:tcW w:w="5557" w:type="dxa"/>
            <w:gridSpan w:val="2"/>
            <w:noWrap w:val="0"/>
            <w:vAlign w:val="top"/>
          </w:tcPr>
          <w:p w14:paraId="54F2B0E7">
            <w:pPr>
              <w:pStyle w:val="45"/>
              <w:spacing w:before="127" w:line="354" w:lineRule="auto"/>
              <w:ind w:left="115" w:right="168" w:firstLine="12"/>
              <w:rPr>
                <w:color w:val="auto"/>
                <w:sz w:val="21"/>
                <w:szCs w:val="21"/>
                <w:highlight w:val="none"/>
                <w:lang w:eastAsia="zh-CN"/>
              </w:rPr>
            </w:pPr>
            <w:r>
              <w:rPr>
                <w:color w:val="auto"/>
                <w:spacing w:val="-2"/>
                <w:sz w:val="21"/>
                <w:szCs w:val="21"/>
                <w:highlight w:val="none"/>
                <w:lang w:eastAsia="zh-CN"/>
              </w:rPr>
              <w:t>（一）码头、桥梁、高架、烟囱、水塔或拆除</w:t>
            </w:r>
            <w:r>
              <w:rPr>
                <w:color w:val="auto"/>
                <w:spacing w:val="18"/>
                <w:sz w:val="21"/>
                <w:szCs w:val="21"/>
                <w:highlight w:val="none"/>
                <w:lang w:eastAsia="zh-CN"/>
              </w:rPr>
              <w:t xml:space="preserve"> </w:t>
            </w:r>
            <w:r>
              <w:rPr>
                <w:color w:val="auto"/>
                <w:spacing w:val="-1"/>
                <w:sz w:val="21"/>
                <w:szCs w:val="21"/>
                <w:highlight w:val="none"/>
                <w:lang w:eastAsia="zh-CN"/>
              </w:rPr>
              <w:t>中容易引起有毒有害气（液）体或粉尘扩散、</w:t>
            </w:r>
            <w:r>
              <w:rPr>
                <w:color w:val="auto"/>
                <w:spacing w:val="10"/>
                <w:sz w:val="21"/>
                <w:szCs w:val="21"/>
                <w:highlight w:val="none"/>
                <w:lang w:eastAsia="zh-CN"/>
              </w:rPr>
              <w:t xml:space="preserve"> </w:t>
            </w:r>
            <w:r>
              <w:rPr>
                <w:color w:val="auto"/>
                <w:spacing w:val="-1"/>
                <w:sz w:val="21"/>
                <w:szCs w:val="21"/>
                <w:highlight w:val="none"/>
                <w:lang w:eastAsia="zh-CN"/>
              </w:rPr>
              <w:t>易燃易爆事故发生的特殊建、构筑物的拆除工</w:t>
            </w:r>
            <w:r>
              <w:rPr>
                <w:color w:val="auto"/>
                <w:spacing w:val="10"/>
                <w:sz w:val="21"/>
                <w:szCs w:val="21"/>
                <w:highlight w:val="none"/>
                <w:lang w:eastAsia="zh-CN"/>
              </w:rPr>
              <w:t xml:space="preserve"> </w:t>
            </w:r>
            <w:r>
              <w:rPr>
                <w:color w:val="auto"/>
                <w:spacing w:val="-5"/>
                <w:sz w:val="21"/>
                <w:szCs w:val="21"/>
                <w:highlight w:val="none"/>
                <w:lang w:eastAsia="zh-CN"/>
              </w:rPr>
              <w:t>程。</w:t>
            </w:r>
          </w:p>
        </w:tc>
        <w:tc>
          <w:tcPr>
            <w:tcW w:w="721" w:type="dxa"/>
            <w:gridSpan w:val="2"/>
            <w:tcBorders>
              <w:right w:val="nil"/>
            </w:tcBorders>
            <w:noWrap w:val="0"/>
            <w:vAlign w:val="top"/>
          </w:tcPr>
          <w:p w14:paraId="27DC3171">
            <w:pPr>
              <w:spacing w:line="261" w:lineRule="auto"/>
              <w:rPr>
                <w:color w:val="auto"/>
                <w:sz w:val="21"/>
                <w:szCs w:val="21"/>
                <w:highlight w:val="none"/>
                <w:lang w:eastAsia="zh-CN"/>
              </w:rPr>
            </w:pPr>
          </w:p>
          <w:p w14:paraId="5448CFDF">
            <w:pPr>
              <w:spacing w:line="261" w:lineRule="auto"/>
              <w:rPr>
                <w:color w:val="auto"/>
                <w:sz w:val="21"/>
                <w:szCs w:val="21"/>
                <w:highlight w:val="none"/>
                <w:lang w:eastAsia="zh-CN"/>
              </w:rPr>
            </w:pPr>
          </w:p>
          <w:p w14:paraId="118FF6C0">
            <w:pPr>
              <w:spacing w:line="262" w:lineRule="auto"/>
              <w:rPr>
                <w:color w:val="auto"/>
                <w:sz w:val="21"/>
                <w:szCs w:val="21"/>
                <w:highlight w:val="none"/>
                <w:lang w:eastAsia="zh-CN"/>
              </w:rPr>
            </w:pPr>
          </w:p>
          <w:p w14:paraId="0E6B36A2">
            <w:pPr>
              <w:pStyle w:val="45"/>
              <w:spacing w:before="78"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6682C99F">
            <w:pPr>
              <w:spacing w:line="261" w:lineRule="auto"/>
              <w:rPr>
                <w:color w:val="auto"/>
                <w:sz w:val="21"/>
                <w:szCs w:val="21"/>
                <w:highlight w:val="none"/>
              </w:rPr>
            </w:pPr>
          </w:p>
          <w:p w14:paraId="321FA088">
            <w:pPr>
              <w:spacing w:line="261" w:lineRule="auto"/>
              <w:rPr>
                <w:color w:val="auto"/>
                <w:sz w:val="21"/>
                <w:szCs w:val="21"/>
                <w:highlight w:val="none"/>
              </w:rPr>
            </w:pPr>
          </w:p>
          <w:p w14:paraId="6B1A0271">
            <w:pPr>
              <w:spacing w:line="262" w:lineRule="auto"/>
              <w:rPr>
                <w:color w:val="auto"/>
                <w:sz w:val="21"/>
                <w:szCs w:val="21"/>
                <w:highlight w:val="none"/>
              </w:rPr>
            </w:pPr>
          </w:p>
          <w:p w14:paraId="58A12CD1">
            <w:pPr>
              <w:pStyle w:val="45"/>
              <w:spacing w:before="78"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385D5111">
            <w:pPr>
              <w:spacing w:line="261" w:lineRule="auto"/>
              <w:rPr>
                <w:color w:val="auto"/>
                <w:sz w:val="21"/>
                <w:szCs w:val="21"/>
                <w:highlight w:val="none"/>
              </w:rPr>
            </w:pPr>
          </w:p>
          <w:p w14:paraId="2D47FE55">
            <w:pPr>
              <w:spacing w:line="261" w:lineRule="auto"/>
              <w:rPr>
                <w:color w:val="auto"/>
                <w:sz w:val="21"/>
                <w:szCs w:val="21"/>
                <w:highlight w:val="none"/>
              </w:rPr>
            </w:pPr>
          </w:p>
          <w:p w14:paraId="28595E06">
            <w:pPr>
              <w:spacing w:line="262" w:lineRule="auto"/>
              <w:rPr>
                <w:color w:val="auto"/>
                <w:sz w:val="21"/>
                <w:szCs w:val="21"/>
                <w:highlight w:val="none"/>
              </w:rPr>
            </w:pPr>
          </w:p>
          <w:p w14:paraId="4B1C96B4">
            <w:pPr>
              <w:pStyle w:val="45"/>
              <w:spacing w:before="78"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4EEC7CD8">
            <w:pPr>
              <w:spacing w:line="261" w:lineRule="auto"/>
              <w:rPr>
                <w:color w:val="auto"/>
                <w:sz w:val="21"/>
                <w:szCs w:val="21"/>
                <w:highlight w:val="none"/>
              </w:rPr>
            </w:pPr>
          </w:p>
          <w:p w14:paraId="43275FCA">
            <w:pPr>
              <w:spacing w:line="261" w:lineRule="auto"/>
              <w:rPr>
                <w:color w:val="auto"/>
                <w:sz w:val="21"/>
                <w:szCs w:val="21"/>
                <w:highlight w:val="none"/>
              </w:rPr>
            </w:pPr>
          </w:p>
          <w:p w14:paraId="24E904B3">
            <w:pPr>
              <w:spacing w:line="262" w:lineRule="auto"/>
              <w:rPr>
                <w:color w:val="auto"/>
                <w:sz w:val="21"/>
                <w:szCs w:val="21"/>
                <w:highlight w:val="none"/>
              </w:rPr>
            </w:pPr>
          </w:p>
          <w:p w14:paraId="3A9E3C1B">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4355E770">
            <w:pPr>
              <w:rPr>
                <w:color w:val="auto"/>
                <w:sz w:val="21"/>
                <w:szCs w:val="21"/>
                <w:highlight w:val="none"/>
              </w:rPr>
            </w:pPr>
          </w:p>
        </w:tc>
      </w:tr>
      <w:tr w14:paraId="42F6D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4" w:hRule="atLeast"/>
          <w:jc w:val="center"/>
        </w:trPr>
        <w:tc>
          <w:tcPr>
            <w:tcW w:w="5557" w:type="dxa"/>
            <w:gridSpan w:val="2"/>
            <w:noWrap w:val="0"/>
            <w:vAlign w:val="top"/>
          </w:tcPr>
          <w:p w14:paraId="65596C73">
            <w:pPr>
              <w:pStyle w:val="45"/>
              <w:spacing w:before="130" w:line="327" w:lineRule="auto"/>
              <w:ind w:left="117" w:right="168" w:firstLine="10"/>
              <w:rPr>
                <w:color w:val="auto"/>
                <w:sz w:val="21"/>
                <w:szCs w:val="21"/>
                <w:highlight w:val="none"/>
                <w:lang w:eastAsia="zh-CN"/>
              </w:rPr>
            </w:pPr>
            <w:r>
              <w:rPr>
                <w:color w:val="auto"/>
                <w:spacing w:val="-2"/>
                <w:sz w:val="21"/>
                <w:szCs w:val="21"/>
                <w:highlight w:val="none"/>
                <w:lang w:eastAsia="zh-CN"/>
              </w:rPr>
              <w:t>（二）文物保护建筑、优秀历史建筑或历史文</w:t>
            </w:r>
            <w:r>
              <w:rPr>
                <w:color w:val="auto"/>
                <w:spacing w:val="18"/>
                <w:sz w:val="21"/>
                <w:szCs w:val="21"/>
                <w:highlight w:val="none"/>
                <w:lang w:eastAsia="zh-CN"/>
              </w:rPr>
              <w:t xml:space="preserve"> </w:t>
            </w:r>
            <w:r>
              <w:rPr>
                <w:color w:val="auto"/>
                <w:spacing w:val="-1"/>
                <w:sz w:val="21"/>
                <w:szCs w:val="21"/>
                <w:highlight w:val="none"/>
                <w:lang w:eastAsia="zh-CN"/>
              </w:rPr>
              <w:t>化风貌区影响范围内的拆除工程。</w:t>
            </w:r>
          </w:p>
        </w:tc>
        <w:tc>
          <w:tcPr>
            <w:tcW w:w="721" w:type="dxa"/>
            <w:gridSpan w:val="2"/>
            <w:tcBorders>
              <w:right w:val="nil"/>
            </w:tcBorders>
            <w:noWrap w:val="0"/>
            <w:vAlign w:val="top"/>
          </w:tcPr>
          <w:p w14:paraId="3170C54D">
            <w:pPr>
              <w:spacing w:line="295" w:lineRule="auto"/>
              <w:rPr>
                <w:color w:val="auto"/>
                <w:sz w:val="21"/>
                <w:szCs w:val="21"/>
                <w:highlight w:val="none"/>
                <w:lang w:eastAsia="zh-CN"/>
              </w:rPr>
            </w:pPr>
          </w:p>
          <w:p w14:paraId="54553AA7">
            <w:pPr>
              <w:pStyle w:val="45"/>
              <w:spacing w:before="78"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62175DB3">
            <w:pPr>
              <w:spacing w:line="295" w:lineRule="auto"/>
              <w:rPr>
                <w:color w:val="auto"/>
                <w:sz w:val="21"/>
                <w:szCs w:val="21"/>
                <w:highlight w:val="none"/>
              </w:rPr>
            </w:pPr>
          </w:p>
          <w:p w14:paraId="62B37CE8">
            <w:pPr>
              <w:pStyle w:val="45"/>
              <w:spacing w:before="78"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0779EACC">
            <w:pPr>
              <w:spacing w:line="295" w:lineRule="auto"/>
              <w:rPr>
                <w:color w:val="auto"/>
                <w:sz w:val="21"/>
                <w:szCs w:val="21"/>
                <w:highlight w:val="none"/>
              </w:rPr>
            </w:pPr>
          </w:p>
          <w:p w14:paraId="7CE5E7A1">
            <w:pPr>
              <w:pStyle w:val="45"/>
              <w:spacing w:before="78"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088FB082">
            <w:pPr>
              <w:spacing w:line="295" w:lineRule="auto"/>
              <w:rPr>
                <w:color w:val="auto"/>
                <w:sz w:val="21"/>
                <w:szCs w:val="21"/>
                <w:highlight w:val="none"/>
              </w:rPr>
            </w:pPr>
          </w:p>
          <w:p w14:paraId="0D1D205A">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590B51C7">
            <w:pPr>
              <w:rPr>
                <w:color w:val="auto"/>
                <w:sz w:val="21"/>
                <w:szCs w:val="21"/>
                <w:highlight w:val="none"/>
              </w:rPr>
            </w:pPr>
          </w:p>
        </w:tc>
      </w:tr>
      <w:tr w14:paraId="018BF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44" w:hRule="atLeast"/>
          <w:jc w:val="center"/>
        </w:trPr>
        <w:tc>
          <w:tcPr>
            <w:tcW w:w="5557" w:type="dxa"/>
            <w:gridSpan w:val="2"/>
            <w:noWrap w:val="0"/>
            <w:vAlign w:val="top"/>
          </w:tcPr>
          <w:p w14:paraId="74567DFE">
            <w:pPr>
              <w:pStyle w:val="45"/>
              <w:spacing w:before="130" w:line="221" w:lineRule="auto"/>
              <w:ind w:left="118"/>
              <w:rPr>
                <w:color w:val="auto"/>
                <w:sz w:val="21"/>
                <w:szCs w:val="21"/>
                <w:highlight w:val="none"/>
              </w:rPr>
            </w:pPr>
            <w:r>
              <w:rPr>
                <w:color w:val="auto"/>
                <w:spacing w:val="-2"/>
                <w:sz w:val="21"/>
                <w:szCs w:val="21"/>
                <w:highlight w:val="none"/>
              </w:rPr>
              <w:t>六、暗挖工程</w:t>
            </w:r>
          </w:p>
        </w:tc>
        <w:tc>
          <w:tcPr>
            <w:tcW w:w="721" w:type="dxa"/>
            <w:gridSpan w:val="2"/>
            <w:tcBorders>
              <w:right w:val="nil"/>
            </w:tcBorders>
            <w:noWrap w:val="0"/>
            <w:vAlign w:val="top"/>
          </w:tcPr>
          <w:p w14:paraId="5522A3A5">
            <w:pPr>
              <w:pStyle w:val="45"/>
              <w:spacing w:before="139"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23340F31">
            <w:pPr>
              <w:pStyle w:val="45"/>
              <w:spacing w:before="139"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176CD336">
            <w:pPr>
              <w:pStyle w:val="45"/>
              <w:spacing w:before="139"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5600D72A">
            <w:pPr>
              <w:pStyle w:val="45"/>
              <w:spacing w:before="139"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3266A4CC">
            <w:pPr>
              <w:rPr>
                <w:color w:val="auto"/>
                <w:sz w:val="21"/>
                <w:szCs w:val="21"/>
                <w:highlight w:val="none"/>
              </w:rPr>
            </w:pPr>
          </w:p>
        </w:tc>
      </w:tr>
      <w:tr w14:paraId="5BB56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4" w:hRule="atLeast"/>
          <w:jc w:val="center"/>
        </w:trPr>
        <w:tc>
          <w:tcPr>
            <w:tcW w:w="5557" w:type="dxa"/>
            <w:gridSpan w:val="2"/>
            <w:noWrap w:val="0"/>
            <w:vAlign w:val="top"/>
          </w:tcPr>
          <w:p w14:paraId="08E57FEE">
            <w:pPr>
              <w:pStyle w:val="45"/>
              <w:spacing w:before="130" w:line="327" w:lineRule="auto"/>
              <w:ind w:left="119" w:right="168" w:hanging="4"/>
              <w:rPr>
                <w:color w:val="auto"/>
                <w:sz w:val="21"/>
                <w:szCs w:val="21"/>
                <w:highlight w:val="none"/>
                <w:lang w:eastAsia="zh-CN"/>
              </w:rPr>
            </w:pPr>
            <w:r>
              <w:rPr>
                <w:color w:val="auto"/>
                <w:spacing w:val="-1"/>
                <w:sz w:val="21"/>
                <w:szCs w:val="21"/>
                <w:highlight w:val="none"/>
                <w:lang w:eastAsia="zh-CN"/>
              </w:rPr>
              <w:t>采用矿山法、盾构法、顶管法施工的隧道、洞</w:t>
            </w:r>
            <w:r>
              <w:rPr>
                <w:color w:val="auto"/>
                <w:spacing w:val="10"/>
                <w:sz w:val="21"/>
                <w:szCs w:val="21"/>
                <w:highlight w:val="none"/>
                <w:lang w:eastAsia="zh-CN"/>
              </w:rPr>
              <w:t xml:space="preserve"> </w:t>
            </w:r>
            <w:r>
              <w:rPr>
                <w:color w:val="auto"/>
                <w:spacing w:val="-4"/>
                <w:sz w:val="21"/>
                <w:szCs w:val="21"/>
                <w:highlight w:val="none"/>
                <w:lang w:eastAsia="zh-CN"/>
              </w:rPr>
              <w:t>室工程。</w:t>
            </w:r>
          </w:p>
        </w:tc>
        <w:tc>
          <w:tcPr>
            <w:tcW w:w="721" w:type="dxa"/>
            <w:gridSpan w:val="2"/>
            <w:tcBorders>
              <w:right w:val="nil"/>
            </w:tcBorders>
            <w:noWrap w:val="0"/>
            <w:vAlign w:val="top"/>
          </w:tcPr>
          <w:p w14:paraId="0984F040">
            <w:pPr>
              <w:spacing w:line="297" w:lineRule="auto"/>
              <w:rPr>
                <w:color w:val="auto"/>
                <w:sz w:val="21"/>
                <w:szCs w:val="21"/>
                <w:highlight w:val="none"/>
                <w:lang w:eastAsia="zh-CN"/>
              </w:rPr>
            </w:pPr>
          </w:p>
          <w:p w14:paraId="2E008E82">
            <w:pPr>
              <w:pStyle w:val="45"/>
              <w:spacing w:before="78"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227C964B">
            <w:pPr>
              <w:spacing w:line="297" w:lineRule="auto"/>
              <w:rPr>
                <w:color w:val="auto"/>
                <w:sz w:val="21"/>
                <w:szCs w:val="21"/>
                <w:highlight w:val="none"/>
              </w:rPr>
            </w:pPr>
          </w:p>
          <w:p w14:paraId="3426A166">
            <w:pPr>
              <w:pStyle w:val="45"/>
              <w:spacing w:before="78"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5E247154">
            <w:pPr>
              <w:spacing w:line="297" w:lineRule="auto"/>
              <w:rPr>
                <w:color w:val="auto"/>
                <w:sz w:val="21"/>
                <w:szCs w:val="21"/>
                <w:highlight w:val="none"/>
              </w:rPr>
            </w:pPr>
          </w:p>
          <w:p w14:paraId="3C41F14F">
            <w:pPr>
              <w:pStyle w:val="45"/>
              <w:spacing w:before="78"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7BFFF068">
            <w:pPr>
              <w:spacing w:line="297" w:lineRule="auto"/>
              <w:rPr>
                <w:color w:val="auto"/>
                <w:sz w:val="21"/>
                <w:szCs w:val="21"/>
                <w:highlight w:val="none"/>
              </w:rPr>
            </w:pPr>
          </w:p>
          <w:p w14:paraId="369CA037">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158898B5">
            <w:pPr>
              <w:rPr>
                <w:color w:val="auto"/>
                <w:sz w:val="21"/>
                <w:szCs w:val="21"/>
                <w:highlight w:val="none"/>
              </w:rPr>
            </w:pPr>
          </w:p>
        </w:tc>
      </w:tr>
      <w:tr w14:paraId="54F64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1" w:hRule="atLeast"/>
          <w:jc w:val="center"/>
        </w:trPr>
        <w:tc>
          <w:tcPr>
            <w:tcW w:w="5557" w:type="dxa"/>
            <w:gridSpan w:val="2"/>
            <w:noWrap w:val="0"/>
            <w:vAlign w:val="top"/>
          </w:tcPr>
          <w:p w14:paraId="262AAB0E">
            <w:pPr>
              <w:pStyle w:val="45"/>
              <w:spacing w:before="130" w:line="222" w:lineRule="auto"/>
              <w:ind w:left="115"/>
              <w:rPr>
                <w:color w:val="auto"/>
                <w:sz w:val="21"/>
                <w:szCs w:val="21"/>
                <w:highlight w:val="none"/>
              </w:rPr>
            </w:pPr>
            <w:r>
              <w:rPr>
                <w:color w:val="auto"/>
                <w:spacing w:val="-3"/>
                <w:sz w:val="21"/>
                <w:szCs w:val="21"/>
                <w:highlight w:val="none"/>
              </w:rPr>
              <w:t>七、其它</w:t>
            </w:r>
          </w:p>
        </w:tc>
        <w:tc>
          <w:tcPr>
            <w:tcW w:w="721" w:type="dxa"/>
            <w:gridSpan w:val="2"/>
            <w:tcBorders>
              <w:right w:val="nil"/>
            </w:tcBorders>
            <w:noWrap w:val="0"/>
            <w:vAlign w:val="top"/>
          </w:tcPr>
          <w:p w14:paraId="52A2951C">
            <w:pPr>
              <w:pStyle w:val="45"/>
              <w:spacing w:before="130"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786042BF">
            <w:pPr>
              <w:pStyle w:val="45"/>
              <w:spacing w:before="130"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47CEAEDE">
            <w:pPr>
              <w:pStyle w:val="45"/>
              <w:spacing w:before="130"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75385909">
            <w:pPr>
              <w:pStyle w:val="45"/>
              <w:spacing w:before="130"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0E26EB8A">
            <w:pPr>
              <w:rPr>
                <w:color w:val="auto"/>
                <w:sz w:val="21"/>
                <w:szCs w:val="21"/>
                <w:highlight w:val="none"/>
              </w:rPr>
            </w:pPr>
          </w:p>
        </w:tc>
      </w:tr>
      <w:tr w14:paraId="7C0F4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498" w:hRule="atLeast"/>
          <w:jc w:val="center"/>
        </w:trPr>
        <w:tc>
          <w:tcPr>
            <w:tcW w:w="5557" w:type="dxa"/>
            <w:gridSpan w:val="2"/>
            <w:noWrap w:val="0"/>
            <w:vAlign w:val="top"/>
          </w:tcPr>
          <w:p w14:paraId="564EF70D">
            <w:pPr>
              <w:pStyle w:val="45"/>
              <w:spacing w:before="131" w:line="327" w:lineRule="auto"/>
              <w:ind w:left="115" w:right="168" w:firstLine="12"/>
              <w:rPr>
                <w:color w:val="auto"/>
                <w:sz w:val="21"/>
                <w:szCs w:val="21"/>
                <w:highlight w:val="none"/>
                <w:lang w:eastAsia="zh-CN"/>
              </w:rPr>
            </w:pPr>
            <w:r>
              <w:rPr>
                <w:color w:val="auto"/>
                <w:spacing w:val="-3"/>
                <w:sz w:val="21"/>
                <w:szCs w:val="21"/>
                <w:highlight w:val="none"/>
                <w:lang w:eastAsia="zh-CN"/>
              </w:rPr>
              <w:t>（一）施工高度</w:t>
            </w:r>
            <w:r>
              <w:rPr>
                <w:color w:val="auto"/>
                <w:spacing w:val="-28"/>
                <w:sz w:val="21"/>
                <w:szCs w:val="21"/>
                <w:highlight w:val="none"/>
                <w:lang w:eastAsia="zh-CN"/>
              </w:rPr>
              <w:t xml:space="preserve"> </w:t>
            </w:r>
            <w:r>
              <w:rPr>
                <w:color w:val="auto"/>
                <w:spacing w:val="-3"/>
                <w:sz w:val="21"/>
                <w:szCs w:val="21"/>
                <w:highlight w:val="none"/>
                <w:lang w:eastAsia="zh-CN"/>
              </w:rPr>
              <w:t>50m</w:t>
            </w:r>
            <w:r>
              <w:rPr>
                <w:color w:val="auto"/>
                <w:spacing w:val="-51"/>
                <w:sz w:val="21"/>
                <w:szCs w:val="21"/>
                <w:highlight w:val="none"/>
                <w:lang w:eastAsia="zh-CN"/>
              </w:rPr>
              <w:t xml:space="preserve"> </w:t>
            </w:r>
            <w:r>
              <w:rPr>
                <w:color w:val="auto"/>
                <w:spacing w:val="-3"/>
                <w:sz w:val="21"/>
                <w:szCs w:val="21"/>
                <w:highlight w:val="none"/>
                <w:lang w:eastAsia="zh-CN"/>
              </w:rPr>
              <w:t>及以上的建筑幕墙安装工</w:t>
            </w:r>
            <w:r>
              <w:rPr>
                <w:color w:val="auto"/>
                <w:sz w:val="21"/>
                <w:szCs w:val="21"/>
                <w:highlight w:val="none"/>
                <w:lang w:eastAsia="zh-CN"/>
              </w:rPr>
              <w:t xml:space="preserve"> </w:t>
            </w:r>
            <w:r>
              <w:rPr>
                <w:color w:val="auto"/>
                <w:spacing w:val="-5"/>
                <w:sz w:val="21"/>
                <w:szCs w:val="21"/>
                <w:highlight w:val="none"/>
                <w:lang w:eastAsia="zh-CN"/>
              </w:rPr>
              <w:t>程。</w:t>
            </w:r>
          </w:p>
        </w:tc>
        <w:tc>
          <w:tcPr>
            <w:tcW w:w="721" w:type="dxa"/>
            <w:gridSpan w:val="2"/>
            <w:tcBorders>
              <w:right w:val="nil"/>
            </w:tcBorders>
            <w:noWrap w:val="0"/>
            <w:vAlign w:val="top"/>
          </w:tcPr>
          <w:p w14:paraId="663D1DE5">
            <w:pPr>
              <w:spacing w:line="298" w:lineRule="auto"/>
              <w:rPr>
                <w:color w:val="auto"/>
                <w:sz w:val="21"/>
                <w:szCs w:val="21"/>
                <w:highlight w:val="none"/>
                <w:lang w:eastAsia="zh-CN"/>
              </w:rPr>
            </w:pPr>
          </w:p>
          <w:p w14:paraId="17A8A083">
            <w:pPr>
              <w:pStyle w:val="45"/>
              <w:spacing w:before="78"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2DE2963E">
            <w:pPr>
              <w:spacing w:line="298" w:lineRule="auto"/>
              <w:rPr>
                <w:color w:val="auto"/>
                <w:sz w:val="21"/>
                <w:szCs w:val="21"/>
                <w:highlight w:val="none"/>
              </w:rPr>
            </w:pPr>
          </w:p>
          <w:p w14:paraId="13D5B46B">
            <w:pPr>
              <w:pStyle w:val="45"/>
              <w:spacing w:before="78"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56FA8610">
            <w:pPr>
              <w:spacing w:line="298" w:lineRule="auto"/>
              <w:rPr>
                <w:color w:val="auto"/>
                <w:sz w:val="21"/>
                <w:szCs w:val="21"/>
                <w:highlight w:val="none"/>
              </w:rPr>
            </w:pPr>
          </w:p>
          <w:p w14:paraId="4EBD2B70">
            <w:pPr>
              <w:pStyle w:val="45"/>
              <w:spacing w:before="78"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05767B75">
            <w:pPr>
              <w:spacing w:line="298" w:lineRule="auto"/>
              <w:rPr>
                <w:color w:val="auto"/>
                <w:sz w:val="21"/>
                <w:szCs w:val="21"/>
                <w:highlight w:val="none"/>
              </w:rPr>
            </w:pPr>
          </w:p>
          <w:p w14:paraId="3569342E">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4C3C2154">
            <w:pPr>
              <w:rPr>
                <w:color w:val="auto"/>
                <w:sz w:val="21"/>
                <w:szCs w:val="21"/>
                <w:highlight w:val="none"/>
              </w:rPr>
            </w:pPr>
          </w:p>
        </w:tc>
      </w:tr>
      <w:tr w14:paraId="6B116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9" w:hRule="atLeast"/>
          <w:jc w:val="center"/>
        </w:trPr>
        <w:tc>
          <w:tcPr>
            <w:tcW w:w="5557" w:type="dxa"/>
            <w:gridSpan w:val="2"/>
            <w:noWrap w:val="0"/>
            <w:vAlign w:val="top"/>
          </w:tcPr>
          <w:p w14:paraId="5F5488E2">
            <w:pPr>
              <w:pStyle w:val="45"/>
              <w:spacing w:before="133" w:line="327" w:lineRule="auto"/>
              <w:ind w:left="116" w:right="168" w:firstLine="11"/>
              <w:rPr>
                <w:color w:val="auto"/>
                <w:sz w:val="21"/>
                <w:szCs w:val="21"/>
                <w:highlight w:val="none"/>
                <w:lang w:eastAsia="zh-CN"/>
              </w:rPr>
            </w:pPr>
            <w:r>
              <w:rPr>
                <w:color w:val="auto"/>
                <w:spacing w:val="-3"/>
                <w:sz w:val="21"/>
                <w:szCs w:val="21"/>
                <w:highlight w:val="none"/>
                <w:lang w:eastAsia="zh-CN"/>
              </w:rPr>
              <w:t>（二）跨度</w:t>
            </w:r>
            <w:r>
              <w:rPr>
                <w:color w:val="auto"/>
                <w:spacing w:val="-28"/>
                <w:sz w:val="21"/>
                <w:szCs w:val="21"/>
                <w:highlight w:val="none"/>
                <w:lang w:eastAsia="zh-CN"/>
              </w:rPr>
              <w:t xml:space="preserve"> </w:t>
            </w:r>
            <w:r>
              <w:rPr>
                <w:color w:val="auto"/>
                <w:spacing w:val="-3"/>
                <w:sz w:val="21"/>
                <w:szCs w:val="21"/>
                <w:highlight w:val="none"/>
                <w:lang w:eastAsia="zh-CN"/>
              </w:rPr>
              <w:t>36m</w:t>
            </w:r>
            <w:r>
              <w:rPr>
                <w:color w:val="auto"/>
                <w:spacing w:val="-51"/>
                <w:sz w:val="21"/>
                <w:szCs w:val="21"/>
                <w:highlight w:val="none"/>
                <w:lang w:eastAsia="zh-CN"/>
              </w:rPr>
              <w:t xml:space="preserve"> </w:t>
            </w:r>
            <w:r>
              <w:rPr>
                <w:color w:val="auto"/>
                <w:spacing w:val="-3"/>
                <w:sz w:val="21"/>
                <w:szCs w:val="21"/>
                <w:highlight w:val="none"/>
                <w:lang w:eastAsia="zh-CN"/>
              </w:rPr>
              <w:t>及以上的钢结构安装工程，或</w:t>
            </w:r>
            <w:r>
              <w:rPr>
                <w:color w:val="auto"/>
                <w:sz w:val="21"/>
                <w:szCs w:val="21"/>
                <w:highlight w:val="none"/>
                <w:lang w:eastAsia="zh-CN"/>
              </w:rPr>
              <w:t xml:space="preserve"> </w:t>
            </w:r>
            <w:r>
              <w:rPr>
                <w:color w:val="auto"/>
                <w:spacing w:val="-2"/>
                <w:sz w:val="21"/>
                <w:szCs w:val="21"/>
                <w:highlight w:val="none"/>
                <w:lang w:eastAsia="zh-CN"/>
              </w:rPr>
              <w:t>跨度</w:t>
            </w:r>
            <w:r>
              <w:rPr>
                <w:color w:val="auto"/>
                <w:spacing w:val="-37"/>
                <w:sz w:val="21"/>
                <w:szCs w:val="21"/>
                <w:highlight w:val="none"/>
                <w:lang w:eastAsia="zh-CN"/>
              </w:rPr>
              <w:t xml:space="preserve"> </w:t>
            </w:r>
            <w:r>
              <w:rPr>
                <w:color w:val="auto"/>
                <w:spacing w:val="-2"/>
                <w:sz w:val="21"/>
                <w:szCs w:val="21"/>
                <w:highlight w:val="none"/>
                <w:lang w:eastAsia="zh-CN"/>
              </w:rPr>
              <w:t>60m</w:t>
            </w:r>
            <w:r>
              <w:rPr>
                <w:color w:val="auto"/>
                <w:spacing w:val="-52"/>
                <w:sz w:val="21"/>
                <w:szCs w:val="21"/>
                <w:highlight w:val="none"/>
                <w:lang w:eastAsia="zh-CN"/>
              </w:rPr>
              <w:t xml:space="preserve"> </w:t>
            </w:r>
            <w:r>
              <w:rPr>
                <w:color w:val="auto"/>
                <w:spacing w:val="-2"/>
                <w:sz w:val="21"/>
                <w:szCs w:val="21"/>
                <w:highlight w:val="none"/>
                <w:lang w:eastAsia="zh-CN"/>
              </w:rPr>
              <w:t>及以上的网架和索膜结构安装工程。</w:t>
            </w:r>
          </w:p>
        </w:tc>
        <w:tc>
          <w:tcPr>
            <w:tcW w:w="721" w:type="dxa"/>
            <w:gridSpan w:val="2"/>
            <w:tcBorders>
              <w:right w:val="nil"/>
            </w:tcBorders>
            <w:noWrap w:val="0"/>
            <w:vAlign w:val="top"/>
          </w:tcPr>
          <w:p w14:paraId="49AD5278">
            <w:pPr>
              <w:spacing w:line="297" w:lineRule="auto"/>
              <w:rPr>
                <w:color w:val="auto"/>
                <w:sz w:val="21"/>
                <w:szCs w:val="21"/>
                <w:highlight w:val="none"/>
                <w:lang w:eastAsia="zh-CN"/>
              </w:rPr>
            </w:pPr>
          </w:p>
          <w:p w14:paraId="1A835078">
            <w:pPr>
              <w:pStyle w:val="45"/>
              <w:spacing w:before="78" w:line="223" w:lineRule="auto"/>
              <w:ind w:left="365"/>
              <w:rPr>
                <w:color w:val="auto"/>
                <w:sz w:val="21"/>
                <w:szCs w:val="21"/>
                <w:highlight w:val="none"/>
              </w:rPr>
            </w:pPr>
            <w:r>
              <w:rPr>
                <w:color w:val="auto"/>
                <w:sz w:val="21"/>
                <w:szCs w:val="21"/>
                <w:highlight w:val="none"/>
              </w:rPr>
              <w:t>(</w:t>
            </w:r>
          </w:p>
        </w:tc>
        <w:tc>
          <w:tcPr>
            <w:tcW w:w="622" w:type="dxa"/>
            <w:gridSpan w:val="2"/>
            <w:tcBorders>
              <w:left w:val="nil"/>
            </w:tcBorders>
            <w:noWrap w:val="0"/>
            <w:vAlign w:val="top"/>
          </w:tcPr>
          <w:p w14:paraId="75EDF457">
            <w:pPr>
              <w:spacing w:line="297" w:lineRule="auto"/>
              <w:rPr>
                <w:color w:val="auto"/>
                <w:sz w:val="21"/>
                <w:szCs w:val="21"/>
                <w:highlight w:val="none"/>
              </w:rPr>
            </w:pPr>
          </w:p>
          <w:p w14:paraId="3C3286CD">
            <w:pPr>
              <w:pStyle w:val="45"/>
              <w:spacing w:before="78" w:line="223" w:lineRule="auto"/>
              <w:ind w:left="252"/>
              <w:rPr>
                <w:color w:val="auto"/>
                <w:sz w:val="21"/>
                <w:szCs w:val="21"/>
                <w:highlight w:val="none"/>
              </w:rPr>
            </w:pPr>
            <w:r>
              <w:rPr>
                <w:color w:val="auto"/>
                <w:sz w:val="21"/>
                <w:szCs w:val="21"/>
                <w:highlight w:val="none"/>
              </w:rPr>
              <w:t>)</w:t>
            </w:r>
          </w:p>
        </w:tc>
        <w:tc>
          <w:tcPr>
            <w:tcW w:w="762" w:type="dxa"/>
            <w:gridSpan w:val="2"/>
            <w:tcBorders>
              <w:right w:val="nil"/>
            </w:tcBorders>
            <w:noWrap w:val="0"/>
            <w:vAlign w:val="top"/>
          </w:tcPr>
          <w:p w14:paraId="411BB08D">
            <w:pPr>
              <w:spacing w:line="297" w:lineRule="auto"/>
              <w:rPr>
                <w:color w:val="auto"/>
                <w:sz w:val="21"/>
                <w:szCs w:val="21"/>
                <w:highlight w:val="none"/>
              </w:rPr>
            </w:pPr>
          </w:p>
          <w:p w14:paraId="76344069">
            <w:pPr>
              <w:pStyle w:val="45"/>
              <w:spacing w:before="78" w:line="223" w:lineRule="auto"/>
              <w:ind w:left="367"/>
              <w:rPr>
                <w:color w:val="auto"/>
                <w:sz w:val="21"/>
                <w:szCs w:val="21"/>
                <w:highlight w:val="none"/>
              </w:rPr>
            </w:pPr>
            <w:r>
              <w:rPr>
                <w:color w:val="auto"/>
                <w:sz w:val="21"/>
                <w:szCs w:val="21"/>
                <w:highlight w:val="none"/>
              </w:rPr>
              <w:t>(</w:t>
            </w:r>
          </w:p>
        </w:tc>
        <w:tc>
          <w:tcPr>
            <w:tcW w:w="603" w:type="dxa"/>
            <w:gridSpan w:val="2"/>
            <w:tcBorders>
              <w:left w:val="nil"/>
            </w:tcBorders>
            <w:noWrap w:val="0"/>
            <w:vAlign w:val="top"/>
          </w:tcPr>
          <w:p w14:paraId="4D1B2635">
            <w:pPr>
              <w:spacing w:line="297" w:lineRule="auto"/>
              <w:rPr>
                <w:color w:val="auto"/>
                <w:sz w:val="21"/>
                <w:szCs w:val="21"/>
                <w:highlight w:val="none"/>
              </w:rPr>
            </w:pPr>
          </w:p>
          <w:p w14:paraId="666C68BB">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237F1787">
            <w:pPr>
              <w:rPr>
                <w:color w:val="auto"/>
                <w:sz w:val="21"/>
                <w:szCs w:val="21"/>
                <w:highlight w:val="none"/>
              </w:rPr>
            </w:pPr>
          </w:p>
        </w:tc>
      </w:tr>
      <w:tr w14:paraId="65E01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268" w:hRule="atLeast"/>
          <w:jc w:val="center"/>
        </w:trPr>
        <w:tc>
          <w:tcPr>
            <w:tcW w:w="5557" w:type="dxa"/>
            <w:gridSpan w:val="2"/>
            <w:noWrap w:val="0"/>
            <w:vAlign w:val="top"/>
          </w:tcPr>
          <w:p w14:paraId="4C57D0F5">
            <w:pPr>
              <w:pStyle w:val="45"/>
              <w:spacing w:before="131" w:line="220" w:lineRule="auto"/>
              <w:ind w:firstLine="196" w:firstLineChars="100"/>
              <w:jc w:val="both"/>
              <w:rPr>
                <w:color w:val="auto"/>
                <w:sz w:val="21"/>
                <w:szCs w:val="21"/>
                <w:highlight w:val="none"/>
                <w:lang w:eastAsia="zh-CN"/>
              </w:rPr>
            </w:pPr>
            <w:r>
              <w:rPr>
                <w:color w:val="auto"/>
                <w:spacing w:val="-7"/>
                <w:sz w:val="21"/>
                <w:szCs w:val="21"/>
                <w:highlight w:val="none"/>
                <w:lang w:eastAsia="zh-CN"/>
              </w:rPr>
              <w:t>（三）开挖深度</w:t>
            </w:r>
            <w:r>
              <w:rPr>
                <w:color w:val="auto"/>
                <w:spacing w:val="-33"/>
                <w:sz w:val="21"/>
                <w:szCs w:val="21"/>
                <w:highlight w:val="none"/>
                <w:lang w:eastAsia="zh-CN"/>
              </w:rPr>
              <w:t xml:space="preserve"> </w:t>
            </w:r>
            <w:r>
              <w:rPr>
                <w:color w:val="auto"/>
                <w:spacing w:val="-7"/>
                <w:sz w:val="21"/>
                <w:szCs w:val="21"/>
                <w:highlight w:val="none"/>
                <w:lang w:eastAsia="zh-CN"/>
              </w:rPr>
              <w:t>16m</w:t>
            </w:r>
            <w:r>
              <w:rPr>
                <w:color w:val="auto"/>
                <w:spacing w:val="-52"/>
                <w:sz w:val="21"/>
                <w:szCs w:val="21"/>
                <w:highlight w:val="none"/>
                <w:lang w:eastAsia="zh-CN"/>
              </w:rPr>
              <w:t xml:space="preserve"> </w:t>
            </w:r>
            <w:r>
              <w:rPr>
                <w:color w:val="auto"/>
                <w:spacing w:val="-7"/>
                <w:sz w:val="21"/>
                <w:szCs w:val="21"/>
                <w:highlight w:val="none"/>
                <w:lang w:eastAsia="zh-CN"/>
              </w:rPr>
              <w:t>及以上的人工挖孔桩工程。</w:t>
            </w:r>
          </w:p>
        </w:tc>
        <w:tc>
          <w:tcPr>
            <w:tcW w:w="846" w:type="dxa"/>
            <w:gridSpan w:val="3"/>
            <w:tcBorders>
              <w:right w:val="nil"/>
            </w:tcBorders>
            <w:noWrap w:val="0"/>
            <w:vAlign w:val="top"/>
          </w:tcPr>
          <w:p w14:paraId="135EEED3">
            <w:pPr>
              <w:pStyle w:val="45"/>
              <w:spacing w:before="131" w:line="223" w:lineRule="auto"/>
              <w:ind w:left="365"/>
              <w:rPr>
                <w:color w:val="auto"/>
                <w:sz w:val="21"/>
                <w:szCs w:val="21"/>
                <w:highlight w:val="none"/>
              </w:rPr>
            </w:pPr>
            <w:r>
              <w:rPr>
                <w:color w:val="auto"/>
                <w:sz w:val="21"/>
                <w:szCs w:val="21"/>
                <w:highlight w:val="none"/>
              </w:rPr>
              <w:t>(</w:t>
            </w:r>
          </w:p>
        </w:tc>
        <w:tc>
          <w:tcPr>
            <w:tcW w:w="497" w:type="dxa"/>
            <w:tcBorders>
              <w:left w:val="nil"/>
            </w:tcBorders>
            <w:noWrap w:val="0"/>
            <w:vAlign w:val="top"/>
          </w:tcPr>
          <w:p w14:paraId="4D30DEAA">
            <w:pPr>
              <w:pStyle w:val="45"/>
              <w:spacing w:before="131" w:line="223" w:lineRule="auto"/>
              <w:ind w:left="252"/>
              <w:rPr>
                <w:color w:val="auto"/>
                <w:sz w:val="21"/>
                <w:szCs w:val="21"/>
                <w:highlight w:val="none"/>
              </w:rPr>
            </w:pPr>
            <w:r>
              <w:rPr>
                <w:color w:val="auto"/>
                <w:sz w:val="21"/>
                <w:szCs w:val="21"/>
                <w:highlight w:val="none"/>
              </w:rPr>
              <w:t>)</w:t>
            </w:r>
          </w:p>
        </w:tc>
        <w:tc>
          <w:tcPr>
            <w:tcW w:w="890" w:type="dxa"/>
            <w:gridSpan w:val="3"/>
            <w:tcBorders>
              <w:right w:val="nil"/>
            </w:tcBorders>
            <w:noWrap w:val="0"/>
            <w:vAlign w:val="top"/>
          </w:tcPr>
          <w:p w14:paraId="65B77844">
            <w:pPr>
              <w:pStyle w:val="45"/>
              <w:spacing w:before="131" w:line="223" w:lineRule="auto"/>
              <w:ind w:left="367"/>
              <w:rPr>
                <w:color w:val="auto"/>
                <w:sz w:val="21"/>
                <w:szCs w:val="21"/>
                <w:highlight w:val="none"/>
              </w:rPr>
            </w:pPr>
            <w:r>
              <w:rPr>
                <w:color w:val="auto"/>
                <w:sz w:val="21"/>
                <w:szCs w:val="21"/>
                <w:highlight w:val="none"/>
              </w:rPr>
              <w:t>(</w:t>
            </w:r>
          </w:p>
        </w:tc>
        <w:tc>
          <w:tcPr>
            <w:tcW w:w="475" w:type="dxa"/>
            <w:tcBorders>
              <w:left w:val="nil"/>
            </w:tcBorders>
            <w:noWrap w:val="0"/>
            <w:vAlign w:val="top"/>
          </w:tcPr>
          <w:p w14:paraId="6A84385D">
            <w:pPr>
              <w:pStyle w:val="45"/>
              <w:spacing w:before="131"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1A368C2D">
            <w:pPr>
              <w:rPr>
                <w:color w:val="auto"/>
                <w:sz w:val="21"/>
                <w:szCs w:val="21"/>
                <w:highlight w:val="none"/>
              </w:rPr>
            </w:pPr>
          </w:p>
        </w:tc>
      </w:tr>
      <w:tr w14:paraId="19941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268" w:hRule="atLeast"/>
          <w:jc w:val="center"/>
        </w:trPr>
        <w:tc>
          <w:tcPr>
            <w:tcW w:w="5557" w:type="dxa"/>
            <w:gridSpan w:val="2"/>
            <w:noWrap w:val="0"/>
            <w:vAlign w:val="top"/>
          </w:tcPr>
          <w:p w14:paraId="2238F108">
            <w:pPr>
              <w:pStyle w:val="45"/>
              <w:spacing w:before="127" w:line="220" w:lineRule="auto"/>
              <w:ind w:left="127"/>
              <w:rPr>
                <w:color w:val="auto"/>
                <w:sz w:val="21"/>
                <w:szCs w:val="21"/>
                <w:highlight w:val="none"/>
                <w:lang w:eastAsia="zh-CN"/>
              </w:rPr>
            </w:pPr>
            <w:r>
              <w:rPr>
                <w:color w:val="auto"/>
                <w:spacing w:val="-3"/>
                <w:sz w:val="21"/>
                <w:szCs w:val="21"/>
                <w:highlight w:val="none"/>
                <w:lang w:eastAsia="zh-CN"/>
              </w:rPr>
              <w:t>（四）水下作业工程。</w:t>
            </w:r>
          </w:p>
        </w:tc>
        <w:tc>
          <w:tcPr>
            <w:tcW w:w="846" w:type="dxa"/>
            <w:gridSpan w:val="3"/>
            <w:tcBorders>
              <w:right w:val="nil"/>
            </w:tcBorders>
            <w:noWrap w:val="0"/>
            <w:vAlign w:val="top"/>
          </w:tcPr>
          <w:p w14:paraId="3B35D882">
            <w:pPr>
              <w:pStyle w:val="45"/>
              <w:spacing w:before="161" w:line="223" w:lineRule="auto"/>
              <w:ind w:left="365"/>
              <w:rPr>
                <w:color w:val="auto"/>
                <w:sz w:val="21"/>
                <w:szCs w:val="21"/>
                <w:highlight w:val="none"/>
              </w:rPr>
            </w:pPr>
            <w:r>
              <w:rPr>
                <w:color w:val="auto"/>
                <w:sz w:val="21"/>
                <w:szCs w:val="21"/>
                <w:highlight w:val="none"/>
              </w:rPr>
              <w:t>(</w:t>
            </w:r>
          </w:p>
        </w:tc>
        <w:tc>
          <w:tcPr>
            <w:tcW w:w="497" w:type="dxa"/>
            <w:tcBorders>
              <w:left w:val="nil"/>
            </w:tcBorders>
            <w:noWrap w:val="0"/>
            <w:vAlign w:val="top"/>
          </w:tcPr>
          <w:p w14:paraId="5C16D258">
            <w:pPr>
              <w:pStyle w:val="45"/>
              <w:spacing w:before="161" w:line="223" w:lineRule="auto"/>
              <w:ind w:left="252"/>
              <w:rPr>
                <w:color w:val="auto"/>
                <w:sz w:val="21"/>
                <w:szCs w:val="21"/>
                <w:highlight w:val="none"/>
              </w:rPr>
            </w:pPr>
            <w:r>
              <w:rPr>
                <w:color w:val="auto"/>
                <w:sz w:val="21"/>
                <w:szCs w:val="21"/>
                <w:highlight w:val="none"/>
              </w:rPr>
              <w:t>)</w:t>
            </w:r>
          </w:p>
        </w:tc>
        <w:tc>
          <w:tcPr>
            <w:tcW w:w="890" w:type="dxa"/>
            <w:gridSpan w:val="3"/>
            <w:tcBorders>
              <w:right w:val="nil"/>
            </w:tcBorders>
            <w:noWrap w:val="0"/>
            <w:vAlign w:val="top"/>
          </w:tcPr>
          <w:p w14:paraId="1929AA6E">
            <w:pPr>
              <w:pStyle w:val="45"/>
              <w:spacing w:before="161" w:line="223" w:lineRule="auto"/>
              <w:ind w:left="367"/>
              <w:rPr>
                <w:color w:val="auto"/>
                <w:sz w:val="21"/>
                <w:szCs w:val="21"/>
                <w:highlight w:val="none"/>
              </w:rPr>
            </w:pPr>
            <w:r>
              <w:rPr>
                <w:color w:val="auto"/>
                <w:sz w:val="21"/>
                <w:szCs w:val="21"/>
                <w:highlight w:val="none"/>
              </w:rPr>
              <w:t>(</w:t>
            </w:r>
          </w:p>
        </w:tc>
        <w:tc>
          <w:tcPr>
            <w:tcW w:w="475" w:type="dxa"/>
            <w:tcBorders>
              <w:left w:val="nil"/>
            </w:tcBorders>
            <w:noWrap w:val="0"/>
            <w:vAlign w:val="top"/>
          </w:tcPr>
          <w:p w14:paraId="34465EEB">
            <w:pPr>
              <w:pStyle w:val="45"/>
              <w:spacing w:before="161"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73F45F4B">
            <w:pPr>
              <w:rPr>
                <w:color w:val="auto"/>
                <w:sz w:val="21"/>
                <w:szCs w:val="21"/>
                <w:highlight w:val="none"/>
              </w:rPr>
            </w:pPr>
          </w:p>
        </w:tc>
      </w:tr>
      <w:tr w14:paraId="50E7B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559" w:hRule="atLeast"/>
          <w:jc w:val="center"/>
        </w:trPr>
        <w:tc>
          <w:tcPr>
            <w:tcW w:w="5557" w:type="dxa"/>
            <w:gridSpan w:val="2"/>
            <w:noWrap w:val="0"/>
            <w:vAlign w:val="top"/>
          </w:tcPr>
          <w:p w14:paraId="7C8F5557">
            <w:pPr>
              <w:pStyle w:val="45"/>
              <w:spacing w:before="129" w:line="327" w:lineRule="auto"/>
              <w:ind w:left="115" w:right="25" w:firstLine="12"/>
              <w:rPr>
                <w:color w:val="auto"/>
                <w:sz w:val="21"/>
                <w:szCs w:val="21"/>
                <w:highlight w:val="none"/>
                <w:lang w:eastAsia="zh-CN"/>
              </w:rPr>
            </w:pPr>
            <w:r>
              <w:rPr>
                <w:color w:val="auto"/>
                <w:spacing w:val="-8"/>
                <w:sz w:val="21"/>
                <w:szCs w:val="21"/>
                <w:highlight w:val="none"/>
                <w:lang w:eastAsia="zh-CN"/>
              </w:rPr>
              <w:t>（五）重量</w:t>
            </w:r>
            <w:r>
              <w:rPr>
                <w:color w:val="auto"/>
                <w:spacing w:val="-48"/>
                <w:sz w:val="21"/>
                <w:szCs w:val="21"/>
                <w:highlight w:val="none"/>
                <w:lang w:eastAsia="zh-CN"/>
              </w:rPr>
              <w:t xml:space="preserve"> </w:t>
            </w:r>
            <w:r>
              <w:rPr>
                <w:color w:val="auto"/>
                <w:spacing w:val="-8"/>
                <w:sz w:val="21"/>
                <w:szCs w:val="21"/>
                <w:highlight w:val="none"/>
                <w:lang w:eastAsia="zh-CN"/>
              </w:rPr>
              <w:t>1000kN及以上的大型结构整体顶升、</w:t>
            </w:r>
            <w:r>
              <w:rPr>
                <w:color w:val="auto"/>
                <w:sz w:val="21"/>
                <w:szCs w:val="21"/>
                <w:highlight w:val="none"/>
                <w:lang w:eastAsia="zh-CN"/>
              </w:rPr>
              <w:t xml:space="preserve"> </w:t>
            </w:r>
            <w:r>
              <w:rPr>
                <w:color w:val="auto"/>
                <w:spacing w:val="-1"/>
                <w:sz w:val="21"/>
                <w:szCs w:val="21"/>
                <w:highlight w:val="none"/>
                <w:lang w:eastAsia="zh-CN"/>
              </w:rPr>
              <w:t>平移、转体等施工工艺。</w:t>
            </w:r>
          </w:p>
        </w:tc>
        <w:tc>
          <w:tcPr>
            <w:tcW w:w="846" w:type="dxa"/>
            <w:gridSpan w:val="3"/>
            <w:tcBorders>
              <w:right w:val="nil"/>
            </w:tcBorders>
            <w:noWrap w:val="0"/>
            <w:vAlign w:val="top"/>
          </w:tcPr>
          <w:p w14:paraId="358D14C8">
            <w:pPr>
              <w:spacing w:line="294" w:lineRule="auto"/>
              <w:rPr>
                <w:color w:val="auto"/>
                <w:sz w:val="21"/>
                <w:szCs w:val="21"/>
                <w:highlight w:val="none"/>
                <w:lang w:eastAsia="zh-CN"/>
              </w:rPr>
            </w:pPr>
          </w:p>
          <w:p w14:paraId="244D5729">
            <w:pPr>
              <w:pStyle w:val="45"/>
              <w:spacing w:before="78" w:line="223" w:lineRule="auto"/>
              <w:ind w:left="365"/>
              <w:rPr>
                <w:color w:val="auto"/>
                <w:sz w:val="21"/>
                <w:szCs w:val="21"/>
                <w:highlight w:val="none"/>
              </w:rPr>
            </w:pPr>
            <w:r>
              <w:rPr>
                <w:color w:val="auto"/>
                <w:sz w:val="21"/>
                <w:szCs w:val="21"/>
                <w:highlight w:val="none"/>
              </w:rPr>
              <w:t>(</w:t>
            </w:r>
          </w:p>
        </w:tc>
        <w:tc>
          <w:tcPr>
            <w:tcW w:w="497" w:type="dxa"/>
            <w:tcBorders>
              <w:left w:val="nil"/>
            </w:tcBorders>
            <w:noWrap w:val="0"/>
            <w:vAlign w:val="top"/>
          </w:tcPr>
          <w:p w14:paraId="6CF07246">
            <w:pPr>
              <w:spacing w:line="294" w:lineRule="auto"/>
              <w:rPr>
                <w:color w:val="auto"/>
                <w:sz w:val="21"/>
                <w:szCs w:val="21"/>
                <w:highlight w:val="none"/>
              </w:rPr>
            </w:pPr>
          </w:p>
          <w:p w14:paraId="1CAEEB0B">
            <w:pPr>
              <w:pStyle w:val="45"/>
              <w:spacing w:before="78" w:line="223" w:lineRule="auto"/>
              <w:ind w:left="252"/>
              <w:rPr>
                <w:color w:val="auto"/>
                <w:sz w:val="21"/>
                <w:szCs w:val="21"/>
                <w:highlight w:val="none"/>
              </w:rPr>
            </w:pPr>
            <w:r>
              <w:rPr>
                <w:color w:val="auto"/>
                <w:sz w:val="21"/>
                <w:szCs w:val="21"/>
                <w:highlight w:val="none"/>
              </w:rPr>
              <w:t>)</w:t>
            </w:r>
          </w:p>
        </w:tc>
        <w:tc>
          <w:tcPr>
            <w:tcW w:w="890" w:type="dxa"/>
            <w:gridSpan w:val="3"/>
            <w:tcBorders>
              <w:right w:val="nil"/>
            </w:tcBorders>
            <w:noWrap w:val="0"/>
            <w:vAlign w:val="top"/>
          </w:tcPr>
          <w:p w14:paraId="1A070F0C">
            <w:pPr>
              <w:spacing w:line="294" w:lineRule="auto"/>
              <w:rPr>
                <w:color w:val="auto"/>
                <w:sz w:val="21"/>
                <w:szCs w:val="21"/>
                <w:highlight w:val="none"/>
              </w:rPr>
            </w:pPr>
          </w:p>
          <w:p w14:paraId="1A4B4384">
            <w:pPr>
              <w:pStyle w:val="45"/>
              <w:spacing w:before="78" w:line="223" w:lineRule="auto"/>
              <w:ind w:left="367"/>
              <w:rPr>
                <w:color w:val="auto"/>
                <w:sz w:val="21"/>
                <w:szCs w:val="21"/>
                <w:highlight w:val="none"/>
              </w:rPr>
            </w:pPr>
            <w:r>
              <w:rPr>
                <w:color w:val="auto"/>
                <w:sz w:val="21"/>
                <w:szCs w:val="21"/>
                <w:highlight w:val="none"/>
              </w:rPr>
              <w:t>(</w:t>
            </w:r>
          </w:p>
        </w:tc>
        <w:tc>
          <w:tcPr>
            <w:tcW w:w="475" w:type="dxa"/>
            <w:tcBorders>
              <w:left w:val="nil"/>
            </w:tcBorders>
            <w:noWrap w:val="0"/>
            <w:vAlign w:val="top"/>
          </w:tcPr>
          <w:p w14:paraId="0725FA99">
            <w:pPr>
              <w:spacing w:line="294" w:lineRule="auto"/>
              <w:rPr>
                <w:color w:val="auto"/>
                <w:sz w:val="21"/>
                <w:szCs w:val="21"/>
                <w:highlight w:val="none"/>
              </w:rPr>
            </w:pPr>
          </w:p>
          <w:p w14:paraId="299E489A">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07B34821">
            <w:pPr>
              <w:rPr>
                <w:color w:val="auto"/>
                <w:sz w:val="21"/>
                <w:szCs w:val="21"/>
                <w:highlight w:val="none"/>
              </w:rPr>
            </w:pPr>
          </w:p>
        </w:tc>
      </w:tr>
      <w:tr w14:paraId="6109A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845" w:hRule="atLeast"/>
          <w:jc w:val="center"/>
        </w:trPr>
        <w:tc>
          <w:tcPr>
            <w:tcW w:w="5557" w:type="dxa"/>
            <w:gridSpan w:val="2"/>
            <w:noWrap w:val="0"/>
            <w:vAlign w:val="top"/>
          </w:tcPr>
          <w:p w14:paraId="117B6DCE">
            <w:pPr>
              <w:pStyle w:val="45"/>
              <w:spacing w:before="128" w:line="346" w:lineRule="auto"/>
              <w:ind w:left="117" w:right="168" w:firstLine="10"/>
              <w:jc w:val="both"/>
              <w:rPr>
                <w:color w:val="auto"/>
                <w:sz w:val="21"/>
                <w:szCs w:val="21"/>
                <w:highlight w:val="none"/>
                <w:lang w:eastAsia="zh-CN"/>
              </w:rPr>
            </w:pPr>
            <w:r>
              <w:rPr>
                <w:color w:val="auto"/>
                <w:spacing w:val="-2"/>
                <w:sz w:val="21"/>
                <w:szCs w:val="21"/>
                <w:highlight w:val="none"/>
                <w:lang w:eastAsia="zh-CN"/>
              </w:rPr>
              <w:t>（六）采用新技术、新工艺、新材料、新设备</w:t>
            </w:r>
            <w:r>
              <w:rPr>
                <w:color w:val="auto"/>
                <w:spacing w:val="18"/>
                <w:sz w:val="21"/>
                <w:szCs w:val="21"/>
                <w:highlight w:val="none"/>
                <w:lang w:eastAsia="zh-CN"/>
              </w:rPr>
              <w:t xml:space="preserve"> </w:t>
            </w:r>
            <w:r>
              <w:rPr>
                <w:color w:val="auto"/>
                <w:spacing w:val="-1"/>
                <w:sz w:val="21"/>
                <w:szCs w:val="21"/>
                <w:highlight w:val="none"/>
                <w:lang w:eastAsia="zh-CN"/>
              </w:rPr>
              <w:t>可能影响工程施工安全，尚无国家、行业及地</w:t>
            </w:r>
            <w:r>
              <w:rPr>
                <w:color w:val="auto"/>
                <w:spacing w:val="8"/>
                <w:sz w:val="21"/>
                <w:szCs w:val="21"/>
                <w:highlight w:val="none"/>
                <w:lang w:eastAsia="zh-CN"/>
              </w:rPr>
              <w:t xml:space="preserve"> </w:t>
            </w:r>
            <w:r>
              <w:rPr>
                <w:color w:val="auto"/>
                <w:spacing w:val="-1"/>
                <w:sz w:val="21"/>
                <w:szCs w:val="21"/>
                <w:highlight w:val="none"/>
                <w:lang w:eastAsia="zh-CN"/>
              </w:rPr>
              <w:t>方技术标准的分部分项工程。</w:t>
            </w:r>
          </w:p>
        </w:tc>
        <w:tc>
          <w:tcPr>
            <w:tcW w:w="846" w:type="dxa"/>
            <w:gridSpan w:val="3"/>
            <w:tcBorders>
              <w:right w:val="nil"/>
            </w:tcBorders>
            <w:noWrap w:val="0"/>
            <w:vAlign w:val="top"/>
          </w:tcPr>
          <w:p w14:paraId="79CB9E61">
            <w:pPr>
              <w:spacing w:line="271" w:lineRule="auto"/>
              <w:rPr>
                <w:color w:val="auto"/>
                <w:sz w:val="21"/>
                <w:szCs w:val="21"/>
                <w:highlight w:val="none"/>
                <w:lang w:eastAsia="zh-CN"/>
              </w:rPr>
            </w:pPr>
          </w:p>
          <w:p w14:paraId="3FDB7628">
            <w:pPr>
              <w:spacing w:line="272" w:lineRule="auto"/>
              <w:rPr>
                <w:color w:val="auto"/>
                <w:sz w:val="21"/>
                <w:szCs w:val="21"/>
                <w:highlight w:val="none"/>
                <w:lang w:eastAsia="zh-CN"/>
              </w:rPr>
            </w:pPr>
          </w:p>
          <w:p w14:paraId="361A3998">
            <w:pPr>
              <w:pStyle w:val="45"/>
              <w:spacing w:before="78" w:line="223" w:lineRule="auto"/>
              <w:ind w:left="365"/>
              <w:rPr>
                <w:color w:val="auto"/>
                <w:sz w:val="21"/>
                <w:szCs w:val="21"/>
                <w:highlight w:val="none"/>
              </w:rPr>
            </w:pPr>
            <w:r>
              <w:rPr>
                <w:color w:val="auto"/>
                <w:sz w:val="21"/>
                <w:szCs w:val="21"/>
                <w:highlight w:val="none"/>
              </w:rPr>
              <w:t>(</w:t>
            </w:r>
          </w:p>
        </w:tc>
        <w:tc>
          <w:tcPr>
            <w:tcW w:w="497" w:type="dxa"/>
            <w:tcBorders>
              <w:left w:val="nil"/>
            </w:tcBorders>
            <w:noWrap w:val="0"/>
            <w:vAlign w:val="top"/>
          </w:tcPr>
          <w:p w14:paraId="7BAAAC46">
            <w:pPr>
              <w:spacing w:line="271" w:lineRule="auto"/>
              <w:rPr>
                <w:color w:val="auto"/>
                <w:sz w:val="21"/>
                <w:szCs w:val="21"/>
                <w:highlight w:val="none"/>
              </w:rPr>
            </w:pPr>
          </w:p>
          <w:p w14:paraId="76F1C693">
            <w:pPr>
              <w:spacing w:line="272" w:lineRule="auto"/>
              <w:rPr>
                <w:color w:val="auto"/>
                <w:sz w:val="21"/>
                <w:szCs w:val="21"/>
                <w:highlight w:val="none"/>
              </w:rPr>
            </w:pPr>
          </w:p>
          <w:p w14:paraId="3C857101">
            <w:pPr>
              <w:pStyle w:val="45"/>
              <w:spacing w:before="78" w:line="223" w:lineRule="auto"/>
              <w:ind w:left="252"/>
              <w:rPr>
                <w:color w:val="auto"/>
                <w:sz w:val="21"/>
                <w:szCs w:val="21"/>
                <w:highlight w:val="none"/>
              </w:rPr>
            </w:pPr>
            <w:r>
              <w:rPr>
                <w:color w:val="auto"/>
                <w:sz w:val="21"/>
                <w:szCs w:val="21"/>
                <w:highlight w:val="none"/>
              </w:rPr>
              <w:t>)</w:t>
            </w:r>
          </w:p>
        </w:tc>
        <w:tc>
          <w:tcPr>
            <w:tcW w:w="890" w:type="dxa"/>
            <w:gridSpan w:val="3"/>
            <w:tcBorders>
              <w:right w:val="nil"/>
            </w:tcBorders>
            <w:noWrap w:val="0"/>
            <w:vAlign w:val="top"/>
          </w:tcPr>
          <w:p w14:paraId="4A9250F9">
            <w:pPr>
              <w:spacing w:line="271" w:lineRule="auto"/>
              <w:rPr>
                <w:color w:val="auto"/>
                <w:sz w:val="21"/>
                <w:szCs w:val="21"/>
                <w:highlight w:val="none"/>
              </w:rPr>
            </w:pPr>
          </w:p>
          <w:p w14:paraId="5AB648F0">
            <w:pPr>
              <w:spacing w:line="272" w:lineRule="auto"/>
              <w:rPr>
                <w:color w:val="auto"/>
                <w:sz w:val="21"/>
                <w:szCs w:val="21"/>
                <w:highlight w:val="none"/>
              </w:rPr>
            </w:pPr>
          </w:p>
          <w:p w14:paraId="62C70B33">
            <w:pPr>
              <w:pStyle w:val="45"/>
              <w:spacing w:before="78" w:line="223" w:lineRule="auto"/>
              <w:ind w:left="367"/>
              <w:rPr>
                <w:color w:val="auto"/>
                <w:sz w:val="21"/>
                <w:szCs w:val="21"/>
                <w:highlight w:val="none"/>
              </w:rPr>
            </w:pPr>
            <w:r>
              <w:rPr>
                <w:color w:val="auto"/>
                <w:sz w:val="21"/>
                <w:szCs w:val="21"/>
                <w:highlight w:val="none"/>
              </w:rPr>
              <w:t>(</w:t>
            </w:r>
          </w:p>
        </w:tc>
        <w:tc>
          <w:tcPr>
            <w:tcW w:w="475" w:type="dxa"/>
            <w:tcBorders>
              <w:left w:val="nil"/>
            </w:tcBorders>
            <w:noWrap w:val="0"/>
            <w:vAlign w:val="top"/>
          </w:tcPr>
          <w:p w14:paraId="3B9DBA91">
            <w:pPr>
              <w:spacing w:line="271" w:lineRule="auto"/>
              <w:rPr>
                <w:color w:val="auto"/>
                <w:sz w:val="21"/>
                <w:szCs w:val="21"/>
                <w:highlight w:val="none"/>
              </w:rPr>
            </w:pPr>
          </w:p>
          <w:p w14:paraId="5D538159">
            <w:pPr>
              <w:spacing w:line="272" w:lineRule="auto"/>
              <w:rPr>
                <w:color w:val="auto"/>
                <w:sz w:val="21"/>
                <w:szCs w:val="21"/>
                <w:highlight w:val="none"/>
              </w:rPr>
            </w:pPr>
          </w:p>
          <w:p w14:paraId="342DE0FE">
            <w:pPr>
              <w:pStyle w:val="45"/>
              <w:spacing w:before="78" w:line="223" w:lineRule="auto"/>
              <w:ind w:left="252"/>
              <w:rPr>
                <w:color w:val="auto"/>
                <w:sz w:val="21"/>
                <w:szCs w:val="21"/>
                <w:highlight w:val="none"/>
              </w:rPr>
            </w:pPr>
            <w:r>
              <w:rPr>
                <w:color w:val="auto"/>
                <w:sz w:val="21"/>
                <w:szCs w:val="21"/>
                <w:highlight w:val="none"/>
              </w:rPr>
              <w:t>)</w:t>
            </w:r>
          </w:p>
        </w:tc>
        <w:tc>
          <w:tcPr>
            <w:tcW w:w="1050" w:type="dxa"/>
            <w:gridSpan w:val="2"/>
            <w:noWrap w:val="0"/>
            <w:vAlign w:val="top"/>
          </w:tcPr>
          <w:p w14:paraId="473C06AA">
            <w:pPr>
              <w:rPr>
                <w:color w:val="auto"/>
                <w:sz w:val="21"/>
                <w:szCs w:val="21"/>
                <w:highlight w:val="none"/>
              </w:rPr>
            </w:pPr>
          </w:p>
        </w:tc>
      </w:tr>
    </w:tbl>
    <w:p w14:paraId="6B78B377">
      <w:pPr>
        <w:spacing w:line="289" w:lineRule="auto"/>
        <w:rPr>
          <w:rFonts w:ascii="Arial"/>
          <w:color w:val="auto"/>
          <w:sz w:val="21"/>
          <w:highlight w:val="none"/>
        </w:rPr>
      </w:pPr>
    </w:p>
    <w:p w14:paraId="18AF0710">
      <w:pPr>
        <w:pStyle w:val="9"/>
        <w:spacing w:before="62" w:line="469" w:lineRule="auto"/>
        <w:ind w:firstLine="13"/>
        <w:jc w:val="both"/>
        <w:rPr>
          <w:color w:val="auto"/>
          <w:sz w:val="18"/>
          <w:szCs w:val="18"/>
          <w:highlight w:val="none"/>
        </w:rPr>
      </w:pPr>
      <w:r>
        <w:rPr>
          <w:color w:val="auto"/>
          <w:spacing w:val="10"/>
          <w:sz w:val="18"/>
          <w:szCs w:val="18"/>
          <w:highlight w:val="none"/>
        </w:rPr>
        <w:t>备注：1.根据《危险性较大的分部分项工程安全管理</w:t>
      </w:r>
      <w:r>
        <w:rPr>
          <w:color w:val="auto"/>
          <w:spacing w:val="9"/>
          <w:sz w:val="18"/>
          <w:szCs w:val="18"/>
          <w:highlight w:val="none"/>
        </w:rPr>
        <w:t>规定》，该《危险性较大的分部分项工程清单及超</w:t>
      </w:r>
      <w:r>
        <w:rPr>
          <w:color w:val="auto"/>
          <w:sz w:val="18"/>
          <w:szCs w:val="18"/>
          <w:highlight w:val="none"/>
        </w:rPr>
        <w:t xml:space="preserve"> </w:t>
      </w:r>
      <w:r>
        <w:rPr>
          <w:color w:val="auto"/>
          <w:spacing w:val="9"/>
          <w:sz w:val="18"/>
          <w:szCs w:val="18"/>
          <w:highlight w:val="none"/>
        </w:rPr>
        <w:t>过一定规模的危险性较大的分部分项工程清单》应由</w:t>
      </w:r>
      <w:r>
        <w:rPr>
          <w:b/>
          <w:bCs/>
          <w:color w:val="auto"/>
          <w:spacing w:val="9"/>
          <w:sz w:val="18"/>
          <w:szCs w:val="18"/>
          <w:highlight w:val="none"/>
        </w:rPr>
        <w:t>建设单位</w:t>
      </w:r>
      <w:r>
        <w:rPr>
          <w:color w:val="auto"/>
          <w:spacing w:val="9"/>
          <w:sz w:val="18"/>
          <w:szCs w:val="18"/>
          <w:highlight w:val="none"/>
        </w:rPr>
        <w:t>组织勘察、设计等单位</w:t>
      </w:r>
      <w:r>
        <w:rPr>
          <w:b/>
          <w:bCs/>
          <w:color w:val="auto"/>
          <w:spacing w:val="9"/>
          <w:sz w:val="18"/>
          <w:szCs w:val="18"/>
          <w:highlight w:val="none"/>
        </w:rPr>
        <w:t>在招标文件</w:t>
      </w:r>
      <w:r>
        <w:rPr>
          <w:color w:val="auto"/>
          <w:spacing w:val="8"/>
          <w:sz w:val="18"/>
          <w:szCs w:val="18"/>
          <w:highlight w:val="none"/>
        </w:rPr>
        <w:t>中先行</w:t>
      </w:r>
      <w:r>
        <w:rPr>
          <w:color w:val="auto"/>
          <w:sz w:val="18"/>
          <w:szCs w:val="18"/>
          <w:highlight w:val="none"/>
        </w:rPr>
        <w:t xml:space="preserve"> </w:t>
      </w:r>
      <w:r>
        <w:rPr>
          <w:color w:val="auto"/>
          <w:spacing w:val="5"/>
          <w:sz w:val="18"/>
          <w:szCs w:val="18"/>
          <w:highlight w:val="none"/>
        </w:rPr>
        <w:t>“勾选（对应项打“</w:t>
      </w:r>
      <w:r>
        <w:rPr>
          <w:color w:val="auto"/>
          <w:spacing w:val="-31"/>
          <w:sz w:val="18"/>
          <w:szCs w:val="18"/>
          <w:highlight w:val="none"/>
        </w:rPr>
        <w:t xml:space="preserve"> </w:t>
      </w:r>
      <w:r>
        <w:rPr>
          <w:color w:val="auto"/>
          <w:spacing w:val="5"/>
          <w:sz w:val="18"/>
          <w:szCs w:val="18"/>
          <w:highlight w:val="none"/>
        </w:rPr>
        <w:t>√</w:t>
      </w:r>
      <w:r>
        <w:rPr>
          <w:color w:val="auto"/>
          <w:spacing w:val="-66"/>
          <w:sz w:val="18"/>
          <w:szCs w:val="18"/>
          <w:highlight w:val="none"/>
        </w:rPr>
        <w:t xml:space="preserve"> </w:t>
      </w:r>
      <w:r>
        <w:rPr>
          <w:color w:val="auto"/>
          <w:spacing w:val="5"/>
          <w:sz w:val="18"/>
          <w:szCs w:val="18"/>
          <w:highlight w:val="none"/>
        </w:rPr>
        <w:t>”标识）</w:t>
      </w:r>
      <w:r>
        <w:rPr>
          <w:color w:val="auto"/>
          <w:spacing w:val="-57"/>
          <w:sz w:val="18"/>
          <w:szCs w:val="18"/>
          <w:highlight w:val="none"/>
        </w:rPr>
        <w:t xml:space="preserve"> </w:t>
      </w:r>
      <w:r>
        <w:rPr>
          <w:color w:val="auto"/>
          <w:spacing w:val="5"/>
          <w:sz w:val="18"/>
          <w:szCs w:val="18"/>
          <w:highlight w:val="none"/>
        </w:rPr>
        <w:t>”危险性较大的分部分项工程。</w:t>
      </w:r>
    </w:p>
    <w:p w14:paraId="0BD9018E">
      <w:pPr>
        <w:pStyle w:val="9"/>
        <w:keepNext w:val="0"/>
        <w:keepLines w:val="0"/>
        <w:pageBreakBefore w:val="0"/>
        <w:widowControl w:val="0"/>
        <w:kinsoku/>
        <w:overflowPunct/>
        <w:topLinePunct w:val="0"/>
        <w:autoSpaceDE/>
        <w:autoSpaceDN/>
        <w:bidi w:val="0"/>
        <w:spacing w:before="32" w:line="469" w:lineRule="auto"/>
        <w:ind w:left="11" w:firstLine="554"/>
        <w:jc w:val="both"/>
        <w:textAlignment w:val="auto"/>
        <w:rPr>
          <w:color w:val="auto"/>
          <w:sz w:val="18"/>
          <w:szCs w:val="18"/>
          <w:highlight w:val="none"/>
        </w:rPr>
      </w:pPr>
      <w:r>
        <w:rPr>
          <w:color w:val="auto"/>
          <w:spacing w:val="8"/>
          <w:sz w:val="18"/>
          <w:szCs w:val="18"/>
          <w:highlight w:val="none"/>
        </w:rPr>
        <w:t>2.该《危险性较大的分部分项工程清单及超过一定规模的危险性较</w:t>
      </w:r>
      <w:r>
        <w:rPr>
          <w:color w:val="auto"/>
          <w:spacing w:val="7"/>
          <w:sz w:val="18"/>
          <w:szCs w:val="18"/>
          <w:highlight w:val="none"/>
        </w:rPr>
        <w:t>大的分部分项工程清单》在办理</w:t>
      </w:r>
      <w:r>
        <w:rPr>
          <w:color w:val="auto"/>
          <w:sz w:val="18"/>
          <w:szCs w:val="18"/>
          <w:highlight w:val="none"/>
        </w:rPr>
        <w:t xml:space="preserve"> </w:t>
      </w:r>
      <w:r>
        <w:rPr>
          <w:color w:val="auto"/>
          <w:spacing w:val="10"/>
          <w:sz w:val="18"/>
          <w:szCs w:val="18"/>
          <w:highlight w:val="none"/>
        </w:rPr>
        <w:t>建设项目施工许可时必须提供，且各地建设行政主管部门可按照《广东省建设工</w:t>
      </w:r>
      <w:r>
        <w:rPr>
          <w:color w:val="auto"/>
          <w:spacing w:val="9"/>
          <w:sz w:val="18"/>
          <w:szCs w:val="18"/>
          <w:highlight w:val="none"/>
        </w:rPr>
        <w:t>程项目招标中标后监督</w:t>
      </w:r>
      <w:r>
        <w:rPr>
          <w:color w:val="auto"/>
          <w:sz w:val="18"/>
          <w:szCs w:val="18"/>
          <w:highlight w:val="none"/>
        </w:rPr>
        <w:t xml:space="preserve"> </w:t>
      </w:r>
      <w:r>
        <w:rPr>
          <w:color w:val="auto"/>
          <w:spacing w:val="8"/>
          <w:sz w:val="18"/>
          <w:szCs w:val="18"/>
          <w:highlight w:val="none"/>
        </w:rPr>
        <w:t>检查办法》相关规定开展检查。</w:t>
      </w:r>
    </w:p>
    <w:p w14:paraId="5459E375">
      <w:pPr>
        <w:ind w:firstLine="540" w:firstLineChars="300"/>
        <w:rPr>
          <w:color w:val="auto"/>
          <w:sz w:val="18"/>
          <w:szCs w:val="18"/>
          <w:highlight w:val="none"/>
        </w:rPr>
      </w:pPr>
      <w:bookmarkStart w:id="261" w:name="_Toc7813"/>
      <w:r>
        <w:rPr>
          <w:color w:val="auto"/>
          <w:sz w:val="18"/>
          <w:szCs w:val="18"/>
          <w:highlight w:val="none"/>
        </w:rPr>
        <w:t>3.如果需要（如需要通过计算编制专项方案，或者需要专家论证），可中标后提供详细版。</w:t>
      </w:r>
      <w:bookmarkEnd w:id="261"/>
    </w:p>
    <w:p w14:paraId="05CCD014">
      <w:pPr>
        <w:pStyle w:val="40"/>
        <w:keepNext w:val="0"/>
        <w:keepLines w:val="0"/>
        <w:pageBreakBefore w:val="0"/>
        <w:widowControl w:val="0"/>
        <w:kinsoku/>
        <w:wordWrap w:val="0"/>
        <w:overflowPunct/>
        <w:topLinePunct w:val="0"/>
        <w:autoSpaceDE/>
        <w:autoSpaceDN/>
        <w:bidi w:val="0"/>
        <w:adjustRightInd w:val="0"/>
        <w:snapToGrid w:val="0"/>
        <w:spacing w:before="0" w:after="0" w:line="240" w:lineRule="auto"/>
        <w:ind w:left="2968" w:leftChars="15" w:hanging="2932" w:hangingChars="1496"/>
        <w:jc w:val="both"/>
        <w:textAlignment w:val="auto"/>
        <w:outlineLvl w:val="9"/>
        <w:rPr>
          <w:color w:val="auto"/>
          <w:spacing w:val="8"/>
          <w:sz w:val="18"/>
          <w:szCs w:val="18"/>
          <w:highlight w:val="none"/>
        </w:rPr>
      </w:pPr>
    </w:p>
    <w:p w14:paraId="26FE8589">
      <w:pPr>
        <w:pStyle w:val="40"/>
        <w:keepNext w:val="0"/>
        <w:keepLines w:val="0"/>
        <w:widowControl w:val="0"/>
        <w:wordWrap w:val="0"/>
        <w:adjustRightInd w:val="0"/>
        <w:snapToGrid w:val="0"/>
        <w:spacing w:before="0" w:after="0" w:line="240" w:lineRule="auto"/>
        <w:ind w:left="3117" w:leftChars="15" w:hanging="3081" w:hangingChars="1496"/>
        <w:jc w:val="both"/>
        <w:rPr>
          <w:rFonts w:hint="eastAsia" w:eastAsia="宋体"/>
          <w:color w:val="auto"/>
          <w:spacing w:val="8"/>
          <w:sz w:val="19"/>
          <w:szCs w:val="19"/>
          <w:highlight w:val="none"/>
          <w:lang w:eastAsia="zh-CN"/>
        </w:rPr>
      </w:pPr>
    </w:p>
    <w:p w14:paraId="7344117C">
      <w:pPr>
        <w:pStyle w:val="41"/>
        <w:rPr>
          <w:rFonts w:hint="eastAsia" w:eastAsia="宋体"/>
          <w:color w:val="auto"/>
          <w:spacing w:val="8"/>
          <w:sz w:val="19"/>
          <w:szCs w:val="19"/>
          <w:highlight w:val="none"/>
          <w:lang w:eastAsia="zh-CN"/>
        </w:rPr>
      </w:pPr>
    </w:p>
    <w:p w14:paraId="66FA56C6">
      <w:pPr>
        <w:pStyle w:val="41"/>
        <w:rPr>
          <w:rFonts w:hint="eastAsia" w:eastAsia="宋体"/>
          <w:color w:val="auto"/>
          <w:spacing w:val="8"/>
          <w:sz w:val="19"/>
          <w:szCs w:val="19"/>
          <w:highlight w:val="none"/>
          <w:lang w:eastAsia="zh-CN"/>
        </w:rPr>
      </w:pPr>
    </w:p>
    <w:p w14:paraId="77F3ED03">
      <w:pPr>
        <w:pStyle w:val="41"/>
        <w:rPr>
          <w:rFonts w:hint="eastAsia" w:eastAsia="宋体"/>
          <w:color w:val="auto"/>
          <w:spacing w:val="8"/>
          <w:sz w:val="19"/>
          <w:szCs w:val="19"/>
          <w:highlight w:val="none"/>
          <w:lang w:eastAsia="zh-CN"/>
        </w:rPr>
      </w:pPr>
    </w:p>
    <w:p w14:paraId="5A7AC495">
      <w:pPr>
        <w:pStyle w:val="41"/>
        <w:rPr>
          <w:rFonts w:hint="eastAsia" w:eastAsia="宋体"/>
          <w:color w:val="auto"/>
          <w:spacing w:val="8"/>
          <w:sz w:val="19"/>
          <w:szCs w:val="19"/>
          <w:highlight w:val="none"/>
          <w:lang w:eastAsia="zh-CN"/>
        </w:rPr>
      </w:pPr>
    </w:p>
    <w:p w14:paraId="170F11D0">
      <w:pPr>
        <w:pStyle w:val="41"/>
        <w:rPr>
          <w:rFonts w:hint="eastAsia" w:eastAsia="宋体"/>
          <w:color w:val="auto"/>
          <w:spacing w:val="8"/>
          <w:sz w:val="19"/>
          <w:szCs w:val="19"/>
          <w:highlight w:val="none"/>
          <w:lang w:eastAsia="zh-CN"/>
        </w:rPr>
      </w:pPr>
    </w:p>
    <w:p w14:paraId="2FBEDE98">
      <w:pPr>
        <w:pStyle w:val="41"/>
        <w:rPr>
          <w:rFonts w:hint="eastAsia" w:eastAsia="宋体"/>
          <w:color w:val="auto"/>
          <w:spacing w:val="8"/>
          <w:sz w:val="19"/>
          <w:szCs w:val="19"/>
          <w:highlight w:val="none"/>
          <w:lang w:eastAsia="zh-CN"/>
        </w:rPr>
      </w:pPr>
    </w:p>
    <w:p w14:paraId="66E33876">
      <w:pPr>
        <w:pStyle w:val="41"/>
        <w:rPr>
          <w:rFonts w:hint="eastAsia" w:eastAsia="宋体"/>
          <w:color w:val="auto"/>
          <w:spacing w:val="8"/>
          <w:sz w:val="19"/>
          <w:szCs w:val="19"/>
          <w:highlight w:val="none"/>
          <w:lang w:eastAsia="zh-CN"/>
        </w:rPr>
      </w:pPr>
    </w:p>
    <w:p w14:paraId="65BF5686">
      <w:pPr>
        <w:pStyle w:val="40"/>
        <w:bidi w:val="0"/>
        <w:jc w:val="left"/>
        <w:rPr>
          <w:rFonts w:hint="default"/>
          <w:b/>
          <w:bCs/>
          <w:color w:val="auto"/>
          <w:highlight w:val="none"/>
          <w:lang w:val="en-US"/>
        </w:rPr>
      </w:pPr>
      <w:bookmarkStart w:id="262" w:name="_Toc6831"/>
      <w:r>
        <w:rPr>
          <w:rFonts w:hint="eastAsia"/>
          <w:b/>
          <w:bCs/>
          <w:color w:val="auto"/>
          <w:highlight w:val="none"/>
          <w:lang w:val="en-US" w:eastAsia="zh-CN"/>
        </w:rPr>
        <w:t>格式十四 投标保证金信用承诺函</w:t>
      </w:r>
      <w:bookmarkEnd w:id="262"/>
    </w:p>
    <w:bookmarkEnd w:id="259"/>
    <w:p w14:paraId="33A9931C">
      <w:pPr>
        <w:spacing w:line="244" w:lineRule="auto"/>
        <w:rPr>
          <w:rFonts w:ascii="Arial"/>
          <w:color w:val="auto"/>
          <w:sz w:val="21"/>
          <w:highlight w:val="none"/>
        </w:rPr>
      </w:pPr>
    </w:p>
    <w:p w14:paraId="7AAB37B8">
      <w:pPr>
        <w:spacing w:line="244" w:lineRule="auto"/>
        <w:rPr>
          <w:rFonts w:ascii="Arial"/>
          <w:color w:val="auto"/>
          <w:sz w:val="21"/>
          <w:highlight w:val="none"/>
        </w:rPr>
      </w:pPr>
    </w:p>
    <w:p w14:paraId="3B0ED9EC">
      <w:pPr>
        <w:spacing w:line="244" w:lineRule="auto"/>
        <w:rPr>
          <w:rFonts w:ascii="Arial"/>
          <w:color w:val="auto"/>
          <w:sz w:val="21"/>
          <w:highlight w:val="none"/>
        </w:rPr>
      </w:pPr>
    </w:p>
    <w:p w14:paraId="5AB5CCD7">
      <w:pPr>
        <w:pStyle w:val="9"/>
        <w:spacing w:before="140" w:line="604" w:lineRule="exact"/>
        <w:ind w:left="2338"/>
        <w:rPr>
          <w:color w:val="auto"/>
          <w:sz w:val="36"/>
          <w:szCs w:val="36"/>
          <w:highlight w:val="none"/>
        </w:rPr>
      </w:pPr>
      <w:r>
        <w:rPr>
          <w:b/>
          <w:bCs/>
          <w:color w:val="auto"/>
          <w:spacing w:val="4"/>
          <w:position w:val="3"/>
          <w:sz w:val="36"/>
          <w:szCs w:val="36"/>
          <w:highlight w:val="none"/>
        </w:rPr>
        <w:t>投标保证金信用承诺函</w:t>
      </w:r>
    </w:p>
    <w:p w14:paraId="58464736">
      <w:pPr>
        <w:spacing w:line="408" w:lineRule="auto"/>
        <w:rPr>
          <w:rFonts w:ascii="Arial"/>
          <w:color w:val="auto"/>
          <w:sz w:val="21"/>
          <w:highlight w:val="none"/>
        </w:rPr>
      </w:pPr>
    </w:p>
    <w:p w14:paraId="21E03B58">
      <w:pPr>
        <w:pStyle w:val="9"/>
        <w:spacing w:before="101" w:line="360" w:lineRule="auto"/>
        <w:ind w:firstLine="450"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一、</w:t>
      </w:r>
      <w:r>
        <w:rPr>
          <w:rFonts w:hint="eastAsia" w:ascii="宋体" w:hAnsi="宋体" w:eastAsia="宋体" w:cs="宋体"/>
          <w:color w:val="auto"/>
          <w:spacing w:val="7"/>
          <w:sz w:val="21"/>
          <w:szCs w:val="21"/>
          <w:highlight w:val="none"/>
        </w:rPr>
        <w:t>我单位参加</w:t>
      </w:r>
      <w:r>
        <w:rPr>
          <w:rFonts w:hint="eastAsia" w:ascii="宋体" w:hAnsi="宋体" w:eastAsia="宋体" w:cs="宋体"/>
          <w:color w:val="auto"/>
          <w:spacing w:val="7"/>
          <w:sz w:val="21"/>
          <w:szCs w:val="21"/>
          <w:highlight w:val="none"/>
          <w:u w:val="single" w:color="auto"/>
        </w:rPr>
        <w:t xml:space="preserve">  （工程项目名称）  </w:t>
      </w:r>
      <w:r>
        <w:rPr>
          <w:rFonts w:hint="eastAsia" w:ascii="宋体" w:hAnsi="宋体" w:eastAsia="宋体" w:cs="宋体"/>
          <w:color w:val="auto"/>
          <w:spacing w:val="-116"/>
          <w:sz w:val="21"/>
          <w:szCs w:val="21"/>
          <w:highlight w:val="none"/>
        </w:rPr>
        <w:t xml:space="preserve"> </w:t>
      </w:r>
      <w:r>
        <w:rPr>
          <w:rFonts w:hint="eastAsia" w:ascii="宋体" w:hAnsi="宋体" w:eastAsia="宋体" w:cs="宋体"/>
          <w:color w:val="auto"/>
          <w:spacing w:val="7"/>
          <w:sz w:val="21"/>
          <w:szCs w:val="21"/>
          <w:highlight w:val="none"/>
        </w:rPr>
        <w:t>的投标活动，</w:t>
      </w:r>
      <w:r>
        <w:rPr>
          <w:rFonts w:hint="eastAsia" w:ascii="宋体" w:hAnsi="宋体" w:eastAsia="宋体" w:cs="宋体"/>
          <w:color w:val="auto"/>
          <w:spacing w:val="6"/>
          <w:sz w:val="21"/>
          <w:szCs w:val="21"/>
          <w:highlight w:val="none"/>
        </w:rPr>
        <w:t>现承</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9"/>
          <w:sz w:val="21"/>
          <w:szCs w:val="21"/>
          <w:highlight w:val="none"/>
        </w:rPr>
        <w:t>诺：将严格按照法律法规规定参与交易活动，按照招标文件要求</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9"/>
          <w:sz w:val="21"/>
          <w:szCs w:val="21"/>
          <w:highlight w:val="none"/>
        </w:rPr>
        <w:t>依法履行投标人义务；我方若出现违反《中华人民共和国招标投</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9"/>
          <w:sz w:val="21"/>
          <w:szCs w:val="21"/>
          <w:highlight w:val="none"/>
        </w:rPr>
        <w:t>标法》、《中华人民共和国招标投标法实施条例》、《电子招标</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9"/>
          <w:sz w:val="21"/>
          <w:szCs w:val="21"/>
          <w:highlight w:val="none"/>
        </w:rPr>
        <w:t>投标办法》等有关法律法规的行为，将于投标有效期内全额付清</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7"/>
          <w:sz w:val="21"/>
          <w:szCs w:val="21"/>
          <w:highlight w:val="none"/>
        </w:rPr>
        <w:t>招标文件规定的投标保证金</w:t>
      </w:r>
      <w:r>
        <w:rPr>
          <w:rFonts w:hint="eastAsia" w:ascii="宋体" w:hAnsi="宋体" w:eastAsia="宋体" w:cs="宋体"/>
          <w:color w:val="auto"/>
          <w:spacing w:val="-153"/>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38"/>
          <w:sz w:val="21"/>
          <w:szCs w:val="21"/>
          <w:highlight w:val="none"/>
        </w:rPr>
        <w:t xml:space="preserve"> </w:t>
      </w:r>
      <w:r>
        <w:rPr>
          <w:rFonts w:hint="eastAsia" w:ascii="宋体" w:hAnsi="宋体" w:eastAsia="宋体" w:cs="宋体"/>
          <w:color w:val="auto"/>
          <w:spacing w:val="7"/>
          <w:sz w:val="21"/>
          <w:szCs w:val="21"/>
          <w:highlight w:val="none"/>
        </w:rPr>
        <w:t>元。</w:t>
      </w:r>
    </w:p>
    <w:p w14:paraId="19EAC093">
      <w:pPr>
        <w:pStyle w:val="9"/>
        <w:spacing w:before="48" w:line="360" w:lineRule="auto"/>
        <w:ind w:firstLine="456"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二、至投标文件提交当天，本公司无严重不良信用记录或存</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9"/>
          <w:sz w:val="21"/>
          <w:szCs w:val="21"/>
          <w:highlight w:val="none"/>
        </w:rPr>
        <w:t>在曾作出虚假承诺的情形，且不属于韶关市建筑市场信用管理平</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5"/>
          <w:sz w:val="21"/>
          <w:szCs w:val="21"/>
          <w:highlight w:val="none"/>
        </w:rPr>
        <w:t>台公布的信用等级为</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5"/>
          <w:sz w:val="21"/>
          <w:szCs w:val="21"/>
          <w:highlight w:val="none"/>
        </w:rPr>
        <w:t>B</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级、C</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级、D</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级的企业。</w:t>
      </w:r>
    </w:p>
    <w:p w14:paraId="33D1506F">
      <w:pPr>
        <w:pStyle w:val="9"/>
        <w:spacing w:before="52" w:line="360" w:lineRule="auto"/>
        <w:ind w:right="2" w:firstLine="45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 xml:space="preserve">本企业对以上承诺和声明负责。如有虚假，愿接受行政主管 </w:t>
      </w:r>
      <w:r>
        <w:rPr>
          <w:rFonts w:hint="eastAsia" w:ascii="宋体" w:hAnsi="宋体" w:eastAsia="宋体" w:cs="宋体"/>
          <w:color w:val="auto"/>
          <w:spacing w:val="8"/>
          <w:sz w:val="21"/>
          <w:szCs w:val="21"/>
          <w:highlight w:val="none"/>
        </w:rPr>
        <w:t>部门作出的处罚，并承担以下后果：</w:t>
      </w:r>
    </w:p>
    <w:p w14:paraId="3F9A94A9">
      <w:pPr>
        <w:pStyle w:val="9"/>
        <w:spacing w:before="48" w:line="360"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（一）取消本单位在本项目中的投标资格或中标资格；</w:t>
      </w:r>
    </w:p>
    <w:p w14:paraId="4759CB0F">
      <w:pPr>
        <w:pStyle w:val="9"/>
        <w:spacing w:before="64" w:line="360"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（二）将本单位不良行为纳入信用信息管理系统；</w:t>
      </w:r>
    </w:p>
    <w:p w14:paraId="459C156F">
      <w:pPr>
        <w:pStyle w:val="9"/>
        <w:spacing w:before="60" w:line="360" w:lineRule="auto"/>
        <w:ind w:left="41" w:right="2" w:firstLine="61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（三）主动在产生不良行为所在的各县（市、区）行</w:t>
      </w:r>
      <w:r>
        <w:rPr>
          <w:rFonts w:hint="eastAsia" w:ascii="宋体" w:hAnsi="宋体" w:eastAsia="宋体" w:cs="宋体"/>
          <w:color w:val="auto"/>
          <w:spacing w:val="8"/>
          <w:sz w:val="21"/>
          <w:szCs w:val="21"/>
          <w:highlight w:val="none"/>
        </w:rPr>
        <w:t>政区域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内不参加房建市政工程项目的投标活动一年；</w:t>
      </w:r>
    </w:p>
    <w:p w14:paraId="35644031">
      <w:pPr>
        <w:pStyle w:val="9"/>
        <w:spacing w:before="64" w:line="360"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（四）应付的赔偿责任和相应法律责任。</w:t>
      </w:r>
    </w:p>
    <w:p w14:paraId="5E3DA60D">
      <w:pPr>
        <w:spacing w:line="360" w:lineRule="auto"/>
        <w:rPr>
          <w:rFonts w:hint="eastAsia" w:ascii="宋体" w:hAnsi="宋体" w:eastAsia="宋体" w:cs="宋体"/>
          <w:color w:val="auto"/>
          <w:sz w:val="21"/>
          <w:szCs w:val="21"/>
          <w:highlight w:val="none"/>
        </w:rPr>
      </w:pPr>
    </w:p>
    <w:p w14:paraId="009BBF28">
      <w:pPr>
        <w:pStyle w:val="9"/>
        <w:spacing w:before="101" w:line="360" w:lineRule="auto"/>
        <w:ind w:left="84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单位名称（公章</w:t>
      </w:r>
      <w:r>
        <w:rPr>
          <w:rFonts w:hint="eastAsia" w:ascii="宋体" w:hAnsi="宋体" w:eastAsia="宋体" w:cs="宋体"/>
          <w:color w:val="auto"/>
          <w:spacing w:val="1"/>
          <w:sz w:val="21"/>
          <w:szCs w:val="21"/>
          <w:highlight w:val="none"/>
        </w:rPr>
        <w:t>）：</w:t>
      </w:r>
    </w:p>
    <w:p w14:paraId="77F7CDD7">
      <w:pPr>
        <w:spacing w:line="360" w:lineRule="auto"/>
        <w:rPr>
          <w:rFonts w:hint="eastAsia" w:ascii="宋体" w:hAnsi="宋体" w:eastAsia="宋体" w:cs="宋体"/>
          <w:color w:val="auto"/>
          <w:sz w:val="21"/>
          <w:szCs w:val="21"/>
          <w:highlight w:val="none"/>
        </w:rPr>
      </w:pPr>
    </w:p>
    <w:p w14:paraId="501C5571">
      <w:pPr>
        <w:pStyle w:val="9"/>
        <w:spacing w:before="101" w:line="360" w:lineRule="auto"/>
        <w:ind w:left="85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统一社会信用代码：</w:t>
      </w:r>
    </w:p>
    <w:p w14:paraId="6F3940E5">
      <w:pPr>
        <w:spacing w:line="360" w:lineRule="auto"/>
        <w:rPr>
          <w:rFonts w:hint="eastAsia" w:ascii="宋体" w:hAnsi="宋体" w:eastAsia="宋体" w:cs="宋体"/>
          <w:color w:val="auto"/>
          <w:sz w:val="21"/>
          <w:szCs w:val="21"/>
          <w:highlight w:val="none"/>
        </w:rPr>
      </w:pPr>
    </w:p>
    <w:p w14:paraId="18E796D1">
      <w:pPr>
        <w:pStyle w:val="9"/>
        <w:spacing w:before="101" w:line="360" w:lineRule="auto"/>
        <w:ind w:left="844" w:right="50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法定代表人（签字</w:t>
      </w:r>
      <w:r>
        <w:rPr>
          <w:rFonts w:hint="eastAsia" w:ascii="宋体" w:hAnsi="宋体" w:eastAsia="宋体" w:cs="宋体"/>
          <w:color w:val="auto"/>
          <w:spacing w:val="-29"/>
          <w:sz w:val="21"/>
          <w:szCs w:val="21"/>
          <w:highlight w:val="none"/>
        </w:rPr>
        <w:t>）：</w:t>
      </w:r>
      <w:r>
        <w:rPr>
          <w:rFonts w:hint="eastAsia" w:ascii="宋体" w:hAnsi="宋体" w:eastAsia="宋体" w:cs="宋体"/>
          <w:color w:val="auto"/>
          <w:sz w:val="21"/>
          <w:szCs w:val="21"/>
          <w:highlight w:val="none"/>
        </w:rPr>
        <w:t xml:space="preserve"> </w:t>
      </w:r>
    </w:p>
    <w:p w14:paraId="1DB7D857">
      <w:pPr>
        <w:pStyle w:val="9"/>
        <w:spacing w:before="101" w:line="360" w:lineRule="auto"/>
        <w:ind w:left="844" w:right="50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年</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6"/>
          <w:sz w:val="21"/>
          <w:szCs w:val="21"/>
          <w:highlight w:val="none"/>
        </w:rPr>
        <w:t>月</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6"/>
          <w:sz w:val="21"/>
          <w:szCs w:val="21"/>
          <w:highlight w:val="none"/>
        </w:rPr>
        <w:t>日</w:t>
      </w:r>
    </w:p>
    <w:p w14:paraId="4A3D8956">
      <w:pPr>
        <w:spacing w:line="543" w:lineRule="auto"/>
        <w:rPr>
          <w:color w:val="auto"/>
          <w:highlight w:val="none"/>
        </w:rPr>
        <w:sectPr>
          <w:footerReference r:id="rId10" w:type="default"/>
          <w:pgSz w:w="11906" w:h="16839"/>
          <w:pgMar w:top="1234" w:right="1528" w:bottom="1203" w:left="1425" w:header="0" w:footer="1023" w:gutter="0"/>
          <w:pgBorders>
            <w:top w:val="none" w:sz="0" w:space="0"/>
            <w:left w:val="none" w:sz="0" w:space="0"/>
            <w:bottom w:val="none" w:sz="0" w:space="0"/>
            <w:right w:val="none" w:sz="0" w:space="0"/>
          </w:pgBorders>
          <w:pgNumType w:fmt="decimal"/>
          <w:cols w:space="720" w:num="1"/>
        </w:sectPr>
      </w:pPr>
    </w:p>
    <w:p w14:paraId="49F65E41">
      <w:pPr>
        <w:pStyle w:val="40"/>
        <w:bidi w:val="0"/>
        <w:jc w:val="left"/>
        <w:rPr>
          <w:color w:val="auto"/>
          <w:highlight w:val="none"/>
        </w:rPr>
      </w:pPr>
      <w:bookmarkStart w:id="263" w:name="_Toc29695"/>
      <w:bookmarkStart w:id="264" w:name="_Toc12297"/>
      <w:r>
        <w:rPr>
          <w:rFonts w:hint="eastAsia" w:eastAsia="宋体"/>
          <w:b/>
          <w:bCs/>
          <w:color w:val="auto"/>
          <w:highlight w:val="none"/>
          <w:lang w:val="en-US" w:eastAsia="zh-CN"/>
        </w:rPr>
        <w:t>格式十五 原件一览表</w:t>
      </w:r>
      <w:bookmarkEnd w:id="263"/>
      <w:bookmarkEnd w:id="264"/>
    </w:p>
    <w:tbl>
      <w:tblPr>
        <w:tblStyle w:val="22"/>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36B0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000000" w:fill="FFFFFF"/>
            <w:noWrap w:val="0"/>
            <w:tcMar>
              <w:left w:w="108" w:type="dxa"/>
              <w:right w:w="108" w:type="dxa"/>
            </w:tcMar>
            <w:vAlign w:val="center"/>
          </w:tcPr>
          <w:p w14:paraId="0B78DF36">
            <w:pPr>
              <w:keepNext w:val="0"/>
              <w:keepLines w:val="0"/>
              <w:suppressLineNumbers w:val="0"/>
              <w:spacing w:before="0" w:beforeAutospacing="0" w:after="0" w:afterAutospacing="0"/>
              <w:ind w:left="0" w:right="0"/>
              <w:jc w:val="center"/>
              <w:rPr>
                <w:rFonts w:hint="default" w:hAnsi="宋体" w:cs="宋体"/>
                <w:color w:val="auto"/>
                <w:szCs w:val="20"/>
                <w:highlight w:val="none"/>
              </w:rPr>
            </w:pPr>
            <w:r>
              <w:rPr>
                <w:rFonts w:hint="default" w:hAnsi="宋体" w:cs="宋体"/>
                <w:b/>
                <w:color w:val="auto"/>
                <w:szCs w:val="20"/>
                <w:highlight w:val="none"/>
              </w:rPr>
              <w:t>原件一览表</w:t>
            </w:r>
          </w:p>
        </w:tc>
      </w:tr>
      <w:tr w14:paraId="1E75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124A082F">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工程名称</w:t>
            </w:r>
          </w:p>
        </w:tc>
        <w:tc>
          <w:tcPr>
            <w:tcW w:w="6809" w:type="dxa"/>
            <w:gridSpan w:val="5"/>
            <w:shd w:val="clear" w:color="000000" w:fill="FFFFFF"/>
            <w:noWrap w:val="0"/>
            <w:tcMar>
              <w:left w:w="108" w:type="dxa"/>
              <w:right w:w="108" w:type="dxa"/>
            </w:tcMar>
            <w:vAlign w:val="center"/>
          </w:tcPr>
          <w:p w14:paraId="2CEF6544">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 xml:space="preserve"> </w:t>
            </w:r>
          </w:p>
        </w:tc>
      </w:tr>
      <w:tr w14:paraId="204B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1D662420">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投标人名称                (请务必填写单位全称)</w:t>
            </w:r>
          </w:p>
        </w:tc>
        <w:tc>
          <w:tcPr>
            <w:tcW w:w="6809" w:type="dxa"/>
            <w:gridSpan w:val="5"/>
            <w:shd w:val="clear" w:color="000000" w:fill="FFFFFF"/>
            <w:noWrap w:val="0"/>
            <w:tcMar>
              <w:left w:w="108" w:type="dxa"/>
              <w:right w:w="108" w:type="dxa"/>
            </w:tcMar>
            <w:vAlign w:val="center"/>
          </w:tcPr>
          <w:p w14:paraId="77F475FD">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　</w:t>
            </w:r>
          </w:p>
        </w:tc>
      </w:tr>
      <w:tr w14:paraId="10A2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4ACE93F4">
            <w:pPr>
              <w:keepNext w:val="0"/>
              <w:keepLines w:val="0"/>
              <w:suppressLineNumbers w:val="0"/>
              <w:spacing w:before="0" w:beforeAutospacing="0" w:after="0" w:afterAutospacing="0"/>
              <w:ind w:left="0" w:right="0"/>
              <w:jc w:val="center"/>
              <w:rPr>
                <w:rFonts w:hint="eastAsia" w:hAnsi="宋体" w:eastAsia="宋体" w:cs="宋体"/>
                <w:color w:val="auto"/>
                <w:sz w:val="20"/>
                <w:szCs w:val="20"/>
                <w:highlight w:val="none"/>
                <w:lang w:eastAsia="zh-CN"/>
              </w:rPr>
            </w:pPr>
            <w:r>
              <w:rPr>
                <w:rFonts w:hint="default" w:hAnsi="宋体" w:cs="宋体"/>
                <w:color w:val="auto"/>
                <w:sz w:val="20"/>
                <w:szCs w:val="20"/>
                <w:highlight w:val="none"/>
              </w:rPr>
              <w:t>投标人法定代表人或其</w:t>
            </w:r>
          </w:p>
          <w:p w14:paraId="2E955E84">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委托代理人签名</w:t>
            </w:r>
          </w:p>
        </w:tc>
        <w:tc>
          <w:tcPr>
            <w:tcW w:w="3527" w:type="dxa"/>
            <w:gridSpan w:val="2"/>
            <w:shd w:val="clear" w:color="000000" w:fill="FFFFFF"/>
            <w:noWrap w:val="0"/>
            <w:tcMar>
              <w:left w:w="108" w:type="dxa"/>
              <w:right w:w="108" w:type="dxa"/>
            </w:tcMar>
            <w:vAlign w:val="center"/>
          </w:tcPr>
          <w:p w14:paraId="42A95C51">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　</w:t>
            </w:r>
          </w:p>
        </w:tc>
        <w:tc>
          <w:tcPr>
            <w:tcW w:w="754" w:type="dxa"/>
            <w:shd w:val="clear" w:color="000000" w:fill="FFFFFF"/>
            <w:noWrap w:val="0"/>
            <w:tcMar>
              <w:left w:w="108" w:type="dxa"/>
              <w:right w:w="108" w:type="dxa"/>
            </w:tcMar>
            <w:vAlign w:val="center"/>
          </w:tcPr>
          <w:p w14:paraId="54E6E723">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手机号码</w:t>
            </w:r>
          </w:p>
        </w:tc>
        <w:tc>
          <w:tcPr>
            <w:tcW w:w="2528" w:type="dxa"/>
            <w:gridSpan w:val="2"/>
            <w:shd w:val="clear" w:color="000000" w:fill="FFFFFF"/>
            <w:noWrap w:val="0"/>
            <w:tcMar>
              <w:left w:w="108" w:type="dxa"/>
              <w:right w:w="108" w:type="dxa"/>
            </w:tcMar>
            <w:vAlign w:val="center"/>
          </w:tcPr>
          <w:p w14:paraId="733BDF73">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　</w:t>
            </w:r>
          </w:p>
        </w:tc>
      </w:tr>
      <w:tr w14:paraId="1D43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000000" w:fill="FFFFFF"/>
            <w:noWrap w:val="0"/>
            <w:tcMar>
              <w:left w:w="108" w:type="dxa"/>
              <w:right w:w="108" w:type="dxa"/>
            </w:tcMar>
            <w:vAlign w:val="center"/>
          </w:tcPr>
          <w:p w14:paraId="3CDBAAD6">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递交的证明材料原件如下：</w:t>
            </w:r>
          </w:p>
        </w:tc>
      </w:tr>
      <w:tr w14:paraId="0A7D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FFFFFF"/>
            <w:noWrap w:val="0"/>
            <w:tcMar>
              <w:left w:w="108" w:type="dxa"/>
              <w:right w:w="108" w:type="dxa"/>
            </w:tcMar>
            <w:vAlign w:val="center"/>
          </w:tcPr>
          <w:p w14:paraId="5D128E2E">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序号</w:t>
            </w:r>
          </w:p>
        </w:tc>
        <w:tc>
          <w:tcPr>
            <w:tcW w:w="5125" w:type="dxa"/>
            <w:gridSpan w:val="4"/>
            <w:shd w:val="clear" w:color="auto" w:fill="FFFFFF"/>
            <w:noWrap w:val="0"/>
            <w:tcMar>
              <w:left w:w="108" w:type="dxa"/>
              <w:right w:w="108" w:type="dxa"/>
            </w:tcMar>
            <w:vAlign w:val="center"/>
          </w:tcPr>
          <w:p w14:paraId="1D74AEA1">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证明材料原件名称</w:t>
            </w:r>
          </w:p>
        </w:tc>
        <w:tc>
          <w:tcPr>
            <w:tcW w:w="1712" w:type="dxa"/>
            <w:gridSpan w:val="2"/>
            <w:shd w:val="clear" w:color="auto" w:fill="FFFFFF"/>
            <w:noWrap w:val="0"/>
            <w:tcMar>
              <w:left w:w="108" w:type="dxa"/>
              <w:right w:w="108" w:type="dxa"/>
            </w:tcMar>
            <w:vAlign w:val="center"/>
          </w:tcPr>
          <w:p w14:paraId="11A081C8">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单位</w:t>
            </w:r>
          </w:p>
        </w:tc>
        <w:tc>
          <w:tcPr>
            <w:tcW w:w="1570" w:type="dxa"/>
            <w:shd w:val="clear" w:color="auto" w:fill="FFFFFF"/>
            <w:noWrap w:val="0"/>
            <w:tcMar>
              <w:left w:w="108" w:type="dxa"/>
              <w:right w:w="108" w:type="dxa"/>
            </w:tcMar>
            <w:vAlign w:val="center"/>
          </w:tcPr>
          <w:p w14:paraId="63F83545">
            <w:pPr>
              <w:keepNext w:val="0"/>
              <w:keepLines w:val="0"/>
              <w:suppressLineNumbers w:val="0"/>
              <w:spacing w:before="0" w:beforeAutospacing="0" w:after="0" w:afterAutospacing="0"/>
              <w:ind w:left="0" w:right="0"/>
              <w:jc w:val="center"/>
              <w:rPr>
                <w:rFonts w:hint="default" w:hAnsi="宋体" w:cs="宋体"/>
                <w:color w:val="auto"/>
                <w:sz w:val="20"/>
                <w:szCs w:val="20"/>
                <w:highlight w:val="none"/>
              </w:rPr>
            </w:pPr>
            <w:r>
              <w:rPr>
                <w:rFonts w:hint="default" w:hAnsi="宋体" w:cs="宋体"/>
                <w:color w:val="auto"/>
                <w:sz w:val="20"/>
                <w:szCs w:val="20"/>
                <w:highlight w:val="none"/>
              </w:rPr>
              <w:t>数量</w:t>
            </w:r>
          </w:p>
        </w:tc>
      </w:tr>
      <w:tr w14:paraId="5432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4F59C24E">
            <w:pPr>
              <w:keepNext w:val="0"/>
              <w:keepLines w:val="0"/>
              <w:suppressLineNumbers w:val="0"/>
              <w:spacing w:before="0" w:beforeAutospacing="0" w:after="0" w:afterAutospacing="0"/>
              <w:ind w:left="0" w:right="0"/>
              <w:jc w:val="center"/>
              <w:rPr>
                <w:rFonts w:hint="eastAsia" w:hAnsi="宋体" w:cs="宋体"/>
                <w:color w:val="auto"/>
                <w:szCs w:val="20"/>
                <w:highlight w:val="none"/>
              </w:rPr>
            </w:pPr>
            <w:r>
              <w:rPr>
                <w:rFonts w:hint="eastAsia" w:hAnsi="宋体" w:cs="宋体"/>
                <w:color w:val="auto"/>
                <w:szCs w:val="20"/>
                <w:highlight w:val="none"/>
              </w:rPr>
              <w:t>1</w:t>
            </w:r>
          </w:p>
        </w:tc>
        <w:tc>
          <w:tcPr>
            <w:tcW w:w="5125" w:type="dxa"/>
            <w:gridSpan w:val="4"/>
            <w:shd w:val="clear" w:color="000000" w:fill="FFFFFF"/>
            <w:noWrap w:val="0"/>
            <w:tcMar>
              <w:left w:w="108" w:type="dxa"/>
              <w:right w:w="108" w:type="dxa"/>
            </w:tcMar>
            <w:vAlign w:val="center"/>
          </w:tcPr>
          <w:p w14:paraId="00AF50E9">
            <w:pPr>
              <w:keepNext w:val="0"/>
              <w:keepLines w:val="0"/>
              <w:suppressLineNumbers w:val="0"/>
              <w:spacing w:before="0" w:beforeAutospacing="0" w:after="0" w:afterAutospacing="0"/>
              <w:ind w:left="0" w:right="0"/>
              <w:jc w:val="center"/>
              <w:rPr>
                <w:rFonts w:hint="default" w:hAnsi="宋体" w:cs="宋体"/>
                <w:color w:val="auto"/>
                <w:szCs w:val="20"/>
                <w:highlight w:val="none"/>
              </w:rPr>
            </w:pPr>
          </w:p>
        </w:tc>
        <w:tc>
          <w:tcPr>
            <w:tcW w:w="1712" w:type="dxa"/>
            <w:gridSpan w:val="2"/>
            <w:shd w:val="clear" w:color="000000" w:fill="FFFFFF"/>
            <w:noWrap w:val="0"/>
            <w:tcMar>
              <w:left w:w="108" w:type="dxa"/>
              <w:right w:w="108" w:type="dxa"/>
            </w:tcMar>
            <w:vAlign w:val="center"/>
          </w:tcPr>
          <w:p w14:paraId="4CB7FA4F">
            <w:pPr>
              <w:keepNext w:val="0"/>
              <w:keepLines w:val="0"/>
              <w:suppressLineNumbers w:val="0"/>
              <w:spacing w:before="0" w:beforeAutospacing="0" w:after="0" w:afterAutospacing="0"/>
              <w:ind w:left="0" w:right="0"/>
              <w:jc w:val="center"/>
              <w:rPr>
                <w:rFonts w:hint="default" w:hAnsi="宋体" w:cs="宋体"/>
                <w:color w:val="auto"/>
                <w:szCs w:val="20"/>
                <w:highlight w:val="none"/>
              </w:rPr>
            </w:pPr>
          </w:p>
        </w:tc>
        <w:tc>
          <w:tcPr>
            <w:tcW w:w="1570" w:type="dxa"/>
            <w:shd w:val="clear" w:color="000000" w:fill="FFFFFF"/>
            <w:noWrap w:val="0"/>
            <w:tcMar>
              <w:left w:w="108" w:type="dxa"/>
              <w:right w:w="108" w:type="dxa"/>
            </w:tcMar>
            <w:vAlign w:val="center"/>
          </w:tcPr>
          <w:p w14:paraId="437854DB">
            <w:pPr>
              <w:keepNext w:val="0"/>
              <w:keepLines w:val="0"/>
              <w:suppressLineNumbers w:val="0"/>
              <w:spacing w:before="0" w:beforeAutospacing="0" w:after="0" w:afterAutospacing="0"/>
              <w:ind w:left="0" w:right="0"/>
              <w:jc w:val="center"/>
              <w:rPr>
                <w:rFonts w:hint="default" w:hAnsi="宋体" w:cs="宋体"/>
                <w:color w:val="auto"/>
                <w:szCs w:val="20"/>
                <w:highlight w:val="none"/>
              </w:rPr>
            </w:pPr>
            <w:r>
              <w:rPr>
                <w:rFonts w:hint="default" w:hAnsi="宋体" w:cs="宋体"/>
                <w:color w:val="auto"/>
                <w:szCs w:val="20"/>
                <w:highlight w:val="none"/>
              </w:rPr>
              <w:t>　</w:t>
            </w:r>
          </w:p>
        </w:tc>
      </w:tr>
      <w:tr w14:paraId="220A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63731495">
            <w:pPr>
              <w:keepNext w:val="0"/>
              <w:keepLines w:val="0"/>
              <w:suppressLineNumbers w:val="0"/>
              <w:spacing w:before="0" w:beforeAutospacing="0" w:after="0" w:afterAutospacing="0"/>
              <w:ind w:left="0" w:right="0"/>
              <w:jc w:val="center"/>
              <w:rPr>
                <w:rFonts w:hint="eastAsia" w:hAnsi="宋体" w:cs="宋体"/>
                <w:color w:val="auto"/>
                <w:szCs w:val="20"/>
                <w:highlight w:val="none"/>
              </w:rPr>
            </w:pPr>
            <w:r>
              <w:rPr>
                <w:rFonts w:hint="eastAsia" w:hAnsi="宋体" w:cs="宋体"/>
                <w:color w:val="auto"/>
                <w:szCs w:val="20"/>
                <w:highlight w:val="none"/>
              </w:rPr>
              <w:t>2</w:t>
            </w:r>
          </w:p>
        </w:tc>
        <w:tc>
          <w:tcPr>
            <w:tcW w:w="5125" w:type="dxa"/>
            <w:gridSpan w:val="4"/>
            <w:shd w:val="clear" w:color="000000" w:fill="FFFFFF"/>
            <w:noWrap w:val="0"/>
            <w:tcMar>
              <w:left w:w="108" w:type="dxa"/>
              <w:right w:w="108" w:type="dxa"/>
            </w:tcMar>
            <w:vAlign w:val="center"/>
          </w:tcPr>
          <w:p w14:paraId="4BBCDCBB">
            <w:pPr>
              <w:keepNext w:val="0"/>
              <w:keepLines w:val="0"/>
              <w:suppressLineNumbers w:val="0"/>
              <w:spacing w:before="0" w:beforeAutospacing="0" w:after="0" w:afterAutospacing="0"/>
              <w:ind w:left="0" w:right="0"/>
              <w:jc w:val="center"/>
              <w:rPr>
                <w:rFonts w:hint="default" w:hAnsi="宋体" w:cs="宋体"/>
                <w:color w:val="auto"/>
                <w:szCs w:val="20"/>
                <w:highlight w:val="none"/>
              </w:rPr>
            </w:pPr>
          </w:p>
        </w:tc>
        <w:tc>
          <w:tcPr>
            <w:tcW w:w="1712" w:type="dxa"/>
            <w:gridSpan w:val="2"/>
            <w:shd w:val="clear" w:color="000000" w:fill="FFFFFF"/>
            <w:noWrap w:val="0"/>
            <w:tcMar>
              <w:left w:w="108" w:type="dxa"/>
              <w:right w:w="108" w:type="dxa"/>
            </w:tcMar>
            <w:vAlign w:val="center"/>
          </w:tcPr>
          <w:p w14:paraId="073A15CF">
            <w:pPr>
              <w:keepNext w:val="0"/>
              <w:keepLines w:val="0"/>
              <w:suppressLineNumbers w:val="0"/>
              <w:spacing w:before="0" w:beforeAutospacing="0" w:after="0" w:afterAutospacing="0"/>
              <w:ind w:left="0" w:right="0"/>
              <w:jc w:val="center"/>
              <w:rPr>
                <w:rFonts w:hint="default" w:hAnsi="宋体" w:cs="宋体"/>
                <w:color w:val="auto"/>
                <w:szCs w:val="20"/>
                <w:highlight w:val="none"/>
              </w:rPr>
            </w:pPr>
          </w:p>
        </w:tc>
        <w:tc>
          <w:tcPr>
            <w:tcW w:w="1570" w:type="dxa"/>
            <w:shd w:val="clear" w:color="000000" w:fill="FFFFFF"/>
            <w:noWrap w:val="0"/>
            <w:tcMar>
              <w:left w:w="108" w:type="dxa"/>
              <w:right w:w="108" w:type="dxa"/>
            </w:tcMar>
            <w:vAlign w:val="center"/>
          </w:tcPr>
          <w:p w14:paraId="7D3D51F6">
            <w:pPr>
              <w:keepNext w:val="0"/>
              <w:keepLines w:val="0"/>
              <w:suppressLineNumbers w:val="0"/>
              <w:spacing w:before="0" w:beforeAutospacing="0" w:after="0" w:afterAutospacing="0"/>
              <w:ind w:left="0" w:right="0"/>
              <w:jc w:val="center"/>
              <w:rPr>
                <w:rFonts w:hint="default" w:hAnsi="宋体" w:cs="宋体"/>
                <w:color w:val="auto"/>
                <w:szCs w:val="20"/>
                <w:highlight w:val="none"/>
              </w:rPr>
            </w:pPr>
          </w:p>
        </w:tc>
      </w:tr>
      <w:tr w14:paraId="37F2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51E879F1">
            <w:pPr>
              <w:keepNext w:val="0"/>
              <w:keepLines w:val="0"/>
              <w:suppressLineNumbers w:val="0"/>
              <w:spacing w:before="0" w:beforeAutospacing="0" w:after="0" w:afterAutospacing="0"/>
              <w:ind w:left="0" w:right="0"/>
              <w:jc w:val="center"/>
              <w:rPr>
                <w:rFonts w:hint="eastAsia" w:hAnsi="宋体" w:cs="宋体"/>
                <w:color w:val="auto"/>
                <w:szCs w:val="20"/>
                <w:highlight w:val="none"/>
              </w:rPr>
            </w:pPr>
            <w:r>
              <w:rPr>
                <w:rFonts w:hint="eastAsia" w:hAnsi="宋体" w:cs="宋体"/>
                <w:color w:val="auto"/>
                <w:szCs w:val="20"/>
                <w:highlight w:val="none"/>
              </w:rPr>
              <w:t>3</w:t>
            </w:r>
          </w:p>
        </w:tc>
        <w:tc>
          <w:tcPr>
            <w:tcW w:w="5125" w:type="dxa"/>
            <w:gridSpan w:val="4"/>
            <w:shd w:val="clear" w:color="000000" w:fill="FFFFFF"/>
            <w:noWrap w:val="0"/>
            <w:tcMar>
              <w:left w:w="108" w:type="dxa"/>
              <w:right w:w="108" w:type="dxa"/>
            </w:tcMar>
            <w:vAlign w:val="center"/>
          </w:tcPr>
          <w:p w14:paraId="41BFD9EC">
            <w:pPr>
              <w:keepNext w:val="0"/>
              <w:keepLines w:val="0"/>
              <w:suppressLineNumbers w:val="0"/>
              <w:spacing w:before="0" w:beforeAutospacing="0" w:after="0" w:afterAutospacing="0"/>
              <w:ind w:left="0" w:right="0"/>
              <w:jc w:val="center"/>
              <w:rPr>
                <w:rFonts w:hint="default" w:hAnsi="宋体" w:cs="宋体"/>
                <w:color w:val="auto"/>
                <w:szCs w:val="20"/>
                <w:highlight w:val="none"/>
              </w:rPr>
            </w:pPr>
          </w:p>
        </w:tc>
        <w:tc>
          <w:tcPr>
            <w:tcW w:w="1712" w:type="dxa"/>
            <w:gridSpan w:val="2"/>
            <w:shd w:val="clear" w:color="000000" w:fill="FFFFFF"/>
            <w:noWrap w:val="0"/>
            <w:tcMar>
              <w:left w:w="108" w:type="dxa"/>
              <w:right w:w="108" w:type="dxa"/>
            </w:tcMar>
            <w:vAlign w:val="center"/>
          </w:tcPr>
          <w:p w14:paraId="08B6E1E9">
            <w:pPr>
              <w:keepNext w:val="0"/>
              <w:keepLines w:val="0"/>
              <w:suppressLineNumbers w:val="0"/>
              <w:spacing w:before="0" w:beforeAutospacing="0" w:after="0" w:afterAutospacing="0"/>
              <w:ind w:left="0" w:right="0"/>
              <w:jc w:val="center"/>
              <w:rPr>
                <w:rFonts w:hint="default" w:hAnsi="宋体" w:cs="宋体"/>
                <w:color w:val="auto"/>
                <w:szCs w:val="20"/>
                <w:highlight w:val="none"/>
              </w:rPr>
            </w:pPr>
          </w:p>
        </w:tc>
        <w:tc>
          <w:tcPr>
            <w:tcW w:w="1570" w:type="dxa"/>
            <w:shd w:val="clear" w:color="000000" w:fill="FFFFFF"/>
            <w:noWrap w:val="0"/>
            <w:tcMar>
              <w:left w:w="108" w:type="dxa"/>
              <w:right w:w="108" w:type="dxa"/>
            </w:tcMar>
            <w:vAlign w:val="center"/>
          </w:tcPr>
          <w:p w14:paraId="6D2FE2F2">
            <w:pPr>
              <w:keepNext w:val="0"/>
              <w:keepLines w:val="0"/>
              <w:suppressLineNumbers w:val="0"/>
              <w:spacing w:before="0" w:beforeAutospacing="0" w:after="0" w:afterAutospacing="0"/>
              <w:ind w:left="0" w:right="0"/>
              <w:jc w:val="center"/>
              <w:rPr>
                <w:rFonts w:hint="default" w:hAnsi="宋体" w:cs="宋体"/>
                <w:color w:val="auto"/>
                <w:szCs w:val="20"/>
                <w:highlight w:val="none"/>
              </w:rPr>
            </w:pPr>
          </w:p>
        </w:tc>
      </w:tr>
      <w:tr w14:paraId="794C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76DE2D96">
            <w:pPr>
              <w:keepNext w:val="0"/>
              <w:keepLines w:val="0"/>
              <w:suppressLineNumbers w:val="0"/>
              <w:spacing w:before="0" w:beforeAutospacing="0" w:after="0" w:afterAutospacing="0"/>
              <w:ind w:left="0" w:right="0"/>
              <w:jc w:val="center"/>
              <w:rPr>
                <w:rFonts w:hint="eastAsia" w:hAnsi="宋体" w:cs="宋体"/>
                <w:color w:val="auto"/>
                <w:szCs w:val="20"/>
                <w:highlight w:val="none"/>
              </w:rPr>
            </w:pPr>
            <w:r>
              <w:rPr>
                <w:rFonts w:hint="eastAsia" w:hAnsi="宋体" w:cs="宋体"/>
                <w:color w:val="auto"/>
                <w:szCs w:val="20"/>
                <w:highlight w:val="none"/>
              </w:rPr>
              <w:t>...</w:t>
            </w:r>
          </w:p>
        </w:tc>
        <w:tc>
          <w:tcPr>
            <w:tcW w:w="5125" w:type="dxa"/>
            <w:gridSpan w:val="4"/>
            <w:shd w:val="clear" w:color="000000" w:fill="FFFFFF"/>
            <w:noWrap w:val="0"/>
            <w:tcMar>
              <w:left w:w="108" w:type="dxa"/>
              <w:right w:w="108" w:type="dxa"/>
            </w:tcMar>
            <w:vAlign w:val="center"/>
          </w:tcPr>
          <w:p w14:paraId="2A06F84D">
            <w:pPr>
              <w:keepNext w:val="0"/>
              <w:keepLines w:val="0"/>
              <w:suppressLineNumbers w:val="0"/>
              <w:spacing w:before="0" w:beforeAutospacing="0" w:after="0" w:afterAutospacing="0"/>
              <w:ind w:left="0" w:right="0"/>
              <w:jc w:val="center"/>
              <w:rPr>
                <w:rFonts w:hint="default" w:hAnsi="宋体" w:cs="宋体"/>
                <w:color w:val="auto"/>
                <w:szCs w:val="20"/>
                <w:highlight w:val="none"/>
              </w:rPr>
            </w:pPr>
          </w:p>
        </w:tc>
        <w:tc>
          <w:tcPr>
            <w:tcW w:w="1712" w:type="dxa"/>
            <w:gridSpan w:val="2"/>
            <w:shd w:val="clear" w:color="000000" w:fill="FFFFFF"/>
            <w:noWrap w:val="0"/>
            <w:tcMar>
              <w:left w:w="108" w:type="dxa"/>
              <w:right w:w="108" w:type="dxa"/>
            </w:tcMar>
            <w:vAlign w:val="center"/>
          </w:tcPr>
          <w:p w14:paraId="15A98D4C">
            <w:pPr>
              <w:keepNext w:val="0"/>
              <w:keepLines w:val="0"/>
              <w:suppressLineNumbers w:val="0"/>
              <w:spacing w:before="0" w:beforeAutospacing="0" w:after="0" w:afterAutospacing="0"/>
              <w:ind w:left="0" w:right="0"/>
              <w:jc w:val="center"/>
              <w:rPr>
                <w:rFonts w:hint="default" w:hAnsi="宋体" w:cs="宋体"/>
                <w:color w:val="auto"/>
                <w:szCs w:val="20"/>
                <w:highlight w:val="none"/>
              </w:rPr>
            </w:pPr>
          </w:p>
        </w:tc>
        <w:tc>
          <w:tcPr>
            <w:tcW w:w="1570" w:type="dxa"/>
            <w:shd w:val="clear" w:color="000000" w:fill="FFFFFF"/>
            <w:noWrap w:val="0"/>
            <w:tcMar>
              <w:left w:w="108" w:type="dxa"/>
              <w:right w:w="108" w:type="dxa"/>
            </w:tcMar>
            <w:vAlign w:val="center"/>
          </w:tcPr>
          <w:p w14:paraId="1DE48C9F">
            <w:pPr>
              <w:keepNext w:val="0"/>
              <w:keepLines w:val="0"/>
              <w:suppressLineNumbers w:val="0"/>
              <w:spacing w:before="0" w:beforeAutospacing="0" w:after="0" w:afterAutospacing="0"/>
              <w:ind w:left="0" w:right="0"/>
              <w:jc w:val="center"/>
              <w:rPr>
                <w:rFonts w:hint="default" w:hAnsi="宋体" w:cs="宋体"/>
                <w:color w:val="auto"/>
                <w:szCs w:val="20"/>
                <w:highlight w:val="none"/>
              </w:rPr>
            </w:pPr>
            <w:r>
              <w:rPr>
                <w:rFonts w:hint="default" w:hAnsi="宋体" w:cs="宋体"/>
                <w:color w:val="auto"/>
                <w:szCs w:val="20"/>
                <w:highlight w:val="none"/>
              </w:rPr>
              <w:t>　</w:t>
            </w:r>
          </w:p>
        </w:tc>
      </w:tr>
      <w:tr w14:paraId="4546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shd w:val="clear" w:color="auto" w:fill="FFFFFF"/>
            <w:noWrap w:val="0"/>
            <w:tcMar>
              <w:left w:w="108" w:type="dxa"/>
              <w:right w:w="108" w:type="dxa"/>
            </w:tcMar>
            <w:vAlign w:val="center"/>
          </w:tcPr>
          <w:p w14:paraId="3B5F2FCC">
            <w:pPr>
              <w:keepNext w:val="0"/>
              <w:keepLines w:val="0"/>
              <w:suppressLineNumbers w:val="0"/>
              <w:spacing w:before="0" w:beforeAutospacing="0" w:after="0" w:afterAutospacing="0"/>
              <w:ind w:left="8" w:right="0" w:hanging="94"/>
              <w:jc w:val="center"/>
              <w:rPr>
                <w:rFonts w:hint="eastAsia" w:hAnsi="宋体" w:cs="宋体"/>
                <w:color w:val="auto"/>
                <w:sz w:val="20"/>
                <w:szCs w:val="20"/>
                <w:highlight w:val="none"/>
              </w:rPr>
            </w:pPr>
            <w:r>
              <w:rPr>
                <w:rFonts w:hint="eastAsia" w:hAnsi="宋体" w:cs="宋体"/>
                <w:color w:val="auto"/>
                <w:sz w:val="20"/>
                <w:szCs w:val="20"/>
                <w:highlight w:val="none"/>
              </w:rPr>
              <w:t>注意：</w:t>
            </w:r>
          </w:p>
        </w:tc>
        <w:tc>
          <w:tcPr>
            <w:tcW w:w="8407" w:type="dxa"/>
            <w:gridSpan w:val="7"/>
            <w:shd w:val="clear" w:color="auto" w:fill="FFFFFF"/>
            <w:noWrap w:val="0"/>
            <w:tcMar>
              <w:left w:w="108" w:type="dxa"/>
              <w:right w:w="108" w:type="dxa"/>
            </w:tcMar>
            <w:vAlign w:val="center"/>
          </w:tcPr>
          <w:p w14:paraId="5DF7C9CD">
            <w:pPr>
              <w:keepNext w:val="0"/>
              <w:keepLines w:val="0"/>
              <w:suppressLineNumbers w:val="0"/>
              <w:spacing w:before="0" w:beforeAutospacing="0" w:after="0" w:afterAutospacing="0"/>
              <w:ind w:left="0" w:right="0" w:firstLine="480"/>
              <w:rPr>
                <w:rFonts w:hint="eastAsia" w:hAnsi="宋体" w:cs="宋体"/>
                <w:color w:val="auto"/>
                <w:sz w:val="20"/>
                <w:szCs w:val="20"/>
                <w:highlight w:val="none"/>
              </w:rPr>
            </w:pPr>
            <w:r>
              <w:rPr>
                <w:rFonts w:hint="eastAsia" w:hAnsi="宋体" w:cs="宋体"/>
                <w:color w:val="auto"/>
                <w:sz w:val="20"/>
                <w:szCs w:val="20"/>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3941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shd w:val="clear" w:color="000000" w:fill="FFFFFF"/>
            <w:noWrap w:val="0"/>
            <w:tcMar>
              <w:left w:w="108" w:type="dxa"/>
              <w:right w:w="108" w:type="dxa"/>
            </w:tcMar>
            <w:vAlign w:val="center"/>
          </w:tcPr>
          <w:p w14:paraId="7B1534D4">
            <w:pPr>
              <w:keepNext w:val="0"/>
              <w:keepLines w:val="0"/>
              <w:suppressLineNumbers w:val="0"/>
              <w:spacing w:before="0" w:beforeAutospacing="0" w:after="0" w:afterAutospacing="0"/>
              <w:ind w:left="0" w:right="0"/>
              <w:jc w:val="center"/>
              <w:rPr>
                <w:rFonts w:hint="eastAsia" w:hAnsi="宋体" w:cs="宋体"/>
                <w:color w:val="auto"/>
                <w:sz w:val="20"/>
                <w:szCs w:val="20"/>
                <w:highlight w:val="none"/>
              </w:rPr>
            </w:pPr>
          </w:p>
          <w:p w14:paraId="4B835A37">
            <w:pPr>
              <w:keepNext w:val="0"/>
              <w:keepLines w:val="0"/>
              <w:suppressLineNumbers w:val="0"/>
              <w:spacing w:before="0" w:beforeAutospacing="0" w:after="0" w:afterAutospacing="0"/>
              <w:ind w:left="0" w:right="0"/>
              <w:jc w:val="center"/>
              <w:rPr>
                <w:rFonts w:hint="eastAsia" w:hAnsi="宋体" w:cs="宋体"/>
                <w:color w:val="auto"/>
                <w:sz w:val="20"/>
                <w:szCs w:val="20"/>
                <w:highlight w:val="none"/>
              </w:rPr>
            </w:pPr>
            <w:r>
              <w:rPr>
                <w:rFonts w:hint="eastAsia" w:hAnsi="宋体" w:cs="宋体"/>
                <w:color w:val="auto"/>
                <w:sz w:val="20"/>
                <w:szCs w:val="20"/>
                <w:highlight w:val="none"/>
              </w:rPr>
              <w:t>接收原件经办人</w:t>
            </w:r>
          </w:p>
          <w:p w14:paraId="22BB25CD">
            <w:pPr>
              <w:keepNext w:val="0"/>
              <w:keepLines w:val="0"/>
              <w:suppressLineNumbers w:val="0"/>
              <w:spacing w:before="0" w:beforeAutospacing="0" w:after="0" w:afterAutospacing="0"/>
              <w:ind w:left="0" w:right="0"/>
              <w:jc w:val="center"/>
              <w:rPr>
                <w:rFonts w:hint="eastAsia" w:hAnsi="宋体" w:cs="宋体"/>
                <w:color w:val="auto"/>
                <w:sz w:val="20"/>
                <w:szCs w:val="20"/>
                <w:highlight w:val="none"/>
              </w:rPr>
            </w:pPr>
            <w:r>
              <w:rPr>
                <w:rFonts w:hint="eastAsia" w:hAnsi="宋体" w:cs="宋体"/>
                <w:color w:val="auto"/>
                <w:sz w:val="20"/>
                <w:szCs w:val="20"/>
                <w:highlight w:val="none"/>
              </w:rPr>
              <w:t>(招标代理)：</w:t>
            </w:r>
          </w:p>
        </w:tc>
        <w:tc>
          <w:tcPr>
            <w:tcW w:w="1994" w:type="dxa"/>
            <w:gridSpan w:val="2"/>
            <w:shd w:val="clear" w:color="000000" w:fill="FFFFFF"/>
            <w:noWrap w:val="0"/>
            <w:tcMar>
              <w:left w:w="108" w:type="dxa"/>
              <w:right w:w="108" w:type="dxa"/>
            </w:tcMar>
            <w:vAlign w:val="center"/>
          </w:tcPr>
          <w:p w14:paraId="7450149D">
            <w:pPr>
              <w:keepNext w:val="0"/>
              <w:keepLines w:val="0"/>
              <w:suppressLineNumbers w:val="0"/>
              <w:spacing w:before="0" w:beforeAutospacing="0" w:after="0" w:afterAutospacing="0"/>
              <w:ind w:left="0" w:right="0"/>
              <w:jc w:val="center"/>
              <w:rPr>
                <w:rFonts w:hint="eastAsia" w:hAnsi="宋体" w:cs="宋体"/>
                <w:color w:val="auto"/>
                <w:sz w:val="20"/>
                <w:szCs w:val="20"/>
                <w:highlight w:val="none"/>
              </w:rPr>
            </w:pPr>
          </w:p>
        </w:tc>
        <w:tc>
          <w:tcPr>
            <w:tcW w:w="1625" w:type="dxa"/>
            <w:shd w:val="clear" w:color="000000" w:fill="FFFFFF"/>
            <w:noWrap w:val="0"/>
            <w:tcMar>
              <w:left w:w="108" w:type="dxa"/>
              <w:right w:w="108" w:type="dxa"/>
            </w:tcMar>
            <w:vAlign w:val="center"/>
          </w:tcPr>
          <w:p w14:paraId="4BC330B1">
            <w:pPr>
              <w:keepNext w:val="0"/>
              <w:keepLines w:val="0"/>
              <w:suppressLineNumbers w:val="0"/>
              <w:spacing w:before="0" w:beforeAutospacing="0" w:after="0" w:afterAutospacing="0"/>
              <w:ind w:left="0" w:right="0"/>
              <w:jc w:val="center"/>
              <w:rPr>
                <w:rFonts w:hint="eastAsia" w:hAnsi="宋体" w:cs="宋体"/>
                <w:color w:val="auto"/>
                <w:sz w:val="20"/>
                <w:szCs w:val="20"/>
                <w:highlight w:val="none"/>
              </w:rPr>
            </w:pPr>
            <w:r>
              <w:rPr>
                <w:rFonts w:hint="eastAsia" w:hAnsi="宋体" w:cs="宋体"/>
                <w:color w:val="auto"/>
                <w:sz w:val="20"/>
                <w:szCs w:val="20"/>
                <w:highlight w:val="none"/>
              </w:rPr>
              <w:t>接收时间：</w:t>
            </w:r>
          </w:p>
        </w:tc>
        <w:tc>
          <w:tcPr>
            <w:tcW w:w="3282" w:type="dxa"/>
            <w:gridSpan w:val="3"/>
            <w:shd w:val="clear" w:color="000000" w:fill="FFFFFF"/>
            <w:noWrap w:val="0"/>
            <w:tcMar>
              <w:left w:w="108" w:type="dxa"/>
              <w:right w:w="108" w:type="dxa"/>
            </w:tcMar>
            <w:vAlign w:val="center"/>
          </w:tcPr>
          <w:p w14:paraId="6E4CE2CF">
            <w:pPr>
              <w:keepNext w:val="0"/>
              <w:keepLines w:val="0"/>
              <w:suppressLineNumbers w:val="0"/>
              <w:spacing w:before="0" w:beforeAutospacing="0" w:after="0" w:afterAutospacing="0"/>
              <w:ind w:left="0" w:right="0" w:firstLine="600" w:firstLineChars="300"/>
              <w:jc w:val="left"/>
              <w:rPr>
                <w:rFonts w:hint="eastAsia" w:hAnsi="宋体" w:cs="宋体"/>
                <w:color w:val="auto"/>
                <w:sz w:val="20"/>
                <w:szCs w:val="20"/>
                <w:highlight w:val="none"/>
              </w:rPr>
            </w:pPr>
            <w:r>
              <w:rPr>
                <w:rFonts w:hint="eastAsia" w:hAnsi="宋体" w:cs="宋体"/>
                <w:color w:val="auto"/>
                <w:sz w:val="20"/>
                <w:szCs w:val="20"/>
                <w:highlight w:val="none"/>
              </w:rPr>
              <w:t>年   月   日   时  分</w:t>
            </w:r>
          </w:p>
        </w:tc>
      </w:tr>
      <w:tr w14:paraId="7C68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000000" w:fill="FFFFFF"/>
            <w:noWrap w:val="0"/>
            <w:tcMar>
              <w:left w:w="108" w:type="dxa"/>
              <w:right w:w="108" w:type="dxa"/>
            </w:tcMar>
            <w:vAlign w:val="center"/>
          </w:tcPr>
          <w:p w14:paraId="2842B9F0">
            <w:pPr>
              <w:keepNext w:val="0"/>
              <w:keepLines w:val="0"/>
              <w:suppressLineNumbers w:val="0"/>
              <w:spacing w:before="0" w:beforeAutospacing="0" w:after="0" w:afterAutospacing="0"/>
              <w:ind w:left="0" w:right="0"/>
              <w:jc w:val="center"/>
              <w:rPr>
                <w:rFonts w:hint="eastAsia" w:hAnsi="宋体" w:cs="宋体"/>
                <w:color w:val="auto"/>
                <w:sz w:val="20"/>
                <w:szCs w:val="20"/>
                <w:highlight w:val="none"/>
              </w:rPr>
            </w:pPr>
            <w:r>
              <w:rPr>
                <w:rFonts w:hint="eastAsia" w:hAnsi="宋体" w:cs="宋体"/>
                <w:color w:val="auto"/>
                <w:sz w:val="20"/>
                <w:szCs w:val="20"/>
                <w:highlight w:val="none"/>
              </w:rPr>
              <w:t>退还原件接收人</w:t>
            </w:r>
          </w:p>
          <w:p w14:paraId="798615AB">
            <w:pPr>
              <w:keepNext w:val="0"/>
              <w:keepLines w:val="0"/>
              <w:suppressLineNumbers w:val="0"/>
              <w:spacing w:before="0" w:beforeAutospacing="0" w:after="0" w:afterAutospacing="0"/>
              <w:ind w:left="0" w:right="0"/>
              <w:jc w:val="center"/>
              <w:rPr>
                <w:rFonts w:hint="eastAsia" w:hAnsi="宋体" w:cs="宋体"/>
                <w:color w:val="auto"/>
                <w:sz w:val="20"/>
                <w:szCs w:val="20"/>
                <w:highlight w:val="none"/>
              </w:rPr>
            </w:pPr>
            <w:r>
              <w:rPr>
                <w:rFonts w:hint="eastAsia" w:hAnsi="宋体" w:cs="宋体"/>
                <w:color w:val="auto"/>
                <w:sz w:val="20"/>
                <w:szCs w:val="20"/>
                <w:highlight w:val="none"/>
              </w:rPr>
              <w:t>(投标人)：</w:t>
            </w:r>
          </w:p>
        </w:tc>
        <w:tc>
          <w:tcPr>
            <w:tcW w:w="1994" w:type="dxa"/>
            <w:gridSpan w:val="2"/>
            <w:shd w:val="clear" w:color="000000" w:fill="FFFFFF"/>
            <w:noWrap w:val="0"/>
            <w:tcMar>
              <w:left w:w="108" w:type="dxa"/>
              <w:right w:w="108" w:type="dxa"/>
            </w:tcMar>
            <w:vAlign w:val="center"/>
          </w:tcPr>
          <w:p w14:paraId="4901449E">
            <w:pPr>
              <w:keepNext w:val="0"/>
              <w:keepLines w:val="0"/>
              <w:suppressLineNumbers w:val="0"/>
              <w:spacing w:before="0" w:beforeAutospacing="0" w:after="0" w:afterAutospacing="0"/>
              <w:ind w:left="0" w:right="0"/>
              <w:jc w:val="center"/>
              <w:rPr>
                <w:rFonts w:hint="eastAsia" w:hAnsi="宋体" w:cs="宋体"/>
                <w:color w:val="auto"/>
                <w:sz w:val="20"/>
                <w:szCs w:val="20"/>
                <w:highlight w:val="none"/>
              </w:rPr>
            </w:pPr>
          </w:p>
        </w:tc>
        <w:tc>
          <w:tcPr>
            <w:tcW w:w="1625" w:type="dxa"/>
            <w:shd w:val="clear" w:color="000000" w:fill="FFFFFF"/>
            <w:noWrap w:val="0"/>
            <w:tcMar>
              <w:left w:w="108" w:type="dxa"/>
              <w:right w:w="108" w:type="dxa"/>
            </w:tcMar>
            <w:vAlign w:val="center"/>
          </w:tcPr>
          <w:p w14:paraId="7F519D4C">
            <w:pPr>
              <w:keepNext w:val="0"/>
              <w:keepLines w:val="0"/>
              <w:suppressLineNumbers w:val="0"/>
              <w:spacing w:before="0" w:beforeAutospacing="0" w:after="0" w:afterAutospacing="0"/>
              <w:ind w:left="0" w:right="0"/>
              <w:jc w:val="center"/>
              <w:rPr>
                <w:rFonts w:hint="eastAsia" w:hAnsi="宋体" w:cs="宋体"/>
                <w:color w:val="auto"/>
                <w:sz w:val="20"/>
                <w:szCs w:val="20"/>
                <w:highlight w:val="none"/>
              </w:rPr>
            </w:pPr>
            <w:r>
              <w:rPr>
                <w:rFonts w:hint="eastAsia" w:hAnsi="宋体" w:cs="宋体"/>
                <w:color w:val="auto"/>
                <w:sz w:val="20"/>
                <w:szCs w:val="20"/>
                <w:highlight w:val="none"/>
              </w:rPr>
              <w:t>退还时间：</w:t>
            </w:r>
          </w:p>
        </w:tc>
        <w:tc>
          <w:tcPr>
            <w:tcW w:w="3282" w:type="dxa"/>
            <w:gridSpan w:val="3"/>
            <w:shd w:val="clear" w:color="000000" w:fill="FFFFFF"/>
            <w:noWrap w:val="0"/>
            <w:tcMar>
              <w:left w:w="108" w:type="dxa"/>
              <w:right w:w="108" w:type="dxa"/>
            </w:tcMar>
            <w:vAlign w:val="center"/>
          </w:tcPr>
          <w:p w14:paraId="0DA54C6E">
            <w:pPr>
              <w:keepNext w:val="0"/>
              <w:keepLines w:val="0"/>
              <w:suppressLineNumbers w:val="0"/>
              <w:spacing w:before="0" w:beforeAutospacing="0" w:after="0" w:afterAutospacing="0"/>
              <w:ind w:left="0" w:right="0" w:firstLine="600" w:firstLineChars="300"/>
              <w:jc w:val="left"/>
              <w:rPr>
                <w:rFonts w:hint="eastAsia" w:hAnsi="宋体" w:cs="宋体"/>
                <w:color w:val="auto"/>
                <w:sz w:val="20"/>
                <w:szCs w:val="20"/>
                <w:highlight w:val="none"/>
              </w:rPr>
            </w:pPr>
            <w:r>
              <w:rPr>
                <w:rFonts w:hint="eastAsia" w:hAnsi="宋体" w:cs="宋体"/>
                <w:color w:val="auto"/>
                <w:sz w:val="20"/>
                <w:szCs w:val="20"/>
                <w:highlight w:val="none"/>
              </w:rPr>
              <w:t>年   月   日   时   分</w:t>
            </w:r>
          </w:p>
        </w:tc>
      </w:tr>
    </w:tbl>
    <w:p w14:paraId="4CCFC9CC">
      <w:pPr>
        <w:rPr>
          <w:color w:val="auto"/>
          <w:highlight w:val="none"/>
        </w:rPr>
      </w:pPr>
    </w:p>
    <w:p w14:paraId="7AFDED55">
      <w:pPr>
        <w:rPr>
          <w:color w:val="auto"/>
          <w:highlight w:val="none"/>
        </w:rPr>
      </w:pPr>
    </w:p>
    <w:p w14:paraId="7557200F">
      <w:pPr>
        <w:keepNext w:val="0"/>
        <w:keepLines w:val="0"/>
        <w:widowControl/>
        <w:suppressLineNumbers w:val="0"/>
        <w:spacing w:line="360" w:lineRule="auto"/>
        <w:jc w:val="left"/>
        <w:rPr>
          <w:rFonts w:hint="eastAsia" w:ascii="宋体" w:hAnsi="宋体" w:eastAsia="宋体" w:cs="宋体"/>
          <w:b/>
          <w:bCs/>
          <w:color w:val="auto"/>
          <w:kern w:val="0"/>
          <w:sz w:val="21"/>
          <w:szCs w:val="21"/>
          <w:highlight w:val="none"/>
          <w:lang w:val="en-US" w:eastAsia="zh-CN" w:bidi="ar"/>
        </w:rPr>
      </w:pPr>
    </w:p>
    <w:bookmarkEnd w:id="7"/>
    <w:bookmarkEnd w:id="229"/>
    <w:bookmarkEnd w:id="230"/>
    <w:p w14:paraId="55B985FF">
      <w:pPr>
        <w:pStyle w:val="2"/>
        <w:wordWrap w:val="0"/>
        <w:autoSpaceDE/>
        <w:autoSpaceDN/>
        <w:snapToGrid w:val="0"/>
        <w:spacing w:line="440" w:lineRule="exact"/>
        <w:jc w:val="center"/>
        <w:rPr>
          <w:rFonts w:hint="eastAsia" w:ascii="Times New Roman"/>
          <w:b/>
          <w:snapToGrid w:val="0"/>
          <w:color w:val="auto"/>
          <w:sz w:val="24"/>
          <w:highlight w:val="none"/>
        </w:rPr>
      </w:pPr>
      <w:bookmarkStart w:id="265" w:name="_附件二十一：土建工程、电气工程、给排水工程工程清单项目费汇总表"/>
      <w:bookmarkEnd w:id="265"/>
      <w:bookmarkStart w:id="266" w:name="_Hlt87793582"/>
      <w:bookmarkEnd w:id="266"/>
      <w:bookmarkStart w:id="267" w:name="_附件十六：措施项目清单计价表"/>
      <w:bookmarkEnd w:id="267"/>
      <w:bookmarkStart w:id="268" w:name="_Hlt87783244"/>
      <w:bookmarkEnd w:id="268"/>
      <w:bookmarkStart w:id="269" w:name="_Toc133160683"/>
      <w:bookmarkStart w:id="270" w:name="_Toc142468134"/>
      <w:bookmarkStart w:id="271" w:name="_Toc13722"/>
      <w:bookmarkStart w:id="272" w:name="_Toc137444778"/>
      <w:bookmarkStart w:id="273" w:name="_Toc132687128"/>
      <w:bookmarkStart w:id="274" w:name="_Toc31517"/>
      <w:bookmarkStart w:id="275" w:name="_Toc78794873"/>
      <w:bookmarkStart w:id="276" w:name="_Toc133815902"/>
      <w:r>
        <w:rPr>
          <w:rFonts w:hint="eastAsia" w:ascii="Times New Roman"/>
          <w:b/>
          <w:snapToGrid w:val="0"/>
          <w:color w:val="auto"/>
          <w:sz w:val="24"/>
          <w:highlight w:val="none"/>
        </w:rPr>
        <w:t>第七章 建设工程施工合同</w:t>
      </w:r>
      <w:bookmarkEnd w:id="269"/>
      <w:bookmarkEnd w:id="270"/>
      <w:bookmarkEnd w:id="271"/>
      <w:bookmarkEnd w:id="272"/>
      <w:bookmarkEnd w:id="273"/>
      <w:bookmarkEnd w:id="274"/>
    </w:p>
    <w:p w14:paraId="6C0C16DC">
      <w:pPr>
        <w:wordWrap w:val="0"/>
        <w:adjustRightInd w:val="0"/>
        <w:snapToGrid w:val="0"/>
        <w:spacing w:line="440" w:lineRule="exact"/>
        <w:rPr>
          <w:rFonts w:hint="eastAsia" w:ascii="Times New Roman"/>
          <w:snapToGrid w:val="0"/>
          <w:color w:val="auto"/>
          <w:kern w:val="0"/>
          <w:highlight w:val="none"/>
        </w:rPr>
      </w:pPr>
    </w:p>
    <w:p w14:paraId="01543C89">
      <w:pPr>
        <w:wordWrap w:val="0"/>
        <w:adjustRightInd w:val="0"/>
        <w:snapToGrid w:val="0"/>
        <w:spacing w:line="440" w:lineRule="exact"/>
        <w:rPr>
          <w:rFonts w:hint="eastAsia" w:ascii="Times New Roman"/>
          <w:snapToGrid w:val="0"/>
          <w:color w:val="auto"/>
          <w:kern w:val="0"/>
          <w:highlight w:val="none"/>
        </w:rPr>
      </w:pPr>
      <w:r>
        <w:rPr>
          <w:rFonts w:hint="eastAsia" w:ascii="Times New Roman"/>
          <w:snapToGrid w:val="0"/>
          <w:color w:val="auto"/>
          <w:kern w:val="0"/>
          <w:highlight w:val="none"/>
        </w:rPr>
        <w:t xml:space="preserve">    （略），</w:t>
      </w:r>
      <w:bookmarkEnd w:id="275"/>
      <w:bookmarkEnd w:id="276"/>
      <w:r>
        <w:rPr>
          <w:rFonts w:hint="eastAsia" w:ascii="Times New Roman"/>
          <w:snapToGrid w:val="0"/>
          <w:color w:val="auto"/>
          <w:kern w:val="0"/>
          <w:highlight w:val="none"/>
        </w:rPr>
        <w:t>按《广东省建设工程标准施工合同》（2009年版）或《建设工程施工合同（示范文本）》（GF—2017—0201）执行。</w:t>
      </w:r>
    </w:p>
    <w:p w14:paraId="7E8BE805">
      <w:pPr>
        <w:rPr>
          <w:color w:val="auto"/>
          <w:highlight w:val="none"/>
        </w:rPr>
      </w:pPr>
    </w:p>
    <w:sectPr>
      <w:footerReference r:id="rId11"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88757">
    <w:pPr>
      <w:pStyle w:val="16"/>
      <w:pBdr>
        <w:between w:val="none" w:color="auto" w:sz="0" w:space="0"/>
      </w:pBdr>
      <w:rPr>
        <w:rFonts w:hint="eastAsia"/>
      </w:rPr>
    </w:pPr>
  </w:p>
  <w:p w14:paraId="335D8DAD">
    <w:pPr>
      <w:pStyle w:val="16"/>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EA647">
    <w:pPr>
      <w:pStyle w:val="16"/>
      <w:pBdr>
        <w:between w:val="none" w:color="auto" w:sz="0" w:space="0"/>
      </w:pBdr>
      <w:rPr>
        <w:rFonts w:hint="eastAsia"/>
      </w:rPr>
    </w:pPr>
  </w:p>
  <w:p w14:paraId="2DBC7340">
    <w:pPr>
      <w:pStyle w:val="16"/>
      <w:pBdr>
        <w:between w:val="none" w:color="auto" w:sz="0" w:space="0"/>
      </w:pBd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12EA9">
    <w:pPr>
      <w:pStyle w:val="16"/>
      <w:pBdr>
        <w:between w:val="none" w:color="auto" w:sz="0" w:space="0"/>
      </w:pBdr>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42B1AF">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4B42B1AF">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13A7A25E">
    <w:pPr>
      <w:pStyle w:val="16"/>
      <w:pBdr>
        <w:between w:val="none" w:color="auto" w:sz="0" w:space="0"/>
      </w:pBd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806D3">
    <w:pPr>
      <w:pStyle w:val="16"/>
      <w:pBdr>
        <w:between w:val="none" w:color="auto" w:sz="0"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3AF5BF">
                          <w:pPr>
                            <w:pStyle w:val="16"/>
                            <w:rPr>
                              <w:rFonts w:hint="eastAsia"/>
                            </w:rPr>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8</w:t>
                          </w:r>
                          <w:r>
                            <w:rPr>
                              <w:rFonts w:ascii="Times New Roman"/>
                              <w:sz w:val="21"/>
                            </w:rPr>
                            <w:fldChar w:fldCharType="end"/>
                          </w:r>
                          <w:r>
                            <w:rPr>
                              <w:rFonts w:hint="eastAsia" w:ascii="Times New Roman"/>
                              <w:sz w:val="21"/>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3D3AF5BF">
                    <w:pPr>
                      <w:pStyle w:val="16"/>
                      <w:rPr>
                        <w:rFonts w:hint="eastAsia"/>
                      </w:rPr>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8</w:t>
                    </w:r>
                    <w:r>
                      <w:rPr>
                        <w:rFonts w:ascii="Times New Roman"/>
                        <w:sz w:val="21"/>
                      </w:rPr>
                      <w:fldChar w:fldCharType="end"/>
                    </w:r>
                    <w:r>
                      <w:rPr>
                        <w:rFonts w:hint="eastAsia" w:ascii="Times New Roman"/>
                        <w:sz w:val="21"/>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08585">
    <w:pPr>
      <w:pStyle w:val="9"/>
      <w:spacing w:line="173" w:lineRule="auto"/>
      <w:ind w:left="4412"/>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97670B">
                          <w:pPr>
                            <w:pStyle w:val="16"/>
                          </w:pPr>
                          <w:r>
                            <w:fldChar w:fldCharType="begin"/>
                          </w:r>
                          <w:r>
                            <w:instrText xml:space="preserve"> PAGE  \* MERGEFORMAT </w:instrText>
                          </w:r>
                          <w:r>
                            <w:fldChar w:fldCharType="separate"/>
                          </w:r>
                          <w:r>
                            <w:t>74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1197670B">
                    <w:pPr>
                      <w:pStyle w:val="16"/>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CEEA2">
    <w:pPr>
      <w:pStyle w:val="9"/>
      <w:spacing w:line="173" w:lineRule="auto"/>
      <w:ind w:left="4310"/>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52CE7E">
                          <w:pPr>
                            <w:pStyle w:val="16"/>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052CE7E">
                    <w:pPr>
                      <w:pStyle w:val="16"/>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B6B9C">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148FC0"/>
    <w:multiLevelType w:val="singleLevel"/>
    <w:tmpl w:val="EF148FC0"/>
    <w:lvl w:ilvl="0" w:tentative="0">
      <w:start w:val="1"/>
      <w:numFmt w:val="decimal"/>
      <w:suff w:val="nothing"/>
      <w:lvlText w:val="（%1）"/>
      <w:lvlJc w:val="left"/>
    </w:lvl>
  </w:abstractNum>
  <w:abstractNum w:abstractNumId="1">
    <w:nsid w:val="1340181E"/>
    <w:multiLevelType w:val="singleLevel"/>
    <w:tmpl w:val="1340181E"/>
    <w:lvl w:ilvl="0" w:tentative="0">
      <w:start w:val="1"/>
      <w:numFmt w:val="decimal"/>
      <w:suff w:val="nothing"/>
      <w:lvlText w:val="（%1）"/>
      <w:lvlJc w:val="left"/>
    </w:lvl>
  </w:abstractNum>
  <w:abstractNum w:abstractNumId="2">
    <w:nsid w:val="46603C58"/>
    <w:multiLevelType w:val="singleLevel"/>
    <w:tmpl w:val="46603C58"/>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mMDJhNWZlMzA2MjFjODJkYTdhNjU2ZWJkMWE0NDgifQ=="/>
  </w:docVars>
  <w:rsids>
    <w:rsidRoot w:val="00172A27"/>
    <w:rsid w:val="0114540D"/>
    <w:rsid w:val="0161529F"/>
    <w:rsid w:val="01AE0DBE"/>
    <w:rsid w:val="03B60263"/>
    <w:rsid w:val="03D0631D"/>
    <w:rsid w:val="045548D9"/>
    <w:rsid w:val="046455D9"/>
    <w:rsid w:val="05092FAB"/>
    <w:rsid w:val="05246C6B"/>
    <w:rsid w:val="0532571E"/>
    <w:rsid w:val="074F0D7B"/>
    <w:rsid w:val="07EF6488"/>
    <w:rsid w:val="08B84ACC"/>
    <w:rsid w:val="09095912"/>
    <w:rsid w:val="0A280AA9"/>
    <w:rsid w:val="0A5440F6"/>
    <w:rsid w:val="0A7F60A2"/>
    <w:rsid w:val="0AE232B3"/>
    <w:rsid w:val="0C0735AC"/>
    <w:rsid w:val="0C3978B8"/>
    <w:rsid w:val="0CC44392"/>
    <w:rsid w:val="0CE94CD2"/>
    <w:rsid w:val="0D9705B5"/>
    <w:rsid w:val="0E2E56EE"/>
    <w:rsid w:val="0E743DDE"/>
    <w:rsid w:val="0FD75597"/>
    <w:rsid w:val="10110D22"/>
    <w:rsid w:val="102943E1"/>
    <w:rsid w:val="102F35AF"/>
    <w:rsid w:val="103F63AE"/>
    <w:rsid w:val="10422963"/>
    <w:rsid w:val="106A0B6B"/>
    <w:rsid w:val="10936539"/>
    <w:rsid w:val="119F6704"/>
    <w:rsid w:val="120729E6"/>
    <w:rsid w:val="12CC2AD6"/>
    <w:rsid w:val="138E448F"/>
    <w:rsid w:val="13966CDF"/>
    <w:rsid w:val="13A740BB"/>
    <w:rsid w:val="14326041"/>
    <w:rsid w:val="14DB226E"/>
    <w:rsid w:val="14F37E51"/>
    <w:rsid w:val="155527B8"/>
    <w:rsid w:val="170F26A3"/>
    <w:rsid w:val="17F35B20"/>
    <w:rsid w:val="180667B7"/>
    <w:rsid w:val="18761375"/>
    <w:rsid w:val="1A4261CE"/>
    <w:rsid w:val="1B662AAD"/>
    <w:rsid w:val="1B692DB6"/>
    <w:rsid w:val="1B737A55"/>
    <w:rsid w:val="1CE575CD"/>
    <w:rsid w:val="1D001B04"/>
    <w:rsid w:val="1D17360B"/>
    <w:rsid w:val="1DB11F53"/>
    <w:rsid w:val="1EC3591E"/>
    <w:rsid w:val="201900EE"/>
    <w:rsid w:val="213E287D"/>
    <w:rsid w:val="23BD6FE3"/>
    <w:rsid w:val="24227C16"/>
    <w:rsid w:val="249E3451"/>
    <w:rsid w:val="25626093"/>
    <w:rsid w:val="26212E4C"/>
    <w:rsid w:val="27274BFB"/>
    <w:rsid w:val="28476B7D"/>
    <w:rsid w:val="296D2553"/>
    <w:rsid w:val="2A6D7688"/>
    <w:rsid w:val="2ADE0DF1"/>
    <w:rsid w:val="2BD77B35"/>
    <w:rsid w:val="2C7C5C8D"/>
    <w:rsid w:val="2D3E1ED9"/>
    <w:rsid w:val="2D8A6187"/>
    <w:rsid w:val="2E49620B"/>
    <w:rsid w:val="2EF24F48"/>
    <w:rsid w:val="2FE83CC3"/>
    <w:rsid w:val="2FE9462C"/>
    <w:rsid w:val="30CA4000"/>
    <w:rsid w:val="311A3B8A"/>
    <w:rsid w:val="319E3AAF"/>
    <w:rsid w:val="31F530C3"/>
    <w:rsid w:val="32223D4C"/>
    <w:rsid w:val="3273134F"/>
    <w:rsid w:val="32C27A23"/>
    <w:rsid w:val="32CB4651"/>
    <w:rsid w:val="32E17985"/>
    <w:rsid w:val="332520E0"/>
    <w:rsid w:val="334169E0"/>
    <w:rsid w:val="338110AE"/>
    <w:rsid w:val="33951E67"/>
    <w:rsid w:val="3431747A"/>
    <w:rsid w:val="35484E3D"/>
    <w:rsid w:val="35AB75E3"/>
    <w:rsid w:val="35B85FFF"/>
    <w:rsid w:val="37546F74"/>
    <w:rsid w:val="385B198F"/>
    <w:rsid w:val="39EF319F"/>
    <w:rsid w:val="3A26548A"/>
    <w:rsid w:val="3C522566"/>
    <w:rsid w:val="3C552BCF"/>
    <w:rsid w:val="3C9A64D1"/>
    <w:rsid w:val="3D6A657C"/>
    <w:rsid w:val="3DE713D4"/>
    <w:rsid w:val="3E6C6324"/>
    <w:rsid w:val="3E9E1A58"/>
    <w:rsid w:val="3EA61201"/>
    <w:rsid w:val="3ED4138B"/>
    <w:rsid w:val="3F62142F"/>
    <w:rsid w:val="3F6F7282"/>
    <w:rsid w:val="3FA30576"/>
    <w:rsid w:val="3FC434F2"/>
    <w:rsid w:val="40E22439"/>
    <w:rsid w:val="41B15FDC"/>
    <w:rsid w:val="41B4600D"/>
    <w:rsid w:val="41CF266A"/>
    <w:rsid w:val="42081E92"/>
    <w:rsid w:val="426D0C07"/>
    <w:rsid w:val="431367DC"/>
    <w:rsid w:val="43577D23"/>
    <w:rsid w:val="439F611E"/>
    <w:rsid w:val="43A7537A"/>
    <w:rsid w:val="446918F2"/>
    <w:rsid w:val="447F37F6"/>
    <w:rsid w:val="44AE49FA"/>
    <w:rsid w:val="45F20A7F"/>
    <w:rsid w:val="464639D0"/>
    <w:rsid w:val="46613A0D"/>
    <w:rsid w:val="47D06A35"/>
    <w:rsid w:val="483D455B"/>
    <w:rsid w:val="486E697A"/>
    <w:rsid w:val="48C365EC"/>
    <w:rsid w:val="49D46CB0"/>
    <w:rsid w:val="4A9464B5"/>
    <w:rsid w:val="4AD935FC"/>
    <w:rsid w:val="4AE06D11"/>
    <w:rsid w:val="4C067384"/>
    <w:rsid w:val="4C2F3D59"/>
    <w:rsid w:val="4CE24D0F"/>
    <w:rsid w:val="4DB44E6C"/>
    <w:rsid w:val="4DDF05FB"/>
    <w:rsid w:val="4E893A9C"/>
    <w:rsid w:val="50947199"/>
    <w:rsid w:val="509E5922"/>
    <w:rsid w:val="51655453"/>
    <w:rsid w:val="519C7C9A"/>
    <w:rsid w:val="51DF405F"/>
    <w:rsid w:val="5217666D"/>
    <w:rsid w:val="525E7A5F"/>
    <w:rsid w:val="527B5FA6"/>
    <w:rsid w:val="534529CD"/>
    <w:rsid w:val="53E54C48"/>
    <w:rsid w:val="540A51E2"/>
    <w:rsid w:val="54EA03CE"/>
    <w:rsid w:val="562563AA"/>
    <w:rsid w:val="570B1865"/>
    <w:rsid w:val="5750542C"/>
    <w:rsid w:val="577D0987"/>
    <w:rsid w:val="58B36FCC"/>
    <w:rsid w:val="58F747A1"/>
    <w:rsid w:val="5901270F"/>
    <w:rsid w:val="5AEB5C08"/>
    <w:rsid w:val="5B0C69B2"/>
    <w:rsid w:val="5C2965A7"/>
    <w:rsid w:val="5C6D3CB6"/>
    <w:rsid w:val="5DA80EF2"/>
    <w:rsid w:val="5E1143B2"/>
    <w:rsid w:val="5EF96C81"/>
    <w:rsid w:val="60FD32AC"/>
    <w:rsid w:val="612B52DE"/>
    <w:rsid w:val="61A04433"/>
    <w:rsid w:val="61D36688"/>
    <w:rsid w:val="62095C60"/>
    <w:rsid w:val="62BD6426"/>
    <w:rsid w:val="63EC26DE"/>
    <w:rsid w:val="64430F8F"/>
    <w:rsid w:val="64AA0614"/>
    <w:rsid w:val="64E262CE"/>
    <w:rsid w:val="64EA2190"/>
    <w:rsid w:val="660E3CC9"/>
    <w:rsid w:val="683D5FB5"/>
    <w:rsid w:val="685359F7"/>
    <w:rsid w:val="694955DE"/>
    <w:rsid w:val="69B1727D"/>
    <w:rsid w:val="6A57575A"/>
    <w:rsid w:val="6C6A5881"/>
    <w:rsid w:val="6EC47E05"/>
    <w:rsid w:val="6EE16475"/>
    <w:rsid w:val="6F2E3EBD"/>
    <w:rsid w:val="70C24DB1"/>
    <w:rsid w:val="7301276D"/>
    <w:rsid w:val="73775968"/>
    <w:rsid w:val="740C122A"/>
    <w:rsid w:val="76F854DD"/>
    <w:rsid w:val="778976DD"/>
    <w:rsid w:val="78DD6A72"/>
    <w:rsid w:val="79A22A7C"/>
    <w:rsid w:val="7A862E00"/>
    <w:rsid w:val="7AAB3527"/>
    <w:rsid w:val="7AAD53B2"/>
    <w:rsid w:val="7BB50027"/>
    <w:rsid w:val="7C1C6E89"/>
    <w:rsid w:val="7CA22466"/>
    <w:rsid w:val="7D802764"/>
    <w:rsid w:val="7EED5CFF"/>
    <w:rsid w:val="7F9D1441"/>
    <w:rsid w:val="7FEB520E"/>
    <w:rsid w:val="7FF3390B"/>
    <w:rsid w:val="EBF44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autoRedefine/>
    <w:qFormat/>
    <w:uiPriority w:val="0"/>
    <w:pPr>
      <w:autoSpaceDE w:val="0"/>
      <w:autoSpaceDN w:val="0"/>
      <w:adjustRightInd w:val="0"/>
      <w:jc w:val="left"/>
      <w:outlineLvl w:val="0"/>
    </w:pPr>
    <w:rPr>
      <w:kern w:val="0"/>
      <w:sz w:val="30"/>
    </w:rPr>
  </w:style>
  <w:style w:type="paragraph" w:styleId="3">
    <w:name w:val="heading 2"/>
    <w:basedOn w:val="1"/>
    <w:next w:val="1"/>
    <w:link w:val="52"/>
    <w:qFormat/>
    <w:uiPriority w:val="0"/>
    <w:pPr>
      <w:autoSpaceDE w:val="0"/>
      <w:autoSpaceDN w:val="0"/>
      <w:adjustRightInd w:val="0"/>
      <w:jc w:val="left"/>
      <w:outlineLvl w:val="1"/>
    </w:pPr>
    <w:rPr>
      <w:kern w:val="0"/>
      <w:sz w:val="24"/>
    </w:rPr>
  </w:style>
  <w:style w:type="paragraph" w:styleId="4">
    <w:name w:val="heading 3"/>
    <w:basedOn w:val="5"/>
    <w:next w:val="5"/>
    <w:qFormat/>
    <w:uiPriority w:val="0"/>
    <w:pPr>
      <w:keepNext/>
      <w:keepLines/>
      <w:spacing w:before="120" w:beforeLines="0" w:beforeAutospacing="0" w:after="120" w:afterLines="0" w:afterAutospacing="0"/>
      <w:jc w:val="center"/>
      <w:outlineLvl w:val="2"/>
    </w:pPr>
    <w:rPr>
      <w:rFonts w:asciiTheme="minorHAnsi" w:hAnsiTheme="minorHAnsi" w:eastAsiaTheme="minorEastAsia" w:cstheme="minorBidi"/>
      <w:sz w:val="24"/>
    </w:rPr>
  </w:style>
  <w:style w:type="paragraph" w:styleId="6">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24">
    <w:name w:val="Default Paragraph Font"/>
    <w:autoRedefine/>
    <w:semiHidden/>
    <w:qFormat/>
    <w:uiPriority w:val="0"/>
  </w:style>
  <w:style w:type="table" w:default="1" w:styleId="22">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7">
    <w:name w:val="Document Map"/>
    <w:basedOn w:val="1"/>
    <w:qFormat/>
    <w:uiPriority w:val="0"/>
    <w:pPr>
      <w:shd w:val="clear" w:color="auto" w:fill="000080"/>
    </w:pPr>
  </w:style>
  <w:style w:type="paragraph" w:styleId="8">
    <w:name w:val="annotation text"/>
    <w:basedOn w:val="1"/>
    <w:next w:val="1"/>
    <w:autoRedefine/>
    <w:qFormat/>
    <w:uiPriority w:val="0"/>
    <w:pPr>
      <w:adjustRightInd w:val="0"/>
      <w:spacing w:line="360" w:lineRule="atLeast"/>
      <w:jc w:val="left"/>
      <w:textAlignment w:val="baseline"/>
    </w:pPr>
    <w:rPr>
      <w:rFonts w:ascii="宋体"/>
      <w:kern w:val="0"/>
      <w:sz w:val="24"/>
    </w:rPr>
  </w:style>
  <w:style w:type="paragraph" w:styleId="9">
    <w:name w:val="Body Text"/>
    <w:basedOn w:val="1"/>
    <w:next w:val="10"/>
    <w:autoRedefine/>
    <w:qFormat/>
    <w:uiPriority w:val="0"/>
    <w:pPr>
      <w:spacing w:after="120" w:afterLines="0" w:afterAutospacing="0"/>
    </w:pPr>
  </w:style>
  <w:style w:type="paragraph" w:styleId="10">
    <w:name w:val="Body Text 2"/>
    <w:basedOn w:val="1"/>
    <w:autoRedefine/>
    <w:qFormat/>
    <w:uiPriority w:val="0"/>
    <w:pPr>
      <w:spacing w:line="500" w:lineRule="exact"/>
    </w:pPr>
    <w:rPr>
      <w:rFonts w:ascii="宋体"/>
      <w:sz w:val="24"/>
    </w:rPr>
  </w:style>
  <w:style w:type="paragraph" w:styleId="11">
    <w:name w:val="Body Text Indent"/>
    <w:basedOn w:val="1"/>
    <w:next w:val="12"/>
    <w:autoRedefine/>
    <w:qFormat/>
    <w:uiPriority w:val="0"/>
    <w:pPr>
      <w:ind w:firstLine="560" w:firstLineChars="200"/>
    </w:pPr>
  </w:style>
  <w:style w:type="paragraph" w:styleId="12">
    <w:name w:val="envelope return"/>
    <w:basedOn w:val="1"/>
    <w:qFormat/>
    <w:uiPriority w:val="99"/>
    <w:pPr>
      <w:snapToGrid w:val="0"/>
    </w:pPr>
    <w:rPr>
      <w:rFonts w:ascii="Arial" w:hAnsi="Arial"/>
    </w:rPr>
  </w:style>
  <w:style w:type="paragraph" w:styleId="13">
    <w:name w:val="toc 3"/>
    <w:basedOn w:val="1"/>
    <w:next w:val="1"/>
    <w:autoRedefine/>
    <w:qFormat/>
    <w:uiPriority w:val="39"/>
    <w:pPr>
      <w:ind w:left="561"/>
      <w:jc w:val="left"/>
    </w:pPr>
    <w:rPr>
      <w:sz w:val="24"/>
    </w:rPr>
  </w:style>
  <w:style w:type="paragraph" w:styleId="14">
    <w:name w:val="Plain Text"/>
    <w:basedOn w:val="1"/>
    <w:autoRedefine/>
    <w:qFormat/>
    <w:uiPriority w:val="0"/>
    <w:pPr>
      <w:ind w:firstLine="200" w:firstLineChars="200"/>
    </w:pPr>
    <w:rPr>
      <w:rFonts w:ascii="宋体" w:hAnsi="Courier New"/>
      <w:szCs w:val="21"/>
    </w:rPr>
  </w:style>
  <w:style w:type="paragraph" w:styleId="15">
    <w:name w:val="Body Text Indent 2"/>
    <w:basedOn w:val="1"/>
    <w:autoRedefine/>
    <w:qFormat/>
    <w:uiPriority w:val="0"/>
    <w:pPr>
      <w:spacing w:line="480" w:lineRule="auto"/>
      <w:ind w:firstLine="561"/>
    </w:pPr>
    <w:rPr>
      <w:rFonts w:ascii="宋体"/>
    </w:rPr>
  </w:style>
  <w:style w:type="paragraph" w:styleId="16">
    <w:name w:val="footer"/>
    <w:basedOn w:val="1"/>
    <w:autoRedefine/>
    <w:qFormat/>
    <w:uiPriority w:val="0"/>
    <w:pPr>
      <w:widowControl/>
      <w:tabs>
        <w:tab w:val="center" w:pos="4153"/>
        <w:tab w:val="right" w:pos="8306"/>
      </w:tabs>
      <w:snapToGrid w:val="0"/>
      <w:jc w:val="left"/>
    </w:pPr>
    <w:rPr>
      <w:kern w:val="0"/>
      <w:sz w:val="18"/>
    </w:rPr>
  </w:style>
  <w:style w:type="paragraph" w:styleId="17">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18">
    <w:name w:val="toc 1"/>
    <w:basedOn w:val="1"/>
    <w:next w:val="1"/>
    <w:autoRedefine/>
    <w:qFormat/>
    <w:uiPriority w:val="39"/>
    <w:pPr>
      <w:spacing w:before="120" w:beforeLines="0" w:beforeAutospacing="0" w:after="120" w:afterLines="0" w:afterAutospacing="0"/>
      <w:jc w:val="left"/>
    </w:pPr>
    <w:rPr>
      <w:caps/>
      <w:sz w:val="24"/>
    </w:rPr>
  </w:style>
  <w:style w:type="paragraph" w:styleId="19">
    <w:name w:val="toc 4"/>
    <w:basedOn w:val="1"/>
    <w:next w:val="1"/>
    <w:qFormat/>
    <w:uiPriority w:val="0"/>
    <w:pPr>
      <w:ind w:left="1260" w:leftChars="600"/>
    </w:pPr>
  </w:style>
  <w:style w:type="paragraph" w:styleId="20">
    <w:name w:val="toc 2"/>
    <w:basedOn w:val="1"/>
    <w:next w:val="1"/>
    <w:autoRedefine/>
    <w:qFormat/>
    <w:uiPriority w:val="39"/>
    <w:pPr>
      <w:ind w:left="278"/>
      <w:jc w:val="left"/>
    </w:pPr>
    <w:rPr>
      <w:smallCaps/>
      <w:sz w:val="24"/>
    </w:rPr>
  </w:style>
  <w:style w:type="paragraph" w:styleId="21">
    <w:name w:val="Normal (Web)"/>
    <w:basedOn w:val="1"/>
    <w:autoRedefine/>
    <w:unhideWhenUsed/>
    <w:qFormat/>
    <w:uiPriority w:val="99"/>
    <w:pPr>
      <w:widowControl/>
      <w:spacing w:before="100" w:beforeAutospacing="1" w:after="100" w:afterAutospacing="1" w:line="240" w:lineRule="auto"/>
      <w:jc w:val="left"/>
    </w:pPr>
    <w:rPr>
      <w:rFonts w:hAnsi="宋体" w:cs="宋体"/>
      <w:kern w:val="0"/>
      <w:szCs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paragraph" w:customStyle="1" w:styleId="26">
    <w:name w:val="Normal Indent"/>
    <w:basedOn w:val="1"/>
    <w:qFormat/>
    <w:uiPriority w:val="0"/>
    <w:pPr>
      <w:widowControl/>
      <w:spacing w:line="360" w:lineRule="auto"/>
      <w:ind w:firstLine="420"/>
      <w:jc w:val="left"/>
    </w:pPr>
    <w:rPr>
      <w:rFonts w:ascii="宋体" w:hAnsi="Times New Roman" w:eastAsia="宋体" w:cs="Times New Roman"/>
      <w:kern w:val="0"/>
      <w:sz w:val="20"/>
      <w:szCs w:val="20"/>
    </w:rPr>
  </w:style>
  <w:style w:type="paragraph" w:customStyle="1" w:styleId="27">
    <w:name w:val="Normal Indent1"/>
    <w:basedOn w:val="1"/>
    <w:autoRedefine/>
    <w:qFormat/>
    <w:uiPriority w:val="0"/>
    <w:pPr>
      <w:widowControl/>
      <w:spacing w:line="360" w:lineRule="auto"/>
      <w:ind w:firstLine="420"/>
      <w:jc w:val="left"/>
    </w:pPr>
    <w:rPr>
      <w:rFonts w:ascii="宋体" w:hAnsi="Times New Roman" w:eastAsia="宋体" w:cs="Times New Roman"/>
      <w:kern w:val="0"/>
      <w:sz w:val="20"/>
      <w:szCs w:val="20"/>
    </w:rPr>
  </w:style>
  <w:style w:type="paragraph" w:customStyle="1" w:styleId="28">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0">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正文文本 New"/>
    <w:basedOn w:val="1"/>
    <w:autoRedefine/>
    <w:qFormat/>
    <w:uiPriority w:val="0"/>
    <w:pPr>
      <w:spacing w:after="120"/>
    </w:pPr>
  </w:style>
  <w:style w:type="paragraph" w:customStyle="1" w:styleId="32">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普通(网站) New"/>
    <w:basedOn w:val="38"/>
    <w:autoRedefine/>
    <w:qFormat/>
    <w:uiPriority w:val="0"/>
    <w:rPr>
      <w:sz w:val="24"/>
    </w:rPr>
  </w:style>
  <w:style w:type="paragraph" w:customStyle="1" w:styleId="38">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9">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0">
    <w:name w:val="标题 3 New New"/>
    <w:basedOn w:val="41"/>
    <w:next w:val="41"/>
    <w:autoRedefine/>
    <w:qFormat/>
    <w:uiPriority w:val="0"/>
    <w:pPr>
      <w:keepNext/>
      <w:keepLines/>
      <w:spacing w:before="120" w:beforeLines="0" w:beforeAutospacing="0" w:after="120" w:afterLines="0" w:afterAutospacing="0"/>
      <w:jc w:val="center"/>
      <w:outlineLvl w:val="2"/>
    </w:pPr>
    <w:rPr>
      <w:rFonts w:ascii="Times New Roman"/>
      <w:sz w:val="24"/>
    </w:rPr>
  </w:style>
  <w:style w:type="paragraph" w:customStyle="1" w:styleId="41">
    <w:name w:val="正文缩进 New"/>
    <w:basedOn w:val="42"/>
    <w:autoRedefine/>
    <w:qFormat/>
    <w:uiPriority w:val="0"/>
    <w:pPr>
      <w:widowControl/>
      <w:ind w:firstLine="420"/>
      <w:jc w:val="left"/>
    </w:pPr>
    <w:rPr>
      <w:kern w:val="0"/>
      <w:sz w:val="20"/>
    </w:rPr>
  </w:style>
  <w:style w:type="paragraph" w:customStyle="1" w:styleId="42">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3">
    <w:name w:val="正文文本缩进 New"/>
    <w:basedOn w:val="42"/>
    <w:autoRedefine/>
    <w:qFormat/>
    <w:uiPriority w:val="0"/>
    <w:pPr>
      <w:ind w:firstLine="560" w:firstLineChars="200"/>
    </w:pPr>
    <w:rPr>
      <w:rFonts w:ascii="宋体"/>
      <w:kern w:val="2"/>
      <w:sz w:val="24"/>
    </w:rPr>
  </w:style>
  <w:style w:type="paragraph" w:customStyle="1" w:styleId="44">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Table Text"/>
    <w:basedOn w:val="1"/>
    <w:autoRedefine/>
    <w:semiHidden/>
    <w:qFormat/>
    <w:uiPriority w:val="0"/>
    <w:rPr>
      <w:rFonts w:ascii="宋体" w:hAnsi="宋体" w:eastAsia="宋体" w:cs="宋体"/>
      <w:sz w:val="24"/>
      <w:szCs w:val="24"/>
      <w:lang w:val="en-US" w:eastAsia="en-US" w:bidi="ar-SA"/>
    </w:rPr>
  </w:style>
  <w:style w:type="table" w:customStyle="1" w:styleId="46">
    <w:name w:val="Table Normal"/>
    <w:autoRedefine/>
    <w:unhideWhenUsed/>
    <w:qFormat/>
    <w:uiPriority w:val="0"/>
    <w:tblPr>
      <w:tblCellMar>
        <w:top w:w="0" w:type="dxa"/>
        <w:left w:w="0" w:type="dxa"/>
        <w:bottom w:w="0" w:type="dxa"/>
        <w:right w:w="0" w:type="dxa"/>
      </w:tblCellMar>
    </w:tblPr>
  </w:style>
  <w:style w:type="paragraph" w:customStyle="1" w:styleId="47">
    <w:name w:val="正文缩进1"/>
    <w:basedOn w:val="1"/>
    <w:qFormat/>
    <w:uiPriority w:val="0"/>
    <w:pPr>
      <w:widowControl/>
      <w:ind w:firstLine="420"/>
      <w:jc w:val="left"/>
    </w:pPr>
    <w:rPr>
      <w:rFonts w:ascii="Times New Roman" w:hAnsi="Times New Roman" w:eastAsia="宋体" w:cs="Times New Roman"/>
      <w:kern w:val="0"/>
      <w:szCs w:val="20"/>
    </w:rPr>
  </w:style>
  <w:style w:type="paragraph" w:customStyle="1" w:styleId="48">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49">
    <w:name w:val="正文文本 (2) + 间距 0 pt3"/>
    <w:basedOn w:val="24"/>
    <w:qFormat/>
    <w:uiPriority w:val="0"/>
    <w:rPr>
      <w:rFonts w:ascii="MingLiU" w:hAnsi="Times New Roman" w:eastAsia="MingLiU" w:cs="MingLiU"/>
      <w:spacing w:val="0"/>
      <w:sz w:val="22"/>
      <w:szCs w:val="22"/>
      <w:u w:val="none"/>
    </w:rPr>
  </w:style>
  <w:style w:type="character" w:customStyle="1" w:styleId="50">
    <w:name w:val="NormalCharacter"/>
    <w:semiHidden/>
    <w:qFormat/>
    <w:uiPriority w:val="0"/>
    <w:rPr>
      <w:rFonts w:ascii="宋体"/>
      <w:kern w:val="2"/>
      <w:sz w:val="24"/>
      <w:lang w:val="en-US" w:eastAsia="zh-CN" w:bidi="ar-SA"/>
    </w:rPr>
  </w:style>
  <w:style w:type="paragraph" w:customStyle="1" w:styleId="51">
    <w:name w:val=" Char Char2"/>
    <w:basedOn w:val="7"/>
    <w:qFormat/>
    <w:uiPriority w:val="0"/>
    <w:pPr>
      <w:spacing w:line="240" w:lineRule="auto"/>
    </w:pPr>
  </w:style>
  <w:style w:type="character" w:customStyle="1" w:styleId="52">
    <w:name w:val="标题 2 Char"/>
    <w:link w:val="3"/>
    <w:uiPriority w:val="0"/>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5.png"/><Relationship Id="rId38" Type="http://schemas.openxmlformats.org/officeDocument/2006/relationships/image" Target="media/image14.png"/><Relationship Id="rId37" Type="http://schemas.openxmlformats.org/officeDocument/2006/relationships/image" Target="media/image13.wmf"/><Relationship Id="rId36" Type="http://schemas.openxmlformats.org/officeDocument/2006/relationships/oleObject" Target="embeddings/oleObject12.bin"/><Relationship Id="rId35" Type="http://schemas.openxmlformats.org/officeDocument/2006/relationships/image" Target="media/image12.wmf"/><Relationship Id="rId34" Type="http://schemas.openxmlformats.org/officeDocument/2006/relationships/oleObject" Target="embeddings/oleObject11.bin"/><Relationship Id="rId33" Type="http://schemas.openxmlformats.org/officeDocument/2006/relationships/image" Target="media/image11.wmf"/><Relationship Id="rId32" Type="http://schemas.openxmlformats.org/officeDocument/2006/relationships/oleObject" Target="embeddings/oleObject10.bin"/><Relationship Id="rId31" Type="http://schemas.openxmlformats.org/officeDocument/2006/relationships/image" Target="media/image10.wmf"/><Relationship Id="rId30" Type="http://schemas.openxmlformats.org/officeDocument/2006/relationships/oleObject" Target="embeddings/oleObject9.bin"/><Relationship Id="rId3" Type="http://schemas.openxmlformats.org/officeDocument/2006/relationships/footnotes" Target="footnotes.xml"/><Relationship Id="rId29" Type="http://schemas.openxmlformats.org/officeDocument/2006/relationships/image" Target="media/image9.wmf"/><Relationship Id="rId28" Type="http://schemas.openxmlformats.org/officeDocument/2006/relationships/oleObject" Target="embeddings/oleObject8.bin"/><Relationship Id="rId27" Type="http://schemas.openxmlformats.org/officeDocument/2006/relationships/image" Target="media/image8.wmf"/><Relationship Id="rId26" Type="http://schemas.openxmlformats.org/officeDocument/2006/relationships/oleObject" Target="embeddings/oleObject7.bin"/><Relationship Id="rId25" Type="http://schemas.openxmlformats.org/officeDocument/2006/relationships/image" Target="media/image7.wmf"/><Relationship Id="rId24" Type="http://schemas.openxmlformats.org/officeDocument/2006/relationships/oleObject" Target="embeddings/oleObject6.bin"/><Relationship Id="rId23" Type="http://schemas.openxmlformats.org/officeDocument/2006/relationships/image" Target="media/image6.wmf"/><Relationship Id="rId22" Type="http://schemas.openxmlformats.org/officeDocument/2006/relationships/oleObject" Target="embeddings/oleObject5.bin"/><Relationship Id="rId21" Type="http://schemas.openxmlformats.org/officeDocument/2006/relationships/image" Target="media/image5.wmf"/><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3.bin"/><Relationship Id="rId17" Type="http://schemas.openxmlformats.org/officeDocument/2006/relationships/image" Target="media/image3.wmf"/><Relationship Id="rId16" Type="http://schemas.openxmlformats.org/officeDocument/2006/relationships/oleObject" Target="embeddings/oleObject2.bin"/><Relationship Id="rId15" Type="http://schemas.openxmlformats.org/officeDocument/2006/relationships/image" Target="media/image2.wmf"/><Relationship Id="rId14" Type="http://schemas.openxmlformats.org/officeDocument/2006/relationships/oleObject" Target="embeddings/oleObject1.bin"/><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760</Words>
  <Characters>815</Characters>
  <Lines>1</Lines>
  <Paragraphs>1</Paragraphs>
  <TotalTime>5</TotalTime>
  <ScaleCrop>false</ScaleCrop>
  <LinksUpToDate>false</LinksUpToDate>
  <CharactersWithSpaces>920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2024-11-01T18:47:00Z</dcterms:created>
  <dc:creator>Administrator</dc:creator>
  <cp:lastModifiedBy>CC</cp:lastModifiedBy>
  <cp:lastPrinted>2024-11-17T20:54:00Z</cp:lastPrinted>
  <dcterms:modified xsi:type="dcterms:W3CDTF">2025-12-22T06:45:38Z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6F98470532944484996BF117A1F6061D_13</vt:lpwstr>
  </property>
  <property fmtid="{D5CDD505-2E9C-101B-9397-08002B2CF9AE}" pid="4" name="KSOTemplateDocerSaveRecord">
    <vt:lpwstr>eyJoZGlkIjoiODEwNWQ1MmI1NGE2ODIyNDBmY2VjMDY3M2M5MTNhY2MiLCJ1c2VySWQiOiIzMzgwNjAzMjYifQ==</vt:lpwstr>
  </property>
</Properties>
</file>