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3046">
      <w:pPr>
        <w:pStyle w:val="20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56"/>
          <w:szCs w:val="56"/>
          <w:highlight w:val="none"/>
          <w:lang w:eastAsia="zh-CN"/>
        </w:rPr>
      </w:pPr>
    </w:p>
    <w:p w14:paraId="59B610E6">
      <w:pPr>
        <w:pStyle w:val="20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新丰县沙田镇“百千万工程”典型镇培育项目全过程工程咨询</w:t>
      </w:r>
    </w:p>
    <w:p w14:paraId="153EDDA9">
      <w:pPr>
        <w:pStyle w:val="20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28"/>
          <w:sz w:val="56"/>
          <w:szCs w:val="56"/>
          <w:highlight w:val="none"/>
        </w:rPr>
      </w:pPr>
    </w:p>
    <w:p w14:paraId="4937369A">
      <w:pPr>
        <w:pStyle w:val="20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28"/>
          <w:sz w:val="56"/>
          <w:szCs w:val="56"/>
          <w:highlight w:val="none"/>
        </w:rPr>
      </w:pPr>
    </w:p>
    <w:p w14:paraId="712B7EFC">
      <w:pPr>
        <w:pStyle w:val="20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pacing w:val="26"/>
          <w:sz w:val="72"/>
          <w:szCs w:val="72"/>
          <w:highlight w:val="none"/>
        </w:rPr>
      </w:pPr>
      <w:r>
        <w:rPr>
          <w:rFonts w:hint="eastAsia" w:ascii="宋体" w:hAnsi="宋体" w:eastAsia="宋体" w:cs="宋体"/>
          <w:b/>
          <w:bCs/>
          <w:color w:val="auto"/>
          <w:spacing w:val="28"/>
          <w:sz w:val="72"/>
          <w:szCs w:val="72"/>
          <w:highlight w:val="none"/>
        </w:rPr>
        <w:t>招标文件</w:t>
      </w:r>
    </w:p>
    <w:p w14:paraId="03076316">
      <w:pPr>
        <w:pStyle w:val="207"/>
        <w:spacing w:line="360" w:lineRule="auto"/>
        <w:rPr>
          <w:rFonts w:ascii="宋体" w:hAnsi="宋体" w:eastAsia="宋体" w:cs="宋体"/>
          <w:b/>
          <w:bCs/>
          <w:color w:val="auto"/>
          <w:spacing w:val="26"/>
          <w:sz w:val="48"/>
          <w:szCs w:val="48"/>
          <w:highlight w:val="none"/>
        </w:rPr>
      </w:pPr>
    </w:p>
    <w:p w14:paraId="0268AFC4">
      <w:pPr>
        <w:pStyle w:val="207"/>
        <w:spacing w:line="360" w:lineRule="auto"/>
        <w:rPr>
          <w:rFonts w:ascii="宋体" w:hAnsi="宋体" w:eastAsia="宋体" w:cs="宋体"/>
          <w:b/>
          <w:bCs/>
          <w:color w:val="auto"/>
          <w:spacing w:val="26"/>
          <w:sz w:val="48"/>
          <w:szCs w:val="48"/>
          <w:highlight w:val="none"/>
        </w:rPr>
      </w:pPr>
    </w:p>
    <w:p w14:paraId="177C4465">
      <w:pPr>
        <w:pStyle w:val="207"/>
        <w:spacing w:line="360" w:lineRule="auto"/>
        <w:rPr>
          <w:rFonts w:ascii="宋体" w:hAnsi="宋体" w:eastAsia="宋体" w:cs="宋体"/>
          <w:b/>
          <w:bCs/>
          <w:color w:val="auto"/>
          <w:spacing w:val="26"/>
          <w:sz w:val="48"/>
          <w:szCs w:val="48"/>
          <w:highlight w:val="none"/>
        </w:rPr>
      </w:pPr>
    </w:p>
    <w:p w14:paraId="14383409">
      <w:pPr>
        <w:pStyle w:val="207"/>
        <w:spacing w:line="360" w:lineRule="auto"/>
        <w:rPr>
          <w:rFonts w:ascii="宋体" w:hAnsi="宋体" w:eastAsia="宋体" w:cs="宋体"/>
          <w:b/>
          <w:bCs/>
          <w:color w:val="auto"/>
          <w:spacing w:val="26"/>
          <w:sz w:val="48"/>
          <w:szCs w:val="48"/>
          <w:highlight w:val="none"/>
        </w:rPr>
      </w:pPr>
    </w:p>
    <w:tbl>
      <w:tblPr>
        <w:tblStyle w:val="33"/>
        <w:tblpPr w:leftFromText="180" w:rightFromText="180" w:vertAnchor="text" w:horzAnchor="page" w:tblpX="1312" w:tblpY="423"/>
        <w:tblOverlap w:val="never"/>
        <w:tblW w:w="9040" w:type="dxa"/>
        <w:tblInd w:w="0" w:type="dxa"/>
        <w:tblLayout w:type="fixed"/>
        <w:tblCellMar>
          <w:top w:w="0" w:type="dxa"/>
          <w:left w:w="0" w:type="dxa"/>
          <w:bottom w:w="0" w:type="dxa"/>
          <w:right w:w="0" w:type="dxa"/>
        </w:tblCellMar>
      </w:tblPr>
      <w:tblGrid>
        <w:gridCol w:w="5092"/>
        <w:gridCol w:w="3948"/>
      </w:tblGrid>
      <w:tr w14:paraId="60473731">
        <w:tblPrEx>
          <w:tblCellMar>
            <w:top w:w="0" w:type="dxa"/>
            <w:left w:w="0" w:type="dxa"/>
            <w:bottom w:w="0" w:type="dxa"/>
            <w:right w:w="0" w:type="dxa"/>
          </w:tblCellMar>
        </w:tblPrEx>
        <w:trPr>
          <w:trHeight w:val="845" w:hRule="atLeast"/>
        </w:trPr>
        <w:tc>
          <w:tcPr>
            <w:tcW w:w="5092" w:type="dxa"/>
            <w:vAlign w:val="center"/>
          </w:tcPr>
          <w:p w14:paraId="3D0F6AA9">
            <w:pPr>
              <w:pStyle w:val="134"/>
              <w:spacing w:line="240" w:lineRule="auto"/>
              <w:ind w:firstLine="140" w:firstLineChars="50"/>
              <w:rPr>
                <w:rFonts w:hAnsi="宋体" w:cs="宋体"/>
                <w:color w:val="auto"/>
                <w:sz w:val="28"/>
                <w:szCs w:val="28"/>
                <w:highlight w:val="none"/>
              </w:rPr>
            </w:pPr>
            <w:r>
              <w:rPr>
                <w:rFonts w:hint="eastAsia" w:hAnsi="宋体" w:cs="宋体"/>
                <w:color w:val="auto"/>
                <w:sz w:val="28"/>
                <w:szCs w:val="28"/>
                <w:highlight w:val="none"/>
              </w:rPr>
              <w:t xml:space="preserve">招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标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人（盖 章）：</w:t>
            </w:r>
          </w:p>
        </w:tc>
        <w:tc>
          <w:tcPr>
            <w:tcW w:w="3948" w:type="dxa"/>
            <w:vAlign w:val="center"/>
          </w:tcPr>
          <w:p w14:paraId="29EF8285">
            <w:pPr>
              <w:pStyle w:val="134"/>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新丰县沙田镇人民政府</w:t>
            </w:r>
          </w:p>
        </w:tc>
      </w:tr>
      <w:tr w14:paraId="4FA7BFD7">
        <w:tblPrEx>
          <w:tblCellMar>
            <w:top w:w="0" w:type="dxa"/>
            <w:left w:w="0" w:type="dxa"/>
            <w:bottom w:w="0" w:type="dxa"/>
            <w:right w:w="0" w:type="dxa"/>
          </w:tblCellMar>
        </w:tblPrEx>
        <w:trPr>
          <w:trHeight w:val="845" w:hRule="atLeast"/>
        </w:trPr>
        <w:tc>
          <w:tcPr>
            <w:tcW w:w="5092" w:type="dxa"/>
            <w:vAlign w:val="center"/>
          </w:tcPr>
          <w:p w14:paraId="6D3E0E8E">
            <w:pPr>
              <w:pStyle w:val="134"/>
              <w:spacing w:line="240" w:lineRule="auto"/>
              <w:jc w:val="left"/>
              <w:rPr>
                <w:rFonts w:hAnsi="宋体" w:cs="宋体"/>
                <w:color w:val="auto"/>
                <w:sz w:val="28"/>
                <w:highlight w:val="none"/>
              </w:rPr>
            </w:pPr>
            <w:r>
              <w:rPr>
                <w:rFonts w:hint="eastAsia" w:hAnsi="宋体" w:cs="宋体"/>
                <w:color w:val="auto"/>
                <w:sz w:val="28"/>
                <w:highlight w:val="none"/>
              </w:rPr>
              <w:t xml:space="preserve"> 招标人工作领导小组负责人（签字）：</w:t>
            </w:r>
          </w:p>
        </w:tc>
        <w:tc>
          <w:tcPr>
            <w:tcW w:w="3948" w:type="dxa"/>
            <w:vAlign w:val="center"/>
          </w:tcPr>
          <w:p w14:paraId="76F6007F">
            <w:pPr>
              <w:pStyle w:val="134"/>
              <w:spacing w:line="240" w:lineRule="auto"/>
              <w:rPr>
                <w:rFonts w:hAnsi="宋体" w:cs="宋体"/>
                <w:color w:val="auto"/>
                <w:sz w:val="28"/>
                <w:szCs w:val="28"/>
                <w:highlight w:val="none"/>
              </w:rPr>
            </w:pPr>
          </w:p>
        </w:tc>
      </w:tr>
      <w:tr w14:paraId="08DAC6AF">
        <w:tblPrEx>
          <w:tblCellMar>
            <w:top w:w="0" w:type="dxa"/>
            <w:left w:w="0" w:type="dxa"/>
            <w:bottom w:w="0" w:type="dxa"/>
            <w:right w:w="0" w:type="dxa"/>
          </w:tblCellMar>
        </w:tblPrEx>
        <w:trPr>
          <w:trHeight w:val="829" w:hRule="atLeast"/>
        </w:trPr>
        <w:tc>
          <w:tcPr>
            <w:tcW w:w="5092" w:type="dxa"/>
            <w:vAlign w:val="center"/>
          </w:tcPr>
          <w:p w14:paraId="1329A240">
            <w:pPr>
              <w:pStyle w:val="134"/>
              <w:spacing w:line="240" w:lineRule="auto"/>
              <w:jc w:val="left"/>
              <w:rPr>
                <w:rFonts w:hAnsi="宋体" w:cs="宋体"/>
                <w:color w:val="auto"/>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代 </w:t>
            </w:r>
            <w:r>
              <w:rPr>
                <w:rFonts w:hint="eastAsia" w:hAnsi="宋体" w:cs="宋体"/>
                <w:color w:val="auto"/>
                <w:sz w:val="28"/>
                <w:highlight w:val="none"/>
                <w:lang w:val="en-US" w:eastAsia="zh-CN"/>
              </w:rPr>
              <w:t xml:space="preserve"> </w:t>
            </w:r>
            <w:r>
              <w:rPr>
                <w:rFonts w:hint="eastAsia" w:hAnsi="宋体" w:cs="宋体"/>
                <w:color w:val="auto"/>
                <w:sz w:val="28"/>
                <w:highlight w:val="none"/>
              </w:rPr>
              <w:t>理</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机</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构</w:t>
            </w:r>
            <w:r>
              <w:rPr>
                <w:rFonts w:hint="eastAsia" w:hAnsi="宋体" w:cs="宋体"/>
                <w:color w:val="auto"/>
                <w:sz w:val="28"/>
                <w:highlight w:val="none"/>
                <w:lang w:val="en-US" w:eastAsia="zh-CN"/>
              </w:rPr>
              <w:t xml:space="preserve"> （</w:t>
            </w:r>
            <w:r>
              <w:rPr>
                <w:rFonts w:hint="eastAsia" w:hAnsi="宋体" w:cs="宋体"/>
                <w:color w:val="auto"/>
                <w:sz w:val="28"/>
                <w:highlight w:val="none"/>
              </w:rPr>
              <w:t>盖 章）：</w:t>
            </w:r>
          </w:p>
        </w:tc>
        <w:tc>
          <w:tcPr>
            <w:tcW w:w="3948" w:type="dxa"/>
            <w:vAlign w:val="center"/>
          </w:tcPr>
          <w:p w14:paraId="48C39BF5">
            <w:pPr>
              <w:pStyle w:val="134"/>
              <w:spacing w:line="240" w:lineRule="auto"/>
              <w:rPr>
                <w:rFonts w:hint="default"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韶关市中利工程咨询有限公司</w:t>
            </w:r>
          </w:p>
        </w:tc>
      </w:tr>
      <w:tr w14:paraId="087811B0">
        <w:tblPrEx>
          <w:tblCellMar>
            <w:top w:w="0" w:type="dxa"/>
            <w:left w:w="0" w:type="dxa"/>
            <w:bottom w:w="0" w:type="dxa"/>
            <w:right w:w="0" w:type="dxa"/>
          </w:tblCellMar>
        </w:tblPrEx>
        <w:trPr>
          <w:trHeight w:val="898" w:hRule="atLeast"/>
        </w:trPr>
        <w:tc>
          <w:tcPr>
            <w:tcW w:w="5092" w:type="dxa"/>
            <w:vAlign w:val="center"/>
          </w:tcPr>
          <w:p w14:paraId="29EA14E5">
            <w:pPr>
              <w:pStyle w:val="134"/>
              <w:spacing w:line="240" w:lineRule="auto"/>
              <w:jc w:val="left"/>
              <w:rPr>
                <w:rFonts w:hAnsi="宋体" w:cs="宋体"/>
                <w:color w:val="auto"/>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人（签字）：</w:t>
            </w:r>
          </w:p>
        </w:tc>
        <w:tc>
          <w:tcPr>
            <w:tcW w:w="3948" w:type="dxa"/>
            <w:vAlign w:val="center"/>
          </w:tcPr>
          <w:p w14:paraId="2F4F63F0">
            <w:pPr>
              <w:pStyle w:val="134"/>
              <w:spacing w:line="240" w:lineRule="auto"/>
              <w:jc w:val="left"/>
              <w:rPr>
                <w:rFonts w:hAnsi="宋体" w:cs="宋体"/>
                <w:color w:val="auto"/>
                <w:sz w:val="28"/>
                <w:szCs w:val="28"/>
                <w:highlight w:val="none"/>
              </w:rPr>
            </w:pPr>
          </w:p>
        </w:tc>
      </w:tr>
      <w:tr w14:paraId="216000C4">
        <w:tblPrEx>
          <w:tblCellMar>
            <w:top w:w="0" w:type="dxa"/>
            <w:left w:w="0" w:type="dxa"/>
            <w:bottom w:w="0" w:type="dxa"/>
            <w:right w:w="0" w:type="dxa"/>
          </w:tblCellMar>
        </w:tblPrEx>
        <w:trPr>
          <w:trHeight w:val="829" w:hRule="atLeast"/>
        </w:trPr>
        <w:tc>
          <w:tcPr>
            <w:tcW w:w="5092" w:type="dxa"/>
            <w:vAlign w:val="center"/>
          </w:tcPr>
          <w:p w14:paraId="4C620F11">
            <w:pPr>
              <w:pStyle w:val="134"/>
              <w:wordWrap w:val="0"/>
              <w:spacing w:line="240" w:lineRule="auto"/>
              <w:jc w:val="left"/>
              <w:rPr>
                <w:rFonts w:hAnsi="宋体" w:cs="宋体"/>
                <w:color w:val="auto"/>
                <w:sz w:val="28"/>
                <w:highlight w:val="none"/>
              </w:rPr>
            </w:pPr>
            <w:r>
              <w:rPr>
                <w:rFonts w:hint="eastAsia" w:hAnsi="宋体" w:cs="宋体"/>
                <w:color w:val="auto"/>
                <w:sz w:val="28"/>
                <w:highlight w:val="none"/>
              </w:rPr>
              <w:t xml:space="preserve"> 招标代理机构项目负责人</w:t>
            </w:r>
            <w:r>
              <w:rPr>
                <w:rFonts w:hint="eastAsia" w:hAnsi="宋体" w:cs="宋体"/>
                <w:color w:val="auto"/>
                <w:sz w:val="28"/>
                <w:highlight w:val="none"/>
                <w:lang w:val="en-US" w:eastAsia="zh-CN"/>
              </w:rPr>
              <w:t xml:space="preserve"> </w:t>
            </w:r>
            <w:r>
              <w:rPr>
                <w:rFonts w:hint="eastAsia" w:hAnsi="宋体" w:cs="宋体"/>
                <w:color w:val="auto"/>
                <w:sz w:val="28"/>
                <w:highlight w:val="none"/>
              </w:rPr>
              <w:t>（签字）：</w:t>
            </w:r>
          </w:p>
        </w:tc>
        <w:tc>
          <w:tcPr>
            <w:tcW w:w="3948" w:type="dxa"/>
            <w:vAlign w:val="center"/>
          </w:tcPr>
          <w:p w14:paraId="6124442C">
            <w:pPr>
              <w:pStyle w:val="134"/>
              <w:spacing w:line="240" w:lineRule="auto"/>
              <w:rPr>
                <w:rFonts w:hAnsi="宋体" w:cs="宋体"/>
                <w:color w:val="auto"/>
                <w:sz w:val="28"/>
                <w:szCs w:val="28"/>
                <w:highlight w:val="none"/>
              </w:rPr>
            </w:pPr>
          </w:p>
        </w:tc>
      </w:tr>
      <w:tr w14:paraId="037FD2D5">
        <w:tblPrEx>
          <w:tblCellMar>
            <w:top w:w="0" w:type="dxa"/>
            <w:left w:w="0" w:type="dxa"/>
            <w:bottom w:w="0" w:type="dxa"/>
            <w:right w:w="0" w:type="dxa"/>
          </w:tblCellMar>
        </w:tblPrEx>
        <w:trPr>
          <w:trHeight w:val="830" w:hRule="atLeast"/>
        </w:trPr>
        <w:tc>
          <w:tcPr>
            <w:tcW w:w="5092" w:type="dxa"/>
            <w:vAlign w:val="center"/>
          </w:tcPr>
          <w:p w14:paraId="570991EE">
            <w:pPr>
              <w:pStyle w:val="134"/>
              <w:wordWrap w:val="0"/>
              <w:spacing w:line="240" w:lineRule="auto"/>
              <w:jc w:val="left"/>
              <w:rPr>
                <w:rFonts w:hAnsi="宋体" w:cs="宋体"/>
                <w:color w:val="auto"/>
                <w:sz w:val="28"/>
                <w:highlight w:val="none"/>
              </w:rPr>
            </w:pPr>
            <w:r>
              <w:rPr>
                <w:rFonts w:hint="eastAsia" w:hAnsi="宋体" w:cs="宋体"/>
                <w:color w:val="auto"/>
                <w:sz w:val="28"/>
                <w:highlight w:val="none"/>
              </w:rPr>
              <w:t xml:space="preserve"> 招 </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标 </w:t>
            </w:r>
            <w:r>
              <w:rPr>
                <w:rFonts w:hint="eastAsia" w:hAnsi="宋体" w:cs="宋体"/>
                <w:color w:val="auto"/>
                <w:sz w:val="28"/>
                <w:highlight w:val="none"/>
                <w:lang w:val="en-US" w:eastAsia="zh-CN"/>
              </w:rPr>
              <w:t xml:space="preserve"> </w:t>
            </w:r>
            <w:r>
              <w:rPr>
                <w:rFonts w:hint="eastAsia" w:hAnsi="宋体" w:cs="宋体"/>
                <w:color w:val="auto"/>
                <w:sz w:val="28"/>
                <w:highlight w:val="none"/>
              </w:rPr>
              <w:t>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日  期 ：</w:t>
            </w:r>
          </w:p>
        </w:tc>
        <w:tc>
          <w:tcPr>
            <w:tcW w:w="3948" w:type="dxa"/>
            <w:vAlign w:val="center"/>
          </w:tcPr>
          <w:p w14:paraId="2E6A33AC">
            <w:pPr>
              <w:pStyle w:val="134"/>
              <w:spacing w:line="240" w:lineRule="auto"/>
              <w:rPr>
                <w:rFonts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5</w:t>
            </w:r>
            <w:r>
              <w:rPr>
                <w:rFonts w:hint="eastAsia" w:hAnsi="宋体" w:cs="宋体"/>
                <w:color w:val="auto"/>
                <w:sz w:val="28"/>
                <w:highlight w:val="none"/>
              </w:rPr>
              <w:t>年</w:t>
            </w:r>
            <w:r>
              <w:rPr>
                <w:rFonts w:hint="eastAsia" w:hAnsi="宋体" w:cs="宋体"/>
                <w:color w:val="auto"/>
                <w:sz w:val="28"/>
                <w:highlight w:val="none"/>
                <w:lang w:val="en-US" w:eastAsia="zh-CN"/>
              </w:rPr>
              <w:t>11</w:t>
            </w:r>
            <w:r>
              <w:rPr>
                <w:rFonts w:hint="eastAsia" w:hAnsi="宋体" w:cs="宋体"/>
                <w:color w:val="auto"/>
                <w:sz w:val="28"/>
                <w:highlight w:val="none"/>
              </w:rPr>
              <w:t>月</w:t>
            </w:r>
          </w:p>
        </w:tc>
      </w:tr>
    </w:tbl>
    <w:p w14:paraId="165961AA">
      <w:pPr>
        <w:pStyle w:val="210"/>
        <w:snapToGrid w:val="0"/>
        <w:spacing w:line="288" w:lineRule="auto"/>
        <w:ind w:left="0"/>
        <w:jc w:val="center"/>
        <w:rPr>
          <w:rFonts w:hAnsi="宋体" w:cs="宋体"/>
          <w:b/>
          <w:color w:val="auto"/>
          <w:sz w:val="28"/>
          <w:szCs w:val="28"/>
          <w:highlight w:val="none"/>
        </w:rPr>
        <w:sectPr>
          <w:footerReference r:id="rId3"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0"/>
          <w:cols w:space="720" w:num="1"/>
          <w:docGrid w:linePitch="327" w:charSpace="0"/>
        </w:sectPr>
      </w:pPr>
    </w:p>
    <w:p w14:paraId="25A550E4">
      <w:pPr>
        <w:pStyle w:val="210"/>
        <w:tabs>
          <w:tab w:val="right" w:leader="dot" w:pos="9736"/>
        </w:tabs>
        <w:snapToGrid w:val="0"/>
        <w:spacing w:line="288" w:lineRule="auto"/>
        <w:ind w:left="0"/>
        <w:jc w:val="center"/>
        <w:rPr>
          <w:rFonts w:hint="eastAsia" w:hAnsi="宋体" w:cs="宋体"/>
          <w:b/>
          <w:color w:val="auto"/>
          <w:sz w:val="40"/>
          <w:szCs w:val="40"/>
          <w:highlight w:val="none"/>
        </w:rPr>
        <w:sectPr>
          <w:footerReference r:id="rId4"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linePitch="327" w:charSpace="0"/>
        </w:sectPr>
      </w:pPr>
    </w:p>
    <w:p w14:paraId="64CF6E71">
      <w:pPr>
        <w:pStyle w:val="210"/>
        <w:tabs>
          <w:tab w:val="right" w:leader="dot" w:pos="9736"/>
        </w:tabs>
        <w:snapToGrid w:val="0"/>
        <w:spacing w:line="288" w:lineRule="auto"/>
        <w:ind w:left="0"/>
        <w:jc w:val="center"/>
        <w:rPr>
          <w:rFonts w:hint="eastAsia" w:hAnsi="宋体" w:cs="宋体"/>
          <w:b/>
          <w:color w:val="auto"/>
          <w:sz w:val="40"/>
          <w:szCs w:val="40"/>
          <w:highlight w:val="none"/>
        </w:rPr>
      </w:pPr>
      <w:r>
        <w:rPr>
          <w:rFonts w:hint="eastAsia" w:hAnsi="宋体" w:cs="宋体"/>
          <w:b/>
          <w:color w:val="auto"/>
          <w:sz w:val="40"/>
          <w:szCs w:val="40"/>
          <w:highlight w:val="none"/>
        </w:rPr>
        <w:t>目   录</w:t>
      </w:r>
      <w:bookmarkStart w:id="0" w:name="_Hlt68775471"/>
      <w:bookmarkStart w:id="1" w:name="_Hlt69333523"/>
    </w:p>
    <w:p w14:paraId="3E0B027F">
      <w:pPr>
        <w:pStyle w:val="81"/>
        <w:rPr>
          <w:rFonts w:hint="eastAsia"/>
          <w:color w:val="auto"/>
          <w:highlight w:val="none"/>
        </w:rPr>
      </w:pPr>
    </w:p>
    <w:p w14:paraId="570CDC06">
      <w:pPr>
        <w:pStyle w:val="22"/>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TOC \o "1-4" \h \z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_Toc1059 </w:instrText>
      </w:r>
      <w:r>
        <w:rPr>
          <w:rFonts w:hint="eastAsia" w:ascii="宋体" w:hAnsi="宋体" w:eastAsia="宋体" w:cs="宋体"/>
          <w:bCs w:val="0"/>
          <w:color w:val="auto"/>
          <w:sz w:val="24"/>
          <w:szCs w:val="24"/>
          <w:highlight w:val="none"/>
        </w:rPr>
        <w:fldChar w:fldCharType="separate"/>
      </w:r>
      <w:r>
        <w:rPr>
          <w:rFonts w:hint="eastAsia" w:hAnsi="宋体" w:cs="宋体"/>
          <w:color w:val="auto"/>
          <w:kern w:val="44"/>
          <w:sz w:val="24"/>
          <w:szCs w:val="24"/>
          <w:highlight w:val="none"/>
        </w:rPr>
        <w:t>第一章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3DB62EE">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_Toc17619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第一节 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_Toc17619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E2467E4">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_Toc4846 </w:instrText>
      </w:r>
      <w:r>
        <w:rPr>
          <w:rFonts w:hint="eastAsia" w:ascii="宋体" w:hAnsi="宋体" w:eastAsia="宋体" w:cs="宋体"/>
          <w:bCs w:val="0"/>
          <w:color w:val="auto"/>
          <w:sz w:val="24"/>
          <w:szCs w:val="24"/>
          <w:highlight w:val="none"/>
        </w:rPr>
        <w:fldChar w:fldCharType="separate"/>
      </w:r>
      <w:r>
        <w:rPr>
          <w:rFonts w:hint="eastAsia" w:ascii="Times New Roman" w:hAnsi="Times New Roman" w:eastAsia="宋体" w:cs="Times New Roman"/>
          <w:bCs/>
          <w:color w:val="auto"/>
          <w:kern w:val="0"/>
          <w:sz w:val="24"/>
          <w:szCs w:val="24"/>
          <w:highlight w:val="none"/>
          <w:lang w:val="en-US" w:eastAsia="zh-CN" w:bidi="ar-SA"/>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_Toc4846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3C44B79">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_Toc18954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第三节 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_Toc18954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3D40E74C">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_Toc2720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工程概况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FF26D2F">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_Toc30865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招标范围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_Toc30865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A1F635F">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_Toc15189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工期</w:t>
      </w:r>
      <w:r>
        <w:rPr>
          <w:rFonts w:hint="eastAsia" w:ascii="宋体" w:hAnsi="宋体" w:eastAsia="宋体" w:cs="宋体"/>
          <w:bCs/>
          <w:color w:val="auto"/>
          <w:sz w:val="24"/>
          <w:szCs w:val="24"/>
          <w:highlight w:val="none"/>
          <w:lang w:eastAsia="zh-CN"/>
        </w:rPr>
        <w:t>（服务期）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_Toc15189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C91A7FD">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_Toc14901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投标人资质等级及人员要求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_Toc14901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214ACE2">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_Toc24893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5</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招标文件获取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_Toc24893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36B4EED">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_Toc21910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_Toc21910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D6EF131">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_Toc32488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7. 招标答疑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_Toc32488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0643ED0">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_Toc26571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8</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最高投标限价的确定及投标报价的约定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_Toc26571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BA9AA47">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_Toc22218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9</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_Toc22218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FAE9F8A">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_Toc17479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投标文件的编制依据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_Toc17479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882207C">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_Toc26128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11</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_Toc26128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B521034">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_Toc13543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_Toc13543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B68A028">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_Toc4865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投标有效期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_Toc4865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177BE20">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_Toc9026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14</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_Toc9026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9083532">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_Toc4991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15</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电子投标及评标时突发补救方案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_Toc4991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837608E">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_Toc15802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16</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_Toc15802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169270F">
      <w:pPr>
        <w:pStyle w:val="22"/>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_Toc29791 </w:instrText>
      </w:r>
      <w:r>
        <w:rPr>
          <w:rFonts w:hint="eastAsia" w:ascii="宋体" w:hAnsi="宋体" w:eastAsia="宋体" w:cs="宋体"/>
          <w:bCs w:val="0"/>
          <w:color w:val="auto"/>
          <w:sz w:val="24"/>
          <w:szCs w:val="24"/>
          <w:highlight w:val="none"/>
        </w:rPr>
        <w:fldChar w:fldCharType="separate"/>
      </w:r>
      <w:r>
        <w:rPr>
          <w:rFonts w:hint="eastAsia" w:ascii="宋体" w:hAnsi="宋体" w:cs="宋体"/>
          <w:bCs/>
          <w:color w:val="auto"/>
          <w:sz w:val="24"/>
          <w:szCs w:val="24"/>
          <w:highlight w:val="none"/>
        </w:rPr>
        <w:t>第二章 拟签订合同主要条款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_Toc29791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998FAD7">
      <w:pPr>
        <w:pStyle w:val="22"/>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_Toc32227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第三章 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_Toc32227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02E6F09F">
      <w:pPr>
        <w:pStyle w:val="22"/>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_Toc12463 </w:instrText>
      </w:r>
      <w:r>
        <w:rPr>
          <w:rFonts w:hint="eastAsia" w:ascii="宋体" w:hAnsi="宋体" w:eastAsia="宋体" w:cs="宋体"/>
          <w:bCs w:val="0"/>
          <w:color w:val="auto"/>
          <w:sz w:val="24"/>
          <w:szCs w:val="24"/>
          <w:highlight w:val="none"/>
        </w:rPr>
        <w:fldChar w:fldCharType="separate"/>
      </w:r>
      <w:r>
        <w:rPr>
          <w:rFonts w:hint="eastAsia" w:hAnsi="宋体" w:cs="宋体"/>
          <w:color w:val="auto"/>
          <w:sz w:val="24"/>
          <w:szCs w:val="24"/>
          <w:highlight w:val="none"/>
        </w:rPr>
        <w:t>第四章 技术标准和要求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_Toc12463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E43A1EA">
      <w:pPr>
        <w:pStyle w:val="22"/>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_Toc25392 </w:instrText>
      </w:r>
      <w:r>
        <w:rPr>
          <w:rFonts w:hint="eastAsia" w:ascii="宋体" w:hAnsi="宋体" w:eastAsia="宋体" w:cs="宋体"/>
          <w:bCs w:val="0"/>
          <w:color w:val="auto"/>
          <w:sz w:val="24"/>
          <w:szCs w:val="24"/>
          <w:highlight w:val="none"/>
        </w:rPr>
        <w:fldChar w:fldCharType="separate"/>
      </w:r>
      <w:r>
        <w:rPr>
          <w:rFonts w:hint="eastAsia" w:hAnsi="宋体" w:cs="宋体"/>
          <w:color w:val="auto"/>
          <w:sz w:val="24"/>
          <w:szCs w:val="24"/>
          <w:highlight w:val="none"/>
        </w:rPr>
        <w:t>第五章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_Toc25392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A8CAFB7">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_Toc50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 xml:space="preserve">格式一  封面  </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_Toc50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06D6B3ED">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_Toc3085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_Toc3085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3141ACC">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_Toc32395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三</w:t>
      </w:r>
      <w:r>
        <w:rPr>
          <w:rFonts w:hint="eastAsia"/>
          <w:bCs/>
          <w:color w:val="auto"/>
          <w:sz w:val="24"/>
          <w:szCs w:val="24"/>
          <w:highlight w:val="none"/>
        </w:rPr>
        <w:t xml:space="preserve">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_Toc32395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C0AD647">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_Toc26832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四</w:t>
      </w:r>
      <w:r>
        <w:rPr>
          <w:rFonts w:hint="eastAsia"/>
          <w:bCs/>
          <w:color w:val="auto"/>
          <w:sz w:val="24"/>
          <w:szCs w:val="24"/>
          <w:highlight w:val="none"/>
        </w:rPr>
        <w:t xml:space="preserve"> 法定代表人授权委托书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_Toc26832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AD53394">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_Toc6386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五</w:t>
      </w:r>
      <w:r>
        <w:rPr>
          <w:rFonts w:hint="eastAsia"/>
          <w:bCs/>
          <w:color w:val="auto"/>
          <w:sz w:val="24"/>
          <w:szCs w:val="24"/>
          <w:highlight w:val="none"/>
        </w:rPr>
        <w:t xml:space="preserve">  法定代表人身份证明书 </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_Toc6386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AA74B73">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_Toc24359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六</w:t>
      </w:r>
      <w:r>
        <w:rPr>
          <w:rFonts w:hint="eastAsia"/>
          <w:bCs/>
          <w:color w:val="auto"/>
          <w:sz w:val="24"/>
          <w:szCs w:val="24"/>
          <w:highlight w:val="none"/>
        </w:rPr>
        <w:t xml:space="preserve">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_Toc24359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04D689D">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_Toc24172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七</w:t>
      </w:r>
      <w:r>
        <w:rPr>
          <w:rFonts w:hint="eastAsia"/>
          <w:bCs/>
          <w:color w:val="auto"/>
          <w:sz w:val="24"/>
          <w:szCs w:val="24"/>
          <w:highlight w:val="none"/>
        </w:rPr>
        <w:t xml:space="preserve">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_Toc24172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8DC2E99">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_Toc10725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八</w:t>
      </w:r>
      <w:r>
        <w:rPr>
          <w:rFonts w:hint="eastAsia"/>
          <w:bCs/>
          <w:color w:val="auto"/>
          <w:sz w:val="24"/>
          <w:szCs w:val="24"/>
          <w:highlight w:val="none"/>
        </w:rPr>
        <w:t xml:space="preserve"> 项目总负责人、</w:t>
      </w:r>
      <w:r>
        <w:rPr>
          <w:rFonts w:hint="eastAsia"/>
          <w:bCs/>
          <w:color w:val="auto"/>
          <w:sz w:val="24"/>
          <w:szCs w:val="24"/>
          <w:highlight w:val="none"/>
          <w:lang w:eastAsia="zh-CN"/>
        </w:rPr>
        <w:t>勘察负责人、设计负责人、</w:t>
      </w:r>
      <w:r>
        <w:rPr>
          <w:rFonts w:hint="eastAsia"/>
          <w:bCs/>
          <w:color w:val="auto"/>
          <w:sz w:val="24"/>
          <w:szCs w:val="24"/>
          <w:highlight w:val="none"/>
          <w:lang w:val="en-US" w:eastAsia="zh-CN"/>
        </w:rPr>
        <w:t>项目管理</w:t>
      </w:r>
      <w:r>
        <w:rPr>
          <w:rFonts w:hint="eastAsia"/>
          <w:bCs/>
          <w:color w:val="auto"/>
          <w:sz w:val="24"/>
          <w:szCs w:val="24"/>
          <w:highlight w:val="none"/>
          <w:lang w:eastAsia="zh-CN"/>
        </w:rPr>
        <w:t>负责人</w:t>
      </w:r>
      <w:r>
        <w:rPr>
          <w:rFonts w:hint="eastAsia"/>
          <w:bCs/>
          <w:color w:val="auto"/>
          <w:sz w:val="24"/>
          <w:szCs w:val="24"/>
          <w:highlight w:val="none"/>
        </w:rPr>
        <w:t>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_Toc10725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D95F055">
      <w:pPr>
        <w:pStyle w:val="25"/>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_Toc28372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九</w:t>
      </w:r>
      <w:r>
        <w:rPr>
          <w:rFonts w:hint="eastAsia"/>
          <w:bCs/>
          <w:color w:val="auto"/>
          <w:sz w:val="24"/>
          <w:szCs w:val="24"/>
          <w:highlight w:val="none"/>
        </w:rPr>
        <w:t xml:space="preserve"> </w:t>
      </w:r>
      <w:r>
        <w:rPr>
          <w:rFonts w:hint="eastAsia"/>
          <w:bCs/>
          <w:color w:val="auto"/>
          <w:sz w:val="24"/>
          <w:szCs w:val="24"/>
          <w:highlight w:val="none"/>
          <w:lang w:eastAsia="zh-CN"/>
        </w:rPr>
        <w:t>本项目拟投入其他人员基本情况表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_Toc28372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CAA03C0">
      <w:pPr>
        <w:pStyle w:val="22"/>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_Toc24676 </w:instrText>
      </w:r>
      <w:r>
        <w:rPr>
          <w:rFonts w:hint="eastAsia" w:ascii="宋体" w:hAnsi="宋体" w:eastAsia="宋体" w:cs="宋体"/>
          <w:bCs w:val="0"/>
          <w:color w:val="auto"/>
          <w:sz w:val="24"/>
          <w:szCs w:val="24"/>
          <w:highlight w:val="none"/>
        </w:rPr>
        <w:fldChar w:fldCharType="separate"/>
      </w:r>
      <w:r>
        <w:rPr>
          <w:rFonts w:hint="eastAsia" w:ascii="宋体" w:hAnsi="宋体" w:cs="宋体"/>
          <w:color w:val="auto"/>
          <w:kern w:val="44"/>
          <w:sz w:val="24"/>
          <w:szCs w:val="24"/>
          <w:highlight w:val="none"/>
        </w:rPr>
        <w:t>第六章 其他资料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_Toc24676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8D948C3">
      <w:pPr>
        <w:pStyle w:val="186"/>
        <w:keepNext/>
        <w:keepLines/>
        <w:pageBreakBefore w:val="0"/>
        <w:widowControl w:val="0"/>
        <w:kinsoku/>
        <w:wordWrap/>
        <w:overflowPunct/>
        <w:topLinePunct w:val="0"/>
        <w:bidi w:val="0"/>
        <w:snapToGrid w:val="0"/>
        <w:spacing w:line="360" w:lineRule="auto"/>
        <w:jc w:val="center"/>
        <w:textAlignment w:val="auto"/>
        <w:rPr>
          <w:rFonts w:hint="eastAsia" w:hAnsi="宋体" w:cs="宋体"/>
          <w:b/>
          <w:color w:val="auto"/>
          <w:kern w:val="44"/>
          <w:sz w:val="32"/>
          <w:szCs w:val="22"/>
          <w:highlight w:val="none"/>
        </w:rPr>
        <w:sectPr>
          <w:footerReference r:id="rId5"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linePitch="327" w:charSpace="0"/>
        </w:sectPr>
      </w:pPr>
      <w:r>
        <w:rPr>
          <w:rFonts w:hint="eastAsia" w:ascii="宋体" w:hAnsi="宋体" w:eastAsia="宋体" w:cs="宋体"/>
          <w:bCs w:val="0"/>
          <w:color w:val="auto"/>
          <w:sz w:val="24"/>
          <w:szCs w:val="24"/>
          <w:highlight w:val="none"/>
        </w:rPr>
        <w:fldChar w:fldCharType="end"/>
      </w:r>
      <w:bookmarkEnd w:id="0"/>
      <w:bookmarkEnd w:id="1"/>
      <w:bookmarkStart w:id="2" w:name="_Toc135054575"/>
      <w:bookmarkStart w:id="3" w:name="_Hlt111690251"/>
    </w:p>
    <w:p w14:paraId="5DECFD67">
      <w:pPr>
        <w:pStyle w:val="186"/>
        <w:keepNext/>
        <w:keepLines/>
        <w:snapToGrid w:val="0"/>
        <w:spacing w:line="360" w:lineRule="exact"/>
        <w:jc w:val="center"/>
        <w:rPr>
          <w:rFonts w:hAnsi="宋体" w:cs="宋体"/>
          <w:b/>
          <w:color w:val="auto"/>
          <w:kern w:val="44"/>
          <w:sz w:val="32"/>
          <w:szCs w:val="22"/>
          <w:highlight w:val="none"/>
        </w:rPr>
      </w:pPr>
      <w:bookmarkStart w:id="4" w:name="_Toc1059"/>
      <w:r>
        <w:rPr>
          <w:rFonts w:hint="eastAsia" w:hAnsi="宋体" w:cs="宋体"/>
          <w:b/>
          <w:color w:val="auto"/>
          <w:kern w:val="44"/>
          <w:sz w:val="32"/>
          <w:szCs w:val="22"/>
          <w:highlight w:val="none"/>
        </w:rPr>
        <w:t>第一章 投标人须知</w:t>
      </w:r>
      <w:bookmarkEnd w:id="2"/>
      <w:bookmarkEnd w:id="4"/>
    </w:p>
    <w:p w14:paraId="1F67C112">
      <w:pPr>
        <w:pStyle w:val="3"/>
        <w:keepNext w:val="0"/>
        <w:keepLines w:val="0"/>
        <w:pageBreakBefore w:val="0"/>
        <w:widowControl w:val="0"/>
        <w:kinsoku/>
        <w:wordWrap/>
        <w:overflowPunct/>
        <w:topLinePunct w:val="0"/>
        <w:autoSpaceDE w:val="0"/>
        <w:autoSpaceDN w:val="0"/>
        <w:bidi w:val="0"/>
        <w:adjustRightInd w:val="0"/>
        <w:snapToGrid/>
        <w:textAlignment w:val="auto"/>
        <w:rPr>
          <w:b/>
          <w:bCs/>
          <w:color w:val="auto"/>
          <w:sz w:val="30"/>
          <w:szCs w:val="30"/>
          <w:highlight w:val="none"/>
        </w:rPr>
      </w:pPr>
      <w:bookmarkStart w:id="5" w:name="_Hlt127175444"/>
      <w:bookmarkEnd w:id="5"/>
      <w:bookmarkStart w:id="6" w:name="_Toc2102"/>
      <w:bookmarkStart w:id="7" w:name="_Toc12674"/>
      <w:bookmarkStart w:id="8" w:name="_Toc7880"/>
      <w:bookmarkStart w:id="9" w:name="_Toc135054576"/>
      <w:bookmarkStart w:id="10" w:name="_Toc17619"/>
      <w:bookmarkStart w:id="11" w:name="_Hlt120077520"/>
      <w:r>
        <w:rPr>
          <w:rFonts w:hint="eastAsia"/>
          <w:b/>
          <w:bCs/>
          <w:color w:val="auto"/>
          <w:sz w:val="30"/>
          <w:szCs w:val="30"/>
          <w:highlight w:val="none"/>
        </w:rPr>
        <w:t>第一节 投标人须知前附表</w:t>
      </w:r>
      <w:bookmarkEnd w:id="6"/>
      <w:bookmarkEnd w:id="7"/>
      <w:bookmarkEnd w:id="8"/>
      <w:bookmarkEnd w:id="9"/>
      <w:bookmarkEnd w:id="10"/>
    </w:p>
    <w:tbl>
      <w:tblPr>
        <w:tblStyle w:val="33"/>
        <w:tblW w:w="98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69"/>
        <w:gridCol w:w="1701"/>
        <w:gridCol w:w="7301"/>
      </w:tblGrid>
      <w:tr w14:paraId="25668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150593B">
            <w:pPr>
              <w:pStyle w:val="81"/>
              <w:pageBreakBefore w:val="0"/>
              <w:kinsoku/>
              <w:overflowPunct/>
              <w:topLinePunct w:val="0"/>
              <w:autoSpaceDE/>
              <w:autoSpaceDN/>
              <w:bidi w:val="0"/>
              <w:spacing w:line="240" w:lineRule="auto"/>
              <w:jc w:val="center"/>
              <w:rPr>
                <w:rFonts w:hAnsi="宋体" w:cs="宋体"/>
                <w:b/>
                <w:bCs/>
                <w:color w:val="auto"/>
                <w:highlight w:val="none"/>
              </w:rPr>
            </w:pPr>
            <w:r>
              <w:rPr>
                <w:rFonts w:hint="eastAsia" w:hAnsi="宋体" w:cs="宋体"/>
                <w:b/>
                <w:bCs/>
                <w:color w:val="auto"/>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3491DA3D">
            <w:pPr>
              <w:pStyle w:val="81"/>
              <w:pageBreakBefore w:val="0"/>
              <w:kinsoku/>
              <w:overflowPunct/>
              <w:topLinePunct w:val="0"/>
              <w:autoSpaceDE/>
              <w:autoSpaceDN/>
              <w:bidi w:val="0"/>
              <w:spacing w:line="240" w:lineRule="auto"/>
              <w:jc w:val="center"/>
              <w:rPr>
                <w:rFonts w:hAnsi="宋体" w:cs="宋体"/>
                <w:b/>
                <w:bCs/>
                <w:color w:val="auto"/>
                <w:highlight w:val="none"/>
              </w:rPr>
            </w:pPr>
            <w:r>
              <w:rPr>
                <w:rFonts w:hint="eastAsia" w:hAnsi="宋体" w:cs="宋体"/>
                <w:b/>
                <w:bCs/>
                <w:color w:val="auto"/>
                <w:highlight w:val="none"/>
              </w:rPr>
              <w:t>内容</w:t>
            </w:r>
          </w:p>
        </w:tc>
        <w:tc>
          <w:tcPr>
            <w:tcW w:w="7301" w:type="dxa"/>
            <w:tcBorders>
              <w:top w:val="single" w:color="auto" w:sz="4" w:space="0"/>
              <w:left w:val="single" w:color="auto" w:sz="4" w:space="0"/>
              <w:bottom w:val="single" w:color="auto" w:sz="4" w:space="0"/>
              <w:right w:val="single" w:color="auto" w:sz="4" w:space="0"/>
            </w:tcBorders>
            <w:vAlign w:val="center"/>
          </w:tcPr>
          <w:p w14:paraId="6E8AD748">
            <w:pPr>
              <w:pStyle w:val="81"/>
              <w:pageBreakBefore w:val="0"/>
              <w:tabs>
                <w:tab w:val="left" w:pos="1180"/>
              </w:tabs>
              <w:kinsoku/>
              <w:overflowPunct/>
              <w:topLinePunct w:val="0"/>
              <w:autoSpaceDE/>
              <w:autoSpaceDN/>
              <w:bidi w:val="0"/>
              <w:spacing w:line="240" w:lineRule="auto"/>
              <w:jc w:val="center"/>
              <w:rPr>
                <w:rFonts w:hAnsi="宋体" w:cs="宋体"/>
                <w:b/>
                <w:bCs/>
                <w:color w:val="auto"/>
                <w:highlight w:val="none"/>
              </w:rPr>
            </w:pPr>
            <w:r>
              <w:rPr>
                <w:rFonts w:hint="eastAsia" w:hAnsi="宋体" w:cs="宋体"/>
                <w:b/>
                <w:bCs/>
                <w:color w:val="auto"/>
                <w:highlight w:val="none"/>
              </w:rPr>
              <w:t>说明与要求</w:t>
            </w:r>
          </w:p>
        </w:tc>
      </w:tr>
      <w:tr w14:paraId="25561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AA62CCA">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59F48855">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074DCD95">
            <w:pPr>
              <w:pageBreakBefore w:val="0"/>
              <w:tabs>
                <w:tab w:val="left" w:pos="1180"/>
              </w:tabs>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新丰县沙田镇“百千万工程”典型镇培育项目全过程工程咨询</w:t>
            </w:r>
          </w:p>
        </w:tc>
      </w:tr>
      <w:tr w14:paraId="7B22A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F2DE7B6">
            <w:pPr>
              <w:pageBreakBefore w:val="0"/>
              <w:widowControl/>
              <w:kinsoku/>
              <w:overflowPunct/>
              <w:topLinePunct w:val="0"/>
              <w:autoSpaceDE/>
              <w:autoSpaceDN/>
              <w:bidi w:val="0"/>
              <w:spacing w:line="24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425D61F0">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项目业主</w:t>
            </w:r>
          </w:p>
        </w:tc>
        <w:tc>
          <w:tcPr>
            <w:tcW w:w="7301" w:type="dxa"/>
            <w:tcBorders>
              <w:top w:val="single" w:color="auto" w:sz="4" w:space="0"/>
              <w:left w:val="single" w:color="auto" w:sz="4" w:space="0"/>
              <w:bottom w:val="single" w:color="auto" w:sz="4" w:space="0"/>
              <w:right w:val="single" w:color="auto" w:sz="4" w:space="0"/>
            </w:tcBorders>
            <w:vAlign w:val="center"/>
          </w:tcPr>
          <w:p w14:paraId="62F90724">
            <w:pPr>
              <w:pageBreakBefore w:val="0"/>
              <w:tabs>
                <w:tab w:val="left" w:pos="1180"/>
              </w:tabs>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hAnsi="宋体"/>
                <w:color w:val="auto"/>
                <w:sz w:val="24"/>
                <w:szCs w:val="24"/>
                <w:highlight w:val="none"/>
                <w:lang w:eastAsia="zh-CN"/>
              </w:rPr>
              <w:t>新丰县沙田镇人民政府</w:t>
            </w:r>
          </w:p>
        </w:tc>
      </w:tr>
      <w:tr w14:paraId="7C9DA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8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ECA452A">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4B524683">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项目批准部门</w:t>
            </w:r>
          </w:p>
        </w:tc>
        <w:tc>
          <w:tcPr>
            <w:tcW w:w="7301" w:type="dxa"/>
            <w:tcBorders>
              <w:top w:val="single" w:color="auto" w:sz="4" w:space="0"/>
              <w:left w:val="single" w:color="auto" w:sz="4" w:space="0"/>
              <w:bottom w:val="single" w:color="auto" w:sz="4" w:space="0"/>
              <w:right w:val="single" w:color="auto" w:sz="4" w:space="0"/>
            </w:tcBorders>
            <w:vAlign w:val="center"/>
          </w:tcPr>
          <w:p w14:paraId="35D98F1C">
            <w:pPr>
              <w:pageBreakBefore w:val="0"/>
              <w:kinsoku/>
              <w:overflowPunct/>
              <w:topLinePunct w:val="0"/>
              <w:autoSpaceDE/>
              <w:autoSpaceDN/>
              <w:bidi w:val="0"/>
              <w:spacing w:line="24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新丰县发展和改革局</w:t>
            </w:r>
          </w:p>
        </w:tc>
      </w:tr>
      <w:tr w14:paraId="4F5F7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ED12FE9">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6008AAAC">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项目批准文号</w:t>
            </w:r>
          </w:p>
        </w:tc>
        <w:tc>
          <w:tcPr>
            <w:tcW w:w="7301" w:type="dxa"/>
            <w:tcBorders>
              <w:top w:val="single" w:color="auto" w:sz="4" w:space="0"/>
              <w:left w:val="single" w:color="auto" w:sz="4" w:space="0"/>
              <w:bottom w:val="single" w:color="auto" w:sz="4" w:space="0"/>
              <w:right w:val="single" w:color="auto" w:sz="4" w:space="0"/>
            </w:tcBorders>
            <w:vAlign w:val="center"/>
          </w:tcPr>
          <w:p w14:paraId="2139E283">
            <w:pPr>
              <w:keepNext w:val="0"/>
              <w:keepLines w:val="0"/>
              <w:pageBreakBefore w:val="0"/>
              <w:kinsoku/>
              <w:overflowPunct/>
              <w:topLinePunct w:val="0"/>
              <w:autoSpaceDE/>
              <w:autoSpaceDN/>
              <w:bidi w:val="0"/>
              <w:spacing w:line="36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lang w:eastAsia="zh-CN"/>
              </w:rPr>
              <w:t>新丰发改投审〔2025〕193号</w:t>
            </w:r>
          </w:p>
        </w:tc>
      </w:tr>
      <w:tr w14:paraId="260B4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21"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0A44ED4">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65620B43">
            <w:pPr>
              <w:pageBreakBefore w:val="0"/>
              <w:kinsoku/>
              <w:overflowPunct/>
              <w:topLinePunct w:val="0"/>
              <w:autoSpaceDE/>
              <w:autoSpaceDN/>
              <w:bidi w:val="0"/>
              <w:spacing w:line="24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项目代码</w:t>
            </w:r>
          </w:p>
        </w:tc>
        <w:tc>
          <w:tcPr>
            <w:tcW w:w="7301" w:type="dxa"/>
            <w:tcBorders>
              <w:top w:val="single" w:color="auto" w:sz="4" w:space="0"/>
              <w:left w:val="single" w:color="auto" w:sz="4" w:space="0"/>
              <w:bottom w:val="single" w:color="auto" w:sz="4" w:space="0"/>
              <w:right w:val="single" w:color="auto" w:sz="4" w:space="0"/>
            </w:tcBorders>
            <w:vAlign w:val="center"/>
          </w:tcPr>
          <w:p w14:paraId="6FC7DB41">
            <w:pPr>
              <w:keepNext w:val="0"/>
              <w:keepLines w:val="0"/>
              <w:pageBreakBefore w:val="0"/>
              <w:kinsoku/>
              <w:wordWrap w:val="0"/>
              <w:overflowPunct/>
              <w:topLinePunct w:val="0"/>
              <w:autoSpaceDE/>
              <w:autoSpaceDN/>
              <w:bidi w:val="0"/>
              <w:adjustRightInd w:val="0"/>
              <w:snapToGrid w:val="0"/>
              <w:spacing w:line="360" w:lineRule="exact"/>
              <w:ind w:firstLine="240" w:firstLineChars="1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2509-440233-04-01-995159</w:t>
            </w:r>
          </w:p>
        </w:tc>
      </w:tr>
      <w:tr w14:paraId="504C5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3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77133C2">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01D1A3AD">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资金来源</w:t>
            </w:r>
          </w:p>
          <w:p w14:paraId="2ECC1C13">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及出资比例</w:t>
            </w:r>
          </w:p>
        </w:tc>
        <w:tc>
          <w:tcPr>
            <w:tcW w:w="7301" w:type="dxa"/>
            <w:tcBorders>
              <w:top w:val="single" w:color="auto" w:sz="4" w:space="0"/>
              <w:left w:val="single" w:color="auto" w:sz="4" w:space="0"/>
              <w:bottom w:val="single" w:color="auto" w:sz="4" w:space="0"/>
              <w:right w:val="single" w:color="auto" w:sz="4" w:space="0"/>
            </w:tcBorders>
            <w:vAlign w:val="center"/>
          </w:tcPr>
          <w:p w14:paraId="10A5521B">
            <w:pPr>
              <w:pStyle w:val="81"/>
              <w:keepNext w:val="0"/>
              <w:keepLines w:val="0"/>
              <w:pageBreakBefore w:val="0"/>
              <w:tabs>
                <w:tab w:val="left" w:pos="1180"/>
              </w:tabs>
              <w:kinsoku/>
              <w:overflowPunct/>
              <w:topLinePunct w:val="0"/>
              <w:autoSpaceDE/>
              <w:autoSpaceDN/>
              <w:bidi w:val="0"/>
              <w:spacing w:line="360" w:lineRule="exact"/>
              <w:ind w:firstLine="240" w:firstLineChars="100"/>
              <w:jc w:val="both"/>
              <w:textAlignment w:val="auto"/>
              <w:rPr>
                <w:rFonts w:ascii="宋体" w:hAnsi="宋体" w:eastAsia="FZFangSongZ02S" w:cs="宋体"/>
                <w:color w:val="auto"/>
                <w:sz w:val="24"/>
                <w:szCs w:val="24"/>
                <w:highlight w:val="none"/>
              </w:rPr>
            </w:pPr>
            <w:r>
              <w:rPr>
                <w:rFonts w:hint="eastAsia" w:ascii="宋体" w:hAnsi="宋体" w:cs="宋体"/>
                <w:color w:val="auto"/>
                <w:kern w:val="0"/>
                <w:sz w:val="24"/>
                <w:szCs w:val="24"/>
                <w:highlight w:val="none"/>
              </w:rPr>
              <w:t>上级资金</w:t>
            </w:r>
            <w:r>
              <w:rPr>
                <w:rFonts w:hint="eastAsia" w:hAnsi="宋体" w:cs="宋体"/>
                <w:color w:val="auto"/>
                <w:kern w:val="0"/>
                <w:sz w:val="24"/>
                <w:szCs w:val="24"/>
                <w:highlight w:val="none"/>
                <w:lang w:val="en-US" w:eastAsia="zh-CN"/>
              </w:rPr>
              <w:t>和县财政</w:t>
            </w:r>
            <w:r>
              <w:rPr>
                <w:rFonts w:hint="eastAsia" w:ascii="宋体" w:hAnsi="宋体" w:cs="宋体"/>
                <w:color w:val="auto"/>
                <w:kern w:val="0"/>
                <w:sz w:val="24"/>
                <w:szCs w:val="24"/>
                <w:highlight w:val="none"/>
              </w:rPr>
              <w:t>统筹</w:t>
            </w:r>
            <w:r>
              <w:rPr>
                <w:rFonts w:hint="eastAsia" w:ascii="宋体" w:hAnsi="宋体" w:cs="宋体"/>
                <w:color w:val="auto"/>
                <w:kern w:val="0"/>
                <w:sz w:val="24"/>
                <w:szCs w:val="24"/>
                <w:highlight w:val="none"/>
                <w:lang w:val="en-US" w:eastAsia="zh-CN"/>
              </w:rPr>
              <w:t>安排</w:t>
            </w:r>
            <w:r>
              <w:rPr>
                <w:rFonts w:hint="eastAsia" w:ascii="宋体" w:hAnsi="宋体" w:cs="宋体"/>
                <w:color w:val="auto"/>
                <w:kern w:val="0"/>
                <w:sz w:val="24"/>
                <w:szCs w:val="24"/>
                <w:highlight w:val="none"/>
              </w:rPr>
              <w:t>解决</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eastAsia="zh-CN"/>
              </w:rPr>
              <w:t>100%</w:t>
            </w:r>
          </w:p>
        </w:tc>
      </w:tr>
      <w:tr w14:paraId="68348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2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B22D796">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7F969587">
            <w:pPr>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ascii="宋体" w:hAnsi="宋体" w:cs="宋体"/>
                <w:color w:val="auto"/>
                <w:kern w:val="0"/>
                <w:szCs w:val="24"/>
                <w:highlight w:val="none"/>
              </w:rPr>
            </w:pPr>
            <w:bookmarkStart w:id="12" w:name="_Toc10770"/>
            <w:bookmarkStart w:id="13" w:name="_Toc135054577"/>
            <w:bookmarkStart w:id="14" w:name="_Toc12075"/>
            <w:bookmarkStart w:id="15" w:name="_Toc7040"/>
            <w:bookmarkStart w:id="16" w:name="_Toc30514"/>
            <w:bookmarkStart w:id="17" w:name="_Toc31789"/>
            <w:r>
              <w:rPr>
                <w:rFonts w:hint="eastAsia" w:ascii="宋体" w:hAnsi="宋体" w:cs="宋体"/>
                <w:snapToGrid w:val="0"/>
                <w:color w:val="auto"/>
                <w:kern w:val="0"/>
                <w:sz w:val="24"/>
                <w:szCs w:val="24"/>
                <w:highlight w:val="none"/>
              </w:rPr>
              <w:t>招标人</w:t>
            </w:r>
            <w:bookmarkEnd w:id="12"/>
            <w:bookmarkEnd w:id="13"/>
            <w:bookmarkEnd w:id="14"/>
            <w:bookmarkEnd w:id="15"/>
            <w:bookmarkEnd w:id="16"/>
            <w:bookmarkEnd w:id="17"/>
          </w:p>
        </w:tc>
        <w:tc>
          <w:tcPr>
            <w:tcW w:w="7301" w:type="dxa"/>
            <w:tcBorders>
              <w:top w:val="single" w:color="auto" w:sz="4" w:space="0"/>
              <w:left w:val="single" w:color="auto" w:sz="4" w:space="0"/>
              <w:bottom w:val="single" w:color="auto" w:sz="4" w:space="0"/>
              <w:right w:val="single" w:color="auto" w:sz="4" w:space="0"/>
            </w:tcBorders>
            <w:vAlign w:val="center"/>
          </w:tcPr>
          <w:p w14:paraId="72D1128B">
            <w:pPr>
              <w:pageBreakBefore w:val="0"/>
              <w:kinsoku/>
              <w:overflowPunct/>
              <w:topLinePunct w:val="0"/>
              <w:autoSpaceDE/>
              <w:autoSpaceDN/>
              <w:bidi w:val="0"/>
              <w:spacing w:line="240" w:lineRule="auto"/>
              <w:ind w:firstLine="240" w:firstLineChars="100"/>
              <w:jc w:val="left"/>
              <w:rPr>
                <w:rFonts w:hint="eastAsia" w:ascii="宋体" w:hAnsi="宋体" w:eastAsia="宋体" w:cs="宋体"/>
                <w:color w:val="auto"/>
                <w:sz w:val="24"/>
                <w:szCs w:val="24"/>
                <w:highlight w:val="none"/>
                <w:lang w:eastAsia="zh-CN"/>
              </w:rPr>
            </w:pPr>
            <w:r>
              <w:rPr>
                <w:rFonts w:hint="eastAsia" w:hAnsi="宋体"/>
                <w:color w:val="auto"/>
                <w:sz w:val="24"/>
                <w:szCs w:val="24"/>
                <w:highlight w:val="none"/>
                <w:lang w:eastAsia="zh-CN"/>
              </w:rPr>
              <w:t>新丰县沙田镇人民政府</w:t>
            </w:r>
          </w:p>
        </w:tc>
      </w:tr>
      <w:tr w14:paraId="393F5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D079394">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14:paraId="65903C64">
            <w:pPr>
              <w:pageBreakBefore w:val="0"/>
              <w:kinsoku/>
              <w:overflowPunct/>
              <w:topLinePunct w:val="0"/>
              <w:autoSpaceDE/>
              <w:autoSpaceDN/>
              <w:bidi w:val="0"/>
              <w:spacing w:line="24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招标代理机构</w:t>
            </w:r>
          </w:p>
        </w:tc>
        <w:tc>
          <w:tcPr>
            <w:tcW w:w="7301" w:type="dxa"/>
            <w:tcBorders>
              <w:top w:val="single" w:color="auto" w:sz="4" w:space="0"/>
              <w:left w:val="single" w:color="auto" w:sz="4" w:space="0"/>
              <w:bottom w:val="single" w:color="auto" w:sz="4" w:space="0"/>
              <w:right w:val="single" w:color="auto" w:sz="4" w:space="0"/>
            </w:tcBorders>
            <w:vAlign w:val="center"/>
          </w:tcPr>
          <w:p w14:paraId="38492823">
            <w:pPr>
              <w:pageBreakBefore w:val="0"/>
              <w:kinsoku/>
              <w:overflowPunct/>
              <w:topLinePunct w:val="0"/>
              <w:autoSpaceDE/>
              <w:autoSpaceDN/>
              <w:bidi w:val="0"/>
              <w:spacing w:line="24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韶关市中利工程咨询有限公司</w:t>
            </w:r>
          </w:p>
        </w:tc>
      </w:tr>
      <w:tr w14:paraId="39F8B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6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37CEF1F">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701" w:type="dxa"/>
            <w:tcBorders>
              <w:top w:val="single" w:color="auto" w:sz="4" w:space="0"/>
              <w:left w:val="single" w:color="auto" w:sz="4" w:space="0"/>
              <w:bottom w:val="single" w:color="auto" w:sz="4" w:space="0"/>
              <w:right w:val="single" w:color="auto" w:sz="4" w:space="0"/>
            </w:tcBorders>
            <w:vAlign w:val="center"/>
          </w:tcPr>
          <w:p w14:paraId="41EEBAAD">
            <w:pPr>
              <w:pageBreakBefore w:val="0"/>
              <w:kinsoku/>
              <w:overflowPunct/>
              <w:topLinePunct w:val="0"/>
              <w:autoSpaceDE/>
              <w:autoSpaceDN/>
              <w:bidi w:val="0"/>
              <w:spacing w:line="24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建设地点</w:t>
            </w:r>
          </w:p>
        </w:tc>
        <w:tc>
          <w:tcPr>
            <w:tcW w:w="7301" w:type="dxa"/>
            <w:tcBorders>
              <w:top w:val="single" w:color="auto" w:sz="4" w:space="0"/>
              <w:left w:val="single" w:color="auto" w:sz="4" w:space="0"/>
              <w:bottom w:val="single" w:color="auto" w:sz="4" w:space="0"/>
              <w:right w:val="single" w:color="auto" w:sz="4" w:space="0"/>
            </w:tcBorders>
            <w:vAlign w:val="center"/>
          </w:tcPr>
          <w:p w14:paraId="4A0E2242">
            <w:pPr>
              <w:pageBreakBefore w:val="0"/>
              <w:kinsoku/>
              <w:overflowPunct/>
              <w:topLinePunct w:val="0"/>
              <w:autoSpaceDE/>
              <w:autoSpaceDN/>
              <w:bidi w:val="0"/>
              <w:spacing w:line="240" w:lineRule="auto"/>
              <w:ind w:firstLine="240" w:firstLineChars="100"/>
              <w:jc w:val="left"/>
              <w:rPr>
                <w:rFonts w:hint="eastAsia" w:ascii="宋体" w:hAnsi="宋体" w:eastAsia="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rPr>
              <w:t>韶关市新丰县沙田镇镇区范围</w:t>
            </w:r>
          </w:p>
        </w:tc>
      </w:tr>
      <w:tr w14:paraId="66CF4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B05D566">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701" w:type="dxa"/>
            <w:tcBorders>
              <w:top w:val="single" w:color="auto" w:sz="4" w:space="0"/>
              <w:left w:val="single" w:color="auto" w:sz="4" w:space="0"/>
              <w:bottom w:val="single" w:color="auto" w:sz="4" w:space="0"/>
              <w:right w:val="single" w:color="auto" w:sz="4" w:space="0"/>
            </w:tcBorders>
            <w:vAlign w:val="center"/>
          </w:tcPr>
          <w:p w14:paraId="635DC29D">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标段划分</w:t>
            </w:r>
          </w:p>
        </w:tc>
        <w:tc>
          <w:tcPr>
            <w:tcW w:w="7301" w:type="dxa"/>
            <w:tcBorders>
              <w:top w:val="single" w:color="auto" w:sz="4" w:space="0"/>
              <w:left w:val="single" w:color="auto" w:sz="4" w:space="0"/>
              <w:bottom w:val="single" w:color="auto" w:sz="4" w:space="0"/>
              <w:right w:val="single" w:color="auto" w:sz="4" w:space="0"/>
            </w:tcBorders>
            <w:vAlign w:val="center"/>
          </w:tcPr>
          <w:p w14:paraId="7F3CE6E9">
            <w:pPr>
              <w:pageBreakBefore w:val="0"/>
              <w:kinsoku/>
              <w:overflowPunct/>
              <w:topLinePunct w:val="0"/>
              <w:autoSpaceDE/>
              <w:autoSpaceDN/>
              <w:bidi w:val="0"/>
              <w:spacing w:line="240"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本项目不划分标段。</w:t>
            </w:r>
          </w:p>
        </w:tc>
      </w:tr>
      <w:tr w14:paraId="50044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1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66C75A9">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701" w:type="dxa"/>
            <w:tcBorders>
              <w:top w:val="single" w:color="auto" w:sz="4" w:space="0"/>
              <w:left w:val="single" w:color="auto" w:sz="4" w:space="0"/>
              <w:bottom w:val="single" w:color="auto" w:sz="4" w:space="0"/>
              <w:right w:val="single" w:color="auto" w:sz="4" w:space="0"/>
            </w:tcBorders>
            <w:vAlign w:val="center"/>
          </w:tcPr>
          <w:p w14:paraId="6DEED898">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建设内容和规模</w:t>
            </w:r>
          </w:p>
        </w:tc>
        <w:tc>
          <w:tcPr>
            <w:tcW w:w="7301" w:type="dxa"/>
            <w:tcBorders>
              <w:top w:val="single" w:color="auto" w:sz="4" w:space="0"/>
              <w:left w:val="single" w:color="auto" w:sz="4" w:space="0"/>
              <w:bottom w:val="single" w:color="auto" w:sz="4" w:space="0"/>
              <w:right w:val="single" w:color="auto" w:sz="4" w:space="0"/>
            </w:tcBorders>
            <w:vAlign w:val="center"/>
          </w:tcPr>
          <w:p w14:paraId="7F00CD75">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0"/>
                <w:sz w:val="24"/>
                <w:szCs w:val="24"/>
                <w:highlight w:val="none"/>
                <w:lang w:val="en-US" w:eastAsia="zh-CN"/>
              </w:rPr>
              <w:t>1.沙田圩镇三横三纵综合整治提升项目；2.沙田镇文体中心建设项目；3.沙田镇圩镇河道(碧道)升级改造工程；4.沙田镇四沿地区及重点区域人居环境综合整治项目；5.老旧小区改造提升工程；6.沙田镇社区公共服务中心；7.沙田镇农贸市场扩容升级改造工程；8.沙田镇幼儿园迁建工程。</w:t>
            </w:r>
          </w:p>
        </w:tc>
      </w:tr>
      <w:tr w14:paraId="6D6C2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7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407AA89">
            <w:pPr>
              <w:pageBreakBefore w:val="0"/>
              <w:widowControl/>
              <w:kinsoku/>
              <w:overflowPunct/>
              <w:topLinePunct w:val="0"/>
              <w:autoSpaceDE/>
              <w:autoSpaceDN/>
              <w:bidi w:val="0"/>
              <w:spacing w:line="24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701" w:type="dxa"/>
            <w:tcBorders>
              <w:top w:val="single" w:color="auto" w:sz="4" w:space="0"/>
              <w:left w:val="single" w:color="auto" w:sz="4" w:space="0"/>
              <w:bottom w:val="single" w:color="auto" w:sz="4" w:space="0"/>
              <w:right w:val="single" w:color="auto" w:sz="4" w:space="0"/>
            </w:tcBorders>
            <w:vAlign w:val="center"/>
          </w:tcPr>
          <w:p w14:paraId="21A160D4">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w:t>
            </w:r>
            <w:bookmarkStart w:id="18" w:name="OLE_LINK1"/>
            <w:r>
              <w:rPr>
                <w:rFonts w:hint="eastAsia" w:ascii="宋体" w:hAnsi="宋体" w:cs="宋体"/>
                <w:snapToGrid w:val="0"/>
                <w:color w:val="auto"/>
                <w:kern w:val="0"/>
                <w:sz w:val="24"/>
                <w:szCs w:val="24"/>
                <w:highlight w:val="none"/>
              </w:rPr>
              <w:t>总投资</w:t>
            </w:r>
            <w:bookmarkEnd w:id="18"/>
          </w:p>
        </w:tc>
        <w:tc>
          <w:tcPr>
            <w:tcW w:w="7301" w:type="dxa"/>
            <w:tcBorders>
              <w:top w:val="single" w:color="auto" w:sz="4" w:space="0"/>
              <w:left w:val="single" w:color="auto" w:sz="4" w:space="0"/>
              <w:bottom w:val="single" w:color="auto" w:sz="4" w:space="0"/>
              <w:right w:val="single" w:color="auto" w:sz="4" w:space="0"/>
            </w:tcBorders>
            <w:vAlign w:val="center"/>
          </w:tcPr>
          <w:p w14:paraId="58D80485">
            <w:pPr>
              <w:pageBreakBefore w:val="0"/>
              <w:kinsoku/>
              <w:overflowPunct/>
              <w:topLinePunct w:val="0"/>
              <w:autoSpaceDE/>
              <w:autoSpaceDN/>
              <w:bidi w:val="0"/>
              <w:spacing w:line="240" w:lineRule="auto"/>
              <w:jc w:val="left"/>
              <w:rPr>
                <w:rFonts w:ascii="宋体" w:hAnsi="宋体" w:cs="宋体"/>
                <w:color w:val="auto"/>
                <w:sz w:val="24"/>
                <w:szCs w:val="24"/>
                <w:highlight w:val="none"/>
              </w:rPr>
            </w:pPr>
            <w:r>
              <w:rPr>
                <w:rFonts w:hint="eastAsia" w:ascii="宋体" w:hAnsi="宋体" w:cs="宋体"/>
                <w:color w:val="auto"/>
                <w:sz w:val="24"/>
                <w:szCs w:val="24"/>
                <w:highlight w:val="none"/>
                <w:shd w:val="clear"/>
                <w:lang w:eastAsia="zh-CN"/>
              </w:rPr>
              <w:t>项目</w:t>
            </w:r>
            <w:r>
              <w:rPr>
                <w:rFonts w:hint="eastAsia" w:ascii="宋体" w:hAnsi="宋体" w:cs="宋体"/>
                <w:color w:val="auto"/>
                <w:sz w:val="24"/>
                <w:szCs w:val="24"/>
                <w:highlight w:val="none"/>
                <w:shd w:val="clear"/>
                <w:lang w:val="en-US" w:eastAsia="zh-CN"/>
              </w:rPr>
              <w:t>估算</w:t>
            </w:r>
            <w:r>
              <w:rPr>
                <w:rFonts w:hint="eastAsia" w:ascii="宋体" w:hAnsi="宋体" w:cs="宋体"/>
                <w:color w:val="auto"/>
                <w:sz w:val="24"/>
                <w:szCs w:val="24"/>
                <w:highlight w:val="none"/>
                <w:shd w:val="clear"/>
                <w:lang w:eastAsia="zh-CN"/>
              </w:rPr>
              <w:t>总投资</w:t>
            </w:r>
            <w:bookmarkStart w:id="19" w:name="OLE_LINK2"/>
            <w:r>
              <w:rPr>
                <w:rFonts w:hint="eastAsia" w:ascii="宋体" w:hAnsi="宋体" w:cs="宋体"/>
                <w:color w:val="auto"/>
                <w:sz w:val="24"/>
                <w:szCs w:val="24"/>
                <w:highlight w:val="none"/>
                <w:shd w:val="clear"/>
                <w:lang w:eastAsia="zh-CN"/>
              </w:rPr>
              <w:t>11938.48万元</w:t>
            </w:r>
            <w:bookmarkEnd w:id="19"/>
            <w:r>
              <w:rPr>
                <w:rFonts w:hint="eastAsia" w:ascii="宋体" w:hAnsi="宋体" w:cs="宋体"/>
                <w:color w:val="auto"/>
                <w:sz w:val="24"/>
                <w:szCs w:val="24"/>
                <w:highlight w:val="none"/>
                <w:shd w:val="clear"/>
                <w:lang w:eastAsia="zh-CN"/>
              </w:rPr>
              <w:t>，本次招标全过程工程咨询</w:t>
            </w:r>
            <w:r>
              <w:rPr>
                <w:rFonts w:hint="eastAsia" w:ascii="宋体" w:hAnsi="宋体" w:cs="宋体"/>
                <w:color w:val="auto"/>
                <w:sz w:val="24"/>
                <w:szCs w:val="24"/>
                <w:highlight w:val="none"/>
                <w:shd w:val="clear"/>
                <w:lang w:val="en-US" w:eastAsia="zh-CN"/>
              </w:rPr>
              <w:t>约</w:t>
            </w:r>
            <w:r>
              <w:rPr>
                <w:rFonts w:hint="eastAsia" w:ascii="宋体" w:hAnsi="宋体" w:cs="宋体"/>
                <w:color w:val="auto"/>
                <w:sz w:val="24"/>
                <w:szCs w:val="24"/>
                <w:highlight w:val="none"/>
                <w:shd w:val="clear"/>
                <w:lang w:eastAsia="zh-CN"/>
              </w:rPr>
              <w:t>为</w:t>
            </w:r>
            <w:r>
              <w:rPr>
                <w:rFonts w:hint="eastAsia" w:ascii="宋体" w:hAnsi="宋体" w:cs="宋体"/>
                <w:color w:val="auto"/>
                <w:sz w:val="24"/>
                <w:szCs w:val="24"/>
                <w:highlight w:val="none"/>
                <w:u w:val="single"/>
                <w:lang w:val="en-US" w:eastAsia="zh-CN"/>
              </w:rPr>
              <w:t>368.02</w:t>
            </w:r>
            <w:r>
              <w:rPr>
                <w:rFonts w:hint="eastAsia" w:ascii="宋体" w:hAnsi="宋体" w:cs="宋体"/>
                <w:color w:val="auto"/>
                <w:sz w:val="24"/>
                <w:szCs w:val="24"/>
                <w:highlight w:val="none"/>
                <w:shd w:val="clear"/>
                <w:lang w:eastAsia="zh-CN"/>
              </w:rPr>
              <w:t>万元</w:t>
            </w:r>
            <w:r>
              <w:rPr>
                <w:rFonts w:hint="eastAsia" w:ascii="宋体" w:hAnsi="宋体" w:cs="宋体"/>
                <w:color w:val="auto"/>
                <w:sz w:val="24"/>
                <w:szCs w:val="24"/>
                <w:highlight w:val="none"/>
                <w:shd w:val="clear"/>
              </w:rPr>
              <w:t>。</w:t>
            </w:r>
          </w:p>
        </w:tc>
      </w:tr>
      <w:tr w14:paraId="4676A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1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5F268DF">
            <w:pPr>
              <w:pStyle w:val="81"/>
              <w:pageBreakBefore w:val="0"/>
              <w:kinsoku/>
              <w:overflowPunct/>
              <w:topLinePunct w:val="0"/>
              <w:autoSpaceDE/>
              <w:autoSpaceDN/>
              <w:bidi w:val="0"/>
              <w:spacing w:line="240" w:lineRule="auto"/>
              <w:jc w:val="center"/>
              <w:rPr>
                <w:rFonts w:hAnsi="宋体" w:cs="宋体"/>
                <w:color w:val="auto"/>
                <w:sz w:val="24"/>
                <w:szCs w:val="24"/>
                <w:highlight w:val="none"/>
              </w:rPr>
            </w:pPr>
            <w:r>
              <w:rPr>
                <w:rFonts w:hint="eastAsia" w:hAnsi="宋体" w:cs="宋体"/>
                <w:color w:val="auto"/>
                <w:sz w:val="24"/>
                <w:szCs w:val="24"/>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14:paraId="2C1CE740">
            <w:pPr>
              <w:pStyle w:val="81"/>
              <w:pageBreakBefore w:val="0"/>
              <w:kinsoku/>
              <w:overflowPunct/>
              <w:topLinePunct w:val="0"/>
              <w:autoSpaceDE/>
              <w:autoSpaceDN/>
              <w:bidi w:val="0"/>
              <w:spacing w:line="240" w:lineRule="auto"/>
              <w:jc w:val="center"/>
              <w:rPr>
                <w:rFonts w:hint="eastAsia" w:ascii="宋体" w:hAnsi="宋体" w:eastAsia="宋体" w:cs="宋体"/>
                <w:b w:val="0"/>
                <w:bCs w:val="0"/>
                <w:strike/>
                <w:color w:val="auto"/>
                <w:sz w:val="24"/>
                <w:szCs w:val="24"/>
                <w:highlight w:val="none"/>
              </w:rPr>
            </w:pPr>
            <w:bookmarkStart w:id="20" w:name="OLE_LINK3"/>
            <w:r>
              <w:rPr>
                <w:rFonts w:hint="eastAsia" w:ascii="宋体" w:hAnsi="宋体" w:eastAsia="宋体" w:cs="宋体"/>
                <w:b w:val="0"/>
                <w:bCs w:val="0"/>
                <w:color w:val="auto"/>
                <w:sz w:val="24"/>
                <w:szCs w:val="24"/>
                <w:highlight w:val="none"/>
              </w:rPr>
              <w:t>招标范围</w:t>
            </w:r>
            <w:bookmarkEnd w:id="20"/>
          </w:p>
        </w:tc>
        <w:tc>
          <w:tcPr>
            <w:tcW w:w="7301" w:type="dxa"/>
            <w:tcBorders>
              <w:top w:val="single" w:color="auto" w:sz="4" w:space="0"/>
              <w:left w:val="single" w:color="auto" w:sz="4" w:space="0"/>
              <w:bottom w:val="single" w:color="auto" w:sz="4" w:space="0"/>
              <w:right w:val="single" w:color="auto" w:sz="4" w:space="0"/>
            </w:tcBorders>
            <w:vAlign w:val="center"/>
          </w:tcPr>
          <w:p w14:paraId="33A710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bookmarkStart w:id="21" w:name="_Hlt106417017"/>
            <w:bookmarkEnd w:id="21"/>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项目管理</w:t>
            </w:r>
          </w:p>
          <w:p w14:paraId="64D2596E">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对本项目建设的全过程进行总体管理，负责从自合同签订起至项目竣工验收、竣工结算、财务决算、且缺陷责任期满的全过程统筹管理工作。包括但不限于：在项目决策阶段，</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勘察</w:t>
            </w:r>
            <w:r>
              <w:rPr>
                <w:rFonts w:hint="eastAsia" w:ascii="宋体" w:hAnsi="宋体" w:cs="宋体"/>
                <w:color w:val="auto"/>
                <w:sz w:val="24"/>
                <w:szCs w:val="24"/>
                <w:highlight w:val="none"/>
                <w:lang w:val="en-US" w:eastAsia="zh-CN"/>
              </w:rPr>
              <w:t>管理及初步方案，初步</w:t>
            </w:r>
            <w:r>
              <w:rPr>
                <w:rFonts w:hint="eastAsia" w:ascii="宋体" w:hAnsi="宋体" w:eastAsia="宋体" w:cs="宋体"/>
                <w:color w:val="auto"/>
                <w:sz w:val="24"/>
                <w:szCs w:val="24"/>
                <w:highlight w:val="none"/>
                <w:lang w:val="en-US" w:eastAsia="zh-CN"/>
              </w:rPr>
              <w:t>设计管理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组织招标</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lang w:val="en-US" w:eastAsia="zh-CN"/>
              </w:rPr>
              <w:t>工作，申报各项报建审</w:t>
            </w:r>
            <w:r>
              <w:rPr>
                <w:rFonts w:hint="eastAsia" w:ascii="宋体" w:hAnsi="宋体"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手续；在项目实施阶段，施工图的变更管理、设备材料采购管理、施工管理、投资控制等工作，</w:t>
            </w:r>
            <w:r>
              <w:rPr>
                <w:rFonts w:hint="eastAsia" w:ascii="宋体" w:hAnsi="宋体" w:cs="宋体"/>
                <w:color w:val="auto"/>
                <w:sz w:val="24"/>
                <w:szCs w:val="24"/>
                <w:highlight w:val="none"/>
                <w:lang w:val="en-US" w:eastAsia="zh-CN"/>
              </w:rPr>
              <w:t>对于项目造价过程的控制，协助甲方进行总体管控并提出合理性建议，</w:t>
            </w:r>
            <w:r>
              <w:rPr>
                <w:rFonts w:hint="eastAsia" w:ascii="宋体" w:hAnsi="宋体" w:eastAsia="宋体" w:cs="宋体"/>
                <w:color w:val="auto"/>
                <w:sz w:val="24"/>
                <w:szCs w:val="24"/>
                <w:highlight w:val="none"/>
                <w:lang w:val="en-US" w:eastAsia="zh-CN"/>
              </w:rPr>
              <w:t>并对工程项目进行质量、进度、投资、合同、信息、安全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等方面的有效统筹管理和控制，直到办理竣工验收手续、竣工结算、财务决算、资产移交等实施过程中的项目管理工作及各种手续的报审管理工作等。</w:t>
            </w:r>
          </w:p>
          <w:p w14:paraId="2C3547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2.工程</w:t>
            </w:r>
            <w:r>
              <w:rPr>
                <w:rFonts w:hint="eastAsia" w:ascii="宋体" w:hAnsi="宋体" w:eastAsia="宋体" w:cs="宋体"/>
                <w:color w:val="auto"/>
                <w:sz w:val="24"/>
                <w:szCs w:val="24"/>
                <w:highlight w:val="none"/>
                <w:lang w:val="en-US" w:eastAsia="zh-CN"/>
              </w:rPr>
              <w:t>勘察</w:t>
            </w:r>
          </w:p>
          <w:p w14:paraId="7027390F">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完成项目的初期、详勘工作，以及施工全过程至项目竣工验收的勘察相关服务，包括但不限于岩土工程勘察，现场摸查。</w:t>
            </w:r>
          </w:p>
          <w:p w14:paraId="08784C6D">
            <w:pPr>
              <w:pStyle w:val="10"/>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采用合适的勘察手段和方法，统筹相关区域的勘查成果，合理确定勘探点的布置、勘探的深度，以及试验、检测的数量和方法，保证勘察的精准程度和经济合理性</w:t>
            </w:r>
            <w:r>
              <w:rPr>
                <w:rFonts w:hint="eastAsia" w:ascii="宋体" w:hAnsi="宋体" w:cs="宋体"/>
                <w:color w:val="auto"/>
                <w:kern w:val="2"/>
                <w:sz w:val="24"/>
                <w:szCs w:val="24"/>
                <w:highlight w:val="none"/>
                <w:lang w:val="en-US" w:eastAsia="zh-CN" w:bidi="ar-SA"/>
              </w:rPr>
              <w:t>。</w:t>
            </w:r>
          </w:p>
          <w:p w14:paraId="75F91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3.工程设计（方案设计、初步设计）</w:t>
            </w:r>
          </w:p>
          <w:p w14:paraId="6AA0F90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根据国家、行业和地方有关工程</w:t>
            </w:r>
            <w:r>
              <w:rPr>
                <w:rFonts w:hint="eastAsia" w:ascii="宋体" w:hAnsi="宋体" w:eastAsia="宋体" w:cs="宋体"/>
                <w:color w:val="auto"/>
                <w:sz w:val="24"/>
                <w:szCs w:val="24"/>
                <w:highlight w:val="none"/>
                <w:lang w:val="en-US" w:eastAsia="zh-CN"/>
              </w:rPr>
              <w:t>建设的法规、政策、规定、设计技术规范、规程、标准等及经上级主管部门批准的项目建议书（如有）、相关技术文件及有关项目的评估报告、评审报告及其它审批意见等其它依据对标段范围内全部工程（含专业工程）</w:t>
            </w:r>
            <w:r>
              <w:rPr>
                <w:rFonts w:hint="eastAsia" w:ascii="宋体" w:hAnsi="宋体" w:cs="宋体"/>
                <w:color w:val="auto"/>
                <w:sz w:val="24"/>
                <w:szCs w:val="24"/>
                <w:highlight w:val="none"/>
                <w:lang w:val="en-US" w:eastAsia="zh-CN"/>
              </w:rPr>
              <w:t>进行方案设计</w:t>
            </w:r>
            <w:r>
              <w:rPr>
                <w:rFonts w:hint="eastAsia" w:ascii="宋体" w:hAnsi="宋体" w:eastAsia="宋体" w:cs="宋体"/>
                <w:color w:val="auto"/>
                <w:sz w:val="24"/>
                <w:szCs w:val="24"/>
                <w:highlight w:val="none"/>
                <w:lang w:val="en-US" w:eastAsia="zh-CN"/>
              </w:rPr>
              <w:t>、初步设计等建设阶段提供勘察设计服务，并以驻场服务的形式全面配合招标人（业主）进行勘察设计管理工作，对所遇技术问题给出专业意见，对相关工作提供支持。具体服务内容包括但不限于：</w:t>
            </w:r>
          </w:p>
          <w:p w14:paraId="2D4D11AF">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对工程设计阶段的限额设计管理，做好投资控制，编制设计概算；</w:t>
            </w:r>
          </w:p>
          <w:p w14:paraId="0F938BC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审核勘察文件提供的设计参数是否详细、准确，提出的技术方案的可行性和经济性，其结论与建议是否合理以及是否存在安全隐患；对勘察成果进行审查和验收，工程勘察成果报告是否达到相关规范的深度，是否满足设计要求；</w:t>
            </w:r>
          </w:p>
          <w:p w14:paraId="3DFE06B3">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（3）编制</w:t>
            </w:r>
            <w:r>
              <w:rPr>
                <w:rFonts w:hint="eastAsia" w:ascii="宋体" w:hAnsi="宋体" w:eastAsia="宋体" w:cs="宋体"/>
                <w:color w:val="auto"/>
                <w:sz w:val="24"/>
                <w:szCs w:val="24"/>
                <w:highlight w:val="none"/>
                <w:lang w:val="en-US" w:eastAsia="zh-CN"/>
              </w:rPr>
              <w:t>设计方案及</w:t>
            </w:r>
            <w:r>
              <w:rPr>
                <w:rFonts w:hint="eastAsia" w:ascii="宋体" w:hAnsi="宋体" w:cs="宋体"/>
                <w:color w:val="auto"/>
                <w:sz w:val="24"/>
                <w:szCs w:val="24"/>
                <w:highlight w:val="none"/>
                <w:lang w:val="en-US" w:eastAsia="zh-CN"/>
              </w:rPr>
              <w:t>初步</w:t>
            </w:r>
            <w:r>
              <w:rPr>
                <w:rFonts w:hint="eastAsia" w:ascii="宋体" w:hAnsi="宋体" w:eastAsia="宋体" w:cs="宋体"/>
                <w:color w:val="auto"/>
                <w:sz w:val="24"/>
                <w:szCs w:val="24"/>
                <w:highlight w:val="none"/>
                <w:lang w:val="en-US" w:eastAsia="zh-CN"/>
              </w:rPr>
              <w:t>设计，对设计方案在技术、工程上是否可行、经济合理进行全面分析、论证，提出优化建议；关键工程或工序应提出新材料、新工艺、新技术和优化设计要求并提供相关指导意见；对重大设备、材料品牌、价格和技术参数提出具体意见；</w:t>
            </w:r>
            <w:r>
              <w:rPr>
                <w:rFonts w:hint="eastAsia" w:ascii="宋体" w:hAnsi="宋体" w:cs="宋体"/>
                <w:color w:val="auto"/>
                <w:sz w:val="24"/>
                <w:szCs w:val="24"/>
                <w:highlight w:val="none"/>
                <w:lang w:val="en-US" w:eastAsia="zh-CN"/>
              </w:rPr>
              <w:t>设计成果均须经招标人确认，无条件配合招标人对设计成果有关内容的调整修改；绿色建筑设计；</w:t>
            </w:r>
          </w:p>
          <w:p w14:paraId="6C2F3F2D">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设计文件</w:t>
            </w:r>
            <w:r>
              <w:rPr>
                <w:rFonts w:hint="eastAsia" w:ascii="宋体" w:hAnsi="宋体" w:cs="宋体"/>
                <w:color w:val="auto"/>
                <w:sz w:val="24"/>
                <w:szCs w:val="24"/>
                <w:highlight w:val="none"/>
                <w:lang w:val="en-US" w:eastAsia="zh-CN"/>
              </w:rPr>
              <w:t>须符合</w:t>
            </w:r>
            <w:r>
              <w:rPr>
                <w:rFonts w:hint="eastAsia" w:ascii="宋体" w:hAnsi="宋体" w:eastAsia="宋体" w:cs="宋体"/>
                <w:color w:val="auto"/>
                <w:sz w:val="24"/>
                <w:szCs w:val="24"/>
                <w:highlight w:val="none"/>
                <w:lang w:val="en-US" w:eastAsia="zh-CN"/>
              </w:rPr>
              <w:t>国家有关法律、法规、政策和强制性技术标准；</w:t>
            </w:r>
          </w:p>
          <w:p w14:paraId="6762CA6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根据需要，</w:t>
            </w:r>
            <w:bookmarkStart w:id="22" w:name="OLE_LINK223"/>
            <w:r>
              <w:rPr>
                <w:rFonts w:hint="eastAsia" w:ascii="宋体" w:hAnsi="宋体" w:eastAsia="宋体" w:cs="宋体"/>
                <w:color w:val="auto"/>
                <w:sz w:val="24"/>
                <w:szCs w:val="24"/>
                <w:highlight w:val="none"/>
                <w:lang w:val="en-US" w:eastAsia="zh-CN"/>
              </w:rPr>
              <w:t>组织有关专家</w:t>
            </w:r>
            <w:bookmarkEnd w:id="22"/>
            <w:r>
              <w:rPr>
                <w:rFonts w:hint="eastAsia" w:ascii="宋体" w:hAnsi="宋体" w:eastAsia="宋体" w:cs="宋体"/>
                <w:color w:val="auto"/>
                <w:sz w:val="24"/>
                <w:szCs w:val="24"/>
                <w:highlight w:val="none"/>
                <w:lang w:val="en-US" w:eastAsia="zh-CN"/>
              </w:rPr>
              <w:t>，对初步设计进行评审</w:t>
            </w:r>
            <w:r>
              <w:rPr>
                <w:rFonts w:hint="eastAsia" w:ascii="宋体" w:hAnsi="宋体" w:cs="宋体"/>
                <w:color w:val="auto"/>
                <w:sz w:val="24"/>
                <w:szCs w:val="24"/>
                <w:highlight w:val="none"/>
                <w:lang w:val="en-US" w:eastAsia="zh-CN"/>
              </w:rPr>
              <w:t>。</w:t>
            </w:r>
          </w:p>
          <w:p w14:paraId="4AF5F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4.造价咨询：进行全过程造价控制、设计概算初步审核、工程预算的编制、对施工合同进行审查、工程进度款审核、设计变更费用审核、</w:t>
            </w:r>
            <w:r>
              <w:rPr>
                <w:rFonts w:hint="eastAsia" w:ascii="宋体" w:hAnsi="宋体" w:eastAsia="宋体" w:cs="宋体"/>
                <w:color w:val="auto"/>
                <w:sz w:val="24"/>
                <w:szCs w:val="24"/>
                <w:highlight w:val="none"/>
                <w:lang w:val="en-US" w:eastAsia="zh-CN"/>
              </w:rPr>
              <w:t>投资控制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工程建设内容和规模内全过程造价咨询服务工作，从设计概算审核（包括设计方案造价对比工作）开始到工程最终决算审核完成为止的造价咨询服务</w:t>
            </w:r>
            <w:r>
              <w:rPr>
                <w:rFonts w:hint="eastAsia" w:ascii="宋体" w:hAnsi="宋体" w:cs="宋体"/>
                <w:color w:val="auto"/>
                <w:sz w:val="24"/>
                <w:szCs w:val="24"/>
                <w:highlight w:val="none"/>
                <w:lang w:val="en-US" w:eastAsia="zh-CN"/>
              </w:rPr>
              <w:t>。</w:t>
            </w:r>
          </w:p>
          <w:p w14:paraId="0DF313B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5.审图：对施工图设计文件涉及安全和强制性标准执行情况进行技术审查、对勘察成果进行审查，提交施工图审查报告、对符合要求的施工图设计文件，颁发施工图审查批准书。</w:t>
            </w:r>
          </w:p>
        </w:tc>
      </w:tr>
      <w:tr w14:paraId="035C0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7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B31ECDB">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14</w:t>
            </w:r>
          </w:p>
        </w:tc>
        <w:tc>
          <w:tcPr>
            <w:tcW w:w="1701" w:type="dxa"/>
            <w:tcBorders>
              <w:top w:val="single" w:color="auto" w:sz="4" w:space="0"/>
              <w:left w:val="single" w:color="auto" w:sz="4" w:space="0"/>
              <w:bottom w:val="single" w:color="auto" w:sz="4" w:space="0"/>
              <w:right w:val="single" w:color="auto" w:sz="4" w:space="0"/>
            </w:tcBorders>
            <w:vAlign w:val="center"/>
          </w:tcPr>
          <w:p w14:paraId="010256F1">
            <w:pPr>
              <w:pStyle w:val="81"/>
              <w:pageBreakBefore w:val="0"/>
              <w:kinsoku/>
              <w:overflowPunct/>
              <w:topLinePunct w:val="0"/>
              <w:autoSpaceDE/>
              <w:autoSpaceDN/>
              <w:bidi w:val="0"/>
              <w:spacing w:line="240" w:lineRule="auto"/>
              <w:jc w:val="center"/>
              <w:rPr>
                <w:rFonts w:hAnsi="宋体" w:cs="宋体"/>
                <w:color w:val="auto"/>
                <w:sz w:val="24"/>
                <w:szCs w:val="24"/>
                <w:highlight w:val="none"/>
              </w:rPr>
            </w:pPr>
            <w:r>
              <w:rPr>
                <w:rFonts w:hint="eastAsia" w:hAnsi="宋体" w:cs="宋体"/>
                <w:color w:val="auto"/>
                <w:sz w:val="24"/>
                <w:szCs w:val="24"/>
                <w:highlight w:val="none"/>
              </w:rPr>
              <w:t>服务期</w:t>
            </w:r>
          </w:p>
        </w:tc>
        <w:tc>
          <w:tcPr>
            <w:tcW w:w="7301" w:type="dxa"/>
            <w:tcBorders>
              <w:top w:val="single" w:color="auto" w:sz="4" w:space="0"/>
              <w:left w:val="single" w:color="auto" w:sz="4" w:space="0"/>
              <w:bottom w:val="single" w:color="auto" w:sz="4" w:space="0"/>
              <w:right w:val="single" w:color="auto" w:sz="4" w:space="0"/>
            </w:tcBorders>
            <w:vAlign w:val="center"/>
          </w:tcPr>
          <w:p w14:paraId="4263FFB6">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自合同签订之日起</w:t>
            </w:r>
            <w:r>
              <w:rPr>
                <w:rFonts w:hint="eastAsia" w:ascii="宋体" w:hAnsi="宋体" w:cs="宋体"/>
                <w:color w:val="auto"/>
                <w:sz w:val="24"/>
                <w:szCs w:val="24"/>
                <w:highlight w:val="none"/>
                <w:u w:val="single"/>
                <w:lang w:val="en-US" w:eastAsia="zh-CN"/>
              </w:rPr>
              <w:t>57</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个日历天内</w:t>
            </w:r>
            <w:r>
              <w:rPr>
                <w:rFonts w:hint="eastAsia" w:ascii="宋体" w:hAnsi="宋体" w:eastAsia="宋体" w:cs="宋体"/>
                <w:color w:val="auto"/>
                <w:sz w:val="24"/>
                <w:szCs w:val="24"/>
                <w:highlight w:val="none"/>
                <w:u w:val="none"/>
                <w:lang w:val="en-US" w:eastAsia="zh-CN"/>
              </w:rPr>
              <w:t>完成本项目全过程工程咨询服务</w:t>
            </w:r>
            <w:r>
              <w:rPr>
                <w:rFonts w:hint="eastAsia" w:ascii="宋体" w:hAnsi="宋体" w:eastAsia="宋体" w:cs="宋体"/>
                <w:color w:val="auto"/>
                <w:sz w:val="24"/>
                <w:szCs w:val="24"/>
                <w:highlight w:val="none"/>
                <w:lang w:eastAsia="zh-CN"/>
              </w:rPr>
              <w:t>。其中：</w:t>
            </w:r>
          </w:p>
          <w:p w14:paraId="16D63EA9">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（1）方案设计阶段：相关设计输出条件确认之日起</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lang w:val="en-US" w:eastAsia="zh-CN"/>
              </w:rPr>
              <w:t>个日历天内提交方案设计。</w:t>
            </w:r>
          </w:p>
          <w:p w14:paraId="20782326">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（2）初步设计阶段：方案设计完成之日起</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个日历天内提交初步设计文件及概算（含绿色建筑）。</w:t>
            </w:r>
          </w:p>
          <w:p w14:paraId="1481EE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（3）初步勘察：收到招标人进场通知书之日起</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en-US" w:eastAsia="zh-CN"/>
              </w:rPr>
              <w:t xml:space="preserve">个日历天内完成。（① </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lang w:val="en-US" w:eastAsia="zh-CN"/>
              </w:rPr>
              <w:t>个日历天内提出完整的勘察工作大纲；② 15个日历天内提供岩土勘察中间成果；③ 30个日历天内完成勘察内外业工作并提交最终经审查合格的成果报告。）</w:t>
            </w:r>
          </w:p>
          <w:p w14:paraId="094F46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（4）详细勘察：初步设计文件批复后</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lang w:val="en-US" w:eastAsia="zh-CN"/>
              </w:rPr>
              <w:t>个日历天</w:t>
            </w:r>
            <w:r>
              <w:rPr>
                <w:rFonts w:hint="eastAsia"/>
                <w:color w:val="auto"/>
                <w:sz w:val="24"/>
                <w:szCs w:val="24"/>
                <w:highlight w:val="none"/>
                <w:lang w:val="en-US" w:eastAsia="zh-CN"/>
              </w:rPr>
              <w:t>内提交详勘报告文件。（</w:t>
            </w:r>
            <w:r>
              <w:rPr>
                <w:rFonts w:hint="eastAsia" w:ascii="宋体" w:hAnsi="宋体" w:eastAsia="宋体" w:cs="宋体"/>
                <w:color w:val="auto"/>
                <w:sz w:val="24"/>
                <w:szCs w:val="24"/>
                <w:highlight w:val="none"/>
                <w:lang w:val="en-US" w:eastAsia="zh-CN"/>
              </w:rPr>
              <w:t xml:space="preserve">① </w:t>
            </w:r>
            <w:r>
              <w:rPr>
                <w:rFonts w:hint="eastAsia"/>
                <w:color w:val="auto"/>
                <w:sz w:val="24"/>
                <w:szCs w:val="24"/>
                <w:highlight w:val="none"/>
                <w:lang w:val="en-US" w:eastAsia="zh-CN"/>
              </w:rPr>
              <w:t>3个日历天内提出完整的勘察工作大纲；</w:t>
            </w:r>
            <w:r>
              <w:rPr>
                <w:rFonts w:hint="eastAsia" w:ascii="宋体" w:hAnsi="宋体" w:eastAsia="宋体" w:cs="宋体"/>
                <w:color w:val="auto"/>
                <w:sz w:val="24"/>
                <w:szCs w:val="24"/>
                <w:highlight w:val="none"/>
                <w:lang w:val="en-US" w:eastAsia="zh-CN"/>
              </w:rPr>
              <w:t xml:space="preserve">② </w:t>
            </w:r>
            <w:r>
              <w:rPr>
                <w:rFonts w:hint="eastAsia"/>
                <w:color w:val="auto"/>
                <w:sz w:val="24"/>
                <w:szCs w:val="24"/>
                <w:highlight w:val="none"/>
                <w:lang w:val="en-US" w:eastAsia="zh-CN"/>
              </w:rPr>
              <w:t>20个日历天内提供岩土勘察中间成果；</w:t>
            </w:r>
            <w:r>
              <w:rPr>
                <w:rFonts w:hint="eastAsia" w:ascii="宋体" w:hAnsi="宋体" w:eastAsia="宋体" w:cs="宋体"/>
                <w:color w:val="auto"/>
                <w:sz w:val="24"/>
                <w:szCs w:val="24"/>
                <w:highlight w:val="none"/>
                <w:lang w:val="en-US" w:eastAsia="zh-CN"/>
              </w:rPr>
              <w:t>③</w:t>
            </w:r>
            <w:r>
              <w:rPr>
                <w:rFonts w:hint="eastAsia" w:ascii="宋体" w:hAnsi="宋体" w:cs="宋体"/>
                <w:color w:val="auto"/>
                <w:sz w:val="24"/>
                <w:szCs w:val="24"/>
                <w:highlight w:val="none"/>
                <w:lang w:val="en-US" w:eastAsia="zh-CN"/>
              </w:rPr>
              <w:t xml:space="preserve"> </w:t>
            </w:r>
            <w:r>
              <w:rPr>
                <w:rFonts w:hint="eastAsia"/>
                <w:color w:val="auto"/>
                <w:sz w:val="24"/>
                <w:szCs w:val="24"/>
                <w:highlight w:val="none"/>
                <w:lang w:val="en-US" w:eastAsia="zh-CN"/>
              </w:rPr>
              <w:t>40个日历天内完成勘察内外业工作并提交最终经审查合格的成果报告。）</w:t>
            </w:r>
          </w:p>
          <w:p w14:paraId="282B49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color w:val="auto"/>
                <w:sz w:val="24"/>
                <w:szCs w:val="24"/>
                <w:highlight w:val="none"/>
                <w:lang w:eastAsia="zh-CN"/>
              </w:rPr>
            </w:pPr>
            <w:r>
              <w:rPr>
                <w:rFonts w:hint="eastAsia"/>
                <w:color w:val="auto"/>
                <w:sz w:val="24"/>
                <w:szCs w:val="24"/>
                <w:highlight w:val="none"/>
                <w:lang w:val="en-US" w:eastAsia="zh-CN"/>
              </w:rPr>
              <w:t>（5）后期配合服务：保修期内</w:t>
            </w:r>
            <w:r>
              <w:rPr>
                <w:rFonts w:hint="eastAsia"/>
                <w:color w:val="auto"/>
                <w:sz w:val="24"/>
                <w:szCs w:val="24"/>
                <w:highlight w:val="none"/>
                <w:lang w:eastAsia="zh-CN"/>
              </w:rPr>
              <w:t>。</w:t>
            </w:r>
          </w:p>
        </w:tc>
      </w:tr>
      <w:tr w14:paraId="30F89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15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2B8CD3F">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15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018A423">
            <w:pPr>
              <w:pStyle w:val="81"/>
              <w:pageBreakBefore w:val="0"/>
              <w:kinsoku/>
              <w:overflowPunct/>
              <w:topLinePunct w:val="0"/>
              <w:autoSpaceDE/>
              <w:autoSpaceDN/>
              <w:bidi w:val="0"/>
              <w:spacing w:line="240" w:lineRule="auto"/>
              <w:jc w:val="center"/>
              <w:rPr>
                <w:rFonts w:ascii="宋体" w:hAnsi="宋体" w:eastAsia="宋体" w:cs="宋体"/>
                <w:color w:val="auto"/>
                <w:kern w:val="2"/>
                <w:sz w:val="24"/>
                <w:szCs w:val="24"/>
                <w:highlight w:val="none"/>
                <w:lang w:val="en-US" w:eastAsia="zh-CN" w:bidi="ar-SA"/>
              </w:rPr>
            </w:pPr>
            <w:r>
              <w:rPr>
                <w:rFonts w:hint="eastAsia" w:hAnsi="宋体" w:cs="宋体"/>
                <w:color w:val="auto"/>
                <w:szCs w:val="24"/>
                <w:highlight w:val="none"/>
              </w:rPr>
              <w:t>最高投标限价</w:t>
            </w:r>
          </w:p>
        </w:tc>
        <w:tc>
          <w:tcPr>
            <w:tcW w:w="7301" w:type="dxa"/>
            <w:tcBorders>
              <w:top w:val="single" w:color="auto" w:sz="4" w:space="0"/>
              <w:left w:val="single" w:color="auto" w:sz="4" w:space="0"/>
              <w:bottom w:val="single" w:color="auto" w:sz="4" w:space="0"/>
              <w:right w:val="single" w:color="auto" w:sz="4" w:space="0"/>
            </w:tcBorders>
            <w:shd w:val="clear" w:color="auto" w:fill="auto"/>
            <w:vAlign w:val="center"/>
          </w:tcPr>
          <w:p w14:paraId="2A2B2AF2">
            <w:pPr>
              <w:pStyle w:val="81"/>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宋体" w:cs="宋体"/>
                <w:color w:val="auto"/>
                <w:kern w:val="2"/>
                <w:sz w:val="24"/>
                <w:szCs w:val="20"/>
                <w:highlight w:val="none"/>
                <w:lang w:val="en-US" w:eastAsia="zh-CN" w:bidi="ar-SA"/>
              </w:rPr>
            </w:pPr>
            <w:r>
              <w:rPr>
                <w:rFonts w:hint="eastAsia" w:hAnsi="宋体" w:cs="宋体"/>
                <w:color w:val="auto"/>
                <w:highlight w:val="none"/>
              </w:rPr>
              <w:t>本次招标最高投标限价为</w:t>
            </w:r>
            <w:r>
              <w:rPr>
                <w:rFonts w:hint="eastAsia" w:hAnsi="宋体" w:cs="宋体"/>
                <w:color w:val="auto"/>
                <w:sz w:val="24"/>
                <w:szCs w:val="24"/>
                <w:highlight w:val="none"/>
                <w:u w:val="single"/>
                <w:lang w:val="en-US" w:eastAsia="zh-CN"/>
              </w:rPr>
              <w:t>368.02</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hAnsi="宋体" w:cs="宋体"/>
                <w:color w:val="auto"/>
                <w:szCs w:val="24"/>
                <w:highlight w:val="none"/>
              </w:rPr>
              <w:t>其中</w:t>
            </w:r>
            <w:r>
              <w:rPr>
                <w:rFonts w:hint="eastAsia" w:hAnsi="宋体" w:cs="宋体"/>
                <w:color w:val="auto"/>
                <w:highlight w:val="none"/>
              </w:rPr>
              <w:t>：</w:t>
            </w:r>
            <w:r>
              <w:rPr>
                <w:rFonts w:hint="eastAsia" w:hAnsi="宋体" w:cs="宋体"/>
                <w:color w:val="auto"/>
                <w:szCs w:val="24"/>
                <w:highlight w:val="none"/>
              </w:rPr>
              <w:t>项目管理</w:t>
            </w:r>
            <w:r>
              <w:rPr>
                <w:rFonts w:hint="eastAsia" w:hAnsi="宋体" w:cs="宋体"/>
                <w:color w:val="auto"/>
                <w:szCs w:val="24"/>
                <w:highlight w:val="none"/>
                <w:lang w:val="en-US" w:eastAsia="zh-CN"/>
              </w:rPr>
              <w:t>费</w:t>
            </w:r>
            <w:r>
              <w:rPr>
                <w:rFonts w:hint="eastAsia" w:hAnsi="宋体" w:cs="宋体"/>
                <w:color w:val="auto"/>
                <w:szCs w:val="24"/>
                <w:highlight w:val="none"/>
                <w:u w:val="single"/>
                <w:lang w:val="en-US" w:eastAsia="zh-CN"/>
              </w:rPr>
              <w:t>85.00</w:t>
            </w:r>
            <w:r>
              <w:rPr>
                <w:rFonts w:hint="eastAsia" w:hAnsi="宋体" w:cs="宋体"/>
                <w:color w:val="auto"/>
                <w:szCs w:val="24"/>
                <w:highlight w:val="none"/>
              </w:rPr>
              <w:t>万元、工程勘察费（地勘、测绘）</w:t>
            </w:r>
            <w:r>
              <w:rPr>
                <w:rFonts w:hint="eastAsia" w:hAnsi="宋体" w:cs="宋体"/>
                <w:color w:val="auto"/>
                <w:szCs w:val="24"/>
                <w:highlight w:val="none"/>
                <w:u w:val="single"/>
                <w:lang w:val="en-US" w:eastAsia="zh-CN"/>
              </w:rPr>
              <w:t>95.11</w:t>
            </w:r>
            <w:r>
              <w:rPr>
                <w:rFonts w:hint="eastAsia" w:hAnsi="宋体" w:cs="宋体"/>
                <w:color w:val="auto"/>
                <w:szCs w:val="24"/>
                <w:highlight w:val="none"/>
              </w:rPr>
              <w:t>万元、工程设计费（初步方案、初步设计、初步概算）</w:t>
            </w:r>
            <w:r>
              <w:rPr>
                <w:rFonts w:hint="eastAsia" w:hAnsi="宋体" w:cs="宋体"/>
                <w:color w:val="auto"/>
                <w:szCs w:val="24"/>
                <w:highlight w:val="none"/>
                <w:u w:val="single"/>
                <w:lang w:val="en-US" w:eastAsia="zh-CN"/>
              </w:rPr>
              <w:t>120.00</w:t>
            </w:r>
            <w:r>
              <w:rPr>
                <w:rFonts w:hint="eastAsia" w:hAnsi="宋体" w:cs="宋体"/>
                <w:color w:val="auto"/>
                <w:szCs w:val="24"/>
                <w:highlight w:val="none"/>
              </w:rPr>
              <w:t>万元</w:t>
            </w:r>
            <w:r>
              <w:rPr>
                <w:rFonts w:hint="eastAsia" w:hAnsi="宋体" w:cs="宋体"/>
                <w:color w:val="auto"/>
                <w:szCs w:val="24"/>
                <w:highlight w:val="none"/>
                <w:lang w:eastAsia="zh-CN"/>
              </w:rPr>
              <w:t>、</w:t>
            </w:r>
            <w:r>
              <w:rPr>
                <w:rFonts w:hint="eastAsia" w:hAnsi="宋体" w:cs="宋体"/>
                <w:color w:val="auto"/>
                <w:szCs w:val="24"/>
                <w:highlight w:val="none"/>
                <w:lang w:val="en-US" w:eastAsia="zh-CN"/>
              </w:rPr>
              <w:t>造价咨询费</w:t>
            </w:r>
            <w:r>
              <w:rPr>
                <w:rFonts w:hint="eastAsia" w:hAnsi="宋体" w:cs="宋体"/>
                <w:color w:val="auto"/>
                <w:szCs w:val="24"/>
                <w:highlight w:val="none"/>
                <w:u w:val="single"/>
                <w:lang w:val="en-US" w:eastAsia="zh-CN"/>
              </w:rPr>
              <w:t>51.65</w:t>
            </w:r>
            <w:r>
              <w:rPr>
                <w:rFonts w:hint="eastAsia" w:hAnsi="宋体" w:cs="宋体"/>
                <w:color w:val="auto"/>
                <w:szCs w:val="24"/>
                <w:highlight w:val="none"/>
                <w:lang w:val="en-US" w:eastAsia="zh-CN"/>
              </w:rPr>
              <w:t>万元、施工图审查费</w:t>
            </w:r>
            <w:r>
              <w:rPr>
                <w:rFonts w:hint="eastAsia" w:hAnsi="宋体" w:cs="宋体"/>
                <w:color w:val="auto"/>
                <w:szCs w:val="24"/>
                <w:highlight w:val="none"/>
                <w:u w:val="single"/>
                <w:lang w:val="en-US" w:eastAsia="zh-CN"/>
              </w:rPr>
              <w:t>16.26</w:t>
            </w:r>
            <w:r>
              <w:rPr>
                <w:rFonts w:hint="eastAsia" w:hAnsi="宋体" w:cs="宋体"/>
                <w:color w:val="auto"/>
                <w:szCs w:val="24"/>
                <w:highlight w:val="none"/>
                <w:lang w:val="en-US" w:eastAsia="zh-CN"/>
              </w:rPr>
              <w:t>万元。</w:t>
            </w:r>
          </w:p>
        </w:tc>
      </w:tr>
      <w:tr w14:paraId="6D56A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0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3F0834B">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16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57BBC83">
            <w:pPr>
              <w:pStyle w:val="81"/>
              <w:pageBreakBefore w:val="0"/>
              <w:kinsoku/>
              <w:overflowPunct/>
              <w:topLinePunct w:val="0"/>
              <w:autoSpaceDE/>
              <w:autoSpaceDN/>
              <w:bidi w:val="0"/>
              <w:spacing w:line="240" w:lineRule="auto"/>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质量标准</w:t>
            </w:r>
          </w:p>
        </w:tc>
        <w:tc>
          <w:tcPr>
            <w:tcW w:w="7301" w:type="dxa"/>
            <w:tcBorders>
              <w:top w:val="single" w:color="auto" w:sz="4" w:space="0"/>
              <w:left w:val="single" w:color="auto" w:sz="4" w:space="0"/>
              <w:bottom w:val="single" w:color="auto" w:sz="4" w:space="0"/>
              <w:right w:val="single" w:color="auto" w:sz="4" w:space="0"/>
            </w:tcBorders>
            <w:shd w:val="clear" w:color="auto" w:fill="auto"/>
            <w:vAlign w:val="center"/>
          </w:tcPr>
          <w:p w14:paraId="1B3BF675">
            <w:pPr>
              <w:pStyle w:val="81"/>
              <w:pageBreakBefore w:val="0"/>
              <w:kinsoku/>
              <w:overflowPunct/>
              <w:topLinePunct w:val="0"/>
              <w:autoSpaceDE/>
              <w:autoSpaceDN/>
              <w:bidi w:val="0"/>
              <w:spacing w:line="240" w:lineRule="auto"/>
              <w:ind w:firstLine="240" w:firstLineChars="100"/>
              <w:jc w:val="left"/>
              <w:rPr>
                <w:rFonts w:hint="eastAsia" w:ascii="宋体" w:hAnsi="宋体" w:eastAsia="宋体" w:cs="宋体"/>
                <w:color w:val="auto"/>
                <w:kern w:val="2"/>
                <w:sz w:val="24"/>
                <w:szCs w:val="20"/>
                <w:highlight w:val="none"/>
                <w:lang w:val="en-US" w:eastAsia="zh-CN" w:bidi="ar-SA"/>
              </w:rPr>
            </w:pPr>
            <w:r>
              <w:rPr>
                <w:rFonts w:hint="eastAsia" w:hAnsi="宋体" w:cs="宋体"/>
                <w:color w:val="auto"/>
                <w:highlight w:val="none"/>
                <w:lang w:val="en-US" w:eastAsia="zh-CN"/>
              </w:rPr>
              <w:t>合格且</w:t>
            </w:r>
            <w:r>
              <w:rPr>
                <w:rFonts w:hint="eastAsia" w:hAnsi="宋体" w:cs="宋体"/>
                <w:color w:val="auto"/>
                <w:highlight w:val="none"/>
                <w:lang w:eastAsia="zh-CN"/>
              </w:rPr>
              <w:t>符合现行的国家及地方有关规范</w:t>
            </w:r>
            <w:r>
              <w:rPr>
                <w:rFonts w:hint="eastAsia" w:hAnsi="宋体" w:cs="宋体"/>
                <w:color w:val="auto"/>
                <w:highlight w:val="none"/>
                <w:lang w:val="en-US" w:eastAsia="zh-CN"/>
              </w:rPr>
              <w:t>标准</w:t>
            </w:r>
            <w:r>
              <w:rPr>
                <w:rFonts w:hint="eastAsia" w:hAnsi="宋体" w:cs="宋体"/>
                <w:color w:val="auto"/>
                <w:highlight w:val="none"/>
                <w:lang w:eastAsia="zh-CN"/>
              </w:rPr>
              <w:t>。</w:t>
            </w:r>
          </w:p>
        </w:tc>
      </w:tr>
      <w:tr w14:paraId="0C5AF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687ABE7">
            <w:pPr>
              <w:pStyle w:val="81"/>
              <w:pageBreakBefore w:val="0"/>
              <w:kinsoku/>
              <w:overflowPunct/>
              <w:topLinePunct w:val="0"/>
              <w:autoSpaceDE/>
              <w:autoSpaceDN/>
              <w:bidi w:val="0"/>
              <w:spacing w:line="240" w:lineRule="auto"/>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17</w:t>
            </w:r>
          </w:p>
        </w:tc>
        <w:tc>
          <w:tcPr>
            <w:tcW w:w="1701" w:type="dxa"/>
            <w:tcBorders>
              <w:top w:val="single" w:color="auto" w:sz="4" w:space="0"/>
              <w:left w:val="single" w:color="auto" w:sz="4" w:space="0"/>
              <w:bottom w:val="single" w:color="auto" w:sz="4" w:space="0"/>
              <w:right w:val="single" w:color="auto" w:sz="4" w:space="0"/>
            </w:tcBorders>
            <w:vAlign w:val="center"/>
          </w:tcPr>
          <w:p w14:paraId="3FC5FB7C">
            <w:pPr>
              <w:pageBreakBefore w:val="0"/>
              <w:kinsoku/>
              <w:overflowPunct/>
              <w:topLinePunct w:val="0"/>
              <w:autoSpaceDE/>
              <w:autoSpaceDN/>
              <w:bidi w:val="0"/>
              <w:spacing w:line="240" w:lineRule="auto"/>
              <w:jc w:val="center"/>
              <w:rPr>
                <w:rFonts w:ascii="宋体" w:hAnsi="宋体" w:cs="宋体"/>
                <w:color w:val="auto"/>
                <w:sz w:val="24"/>
                <w:szCs w:val="22"/>
                <w:highlight w:val="none"/>
              </w:rPr>
            </w:pPr>
            <w:r>
              <w:rPr>
                <w:rFonts w:hint="eastAsia" w:ascii="宋体" w:hAnsi="宋体" w:cs="宋体"/>
                <w:color w:val="auto"/>
                <w:sz w:val="24"/>
                <w:szCs w:val="22"/>
                <w:highlight w:val="none"/>
              </w:rPr>
              <w:t>投标人资质</w:t>
            </w:r>
          </w:p>
          <w:p w14:paraId="028C26B5">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szCs w:val="22"/>
                <w:highlight w:val="none"/>
              </w:rPr>
              <w:t>及条件要求</w:t>
            </w:r>
          </w:p>
        </w:tc>
        <w:tc>
          <w:tcPr>
            <w:tcW w:w="7301" w:type="dxa"/>
            <w:tcBorders>
              <w:top w:val="single" w:color="auto" w:sz="4" w:space="0"/>
              <w:left w:val="single" w:color="auto" w:sz="4" w:space="0"/>
              <w:bottom w:val="single" w:color="auto" w:sz="4" w:space="0"/>
              <w:right w:val="single" w:color="auto" w:sz="4" w:space="0"/>
            </w:tcBorders>
            <w:vAlign w:val="center"/>
          </w:tcPr>
          <w:p w14:paraId="37067497">
            <w:pPr>
              <w:pStyle w:val="151"/>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本次招标接受联合体投标，联合体以一个投标人的身份共同投标</w:t>
            </w:r>
            <w:r>
              <w:rPr>
                <w:rFonts w:hint="eastAsia" w:ascii="宋体" w:hAnsi="宋体" w:cs="宋体"/>
                <w:color w:val="auto"/>
                <w:kern w:val="0"/>
                <w:sz w:val="24"/>
                <w:highlight w:val="none"/>
              </w:rPr>
              <w:t>。</w:t>
            </w:r>
          </w:p>
          <w:p w14:paraId="291ED3CF">
            <w:pPr>
              <w:pStyle w:val="151"/>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 </w:t>
            </w:r>
            <w:r>
              <w:rPr>
                <w:rFonts w:hint="eastAsia" w:ascii="宋体" w:hAnsi="宋体" w:cs="宋体"/>
                <w:color w:val="auto"/>
                <w:kern w:val="0"/>
                <w:sz w:val="24"/>
                <w:highlight w:val="none"/>
                <w:lang w:eastAsia="zh-CN"/>
              </w:rPr>
              <w:t>联合体成员数量不超过</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个</w:t>
            </w:r>
            <w:r>
              <w:rPr>
                <w:rFonts w:hint="eastAsia" w:ascii="宋体" w:hAnsi="宋体" w:cs="宋体"/>
                <w:color w:val="auto"/>
                <w:kern w:val="0"/>
                <w:sz w:val="24"/>
                <w:highlight w:val="none"/>
              </w:rPr>
              <w:t>。</w:t>
            </w:r>
          </w:p>
          <w:p w14:paraId="6C487597">
            <w:pPr>
              <w:pStyle w:val="151"/>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cs="宋体"/>
                <w:color w:val="auto"/>
                <w:kern w:val="0"/>
                <w:sz w:val="24"/>
                <w:highlight w:val="none"/>
              </w:rPr>
            </w:pPr>
            <w:bookmarkStart w:id="23" w:name="OLE_LINK62"/>
            <w:r>
              <w:rPr>
                <w:rFonts w:hint="eastAsia" w:ascii="宋体" w:hAnsi="宋体" w:cs="宋体"/>
                <w:color w:val="auto"/>
                <w:kern w:val="0"/>
                <w:sz w:val="24"/>
                <w:highlight w:val="none"/>
              </w:rPr>
              <w:t xml:space="preserve">1.2 </w:t>
            </w:r>
            <w:bookmarkStart w:id="24" w:name="OLE_LINK147"/>
            <w:r>
              <w:rPr>
                <w:rFonts w:hint="eastAsia" w:ascii="宋体" w:hAnsi="宋体" w:cs="宋体"/>
                <w:color w:val="auto"/>
                <w:kern w:val="0"/>
                <w:sz w:val="24"/>
                <w:highlight w:val="none"/>
              </w:rPr>
              <w:t>联合体各方应按招标文件提供的格式签订联合体协议书，明确联合体牵头人和各方权利义务</w:t>
            </w:r>
            <w:r>
              <w:rPr>
                <w:rFonts w:hint="eastAsia" w:ascii="宋体" w:hAnsi="宋体" w:cs="宋体"/>
                <w:color w:val="auto"/>
                <w:kern w:val="0"/>
                <w:sz w:val="24"/>
                <w:highlight w:val="none"/>
                <w:lang w:eastAsia="zh-CN"/>
              </w:rPr>
              <w:t>（必须注明牵头人）</w:t>
            </w:r>
            <w:r>
              <w:rPr>
                <w:rFonts w:hint="eastAsia" w:ascii="宋体" w:hAnsi="宋体" w:cs="宋体"/>
                <w:color w:val="auto"/>
                <w:kern w:val="0"/>
                <w:sz w:val="24"/>
                <w:highlight w:val="none"/>
              </w:rPr>
              <w:t>，并承诺就中标项目向招标人承担连带责任。《联合体协议书》作为投标文件的组成部分向招标人提交</w:t>
            </w:r>
            <w:bookmarkEnd w:id="24"/>
            <w:r>
              <w:rPr>
                <w:rFonts w:hint="eastAsia" w:ascii="宋体" w:hAnsi="宋体" w:cs="宋体"/>
                <w:color w:val="auto"/>
                <w:kern w:val="0"/>
                <w:sz w:val="24"/>
                <w:highlight w:val="none"/>
              </w:rPr>
              <w:t>。</w:t>
            </w:r>
          </w:p>
          <w:p w14:paraId="0261591A">
            <w:pPr>
              <w:pStyle w:val="151"/>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1.3 </w:t>
            </w:r>
            <w:bookmarkStart w:id="25" w:name="OLE_LINK148"/>
            <w:r>
              <w:rPr>
                <w:rFonts w:hint="eastAsia" w:ascii="宋体" w:hAnsi="宋体" w:cs="宋体"/>
                <w:color w:val="auto"/>
                <w:kern w:val="0"/>
                <w:sz w:val="24"/>
                <w:highlight w:val="none"/>
              </w:rPr>
              <w:t>联合体成员单位均应具备拟承担的工作内容（以《联合体协议书》的约定为准）所规定的资格条件。若同一工作内容</w:t>
            </w:r>
            <w:r>
              <w:rPr>
                <w:rFonts w:hint="eastAsia" w:ascii="宋体" w:hAnsi="宋体" w:cs="宋体"/>
                <w:color w:val="auto"/>
                <w:kern w:val="0"/>
                <w:sz w:val="24"/>
                <w:highlight w:val="none"/>
                <w:lang w:eastAsia="zh-CN"/>
              </w:rPr>
              <w:t>由两个或两个以上共同承担</w:t>
            </w:r>
            <w:r>
              <w:rPr>
                <w:rFonts w:hint="eastAsia" w:ascii="宋体" w:hAnsi="宋体" w:cs="宋体"/>
                <w:color w:val="auto"/>
                <w:kern w:val="0"/>
                <w:sz w:val="24"/>
                <w:highlight w:val="none"/>
              </w:rPr>
              <w:t>，该项工作内容按照资质等级较低的单位确定联合体资质等级</w:t>
            </w:r>
            <w:bookmarkEnd w:id="25"/>
            <w:r>
              <w:rPr>
                <w:rFonts w:hint="eastAsia" w:ascii="宋体" w:hAnsi="宋体" w:cs="宋体"/>
                <w:color w:val="auto"/>
                <w:kern w:val="0"/>
                <w:sz w:val="24"/>
                <w:highlight w:val="none"/>
              </w:rPr>
              <w:t>。</w:t>
            </w:r>
          </w:p>
          <w:p w14:paraId="3D279C37">
            <w:pPr>
              <w:pStyle w:val="151"/>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rPr>
              <w:t>1.4 联合体各方不</w:t>
            </w:r>
            <w:r>
              <w:rPr>
                <w:rFonts w:hint="eastAsia" w:ascii="宋体" w:hAnsi="宋体" w:eastAsia="宋体" w:cs="宋体"/>
                <w:color w:val="auto"/>
                <w:kern w:val="0"/>
                <w:sz w:val="24"/>
                <w:szCs w:val="24"/>
                <w:highlight w:val="none"/>
              </w:rPr>
              <w:t>得再以自己名义单独或参加其他联合体在本招标项目中投标，否则各相关投标均无效。</w:t>
            </w:r>
          </w:p>
          <w:p w14:paraId="67C2C6EC">
            <w:pPr>
              <w:pStyle w:val="151"/>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资质要求</w:t>
            </w:r>
          </w:p>
          <w:p w14:paraId="5EC4862D">
            <w:pPr>
              <w:pStyle w:val="151"/>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w:t>
            </w:r>
            <w:r>
              <w:rPr>
                <w:rFonts w:hint="eastAsia" w:ascii="宋体" w:hAnsi="宋体" w:cs="宋体"/>
                <w:color w:val="auto"/>
                <w:kern w:val="0"/>
                <w:sz w:val="24"/>
                <w:szCs w:val="24"/>
                <w:highlight w:val="none"/>
                <w:lang w:eastAsia="zh-CN"/>
              </w:rPr>
              <w:t>投标人须具有独立法人资格，按国家法律经营，持有工商行政管理部门核发的营业执照，且在有效期内</w:t>
            </w:r>
            <w:r>
              <w:rPr>
                <w:rFonts w:hint="eastAsia" w:ascii="宋体" w:hAnsi="宋体" w:eastAsia="宋体" w:cs="宋体"/>
                <w:color w:val="auto"/>
                <w:kern w:val="0"/>
                <w:sz w:val="24"/>
                <w:szCs w:val="24"/>
                <w:highlight w:val="none"/>
              </w:rPr>
              <w:t>。参加投标的可以是单一独立法人或由</w:t>
            </w:r>
            <w:r>
              <w:rPr>
                <w:rFonts w:hint="eastAsia" w:ascii="宋体" w:hAnsi="宋体" w:cs="宋体"/>
                <w:color w:val="auto"/>
                <w:kern w:val="0"/>
                <w:sz w:val="24"/>
                <w:szCs w:val="24"/>
                <w:highlight w:val="none"/>
                <w:lang w:eastAsia="zh-CN"/>
              </w:rPr>
              <w:t>不超过2家独立法人</w:t>
            </w:r>
            <w:r>
              <w:rPr>
                <w:rFonts w:hint="eastAsia" w:ascii="宋体" w:hAnsi="宋体" w:eastAsia="宋体" w:cs="宋体"/>
                <w:color w:val="auto"/>
                <w:kern w:val="0"/>
                <w:sz w:val="24"/>
                <w:szCs w:val="24"/>
                <w:highlight w:val="none"/>
              </w:rPr>
              <w:t>组成的联合体</w:t>
            </w:r>
            <w:r>
              <w:rPr>
                <w:rFonts w:hint="eastAsia" w:ascii="宋体" w:hAnsi="宋体" w:eastAsia="宋体" w:cs="宋体"/>
                <w:color w:val="auto"/>
                <w:kern w:val="0"/>
                <w:sz w:val="24"/>
                <w:szCs w:val="24"/>
                <w:highlight w:val="none"/>
                <w:lang w:eastAsia="zh-CN"/>
              </w:rPr>
              <w:t>。</w:t>
            </w:r>
          </w:p>
          <w:p w14:paraId="1BB93465">
            <w:pPr>
              <w:keepNext w:val="0"/>
              <w:keepLines w:val="0"/>
              <w:pageBreakBefore w:val="0"/>
              <w:kinsoku/>
              <w:wordWrap/>
              <w:overflowPunct/>
              <w:topLinePunct w:val="0"/>
              <w:autoSpaceDE/>
              <w:autoSpaceDN/>
              <w:bidi w:val="0"/>
              <w:snapToGrid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eastAsia="宋体" w:cs="宋体"/>
                <w:color w:val="auto"/>
                <w:sz w:val="24"/>
                <w:szCs w:val="24"/>
                <w:highlight w:val="none"/>
              </w:rPr>
              <w:t>投标人应同时具备以下第①至②项资质：</w:t>
            </w:r>
          </w:p>
          <w:p w14:paraId="190B5282">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①勘察必须具备建设行政主管部门颁发的以下资质之一：</w:t>
            </w:r>
          </w:p>
          <w:p w14:paraId="60413C30">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a、工程勘察综合类</w:t>
            </w:r>
            <w:bookmarkStart w:id="26" w:name="OLE_LINK4"/>
            <w:r>
              <w:rPr>
                <w:rFonts w:hint="eastAsia" w:ascii="宋体" w:hAnsi="宋体" w:eastAsia="宋体" w:cs="宋体"/>
                <w:color w:val="auto"/>
                <w:sz w:val="24"/>
                <w:szCs w:val="24"/>
                <w:highlight w:val="none"/>
              </w:rPr>
              <w:t>甲级</w:t>
            </w:r>
            <w:bookmarkEnd w:id="26"/>
            <w:r>
              <w:rPr>
                <w:rFonts w:hint="eastAsia" w:ascii="宋体" w:hAnsi="宋体" w:eastAsia="宋体" w:cs="宋体"/>
                <w:color w:val="auto"/>
                <w:sz w:val="24"/>
                <w:szCs w:val="24"/>
                <w:highlight w:val="none"/>
              </w:rPr>
              <w:t>资质；</w:t>
            </w:r>
          </w:p>
          <w:p w14:paraId="5CF077A5">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b、工程勘察专业（岩土工程）</w:t>
            </w:r>
            <w:r>
              <w:rPr>
                <w:rFonts w:hint="eastAsia" w:ascii="宋体" w:hAnsi="宋体" w:eastAsia="宋体" w:cs="宋体"/>
                <w:color w:val="auto"/>
                <w:sz w:val="24"/>
                <w:szCs w:val="24"/>
                <w:highlight w:val="none"/>
                <w:lang w:val="en-US" w:eastAsia="zh-CN"/>
              </w:rPr>
              <w:t>乙级以上（含乙级）</w:t>
            </w:r>
            <w:r>
              <w:rPr>
                <w:rFonts w:hint="eastAsia" w:ascii="宋体" w:hAnsi="宋体" w:eastAsia="宋体" w:cs="宋体"/>
                <w:color w:val="auto"/>
                <w:sz w:val="24"/>
                <w:szCs w:val="24"/>
                <w:highlight w:val="none"/>
              </w:rPr>
              <w:t>资质；</w:t>
            </w:r>
          </w:p>
          <w:p w14:paraId="778B7D40">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②设计必须</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rPr>
              <w:t>具备建设行政主管部门颁发的以下资质：</w:t>
            </w:r>
          </w:p>
          <w:p w14:paraId="5D35E330">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a、设计资质</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工程设计综合甲级资质或工程设计市政行业乙级以上（含乙级）资质或工程设计市政行业乙级（燃气工程、轨道交通工程除外）以上（含乙级）资质</w:t>
            </w:r>
            <w:r>
              <w:rPr>
                <w:rFonts w:hint="eastAsia" w:ascii="宋体" w:hAnsi="宋体" w:cs="宋体"/>
                <w:color w:val="auto"/>
                <w:kern w:val="0"/>
                <w:sz w:val="24"/>
                <w:szCs w:val="24"/>
                <w:highlight w:val="none"/>
                <w:lang w:val="en-US" w:eastAsia="zh-CN"/>
              </w:rPr>
              <w:t>或工程设计市政行业（道路工程、排水工程）乙级以上（含乙级）资质</w:t>
            </w:r>
            <w:r>
              <w:rPr>
                <w:rFonts w:hint="eastAsia" w:ascii="宋体" w:hAnsi="宋体" w:eastAsia="宋体" w:cs="宋体"/>
                <w:color w:val="auto"/>
                <w:kern w:val="0"/>
                <w:sz w:val="24"/>
                <w:szCs w:val="24"/>
                <w:highlight w:val="none"/>
                <w:lang w:val="en-US" w:eastAsia="zh-CN"/>
              </w:rPr>
              <w:t>；</w:t>
            </w:r>
          </w:p>
          <w:p w14:paraId="1B4688DB">
            <w:pPr>
              <w:pStyle w:val="151"/>
              <w:keepNext w:val="0"/>
              <w:keepLines w:val="0"/>
              <w:pageBreakBefore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b、设计资质</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工程设计综合甲级资质或建筑行业工程设计乙级以上（含乙级）资质或建筑行业工程设计（建筑工程）乙级以上（含乙级）资质。</w:t>
            </w:r>
          </w:p>
          <w:p w14:paraId="5D382C88">
            <w:pPr>
              <w:pStyle w:val="151"/>
              <w:keepNext w:val="0"/>
              <w:keepLines w:val="0"/>
              <w:pageBreakBefore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cs="宋体"/>
                <w:color w:val="auto"/>
                <w:kern w:val="0"/>
                <w:sz w:val="24"/>
                <w:highlight w:val="none"/>
              </w:rPr>
              <w:t>2.3 若投标人不具备施工图审查资质，须委托具备相应资质的单位完成。</w:t>
            </w:r>
          </w:p>
          <w:p w14:paraId="137B1253">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bookmarkStart w:id="27" w:name="OLE_LINK27"/>
            <w:r>
              <w:rPr>
                <w:rFonts w:hint="eastAsia" w:ascii="宋体" w:hAnsi="宋体" w:eastAsia="宋体" w:cs="宋体"/>
                <w:color w:val="auto"/>
                <w:sz w:val="24"/>
                <w:szCs w:val="24"/>
                <w:highlight w:val="none"/>
              </w:rPr>
              <w:t>3. 相关人员要求</w:t>
            </w:r>
          </w:p>
          <w:p w14:paraId="73570D1F">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bookmarkStart w:id="28" w:name="OLE_LINK96"/>
            <w:r>
              <w:rPr>
                <w:rFonts w:hint="eastAsia" w:ascii="宋体" w:hAnsi="宋体" w:eastAsia="宋体" w:cs="宋体"/>
                <w:color w:val="auto"/>
                <w:sz w:val="24"/>
                <w:szCs w:val="24"/>
                <w:highlight w:val="none"/>
              </w:rPr>
              <w:t>项目总负责人</w:t>
            </w:r>
            <w:bookmarkEnd w:id="28"/>
            <w:r>
              <w:rPr>
                <w:rFonts w:hint="eastAsia" w:hAnsi="宋体" w:cs="宋体"/>
                <w:b/>
                <w:bCs/>
                <w:color w:val="auto"/>
                <w:sz w:val="24"/>
                <w:szCs w:val="24"/>
                <w:highlight w:val="none"/>
              </w:rPr>
              <w:t>（如为联合体投标，则由联合体中任何一方提供）</w:t>
            </w:r>
            <w:bookmarkStart w:id="29" w:name="OLE_LINK71"/>
            <w:r>
              <w:rPr>
                <w:rFonts w:hint="eastAsia" w:ascii="宋体" w:hAnsi="宋体" w:eastAsia="宋体" w:cs="宋体"/>
                <w:color w:val="auto"/>
                <w:sz w:val="24"/>
                <w:szCs w:val="24"/>
                <w:highlight w:val="none"/>
              </w:rPr>
              <w:t>需同时具备下述要求：</w:t>
            </w:r>
            <w:bookmarkEnd w:id="29"/>
          </w:p>
          <w:p w14:paraId="62D98351">
            <w:pPr>
              <w:keepNext w:val="0"/>
              <w:keepLines w:val="0"/>
              <w:pageBreakBefore w:val="0"/>
              <w:numPr>
                <w:ilvl w:val="0"/>
                <w:numId w:val="2"/>
              </w:numPr>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w:t>
            </w:r>
            <w:r>
              <w:rPr>
                <w:rFonts w:hint="eastAsia" w:ascii="宋体" w:hAnsi="宋体" w:eastAsia="宋体" w:cs="宋体"/>
                <w:strike w:val="0"/>
                <w:dstrike w:val="0"/>
                <w:color w:val="auto"/>
                <w:sz w:val="24"/>
                <w:szCs w:val="24"/>
                <w:highlight w:val="none"/>
              </w:rPr>
              <w:t>注册监理工程师或</w:t>
            </w:r>
            <w:r>
              <w:rPr>
                <w:rFonts w:hint="eastAsia" w:ascii="宋体" w:hAnsi="宋体" w:eastAsia="宋体" w:cs="宋体"/>
                <w:color w:val="auto"/>
                <w:sz w:val="24"/>
                <w:szCs w:val="24"/>
                <w:highlight w:val="none"/>
              </w:rPr>
              <w:t>一级注册建筑师或一级注册结构工程师或一级注册建造师或注册咨询工程师的执业资格证书</w:t>
            </w:r>
            <w:r>
              <w:rPr>
                <w:rFonts w:hint="eastAsia" w:ascii="宋体" w:hAnsi="宋体" w:cs="宋体"/>
                <w:color w:val="auto"/>
                <w:sz w:val="24"/>
                <w:szCs w:val="24"/>
                <w:highlight w:val="none"/>
                <w:lang w:eastAsia="zh-CN"/>
              </w:rPr>
              <w:t>；</w:t>
            </w:r>
          </w:p>
          <w:p w14:paraId="318895CC">
            <w:pPr>
              <w:keepNext w:val="0"/>
              <w:keepLines w:val="0"/>
              <w:pageBreakBefore w:val="0"/>
              <w:numPr>
                <w:ilvl w:val="0"/>
                <w:numId w:val="2"/>
              </w:numPr>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具有工程类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工程经济类</w:t>
            </w:r>
            <w:r>
              <w:rPr>
                <w:rFonts w:hint="eastAsia" w:ascii="宋体" w:hAnsi="宋体" w:eastAsia="宋体" w:cs="宋体"/>
                <w:color w:val="auto"/>
                <w:sz w:val="24"/>
                <w:szCs w:val="24"/>
                <w:highlight w:val="none"/>
              </w:rPr>
              <w:t>高级职称；</w:t>
            </w:r>
          </w:p>
          <w:p w14:paraId="42BC5E43">
            <w:pPr>
              <w:keepNext w:val="0"/>
              <w:keepLines w:val="0"/>
              <w:pageBreakBefore w:val="0"/>
              <w:numPr>
                <w:ilvl w:val="0"/>
                <w:numId w:val="2"/>
              </w:numPr>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有参与</w:t>
            </w:r>
            <w:r>
              <w:rPr>
                <w:rFonts w:hint="eastAsia" w:ascii="宋体" w:hAnsi="宋体" w:eastAsia="宋体" w:cs="宋体"/>
                <w:color w:val="auto"/>
                <w:sz w:val="24"/>
                <w:szCs w:val="24"/>
                <w:highlight w:val="none"/>
              </w:rPr>
              <w:t>过至少1个</w:t>
            </w:r>
            <w:r>
              <w:rPr>
                <w:rFonts w:hint="eastAsia" w:ascii="宋体" w:hAnsi="宋体" w:cs="宋体"/>
                <w:color w:val="auto"/>
                <w:sz w:val="24"/>
                <w:szCs w:val="24"/>
                <w:highlight w:val="none"/>
                <w:lang w:val="en-US" w:eastAsia="zh-CN"/>
              </w:rPr>
              <w:t>房屋建筑或市政类建设项目的全过程工程咨询或设计或项目管理并担任全过程咨询总负责人或总咨询师或设计负责人或项目管理负责人经验。提供合同关键页或中标通知书或竣工验收报告（须能体现姓名）</w:t>
            </w:r>
            <w:r>
              <w:rPr>
                <w:rFonts w:hint="eastAsia" w:ascii="宋体" w:hAnsi="宋体" w:eastAsia="宋体" w:cs="宋体"/>
                <w:color w:val="auto"/>
                <w:sz w:val="24"/>
                <w:szCs w:val="24"/>
                <w:highlight w:val="none"/>
              </w:rPr>
              <w:t>。</w:t>
            </w:r>
          </w:p>
          <w:p w14:paraId="4E12A69A">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eastAsia="宋体"/>
                <w:b/>
                <w:bCs/>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拟委派担任本工程勘察负责人</w:t>
            </w:r>
            <w:r>
              <w:rPr>
                <w:rFonts w:hint="eastAsia" w:ascii="宋体" w:hAnsi="宋体" w:eastAsia="宋体" w:cs="宋体"/>
                <w:b/>
                <w:bCs/>
                <w:color w:val="auto"/>
                <w:sz w:val="24"/>
                <w:szCs w:val="24"/>
                <w:highlight w:val="none"/>
              </w:rPr>
              <w:t>（如为联合体投标，则由承担勘察任务方提供）</w:t>
            </w:r>
            <w:r>
              <w:rPr>
                <w:rFonts w:hint="eastAsia" w:ascii="宋体" w:hAnsi="宋体" w:eastAsia="宋体" w:cs="宋体"/>
                <w:color w:val="auto"/>
                <w:sz w:val="24"/>
                <w:szCs w:val="24"/>
                <w:highlight w:val="none"/>
              </w:rPr>
              <w:t>须具备国家注册土木工程师(岩土)资格。</w:t>
            </w:r>
            <w:bookmarkStart w:id="30" w:name="OLE_LINK18"/>
          </w:p>
          <w:bookmarkEnd w:id="30"/>
          <w:p w14:paraId="04BFA00A">
            <w:pPr>
              <w:keepNext w:val="0"/>
              <w:keepLines w:val="0"/>
              <w:pageBreakBefore w:val="0"/>
              <w:numPr>
                <w:ilvl w:val="0"/>
                <w:numId w:val="0"/>
              </w:numPr>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拟委派担任本工程的</w:t>
            </w:r>
            <w:bookmarkStart w:id="31" w:name="OLE_LINK153"/>
            <w:r>
              <w:rPr>
                <w:rFonts w:hint="eastAsia" w:ascii="宋体" w:hAnsi="宋体" w:cs="宋体"/>
                <w:color w:val="auto"/>
                <w:sz w:val="24"/>
                <w:szCs w:val="24"/>
                <w:highlight w:val="none"/>
                <w:lang w:eastAsia="zh-CN"/>
              </w:rPr>
              <w:t>设计负责人（</w:t>
            </w:r>
            <w:r>
              <w:rPr>
                <w:rFonts w:hint="eastAsia" w:hAnsi="宋体" w:cs="宋体"/>
                <w:b/>
                <w:bCs/>
                <w:color w:val="auto"/>
                <w:sz w:val="24"/>
                <w:szCs w:val="24"/>
                <w:highlight w:val="none"/>
              </w:rPr>
              <w:t>如为联合体投标，则由承担设计任务方提供）</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具备</w:t>
            </w:r>
            <w:bookmarkStart w:id="32" w:name="OLE_LINK154"/>
            <w:bookmarkStart w:id="33" w:name="OLE_LINK211"/>
            <w:r>
              <w:rPr>
                <w:rFonts w:hint="eastAsia" w:ascii="宋体" w:hAnsi="宋体" w:eastAsia="宋体" w:cs="宋体"/>
                <w:color w:val="auto"/>
                <w:sz w:val="24"/>
                <w:szCs w:val="24"/>
                <w:highlight w:val="none"/>
                <w:lang w:eastAsia="zh-CN"/>
              </w:rPr>
              <w:t>一级注册建筑师或一级注册结构工程师</w:t>
            </w:r>
            <w:bookmarkStart w:id="34" w:name="OLE_LINK161"/>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lang w:eastAsia="zh-CN"/>
              </w:rPr>
              <w:t>执业资格</w:t>
            </w:r>
            <w:r>
              <w:rPr>
                <w:rFonts w:hint="eastAsia" w:ascii="宋体" w:hAnsi="宋体" w:cs="宋体"/>
                <w:color w:val="auto"/>
                <w:sz w:val="24"/>
                <w:szCs w:val="24"/>
                <w:highlight w:val="none"/>
                <w:lang w:eastAsia="zh-CN"/>
              </w:rPr>
              <w:t>证书</w:t>
            </w:r>
            <w:bookmarkEnd w:id="32"/>
            <w:bookmarkEnd w:id="34"/>
            <w:r>
              <w:rPr>
                <w:rFonts w:hint="eastAsia" w:ascii="宋体" w:hAnsi="宋体" w:cs="宋体"/>
                <w:color w:val="auto"/>
                <w:sz w:val="24"/>
                <w:szCs w:val="24"/>
                <w:highlight w:val="none"/>
                <w:lang w:eastAsia="zh-CN"/>
              </w:rPr>
              <w:t>。</w:t>
            </w:r>
          </w:p>
          <w:p w14:paraId="24FC23F2">
            <w:pPr>
              <w:keepNext w:val="0"/>
              <w:keepLines w:val="0"/>
              <w:pageBreakBefore w:val="0"/>
              <w:numPr>
                <w:ilvl w:val="0"/>
                <w:numId w:val="0"/>
              </w:numPr>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rPr>
              <w:t>拟委派担任本工程的</w:t>
            </w:r>
            <w:r>
              <w:rPr>
                <w:rFonts w:hint="eastAsia" w:ascii="宋体" w:hAnsi="宋体" w:cs="宋体"/>
                <w:color w:val="auto"/>
                <w:sz w:val="24"/>
                <w:szCs w:val="24"/>
                <w:highlight w:val="none"/>
              </w:rPr>
              <w:t>项目管理负责人（</w:t>
            </w:r>
            <w:r>
              <w:rPr>
                <w:rFonts w:hint="eastAsia" w:hAnsi="宋体" w:cs="宋体"/>
                <w:b/>
                <w:bCs/>
                <w:color w:val="auto"/>
                <w:sz w:val="24"/>
                <w:szCs w:val="24"/>
                <w:highlight w:val="none"/>
              </w:rPr>
              <w:t>如为联合体投标，则由承担项目管理任务方提供）</w:t>
            </w:r>
            <w:r>
              <w:rPr>
                <w:rFonts w:hint="eastAsia" w:ascii="宋体" w:hAnsi="宋体" w:cs="宋体"/>
                <w:color w:val="auto"/>
                <w:sz w:val="24"/>
                <w:szCs w:val="24"/>
                <w:highlight w:val="none"/>
              </w:rPr>
              <w:t>须具有工程类、工程经济类中级及以上职称</w:t>
            </w:r>
            <w:r>
              <w:rPr>
                <w:rFonts w:hint="eastAsia" w:ascii="宋体" w:hAnsi="宋体" w:cs="宋体"/>
                <w:color w:val="auto"/>
                <w:sz w:val="24"/>
                <w:szCs w:val="24"/>
                <w:highlight w:val="none"/>
                <w:lang w:eastAsia="zh-CN"/>
              </w:rPr>
              <w:t>。</w:t>
            </w:r>
          </w:p>
          <w:p w14:paraId="443A5649">
            <w:pPr>
              <w:keepNext w:val="0"/>
              <w:keepLines w:val="0"/>
              <w:pageBreakBefore w:val="0"/>
              <w:numPr>
                <w:ilvl w:val="0"/>
                <w:numId w:val="0"/>
              </w:numPr>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lang w:eastAsia="zh-CN"/>
              </w:rPr>
              <w:t>勘察负责人、设计负责人、</w:t>
            </w:r>
            <w:r>
              <w:rPr>
                <w:rFonts w:hint="eastAsia" w:ascii="宋体" w:hAnsi="宋体" w:cs="宋体"/>
                <w:color w:val="auto"/>
                <w:sz w:val="24"/>
                <w:szCs w:val="24"/>
                <w:highlight w:val="none"/>
                <w:lang w:val="en-US" w:eastAsia="zh-CN"/>
              </w:rPr>
              <w:t>项目管理</w:t>
            </w:r>
            <w:r>
              <w:rPr>
                <w:rFonts w:hint="eastAsia" w:ascii="宋体" w:hAnsi="宋体" w:cs="宋体"/>
                <w:color w:val="auto"/>
                <w:sz w:val="24"/>
                <w:szCs w:val="24"/>
                <w:highlight w:val="none"/>
                <w:lang w:eastAsia="zh-CN"/>
              </w:rPr>
              <w:t>负责人均不得互相兼任。</w:t>
            </w:r>
          </w:p>
          <w:p w14:paraId="279436DD">
            <w:pPr>
              <w:keepNext w:val="0"/>
              <w:keepLines w:val="0"/>
              <w:pageBreakBefore w:val="0"/>
              <w:numPr>
                <w:ilvl w:val="0"/>
                <w:numId w:val="0"/>
              </w:numPr>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投标人与其拟派往本项目所有人员之间必须具备合法、唯一的劳动聘用关系。拟派人员中具备注册执业资格的，其注册单位须与投标人保持一致。</w:t>
            </w:r>
          </w:p>
          <w:bookmarkEnd w:id="23"/>
          <w:bookmarkEnd w:id="27"/>
          <w:bookmarkEnd w:id="31"/>
          <w:bookmarkEnd w:id="33"/>
          <w:p w14:paraId="15BE9CB2">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.禁止投标条款</w:t>
            </w:r>
          </w:p>
          <w:p w14:paraId="702F70A0">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.1 投标人不得存在下列情形之一：</w:t>
            </w:r>
          </w:p>
          <w:p w14:paraId="5FE8EE04">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14:paraId="6AA3DC7F">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14:paraId="230152B6">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14:paraId="46E2CBF6">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14:paraId="7E5CBB64">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14:paraId="6718ABC9">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14:paraId="2C8FE387">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14:paraId="3266F35E">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14:paraId="6B4601E7">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（9）与本招标项目的代建人或招标代理机构存在相互任职或工作关系；</w:t>
            </w:r>
          </w:p>
          <w:p w14:paraId="171DFA0D">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（10）被依法暂停或者取消投标资格；</w:t>
            </w:r>
          </w:p>
          <w:p w14:paraId="09B4F019">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（11）被责令停产停业、暂扣或者吊销许可证、暂扣或者吊销执照；</w:t>
            </w:r>
          </w:p>
          <w:p w14:paraId="1BA1166D">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（12）进入清算程序，或被宣告破产，或其他丧失履约能力的情形；</w:t>
            </w:r>
          </w:p>
          <w:p w14:paraId="561F2E03">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（13）在最近三年内发生重大</w:t>
            </w:r>
            <w:r>
              <w:rPr>
                <w:rFonts w:hint="eastAsia" w:ascii="宋体" w:hAnsi="宋体" w:cs="宋体"/>
                <w:color w:val="auto"/>
                <w:kern w:val="0"/>
                <w:sz w:val="24"/>
                <w:highlight w:val="none"/>
                <w:lang w:val="en-US" w:eastAsia="zh-CN"/>
              </w:rPr>
              <w:t>工程</w:t>
            </w:r>
            <w:r>
              <w:rPr>
                <w:rFonts w:hint="eastAsia" w:ascii="宋体" w:hAnsi="宋体" w:cs="宋体"/>
                <w:color w:val="auto"/>
                <w:kern w:val="0"/>
                <w:sz w:val="24"/>
                <w:highlight w:val="none"/>
              </w:rPr>
              <w:t>质量</w:t>
            </w:r>
            <w:r>
              <w:rPr>
                <w:rFonts w:hint="eastAsia" w:ascii="宋体" w:hAnsi="宋体" w:cs="宋体"/>
                <w:color w:val="auto"/>
                <w:kern w:val="0"/>
                <w:sz w:val="24"/>
                <w:highlight w:val="none"/>
                <w:lang w:val="en-US" w:eastAsia="zh-CN"/>
              </w:rPr>
              <w:t>或安全</w:t>
            </w:r>
            <w:r>
              <w:rPr>
                <w:rFonts w:hint="eastAsia" w:ascii="宋体" w:hAnsi="宋体" w:cs="宋体"/>
                <w:color w:val="auto"/>
                <w:kern w:val="0"/>
                <w:sz w:val="24"/>
                <w:highlight w:val="none"/>
              </w:rPr>
              <w:t>问题（以相关行业主管部门的行政处罚决定或司法机关出具的</w:t>
            </w:r>
            <w:bookmarkStart w:id="35" w:name="OLE_LINK55"/>
            <w:r>
              <w:rPr>
                <w:rFonts w:hint="eastAsia" w:ascii="宋体" w:hAnsi="宋体" w:cs="宋体"/>
                <w:color w:val="auto"/>
                <w:kern w:val="0"/>
                <w:sz w:val="24"/>
                <w:highlight w:val="none"/>
              </w:rPr>
              <w:t>有关法律文书为准</w:t>
            </w:r>
            <w:bookmarkEnd w:id="35"/>
            <w:r>
              <w:rPr>
                <w:rFonts w:hint="eastAsia" w:ascii="宋体" w:hAnsi="宋体" w:cs="宋体"/>
                <w:color w:val="auto"/>
                <w:kern w:val="0"/>
                <w:sz w:val="24"/>
                <w:highlight w:val="none"/>
              </w:rPr>
              <w:t>）；</w:t>
            </w:r>
          </w:p>
          <w:p w14:paraId="446E2384">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（14）被“信用中国”网站（https://www.creditchina.gov.cn）发布的《法人和非法人组织公共信用信息报告》列为严重失信主体名单的。</w:t>
            </w:r>
          </w:p>
          <w:p w14:paraId="7CD6D999">
            <w:pPr>
              <w:pStyle w:val="151"/>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.2招标人拒绝以下名单中的单位参加本次投标：</w:t>
            </w:r>
          </w:p>
          <w:tbl>
            <w:tblPr>
              <w:tblStyle w:val="33"/>
              <w:tblW w:w="7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342"/>
              <w:gridCol w:w="3201"/>
            </w:tblGrid>
            <w:tr w14:paraId="722D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6" w:type="dxa"/>
                  <w:vAlign w:val="center"/>
                </w:tcPr>
                <w:p w14:paraId="094B7C69">
                  <w:pPr>
                    <w:pageBreakBefore w:val="0"/>
                    <w:kinsoku/>
                    <w:overflowPunct/>
                    <w:topLinePunct w:val="0"/>
                    <w:autoSpaceDE/>
                    <w:autoSpaceDN/>
                    <w:bidi w:val="0"/>
                    <w:spacing w:line="240" w:lineRule="auto"/>
                    <w:jc w:val="center"/>
                    <w:rPr>
                      <w:rFonts w:ascii="宋体" w:hAnsi="宋体" w:cs="宋体"/>
                      <w:snapToGrid w:val="0"/>
                      <w:color w:val="auto"/>
                      <w:spacing w:val="-6"/>
                      <w:kern w:val="0"/>
                      <w:sz w:val="24"/>
                      <w:szCs w:val="24"/>
                      <w:highlight w:val="none"/>
                    </w:rPr>
                  </w:pPr>
                  <w:r>
                    <w:rPr>
                      <w:rFonts w:hint="eastAsia" w:ascii="宋体" w:hAnsi="宋体" w:cs="宋体"/>
                      <w:snapToGrid w:val="0"/>
                      <w:color w:val="auto"/>
                      <w:spacing w:val="-6"/>
                      <w:kern w:val="0"/>
                      <w:sz w:val="24"/>
                      <w:szCs w:val="24"/>
                      <w:highlight w:val="none"/>
                    </w:rPr>
                    <w:t>序号</w:t>
                  </w:r>
                </w:p>
              </w:tc>
              <w:tc>
                <w:tcPr>
                  <w:tcW w:w="3342" w:type="dxa"/>
                  <w:vAlign w:val="center"/>
                </w:tcPr>
                <w:p w14:paraId="531F9818">
                  <w:pPr>
                    <w:pageBreakBefore w:val="0"/>
                    <w:kinsoku/>
                    <w:overflowPunct/>
                    <w:topLinePunct w:val="0"/>
                    <w:autoSpaceDE/>
                    <w:autoSpaceDN/>
                    <w:bidi w:val="0"/>
                    <w:spacing w:line="240" w:lineRule="auto"/>
                    <w:jc w:val="center"/>
                    <w:rPr>
                      <w:rFonts w:ascii="宋体" w:hAnsi="宋体" w:cs="宋体"/>
                      <w:snapToGrid w:val="0"/>
                      <w:color w:val="auto"/>
                      <w:spacing w:val="-6"/>
                      <w:kern w:val="0"/>
                      <w:sz w:val="24"/>
                      <w:szCs w:val="24"/>
                      <w:highlight w:val="none"/>
                    </w:rPr>
                  </w:pPr>
                  <w:r>
                    <w:rPr>
                      <w:rFonts w:hint="eastAsia" w:ascii="宋体" w:hAnsi="宋体" w:cs="宋体"/>
                      <w:snapToGrid w:val="0"/>
                      <w:color w:val="auto"/>
                      <w:spacing w:val="-6"/>
                      <w:kern w:val="0"/>
                      <w:sz w:val="24"/>
                      <w:szCs w:val="24"/>
                      <w:highlight w:val="none"/>
                    </w:rPr>
                    <w:t>单位名称</w:t>
                  </w:r>
                </w:p>
              </w:tc>
              <w:tc>
                <w:tcPr>
                  <w:tcW w:w="3201" w:type="dxa"/>
                  <w:vAlign w:val="center"/>
                </w:tcPr>
                <w:p w14:paraId="3E3C1007">
                  <w:pPr>
                    <w:pageBreakBefore w:val="0"/>
                    <w:kinsoku/>
                    <w:overflowPunct/>
                    <w:topLinePunct w:val="0"/>
                    <w:autoSpaceDE/>
                    <w:autoSpaceDN/>
                    <w:bidi w:val="0"/>
                    <w:spacing w:line="240" w:lineRule="auto"/>
                    <w:jc w:val="center"/>
                    <w:rPr>
                      <w:rFonts w:ascii="宋体" w:hAnsi="宋体" w:cs="宋体"/>
                      <w:snapToGrid w:val="0"/>
                      <w:color w:val="auto"/>
                      <w:spacing w:val="-6"/>
                      <w:kern w:val="0"/>
                      <w:sz w:val="24"/>
                      <w:szCs w:val="24"/>
                      <w:highlight w:val="none"/>
                    </w:rPr>
                  </w:pPr>
                  <w:r>
                    <w:rPr>
                      <w:rFonts w:hint="eastAsia" w:ascii="宋体" w:hAnsi="宋体" w:cs="宋体"/>
                      <w:snapToGrid w:val="0"/>
                      <w:color w:val="auto"/>
                      <w:spacing w:val="-6"/>
                      <w:kern w:val="0"/>
                      <w:sz w:val="24"/>
                      <w:szCs w:val="24"/>
                      <w:highlight w:val="none"/>
                    </w:rPr>
                    <w:t>拒绝原因</w:t>
                  </w:r>
                </w:p>
              </w:tc>
            </w:tr>
            <w:tr w14:paraId="0610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76" w:type="dxa"/>
                  <w:vAlign w:val="center"/>
                </w:tcPr>
                <w:p w14:paraId="14B90355">
                  <w:pPr>
                    <w:pStyle w:val="151"/>
                    <w:pageBreakBefore w:val="0"/>
                    <w:kinsoku/>
                    <w:overflowPunct/>
                    <w:topLinePunct w:val="0"/>
                    <w:autoSpaceDE/>
                    <w:autoSpaceDN/>
                    <w:bidi w:val="0"/>
                    <w:spacing w:line="240" w:lineRule="auto"/>
                    <w:jc w:val="center"/>
                    <w:rPr>
                      <w:rFonts w:ascii="宋体" w:hAnsi="宋体" w:cs="宋体"/>
                      <w:snapToGrid w:val="0"/>
                      <w:color w:val="auto"/>
                      <w:spacing w:val="-6"/>
                      <w:kern w:val="0"/>
                      <w:sz w:val="24"/>
                      <w:szCs w:val="24"/>
                      <w:highlight w:val="none"/>
                    </w:rPr>
                  </w:pPr>
                  <w:r>
                    <w:rPr>
                      <w:rFonts w:hint="eastAsia" w:ascii="宋体" w:hAnsi="宋体" w:cs="宋体"/>
                      <w:snapToGrid w:val="0"/>
                      <w:color w:val="auto"/>
                      <w:spacing w:val="-6"/>
                      <w:kern w:val="0"/>
                      <w:sz w:val="24"/>
                      <w:szCs w:val="24"/>
                      <w:highlight w:val="none"/>
                    </w:rPr>
                    <w:t>1</w:t>
                  </w:r>
                </w:p>
              </w:tc>
              <w:tc>
                <w:tcPr>
                  <w:tcW w:w="3342" w:type="dxa"/>
                  <w:vAlign w:val="center"/>
                </w:tcPr>
                <w:p w14:paraId="2653C3FB">
                  <w:pPr>
                    <w:pStyle w:val="151"/>
                    <w:pageBreakBefore w:val="0"/>
                    <w:kinsoku/>
                    <w:overflowPunct/>
                    <w:topLinePunct w:val="0"/>
                    <w:autoSpaceDE/>
                    <w:autoSpaceDN/>
                    <w:bidi w:val="0"/>
                    <w:spacing w:line="240" w:lineRule="auto"/>
                    <w:jc w:val="center"/>
                    <w:rPr>
                      <w:rFonts w:hint="eastAsia" w:ascii="宋体" w:hAnsi="宋体" w:eastAsia="宋体" w:cs="宋体"/>
                      <w:snapToGrid w:val="0"/>
                      <w:color w:val="auto"/>
                      <w:spacing w:val="-6"/>
                      <w:kern w:val="0"/>
                      <w:sz w:val="24"/>
                      <w:szCs w:val="24"/>
                      <w:highlight w:val="none"/>
                      <w:lang w:eastAsia="zh-CN"/>
                    </w:rPr>
                  </w:pPr>
                  <w:r>
                    <w:rPr>
                      <w:rFonts w:hint="eastAsia" w:hAnsi="宋体"/>
                      <w:color w:val="auto"/>
                      <w:spacing w:val="-6"/>
                      <w:sz w:val="24"/>
                      <w:szCs w:val="24"/>
                      <w:highlight w:val="none"/>
                      <w:lang w:eastAsia="zh-CN"/>
                    </w:rPr>
                    <w:t>新丰县沙田镇人民政府</w:t>
                  </w:r>
                </w:p>
              </w:tc>
              <w:tc>
                <w:tcPr>
                  <w:tcW w:w="3201" w:type="dxa"/>
                  <w:vAlign w:val="center"/>
                </w:tcPr>
                <w:p w14:paraId="75CE7639">
                  <w:pPr>
                    <w:pStyle w:val="151"/>
                    <w:pageBreakBefore w:val="0"/>
                    <w:kinsoku/>
                    <w:overflowPunct/>
                    <w:topLinePunct w:val="0"/>
                    <w:autoSpaceDE/>
                    <w:autoSpaceDN/>
                    <w:bidi w:val="0"/>
                    <w:spacing w:line="240" w:lineRule="auto"/>
                    <w:jc w:val="center"/>
                    <w:rPr>
                      <w:rFonts w:ascii="宋体" w:hAnsi="宋体" w:cs="宋体"/>
                      <w:snapToGrid w:val="0"/>
                      <w:color w:val="auto"/>
                      <w:spacing w:val="-6"/>
                      <w:kern w:val="0"/>
                      <w:sz w:val="24"/>
                      <w:szCs w:val="24"/>
                      <w:highlight w:val="none"/>
                    </w:rPr>
                  </w:pPr>
                  <w:r>
                    <w:rPr>
                      <w:rFonts w:hint="eastAsia" w:ascii="宋体" w:hAnsi="宋体" w:cs="宋体"/>
                      <w:snapToGrid w:val="0"/>
                      <w:color w:val="auto"/>
                      <w:spacing w:val="-6"/>
                      <w:kern w:val="0"/>
                      <w:sz w:val="24"/>
                      <w:szCs w:val="24"/>
                      <w:highlight w:val="none"/>
                    </w:rPr>
                    <w:t>为本招标项目的招标人</w:t>
                  </w:r>
                </w:p>
              </w:tc>
            </w:tr>
            <w:tr w14:paraId="174A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76" w:type="dxa"/>
                  <w:vAlign w:val="center"/>
                </w:tcPr>
                <w:p w14:paraId="60F0934D">
                  <w:pPr>
                    <w:pStyle w:val="151"/>
                    <w:pageBreakBefore w:val="0"/>
                    <w:kinsoku/>
                    <w:overflowPunct/>
                    <w:topLinePunct w:val="0"/>
                    <w:autoSpaceDE/>
                    <w:autoSpaceDN/>
                    <w:bidi w:val="0"/>
                    <w:spacing w:line="240" w:lineRule="auto"/>
                    <w:jc w:val="center"/>
                    <w:rPr>
                      <w:rFonts w:hint="eastAsia" w:ascii="宋体" w:hAnsi="宋体" w:eastAsia="宋体" w:cs="宋体"/>
                      <w:snapToGrid w:val="0"/>
                      <w:color w:val="auto"/>
                      <w:spacing w:val="-6"/>
                      <w:kern w:val="0"/>
                      <w:sz w:val="24"/>
                      <w:szCs w:val="24"/>
                      <w:highlight w:val="none"/>
                      <w:lang w:val="en-US" w:eastAsia="zh-CN"/>
                    </w:rPr>
                  </w:pPr>
                  <w:r>
                    <w:rPr>
                      <w:rFonts w:hint="eastAsia" w:ascii="宋体" w:hAnsi="宋体" w:cs="宋体"/>
                      <w:snapToGrid w:val="0"/>
                      <w:color w:val="auto"/>
                      <w:spacing w:val="-6"/>
                      <w:kern w:val="0"/>
                      <w:sz w:val="24"/>
                      <w:szCs w:val="24"/>
                      <w:highlight w:val="none"/>
                      <w:lang w:val="en-US" w:eastAsia="zh-CN"/>
                    </w:rPr>
                    <w:t>2</w:t>
                  </w:r>
                </w:p>
              </w:tc>
              <w:tc>
                <w:tcPr>
                  <w:tcW w:w="3342" w:type="dxa"/>
                  <w:shd w:val="clear" w:color="auto" w:fill="auto"/>
                  <w:vAlign w:val="center"/>
                </w:tcPr>
                <w:p w14:paraId="37926598">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eastAsia="zh-CN"/>
                    </w:rPr>
                    <w:t>韶关市中利工程咨询有限公司</w:t>
                  </w:r>
                </w:p>
              </w:tc>
              <w:tc>
                <w:tcPr>
                  <w:tcW w:w="3201" w:type="dxa"/>
                  <w:shd w:val="clear" w:color="auto" w:fill="auto"/>
                  <w:vAlign w:val="center"/>
                </w:tcPr>
                <w:p w14:paraId="07C157E3">
                  <w:pPr>
                    <w:pStyle w:val="151"/>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cs="宋体"/>
                      <w:snapToGrid w:val="0"/>
                      <w:color w:val="auto"/>
                      <w:spacing w:val="-6"/>
                      <w:kern w:val="0"/>
                      <w:sz w:val="24"/>
                      <w:szCs w:val="24"/>
                      <w:highlight w:val="none"/>
                    </w:rPr>
                    <w:t>为本招标项目的招标代理机构</w:t>
                  </w:r>
                </w:p>
              </w:tc>
            </w:tr>
          </w:tbl>
          <w:p w14:paraId="60474262">
            <w:pPr>
              <w:pStyle w:val="151"/>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highlight w:val="none"/>
              </w:rPr>
            </w:pPr>
            <w:bookmarkStart w:id="36" w:name="OLE_LINK162"/>
            <w:r>
              <w:rPr>
                <w:rFonts w:hint="eastAsia" w:ascii="宋体" w:hAnsi="宋体" w:eastAsia="宋体" w:cs="宋体"/>
                <w:color w:val="auto"/>
                <w:kern w:val="0"/>
                <w:sz w:val="24"/>
                <w:szCs w:val="24"/>
                <w:highlight w:val="none"/>
                <w:lang w:val="en-US" w:eastAsia="zh-CN"/>
              </w:rPr>
              <w:t>5.</w:t>
            </w:r>
            <w:r>
              <w:rPr>
                <w:rFonts w:hint="eastAsia" w:ascii="宋体" w:hAnsi="宋体" w:cs="宋体"/>
                <w:snapToGrid w:val="0"/>
                <w:color w:val="auto"/>
                <w:kern w:val="0"/>
                <w:sz w:val="24"/>
                <w:highlight w:val="none"/>
              </w:rPr>
              <w:t>其他要求</w:t>
            </w:r>
          </w:p>
          <w:p w14:paraId="432ADC6F">
            <w:pPr>
              <w:keepNext w:val="0"/>
              <w:keepLines w:val="0"/>
              <w:pageBreakBefore w:val="0"/>
              <w:widowControl w:val="0"/>
              <w:kinsoku/>
              <w:wordWrap w:val="0"/>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color w:val="auto"/>
                <w:kern w:val="0"/>
                <w:highlight w:val="none"/>
                <w:lang w:eastAsia="zh-CN"/>
              </w:rPr>
            </w:pPr>
            <w:bookmarkStart w:id="37" w:name="OLE_LINK129"/>
            <w:bookmarkStart w:id="38" w:name="OLE_LINK233"/>
            <w:bookmarkStart w:id="39" w:name="OLE_LINK149"/>
            <w:bookmarkStart w:id="40" w:name="OLE_LINK229"/>
            <w:r>
              <w:rPr>
                <w:rFonts w:hint="eastAsia" w:ascii="宋体" w:hAnsi="宋体" w:cs="宋体"/>
                <w:snapToGrid w:val="0"/>
                <w:color w:val="auto"/>
                <w:kern w:val="0"/>
                <w:sz w:val="24"/>
                <w:highlight w:val="none"/>
              </w:rPr>
              <w:t>省外企业</w:t>
            </w:r>
            <w:r>
              <w:rPr>
                <w:rFonts w:hint="eastAsia" w:ascii="宋体" w:hAnsi="宋体" w:eastAsia="宋体" w:cs="宋体"/>
                <w:snapToGrid w:val="0"/>
                <w:color w:val="auto"/>
                <w:kern w:val="0"/>
                <w:sz w:val="24"/>
                <w:szCs w:val="24"/>
                <w:highlight w:val="none"/>
              </w:rPr>
              <w:t>（包括组成联合体的所有成员单位）</w:t>
            </w:r>
            <w:r>
              <w:rPr>
                <w:rFonts w:hint="eastAsia" w:ascii="宋体" w:hAnsi="宋体" w:cs="宋体"/>
                <w:snapToGrid w:val="0"/>
                <w:color w:val="auto"/>
                <w:kern w:val="0"/>
                <w:sz w:val="24"/>
                <w:highlight w:val="none"/>
                <w:lang w:val="en-US" w:eastAsia="zh-CN"/>
              </w:rPr>
              <w:t>及其拟派</w:t>
            </w:r>
            <w:bookmarkEnd w:id="37"/>
            <w:r>
              <w:rPr>
                <w:rFonts w:hint="eastAsia" w:ascii="宋体" w:hAnsi="宋体" w:cs="宋体"/>
                <w:snapToGrid w:val="0"/>
                <w:color w:val="auto"/>
                <w:kern w:val="0"/>
                <w:sz w:val="24"/>
                <w:highlight w:val="none"/>
                <w:lang w:val="en-US" w:eastAsia="zh-CN"/>
              </w:rPr>
              <w:t>往</w:t>
            </w:r>
            <w:bookmarkStart w:id="41" w:name="OLE_LINK173"/>
            <w:r>
              <w:rPr>
                <w:rFonts w:hint="eastAsia" w:ascii="宋体" w:hAnsi="宋体" w:cs="宋体"/>
                <w:snapToGrid w:val="0"/>
                <w:color w:val="auto"/>
                <w:kern w:val="0"/>
                <w:sz w:val="24"/>
                <w:highlight w:val="none"/>
                <w:lang w:val="en-US" w:eastAsia="zh-CN"/>
              </w:rPr>
              <w:t>本项目管理机构的所有人员均</w:t>
            </w:r>
            <w:r>
              <w:rPr>
                <w:rFonts w:hint="eastAsia" w:ascii="宋体" w:hAnsi="宋体" w:cs="宋体"/>
                <w:snapToGrid w:val="0"/>
                <w:color w:val="auto"/>
                <w:kern w:val="0"/>
                <w:sz w:val="24"/>
                <w:highlight w:val="none"/>
              </w:rPr>
              <w:t>须按照《广东省住房和城乡建设厅关于取消省外建筑企业</w:t>
            </w:r>
            <w:bookmarkEnd w:id="41"/>
            <w:r>
              <w:rPr>
                <w:rFonts w:hint="eastAsia" w:ascii="宋体" w:hAnsi="宋体" w:cs="宋体"/>
                <w:snapToGrid w:val="0"/>
                <w:color w:val="auto"/>
                <w:kern w:val="0"/>
                <w:sz w:val="24"/>
                <w:highlight w:val="none"/>
              </w:rPr>
              <w:t>和人员进粤信息备案有关工作的通知</w:t>
            </w:r>
            <w:bookmarkEnd w:id="38"/>
            <w:r>
              <w:rPr>
                <w:rFonts w:hint="eastAsia" w:ascii="宋体" w:hAnsi="宋体" w:cs="宋体"/>
                <w:snapToGrid w:val="0"/>
                <w:color w:val="auto"/>
                <w:kern w:val="0"/>
                <w:sz w:val="24"/>
                <w:highlight w:val="none"/>
              </w:rPr>
              <w:t>》（粤建市﹝2015﹞52号）</w:t>
            </w:r>
            <w:bookmarkStart w:id="42" w:name="OLE_LINK234"/>
            <w:r>
              <w:rPr>
                <w:rFonts w:hint="eastAsia" w:ascii="宋体" w:hAnsi="宋体" w:cs="宋体"/>
                <w:snapToGrid w:val="0"/>
                <w:color w:val="auto"/>
                <w:kern w:val="0"/>
                <w:sz w:val="24"/>
                <w:highlight w:val="none"/>
              </w:rPr>
              <w:t>规定在“进粤企业和人员诚信信息登记平台”录入相关信息并通过数据规范检查</w:t>
            </w:r>
            <w:bookmarkEnd w:id="39"/>
            <w:bookmarkEnd w:id="42"/>
            <w:r>
              <w:rPr>
                <w:rFonts w:hint="eastAsia" w:ascii="宋体" w:hAnsi="宋体" w:cs="宋体"/>
                <w:snapToGrid w:val="0"/>
                <w:color w:val="auto"/>
                <w:kern w:val="0"/>
                <w:sz w:val="24"/>
                <w:highlight w:val="none"/>
              </w:rPr>
              <w:t>。</w:t>
            </w:r>
            <w:bookmarkEnd w:id="36"/>
            <w:bookmarkEnd w:id="40"/>
          </w:p>
        </w:tc>
      </w:tr>
      <w:tr w14:paraId="071C3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3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825D568">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19</w:t>
            </w:r>
          </w:p>
        </w:tc>
        <w:tc>
          <w:tcPr>
            <w:tcW w:w="1701" w:type="dxa"/>
            <w:tcBorders>
              <w:top w:val="single" w:color="auto" w:sz="4" w:space="0"/>
              <w:left w:val="single" w:color="auto" w:sz="4" w:space="0"/>
              <w:bottom w:val="single" w:color="auto" w:sz="4" w:space="0"/>
              <w:right w:val="single" w:color="auto" w:sz="4" w:space="0"/>
            </w:tcBorders>
            <w:vAlign w:val="center"/>
          </w:tcPr>
          <w:p w14:paraId="508F008C">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w:t>
            </w:r>
          </w:p>
        </w:tc>
        <w:tc>
          <w:tcPr>
            <w:tcW w:w="7301" w:type="dxa"/>
            <w:tcBorders>
              <w:top w:val="single" w:color="auto" w:sz="4" w:space="0"/>
              <w:left w:val="single" w:color="auto" w:sz="4" w:space="0"/>
              <w:bottom w:val="single" w:color="auto" w:sz="4" w:space="0"/>
              <w:right w:val="single" w:color="auto" w:sz="4" w:space="0"/>
            </w:tcBorders>
            <w:vAlign w:val="center"/>
          </w:tcPr>
          <w:p w14:paraId="208EC059">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1．投标人须缴纳金额为人民币</w:t>
            </w:r>
            <w:r>
              <w:rPr>
                <w:rFonts w:hint="eastAsia" w:ascii="宋体" w:hAnsi="宋体" w:cs="宋体"/>
                <w:snapToGrid w:val="0"/>
                <w:color w:val="auto"/>
                <w:kern w:val="0"/>
                <w:sz w:val="24"/>
                <w:szCs w:val="24"/>
                <w:highlight w:val="none"/>
                <w:u w:val="single"/>
                <w:lang w:val="en-US" w:eastAsia="zh-CN"/>
              </w:rPr>
              <w:t xml:space="preserve"> 伍万元整（¥50000.00元）</w:t>
            </w:r>
            <w:r>
              <w:rPr>
                <w:rFonts w:hint="eastAsia" w:ascii="宋体" w:hAnsi="宋体" w:cs="宋体"/>
                <w:snapToGrid w:val="0"/>
                <w:color w:val="auto"/>
                <w:kern w:val="0"/>
                <w:sz w:val="24"/>
                <w:szCs w:val="24"/>
                <w:highlight w:val="none"/>
              </w:rPr>
              <w:t>的投标保证</w:t>
            </w:r>
            <w:bookmarkStart w:id="43" w:name="OLE_LINK20"/>
            <w:r>
              <w:rPr>
                <w:rFonts w:hint="eastAsia" w:ascii="宋体" w:hAnsi="宋体" w:cs="宋体"/>
                <w:snapToGrid w:val="0"/>
                <w:color w:val="auto"/>
                <w:kern w:val="0"/>
                <w:sz w:val="24"/>
                <w:szCs w:val="24"/>
                <w:highlight w:val="none"/>
              </w:rPr>
              <w:t>，联合体投标的，由</w:t>
            </w:r>
            <w:bookmarkStart w:id="44" w:name="OLE_LINK227"/>
            <w:r>
              <w:rPr>
                <w:rFonts w:hint="eastAsia" w:ascii="宋体" w:hAnsi="宋体" w:cs="宋体"/>
                <w:snapToGrid w:val="0"/>
                <w:color w:val="auto"/>
                <w:kern w:val="0"/>
                <w:sz w:val="24"/>
                <w:szCs w:val="24"/>
                <w:highlight w:val="none"/>
              </w:rPr>
              <w:t>联合体牵头人</w:t>
            </w:r>
            <w:bookmarkEnd w:id="44"/>
            <w:r>
              <w:rPr>
                <w:rFonts w:hint="eastAsia" w:ascii="宋体" w:hAnsi="宋体" w:cs="宋体"/>
                <w:snapToGrid w:val="0"/>
                <w:color w:val="auto"/>
                <w:kern w:val="0"/>
                <w:sz w:val="24"/>
                <w:szCs w:val="24"/>
                <w:highlight w:val="none"/>
              </w:rPr>
              <w:t>缴纳</w:t>
            </w:r>
            <w:bookmarkEnd w:id="43"/>
            <w:r>
              <w:rPr>
                <w:rFonts w:hint="eastAsia" w:ascii="宋体" w:hAnsi="宋体" w:cs="宋体"/>
                <w:snapToGrid w:val="0"/>
                <w:color w:val="auto"/>
                <w:kern w:val="0"/>
                <w:sz w:val="24"/>
                <w:szCs w:val="24"/>
                <w:highlight w:val="none"/>
              </w:rPr>
              <w:t>。</w:t>
            </w:r>
          </w:p>
          <w:p w14:paraId="68B29BFC">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2．投标保证的形式包括投标保证金、投标保证担保、投标保证保险三种，由投标人自主选择。</w:t>
            </w:r>
          </w:p>
          <w:p w14:paraId="62A09D2E">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投标保证金的，投标人在建设工程交易系统报名完毕后，即可在系统申请缴纳投标保证金，获取本次招标投标保证金缴纳账号。投标人必须于投标保证金到账截止时间（详见“重要事项时间地点一览表”）前，从其基本账户将投标保证金转账到指定的缴纳账号。逾期到账的、从非投标人基本账户转出的，其投标无效。</w:t>
            </w:r>
          </w:p>
          <w:p w14:paraId="52E63766">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r>
              <w:rPr>
                <w:rFonts w:hint="eastAsia" w:ascii="宋体" w:hAnsi="宋体" w:cs="宋体"/>
                <w:snapToGrid w:val="0"/>
                <w:color w:val="auto"/>
                <w:kern w:val="0"/>
                <w:sz w:val="24"/>
                <w:szCs w:val="24"/>
                <w:highlight w:val="none"/>
                <w:lang w:eastAsia="zh-CN"/>
              </w:rPr>
              <w:t>。</w:t>
            </w:r>
          </w:p>
          <w:p w14:paraId="1EACA1E9">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581DB4DE">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B5EE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9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5F357D0">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20</w:t>
            </w:r>
          </w:p>
        </w:tc>
        <w:tc>
          <w:tcPr>
            <w:tcW w:w="1701" w:type="dxa"/>
            <w:tcBorders>
              <w:top w:val="single" w:color="auto" w:sz="4" w:space="0"/>
              <w:left w:val="single" w:color="auto" w:sz="4" w:space="0"/>
              <w:bottom w:val="single" w:color="auto" w:sz="4" w:space="0"/>
              <w:right w:val="single" w:color="auto" w:sz="4" w:space="0"/>
            </w:tcBorders>
            <w:vAlign w:val="center"/>
          </w:tcPr>
          <w:p w14:paraId="2DD7510B">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合同价款支付</w:t>
            </w:r>
          </w:p>
        </w:tc>
        <w:tc>
          <w:tcPr>
            <w:tcW w:w="7301" w:type="dxa"/>
            <w:tcBorders>
              <w:top w:val="single" w:color="auto" w:sz="4" w:space="0"/>
              <w:left w:val="single" w:color="auto" w:sz="4" w:space="0"/>
              <w:bottom w:val="single" w:color="auto" w:sz="4" w:space="0"/>
              <w:right w:val="single" w:color="auto" w:sz="4" w:space="0"/>
            </w:tcBorders>
            <w:vAlign w:val="center"/>
          </w:tcPr>
          <w:p w14:paraId="726C379B">
            <w:pPr>
              <w:pageBreakBefore w:val="0"/>
              <w:kinsoku/>
              <w:overflowPunct/>
              <w:topLinePunct w:val="0"/>
              <w:autoSpaceDE/>
              <w:autoSpaceDN/>
              <w:bidi w:val="0"/>
              <w:spacing w:line="240" w:lineRule="auto"/>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详见本招标文件第三章 拟签订合同的主要条款。</w:t>
            </w:r>
          </w:p>
        </w:tc>
      </w:tr>
      <w:tr w14:paraId="7902D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37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EC21E6C">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21</w:t>
            </w:r>
          </w:p>
        </w:tc>
        <w:tc>
          <w:tcPr>
            <w:tcW w:w="1701" w:type="dxa"/>
            <w:tcBorders>
              <w:top w:val="single" w:color="auto" w:sz="4" w:space="0"/>
              <w:left w:val="single" w:color="auto" w:sz="4" w:space="0"/>
              <w:bottom w:val="single" w:color="auto" w:sz="4" w:space="0"/>
              <w:right w:val="single" w:color="auto" w:sz="4" w:space="0"/>
            </w:tcBorders>
            <w:vAlign w:val="center"/>
          </w:tcPr>
          <w:p w14:paraId="22A846C4">
            <w:pPr>
              <w:pageBreakBefore w:val="0"/>
              <w:kinsoku/>
              <w:wordWrap w:val="0"/>
              <w:overflowPunct/>
              <w:topLinePunct w:val="0"/>
              <w:autoSpaceDE/>
              <w:autoSpaceDN/>
              <w:bidi w:val="0"/>
              <w:adjustRightInd w:val="0"/>
              <w:snapToGrid w:val="0"/>
              <w:spacing w:line="240" w:lineRule="auto"/>
              <w:jc w:val="center"/>
              <w:rPr>
                <w:rFonts w:ascii="宋体" w:hAnsi="宋体" w:cs="宋体"/>
                <w:color w:val="auto"/>
                <w:sz w:val="24"/>
                <w:highlight w:val="none"/>
              </w:rPr>
            </w:pPr>
            <w:bookmarkStart w:id="45" w:name="OLE_LINK163"/>
            <w:r>
              <w:rPr>
                <w:rFonts w:hint="eastAsia" w:ascii="宋体" w:hAnsi="宋体" w:cs="宋体"/>
                <w:color w:val="auto"/>
                <w:sz w:val="24"/>
                <w:highlight w:val="none"/>
              </w:rPr>
              <w:t>招标代理费</w:t>
            </w:r>
            <w:bookmarkEnd w:id="45"/>
            <w:r>
              <w:rPr>
                <w:rFonts w:hint="eastAsia" w:ascii="宋体" w:hAnsi="宋体" w:cs="宋体"/>
                <w:color w:val="auto"/>
                <w:sz w:val="24"/>
                <w:highlight w:val="none"/>
              </w:rPr>
              <w:t>及</w:t>
            </w:r>
            <w:bookmarkStart w:id="46" w:name="OLE_LINK164"/>
            <w:r>
              <w:rPr>
                <w:rFonts w:hint="eastAsia" w:ascii="宋体" w:hAnsi="宋体" w:cs="宋体"/>
                <w:color w:val="auto"/>
                <w:sz w:val="24"/>
                <w:highlight w:val="none"/>
              </w:rPr>
              <w:t>评标专家酬劳</w:t>
            </w:r>
            <w:bookmarkEnd w:id="46"/>
          </w:p>
        </w:tc>
        <w:tc>
          <w:tcPr>
            <w:tcW w:w="7301" w:type="dxa"/>
            <w:tcBorders>
              <w:top w:val="single" w:color="auto" w:sz="4" w:space="0"/>
              <w:left w:val="single" w:color="auto" w:sz="4" w:space="0"/>
              <w:bottom w:val="single" w:color="auto" w:sz="4" w:space="0"/>
              <w:right w:val="single" w:color="auto" w:sz="4" w:space="0"/>
            </w:tcBorders>
            <w:vAlign w:val="center"/>
          </w:tcPr>
          <w:p w14:paraId="784D7EA0">
            <w:pPr>
              <w:pageBreakBefore w:val="0"/>
              <w:kinsoku/>
              <w:overflowPunct/>
              <w:topLinePunct w:val="0"/>
              <w:autoSpaceDE/>
              <w:autoSpaceDN/>
              <w:bidi w:val="0"/>
              <w:snapToGrid w:val="0"/>
              <w:spacing w:line="24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本项目的招标代理服务费</w:t>
            </w:r>
            <w:r>
              <w:rPr>
                <w:rFonts w:hint="eastAsia" w:ascii="宋体" w:hAnsi="宋体" w:cs="宋体"/>
                <w:strike w:val="0"/>
                <w:dstrike w:val="0"/>
                <w:color w:val="auto"/>
                <w:sz w:val="24"/>
                <w:highlight w:val="none"/>
              </w:rPr>
              <w:t>及评委评审费</w:t>
            </w:r>
            <w:r>
              <w:rPr>
                <w:rFonts w:hint="eastAsia" w:ascii="宋体" w:hAnsi="宋体" w:cs="宋体"/>
                <w:color w:val="auto"/>
                <w:sz w:val="24"/>
                <w:highlight w:val="none"/>
              </w:rPr>
              <w:t>由中标人支付，投标人必须综合考虑此费用，并计入投标成本报价中，不另列；中标人须在中标候选人公示期结束后、领取中标通知书前向招标代理机构支付招标代理服务费及评委评审费，方可领取中标通知书。</w:t>
            </w:r>
          </w:p>
        </w:tc>
      </w:tr>
      <w:tr w14:paraId="3566D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243325F">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14:paraId="229FD199">
            <w:pPr>
              <w:pageBreakBefore w:val="0"/>
              <w:kinsoku/>
              <w:overflowPunct/>
              <w:topLinePunct w:val="0"/>
              <w:autoSpaceDE/>
              <w:autoSpaceDN/>
              <w:bidi w:val="0"/>
              <w:spacing w:line="240" w:lineRule="auto"/>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投标有效期</w:t>
            </w:r>
          </w:p>
        </w:tc>
        <w:tc>
          <w:tcPr>
            <w:tcW w:w="7301" w:type="dxa"/>
            <w:tcBorders>
              <w:top w:val="single" w:color="auto" w:sz="4" w:space="0"/>
              <w:left w:val="single" w:color="auto" w:sz="4" w:space="0"/>
              <w:bottom w:val="single" w:color="auto" w:sz="4" w:space="0"/>
              <w:right w:val="single" w:color="auto" w:sz="4" w:space="0"/>
            </w:tcBorders>
            <w:vAlign w:val="center"/>
          </w:tcPr>
          <w:p w14:paraId="3F58C10B">
            <w:pPr>
              <w:pageBreakBefore w:val="0"/>
              <w:kinsoku/>
              <w:overflowPunct/>
              <w:topLinePunct w:val="0"/>
              <w:autoSpaceDE/>
              <w:autoSpaceDN/>
              <w:bidi w:val="0"/>
              <w:spacing w:line="240" w:lineRule="auto"/>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本次招标的投标有效期为</w:t>
            </w:r>
            <w:r>
              <w:rPr>
                <w:rFonts w:hint="eastAsia" w:ascii="宋体" w:hAnsi="宋体" w:cs="宋体"/>
                <w:snapToGrid w:val="0"/>
                <w:color w:val="auto"/>
                <w:kern w:val="0"/>
                <w:sz w:val="24"/>
                <w:szCs w:val="24"/>
                <w:highlight w:val="none"/>
                <w:u w:val="single"/>
              </w:rPr>
              <w:t xml:space="preserve"> 90 </w:t>
            </w:r>
            <w:r>
              <w:rPr>
                <w:rFonts w:hint="eastAsia" w:ascii="宋体" w:hAnsi="宋体" w:cs="宋体"/>
                <w:snapToGrid w:val="0"/>
                <w:color w:val="auto"/>
                <w:kern w:val="0"/>
                <w:sz w:val="24"/>
                <w:szCs w:val="24"/>
                <w:highlight w:val="none"/>
              </w:rPr>
              <w:t>个日历天。</w:t>
            </w:r>
          </w:p>
        </w:tc>
      </w:tr>
      <w:tr w14:paraId="22CC1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C572C34">
            <w:pPr>
              <w:pStyle w:val="81"/>
              <w:pageBreakBefore w:val="0"/>
              <w:kinsoku/>
              <w:overflowPunct/>
              <w:topLinePunct w:val="0"/>
              <w:autoSpaceDE/>
              <w:autoSpaceDN/>
              <w:bidi w:val="0"/>
              <w:spacing w:line="240" w:lineRule="auto"/>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0DFA3598">
            <w:pPr>
              <w:pageBreakBefore w:val="0"/>
              <w:kinsoku/>
              <w:overflowPunct/>
              <w:topLinePunct w:val="0"/>
              <w:autoSpaceDE/>
              <w:autoSpaceDN/>
              <w:bidi w:val="0"/>
              <w:spacing w:line="240" w:lineRule="auto"/>
              <w:jc w:val="center"/>
              <w:rPr>
                <w:rFonts w:ascii="宋体" w:hAnsi="宋体" w:eastAsia="宋体" w:cs="宋体"/>
                <w:snapToGrid w:val="0"/>
                <w:color w:val="auto"/>
                <w:kern w:val="0"/>
                <w:sz w:val="24"/>
                <w:szCs w:val="24"/>
                <w:highlight w:val="none"/>
                <w:lang w:val="en-US" w:eastAsia="zh-CN" w:bidi="ar-SA"/>
              </w:rPr>
            </w:pPr>
            <w:bookmarkStart w:id="47" w:name="OLE_LINK165"/>
            <w:r>
              <w:rPr>
                <w:rFonts w:hint="eastAsia" w:ascii="宋体" w:hAnsi="宋体" w:cs="宋体"/>
                <w:snapToGrid w:val="0"/>
                <w:color w:val="auto"/>
                <w:kern w:val="0"/>
                <w:sz w:val="24"/>
                <w:szCs w:val="24"/>
                <w:highlight w:val="none"/>
              </w:rPr>
              <w:t>投标文件组成</w:t>
            </w:r>
            <w:bookmarkEnd w:id="47"/>
          </w:p>
        </w:tc>
        <w:tc>
          <w:tcPr>
            <w:tcW w:w="7301" w:type="dxa"/>
            <w:tcBorders>
              <w:top w:val="single" w:color="auto" w:sz="4" w:space="0"/>
              <w:left w:val="single" w:color="auto" w:sz="4" w:space="0"/>
              <w:bottom w:val="single" w:color="auto" w:sz="4" w:space="0"/>
              <w:right w:val="single" w:color="auto" w:sz="4" w:space="0"/>
            </w:tcBorders>
            <w:vAlign w:val="center"/>
          </w:tcPr>
          <w:p w14:paraId="2B6BABB6">
            <w:pPr>
              <w:pageBreakBefore w:val="0"/>
              <w:kinsoku/>
              <w:overflowPunct/>
              <w:topLinePunct w:val="0"/>
              <w:autoSpaceDE/>
              <w:autoSpaceDN/>
              <w:bidi w:val="0"/>
              <w:spacing w:line="240" w:lineRule="auto"/>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投标文件包括商务经济标书、技术标书两个分册。</w:t>
            </w:r>
          </w:p>
        </w:tc>
      </w:tr>
      <w:tr w14:paraId="4AA4A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B35050B">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24</w:t>
            </w:r>
          </w:p>
        </w:tc>
        <w:tc>
          <w:tcPr>
            <w:tcW w:w="1701" w:type="dxa"/>
            <w:tcBorders>
              <w:top w:val="single" w:color="auto" w:sz="4" w:space="0"/>
              <w:left w:val="single" w:color="auto" w:sz="4" w:space="0"/>
              <w:bottom w:val="single" w:color="auto" w:sz="4" w:space="0"/>
              <w:right w:val="single" w:color="auto" w:sz="4" w:space="0"/>
            </w:tcBorders>
            <w:vAlign w:val="center"/>
          </w:tcPr>
          <w:p w14:paraId="230CC143">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bookmarkStart w:id="48" w:name="OLE_LINK166"/>
            <w:r>
              <w:rPr>
                <w:rFonts w:hint="eastAsia" w:ascii="宋体" w:hAnsi="宋体" w:cs="宋体"/>
                <w:snapToGrid w:val="0"/>
                <w:color w:val="auto"/>
                <w:kern w:val="0"/>
                <w:sz w:val="24"/>
                <w:szCs w:val="24"/>
                <w:highlight w:val="none"/>
              </w:rPr>
              <w:t>技术标书</w:t>
            </w:r>
          </w:p>
          <w:p w14:paraId="57BE94AD">
            <w:pPr>
              <w:pageBreakBefore w:val="0"/>
              <w:kinsoku/>
              <w:overflowPunct/>
              <w:topLinePunct w:val="0"/>
              <w:autoSpaceDE/>
              <w:autoSpaceDN/>
              <w:bidi w:val="0"/>
              <w:spacing w:line="240" w:lineRule="auto"/>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评审方式</w:t>
            </w:r>
            <w:bookmarkEnd w:id="48"/>
          </w:p>
        </w:tc>
        <w:tc>
          <w:tcPr>
            <w:tcW w:w="7301" w:type="dxa"/>
            <w:tcBorders>
              <w:top w:val="single" w:color="auto" w:sz="4" w:space="0"/>
              <w:left w:val="single" w:color="auto" w:sz="4" w:space="0"/>
              <w:bottom w:val="single" w:color="auto" w:sz="4" w:space="0"/>
              <w:right w:val="single" w:color="auto" w:sz="4" w:space="0"/>
            </w:tcBorders>
            <w:vAlign w:val="center"/>
          </w:tcPr>
          <w:p w14:paraId="19E510A7">
            <w:pPr>
              <w:pageBreakBefore w:val="0"/>
              <w:kinsoku/>
              <w:overflowPunct/>
              <w:topLinePunct w:val="0"/>
              <w:autoSpaceDE/>
              <w:autoSpaceDN/>
              <w:bidi w:val="0"/>
              <w:spacing w:line="240" w:lineRule="auto"/>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本次招标技术标书</w:t>
            </w:r>
            <w:r>
              <w:rPr>
                <w:rFonts w:hint="eastAsia" w:ascii="宋体" w:hAnsi="宋体" w:cs="宋体"/>
                <w:snapToGrid w:val="0"/>
                <w:color w:val="auto"/>
                <w:kern w:val="0"/>
                <w:sz w:val="24"/>
                <w:szCs w:val="24"/>
                <w:highlight w:val="none"/>
                <w:u w:val="single"/>
              </w:rPr>
              <w:t xml:space="preserve"> 不采用 </w:t>
            </w:r>
            <w:r>
              <w:rPr>
                <w:rFonts w:hint="eastAsia" w:ascii="宋体" w:hAnsi="宋体" w:cs="宋体"/>
                <w:snapToGrid w:val="0"/>
                <w:color w:val="auto"/>
                <w:kern w:val="0"/>
                <w:sz w:val="24"/>
                <w:szCs w:val="24"/>
                <w:highlight w:val="none"/>
              </w:rPr>
              <w:t>“暗标”方式进行评审。</w:t>
            </w:r>
          </w:p>
        </w:tc>
      </w:tr>
      <w:tr w14:paraId="5C215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01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E828FD4">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25</w:t>
            </w:r>
          </w:p>
        </w:tc>
        <w:tc>
          <w:tcPr>
            <w:tcW w:w="1701" w:type="dxa"/>
            <w:tcBorders>
              <w:top w:val="single" w:color="auto" w:sz="4" w:space="0"/>
              <w:left w:val="single" w:color="auto" w:sz="4" w:space="0"/>
              <w:bottom w:val="single" w:color="auto" w:sz="4" w:space="0"/>
              <w:right w:val="single" w:color="auto" w:sz="4" w:space="0"/>
            </w:tcBorders>
            <w:vAlign w:val="center"/>
          </w:tcPr>
          <w:p w14:paraId="763DD24A">
            <w:pPr>
              <w:pStyle w:val="81"/>
              <w:pageBreakBefore w:val="0"/>
              <w:kinsoku/>
              <w:overflowPunct/>
              <w:topLinePunct w:val="0"/>
              <w:autoSpaceDE/>
              <w:autoSpaceDN/>
              <w:bidi w:val="0"/>
              <w:spacing w:line="240" w:lineRule="auto"/>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评标委员会组成</w:t>
            </w:r>
          </w:p>
        </w:tc>
        <w:tc>
          <w:tcPr>
            <w:tcW w:w="7301" w:type="dxa"/>
            <w:tcBorders>
              <w:top w:val="single" w:color="auto" w:sz="4" w:space="0"/>
              <w:left w:val="single" w:color="auto" w:sz="4" w:space="0"/>
              <w:bottom w:val="single" w:color="auto" w:sz="4" w:space="0"/>
              <w:right w:val="single" w:color="auto" w:sz="4" w:space="0"/>
            </w:tcBorders>
            <w:vAlign w:val="center"/>
          </w:tcPr>
          <w:p w14:paraId="7AC1343F">
            <w:pPr>
              <w:pStyle w:val="81"/>
              <w:pageBreakBefore w:val="0"/>
              <w:kinsoku/>
              <w:overflowPunct/>
              <w:topLinePunct w:val="0"/>
              <w:autoSpaceDE/>
              <w:autoSpaceDN/>
              <w:bidi w:val="0"/>
              <w:spacing w:line="240" w:lineRule="auto"/>
              <w:ind w:firstLine="240" w:firstLineChars="100"/>
              <w:jc w:val="left"/>
              <w:rPr>
                <w:rFonts w:ascii="宋体" w:hAnsi="宋体" w:eastAsia="宋体" w:cs="宋体"/>
                <w:bCs/>
                <w:color w:val="auto"/>
                <w:kern w:val="2"/>
                <w:sz w:val="24"/>
                <w:szCs w:val="20"/>
                <w:highlight w:val="none"/>
                <w:lang w:val="en-US" w:eastAsia="zh-CN" w:bidi="ar-SA"/>
              </w:rPr>
            </w:pPr>
            <w:r>
              <w:rPr>
                <w:rFonts w:hint="eastAsia" w:hAnsi="宋体" w:cs="宋体"/>
                <w:color w:val="auto"/>
                <w:kern w:val="0"/>
                <w:szCs w:val="24"/>
                <w:highlight w:val="none"/>
              </w:rPr>
              <w:t>评标委员会由</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5</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人组成，其中招标人代表</w:t>
            </w:r>
            <w:r>
              <w:rPr>
                <w:rFonts w:hint="eastAsia" w:hAnsi="宋体" w:cs="宋体"/>
                <w:color w:val="auto"/>
                <w:kern w:val="0"/>
                <w:szCs w:val="24"/>
                <w:highlight w:val="none"/>
                <w:u w:val="single"/>
              </w:rPr>
              <w:t xml:space="preserve"> 0 </w:t>
            </w:r>
            <w:r>
              <w:rPr>
                <w:rFonts w:hint="eastAsia" w:hAnsi="宋体" w:cs="宋体"/>
                <w:color w:val="auto"/>
                <w:kern w:val="0"/>
                <w:szCs w:val="24"/>
                <w:highlight w:val="none"/>
              </w:rPr>
              <w:t>人，专家</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5</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人。专家从广东省综合评标评审专家库</w:t>
            </w:r>
            <w:r>
              <w:rPr>
                <w:rFonts w:hint="eastAsia" w:hAnsi="宋体" w:cs="宋体"/>
                <w:color w:val="auto"/>
                <w:kern w:val="0"/>
                <w:szCs w:val="24"/>
                <w:highlight w:val="none"/>
                <w:lang w:val="en-US" w:eastAsia="zh-CN"/>
              </w:rPr>
              <w:t>-广东省区域</w:t>
            </w:r>
            <w:r>
              <w:rPr>
                <w:rFonts w:hint="eastAsia" w:hAnsi="宋体" w:cs="宋体"/>
                <w:color w:val="auto"/>
                <w:kern w:val="0"/>
                <w:szCs w:val="24"/>
                <w:highlight w:val="none"/>
              </w:rPr>
              <w:t>中随机抽取，其中技术类专家</w:t>
            </w:r>
            <w:r>
              <w:rPr>
                <w:rFonts w:hint="eastAsia" w:hAnsi="宋体" w:cs="宋体"/>
                <w:color w:val="auto"/>
                <w:kern w:val="0"/>
                <w:szCs w:val="24"/>
                <w:highlight w:val="none"/>
                <w:u w:val="single"/>
                <w:lang w:val="en-US" w:eastAsia="zh-CN"/>
              </w:rPr>
              <w:t>3</w:t>
            </w:r>
            <w:r>
              <w:rPr>
                <w:rFonts w:hint="eastAsia" w:hAnsi="宋体" w:cs="宋体"/>
                <w:color w:val="auto"/>
                <w:kern w:val="0"/>
                <w:szCs w:val="24"/>
                <w:highlight w:val="none"/>
              </w:rPr>
              <w:t>人，经</w:t>
            </w:r>
            <w:bookmarkStart w:id="49" w:name="OLE_LINK167"/>
            <w:r>
              <w:rPr>
                <w:rFonts w:hint="eastAsia" w:hAnsi="宋体" w:cs="宋体"/>
                <w:color w:val="auto"/>
                <w:kern w:val="0"/>
                <w:szCs w:val="24"/>
                <w:highlight w:val="none"/>
              </w:rPr>
              <w:t>济类专家</w:t>
            </w:r>
            <w:bookmarkEnd w:id="49"/>
            <w:r>
              <w:rPr>
                <w:rFonts w:hint="eastAsia" w:hAnsi="宋体" w:cs="宋体"/>
                <w:color w:val="auto"/>
                <w:kern w:val="0"/>
                <w:szCs w:val="24"/>
                <w:highlight w:val="none"/>
                <w:u w:val="single"/>
                <w:lang w:val="en-US" w:eastAsia="zh-CN"/>
              </w:rPr>
              <w:t>2</w:t>
            </w:r>
            <w:r>
              <w:rPr>
                <w:rFonts w:hint="eastAsia" w:hAnsi="宋体" w:cs="宋体"/>
                <w:color w:val="auto"/>
                <w:kern w:val="0"/>
                <w:szCs w:val="24"/>
                <w:highlight w:val="none"/>
              </w:rPr>
              <w:t>人。</w:t>
            </w:r>
          </w:p>
        </w:tc>
      </w:tr>
      <w:tr w14:paraId="1231F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A5CD59D">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26</w:t>
            </w:r>
          </w:p>
        </w:tc>
        <w:tc>
          <w:tcPr>
            <w:tcW w:w="1701" w:type="dxa"/>
            <w:tcBorders>
              <w:top w:val="single" w:color="auto" w:sz="4" w:space="0"/>
              <w:left w:val="single" w:color="auto" w:sz="4" w:space="0"/>
              <w:bottom w:val="single" w:color="auto" w:sz="4" w:space="0"/>
              <w:right w:val="single" w:color="auto" w:sz="4" w:space="0"/>
            </w:tcBorders>
            <w:vAlign w:val="center"/>
          </w:tcPr>
          <w:p w14:paraId="36845CEC">
            <w:pPr>
              <w:pStyle w:val="81"/>
              <w:pageBreakBefore w:val="0"/>
              <w:kinsoku/>
              <w:overflowPunct/>
              <w:topLinePunct w:val="0"/>
              <w:autoSpaceDE/>
              <w:autoSpaceDN/>
              <w:bidi w:val="0"/>
              <w:spacing w:line="240" w:lineRule="auto"/>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评标定标方法</w:t>
            </w:r>
          </w:p>
        </w:tc>
        <w:tc>
          <w:tcPr>
            <w:tcW w:w="7301" w:type="dxa"/>
            <w:tcBorders>
              <w:top w:val="single" w:color="auto" w:sz="4" w:space="0"/>
              <w:left w:val="single" w:color="auto" w:sz="4" w:space="0"/>
              <w:bottom w:val="single" w:color="auto" w:sz="4" w:space="0"/>
              <w:right w:val="single" w:color="auto" w:sz="4" w:space="0"/>
            </w:tcBorders>
            <w:vAlign w:val="center"/>
          </w:tcPr>
          <w:p w14:paraId="73004DED">
            <w:pPr>
              <w:pStyle w:val="81"/>
              <w:pageBreakBefore w:val="0"/>
              <w:kinsoku/>
              <w:overflowPunct/>
              <w:topLinePunct w:val="0"/>
              <w:autoSpaceDE/>
              <w:autoSpaceDN/>
              <w:bidi w:val="0"/>
              <w:spacing w:line="240" w:lineRule="auto"/>
              <w:ind w:firstLine="240" w:firstLineChars="100"/>
              <w:jc w:val="left"/>
              <w:rPr>
                <w:rFonts w:ascii="宋体" w:hAnsi="宋体" w:eastAsia="宋体" w:cs="宋体"/>
                <w:color w:val="auto"/>
                <w:kern w:val="2"/>
                <w:sz w:val="24"/>
                <w:szCs w:val="20"/>
                <w:highlight w:val="none"/>
                <w:lang w:val="en-US" w:eastAsia="zh-CN" w:bidi="ar-SA"/>
              </w:rPr>
            </w:pPr>
            <w:bookmarkStart w:id="50" w:name="OLE_LINK168"/>
            <w:r>
              <w:rPr>
                <w:rFonts w:hint="eastAsia" w:hAnsi="宋体" w:cs="宋体"/>
                <w:color w:val="auto"/>
                <w:highlight w:val="none"/>
              </w:rPr>
              <w:t>综合评</w:t>
            </w:r>
            <w:r>
              <w:rPr>
                <w:rFonts w:hint="eastAsia" w:hAnsi="宋体" w:cs="宋体"/>
                <w:color w:val="auto"/>
                <w:highlight w:val="none"/>
                <w:lang w:val="en-US" w:eastAsia="zh-CN"/>
              </w:rPr>
              <w:t>估</w:t>
            </w:r>
            <w:r>
              <w:rPr>
                <w:rFonts w:hint="eastAsia" w:hAnsi="宋体" w:cs="宋体"/>
                <w:color w:val="auto"/>
                <w:highlight w:val="none"/>
              </w:rPr>
              <w:t>法</w:t>
            </w:r>
            <w:bookmarkEnd w:id="50"/>
          </w:p>
        </w:tc>
      </w:tr>
      <w:tr w14:paraId="71F7A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1EA51F2">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D965E05">
            <w:pPr>
              <w:pageBreakBefore w:val="0"/>
              <w:kinsoku/>
              <w:overflowPunct/>
              <w:topLinePunct w:val="0"/>
              <w:autoSpaceDE/>
              <w:autoSpaceDN/>
              <w:bidi w:val="0"/>
              <w:snapToGrid w:val="0"/>
              <w:spacing w:line="240" w:lineRule="auto"/>
              <w:jc w:val="center"/>
              <w:rPr>
                <w:rFonts w:ascii="Times New Roman" w:hAnsi="宋体" w:eastAsia="宋体" w:cs="宋体"/>
                <w:color w:val="auto"/>
                <w:kern w:val="2"/>
                <w:sz w:val="21"/>
                <w:szCs w:val="20"/>
                <w:highlight w:val="none"/>
                <w:lang w:val="en-US" w:eastAsia="zh-CN" w:bidi="ar-SA"/>
              </w:rPr>
            </w:pPr>
            <w:bookmarkStart w:id="51" w:name="OLE_LINK170"/>
            <w:r>
              <w:rPr>
                <w:rStyle w:val="70"/>
                <w:rFonts w:hint="eastAsia" w:ascii="宋体" w:hAnsi="宋体" w:cs="宋体"/>
                <w:color w:val="auto"/>
                <w:kern w:val="0"/>
                <w:sz w:val="24"/>
                <w:szCs w:val="24"/>
                <w:highlight w:val="none"/>
              </w:rPr>
              <w:t>中标后须提交的投标文件</w:t>
            </w:r>
            <w:bookmarkEnd w:id="51"/>
          </w:p>
        </w:tc>
        <w:tc>
          <w:tcPr>
            <w:tcW w:w="7301" w:type="dxa"/>
            <w:tcBorders>
              <w:top w:val="single" w:color="auto" w:sz="4" w:space="0"/>
              <w:left w:val="single" w:color="auto" w:sz="4" w:space="0"/>
              <w:bottom w:val="single" w:color="auto" w:sz="4" w:space="0"/>
              <w:right w:val="single" w:color="auto" w:sz="4" w:space="0"/>
            </w:tcBorders>
            <w:vAlign w:val="center"/>
          </w:tcPr>
          <w:p w14:paraId="3388CB18">
            <w:pPr>
              <w:pageBreakBefore w:val="0"/>
              <w:kinsoku/>
              <w:overflowPunct/>
              <w:topLinePunct w:val="0"/>
              <w:autoSpaceDE/>
              <w:autoSpaceDN/>
              <w:bidi w:val="0"/>
              <w:snapToGrid w:val="0"/>
              <w:spacing w:line="240" w:lineRule="auto"/>
              <w:ind w:firstLine="240" w:firstLineChars="100"/>
              <w:jc w:val="left"/>
              <w:rPr>
                <w:rFonts w:ascii="Times New Roman" w:hAnsi="宋体" w:eastAsia="宋体" w:cs="宋体"/>
                <w:color w:val="auto"/>
                <w:kern w:val="2"/>
                <w:sz w:val="21"/>
                <w:szCs w:val="20"/>
                <w:highlight w:val="none"/>
                <w:lang w:val="en-US" w:eastAsia="zh-CN" w:bidi="ar-SA"/>
              </w:rPr>
            </w:pPr>
            <w:r>
              <w:rPr>
                <w:rStyle w:val="70"/>
                <w:rFonts w:hint="eastAsia" w:ascii="宋体" w:hAnsi="宋体" w:cs="宋体"/>
                <w:color w:val="auto"/>
                <w:kern w:val="0"/>
                <w:sz w:val="24"/>
                <w:szCs w:val="24"/>
                <w:highlight w:val="none"/>
              </w:rPr>
              <w:t>中标人须自中标通知书发出之日起五个工作日内，提供</w:t>
            </w:r>
            <w:r>
              <w:rPr>
                <w:rStyle w:val="70"/>
                <w:rFonts w:hint="eastAsia" w:ascii="宋体" w:hAnsi="宋体" w:cs="宋体"/>
                <w:color w:val="auto"/>
                <w:kern w:val="0"/>
                <w:sz w:val="24"/>
                <w:szCs w:val="24"/>
                <w:highlight w:val="none"/>
                <w:lang w:val="en-US"/>
              </w:rPr>
              <w:t>2份纸质</w:t>
            </w:r>
            <w:r>
              <w:rPr>
                <w:rStyle w:val="70"/>
                <w:rFonts w:hint="eastAsia" w:ascii="宋体" w:hAnsi="宋体" w:cs="宋体"/>
                <w:color w:val="auto"/>
                <w:kern w:val="0"/>
                <w:sz w:val="24"/>
                <w:szCs w:val="24"/>
                <w:highlight w:val="none"/>
              </w:rPr>
              <w:t>投标</w:t>
            </w:r>
            <w:bookmarkStart w:id="52" w:name="OLE_LINK171"/>
            <w:r>
              <w:rPr>
                <w:rStyle w:val="70"/>
                <w:rFonts w:hint="eastAsia" w:ascii="宋体" w:hAnsi="宋体" w:cs="宋体"/>
                <w:color w:val="auto"/>
                <w:kern w:val="0"/>
                <w:sz w:val="24"/>
                <w:szCs w:val="24"/>
                <w:highlight w:val="none"/>
              </w:rPr>
              <w:t>文件</w:t>
            </w:r>
            <w:bookmarkEnd w:id="52"/>
            <w:bookmarkStart w:id="53" w:name="OLE_LINK169"/>
            <w:r>
              <w:rPr>
                <w:rStyle w:val="70"/>
                <w:rFonts w:hint="eastAsia" w:ascii="宋体" w:hAnsi="宋体" w:cs="宋体"/>
                <w:color w:val="auto"/>
                <w:kern w:val="0"/>
                <w:sz w:val="24"/>
                <w:szCs w:val="24"/>
                <w:highlight w:val="none"/>
              </w:rPr>
              <w:t>给招标人存档</w:t>
            </w:r>
            <w:bookmarkEnd w:id="53"/>
            <w:r>
              <w:rPr>
                <w:rStyle w:val="70"/>
                <w:rFonts w:hint="eastAsia" w:ascii="宋体" w:hAnsi="宋体" w:cs="宋体"/>
                <w:color w:val="auto"/>
                <w:kern w:val="0"/>
                <w:sz w:val="24"/>
                <w:szCs w:val="24"/>
                <w:highlight w:val="none"/>
              </w:rPr>
              <w:t>。</w:t>
            </w:r>
          </w:p>
        </w:tc>
      </w:tr>
      <w:tr w14:paraId="7C177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30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CE195F6">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49D35C24">
            <w:pPr>
              <w:pStyle w:val="81"/>
              <w:pageBreakBefore w:val="0"/>
              <w:kinsoku/>
              <w:overflowPunct/>
              <w:topLinePunct w:val="0"/>
              <w:autoSpaceDE/>
              <w:autoSpaceDN/>
              <w:bidi w:val="0"/>
              <w:spacing w:line="240" w:lineRule="auto"/>
              <w:jc w:val="center"/>
              <w:rPr>
                <w:rFonts w:hAnsi="宋体" w:cs="宋体"/>
                <w:color w:val="auto"/>
                <w:szCs w:val="24"/>
                <w:highlight w:val="none"/>
              </w:rPr>
            </w:pPr>
            <w:r>
              <w:rPr>
                <w:rFonts w:hint="eastAsia" w:hAnsi="宋体" w:cs="宋体"/>
                <w:color w:val="auto"/>
                <w:szCs w:val="24"/>
                <w:highlight w:val="none"/>
              </w:rPr>
              <w:t>招标人</w:t>
            </w:r>
          </w:p>
          <w:p w14:paraId="67B7FA90">
            <w:pPr>
              <w:pStyle w:val="81"/>
              <w:pageBreakBefore w:val="0"/>
              <w:kinsoku/>
              <w:overflowPunct/>
              <w:topLinePunct w:val="0"/>
              <w:autoSpaceDE/>
              <w:autoSpaceDN/>
              <w:bidi w:val="0"/>
              <w:spacing w:line="240" w:lineRule="auto"/>
              <w:jc w:val="center"/>
              <w:rPr>
                <w:rFonts w:ascii="宋体" w:hAnsi="宋体" w:eastAsia="宋体" w:cs="宋体"/>
                <w:color w:val="auto"/>
                <w:kern w:val="2"/>
                <w:sz w:val="24"/>
                <w:szCs w:val="22"/>
                <w:highlight w:val="none"/>
                <w:lang w:val="en-US" w:eastAsia="zh-CN" w:bidi="ar-SA"/>
              </w:rPr>
            </w:pPr>
            <w:r>
              <w:rPr>
                <w:rFonts w:hint="eastAsia" w:hAnsi="宋体" w:cs="宋体"/>
                <w:color w:val="auto"/>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276C70A3">
            <w:pPr>
              <w:pageBreakBefore w:val="0"/>
              <w:kinsoku/>
              <w:overflowPunct/>
              <w:topLinePunct w:val="0"/>
              <w:autoSpaceDE/>
              <w:autoSpaceDN/>
              <w:bidi w:val="0"/>
              <w:spacing w:line="240" w:lineRule="auto"/>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单位名称：</w:t>
            </w:r>
            <w:r>
              <w:rPr>
                <w:rFonts w:hint="eastAsia" w:ascii="宋体" w:hAnsi="宋体" w:cs="宋体"/>
                <w:color w:val="auto"/>
                <w:sz w:val="24"/>
                <w:szCs w:val="24"/>
                <w:highlight w:val="none"/>
                <w:lang w:val="en-US" w:eastAsia="zh-CN"/>
              </w:rPr>
              <w:t>新丰县沙田镇人民政府</w:t>
            </w:r>
          </w:p>
          <w:p w14:paraId="1A7DE885">
            <w:pPr>
              <w:pageBreakBefore w:val="0"/>
              <w:kinsoku/>
              <w:overflowPunct/>
              <w:topLinePunct w:val="0"/>
              <w:autoSpaceDE/>
              <w:autoSpaceDN/>
              <w:bidi w:val="0"/>
              <w:spacing w:line="240" w:lineRule="auto"/>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办公地址：韶关市新丰县</w:t>
            </w:r>
            <w:r>
              <w:rPr>
                <w:rFonts w:hint="eastAsia" w:ascii="宋体" w:hAnsi="宋体" w:cs="宋体"/>
                <w:color w:val="auto"/>
                <w:sz w:val="24"/>
                <w:szCs w:val="24"/>
                <w:highlight w:val="none"/>
                <w:lang w:val="en-US" w:eastAsia="zh-CN"/>
              </w:rPr>
              <w:t>沙田镇</w:t>
            </w:r>
            <w:r>
              <w:rPr>
                <w:rFonts w:hint="default" w:ascii="宋体" w:hAnsi="宋体" w:eastAsia="宋体" w:cs="宋体"/>
                <w:color w:val="auto"/>
                <w:sz w:val="24"/>
                <w:szCs w:val="24"/>
                <w:highlight w:val="none"/>
                <w:lang w:val="en-US" w:eastAsia="zh-CN"/>
              </w:rPr>
              <w:t>政府</w:t>
            </w:r>
            <w:r>
              <w:rPr>
                <w:rFonts w:hint="eastAsia" w:ascii="宋体" w:hAnsi="宋体" w:cs="宋体"/>
                <w:color w:val="auto"/>
                <w:sz w:val="24"/>
                <w:szCs w:val="24"/>
                <w:highlight w:val="none"/>
                <w:lang w:val="en-US" w:eastAsia="zh-CN"/>
              </w:rPr>
              <w:t>沙田镇</w:t>
            </w:r>
          </w:p>
          <w:p w14:paraId="52E0F10A">
            <w:pPr>
              <w:pageBreakBefore w:val="0"/>
              <w:kinsoku/>
              <w:overflowPunct/>
              <w:topLinePunct w:val="0"/>
              <w:autoSpaceDE/>
              <w:autoSpaceDN/>
              <w:bidi w:val="0"/>
              <w:spacing w:line="240" w:lineRule="auto"/>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w:t>
            </w:r>
            <w:r>
              <w:rPr>
                <w:rFonts w:hint="eastAsia" w:ascii="宋体" w:hAnsi="宋体" w:cs="宋体"/>
                <w:color w:val="auto"/>
                <w:sz w:val="24"/>
                <w:szCs w:val="24"/>
                <w:highlight w:val="none"/>
                <w:lang w:val="en-US" w:eastAsia="zh-CN"/>
              </w:rPr>
              <w:t>黄先生</w:t>
            </w:r>
            <w:r>
              <w:rPr>
                <w:rFonts w:hint="default" w:ascii="宋体" w:hAnsi="宋体" w:eastAsia="宋体" w:cs="宋体"/>
                <w:color w:val="auto"/>
                <w:sz w:val="24"/>
                <w:szCs w:val="24"/>
                <w:highlight w:val="none"/>
                <w:lang w:val="en-US" w:eastAsia="zh-CN"/>
              </w:rPr>
              <w:t xml:space="preserve"> </w:t>
            </w:r>
          </w:p>
          <w:p w14:paraId="7196B43E">
            <w:pPr>
              <w:pageBreakBefore w:val="0"/>
              <w:kinsoku/>
              <w:overflowPunct/>
              <w:topLinePunct w:val="0"/>
              <w:autoSpaceDE/>
              <w:autoSpaceDN/>
              <w:bidi w:val="0"/>
              <w:spacing w:line="240" w:lineRule="auto"/>
              <w:ind w:firstLine="240" w:firstLineChars="100"/>
              <w:jc w:val="left"/>
              <w:rPr>
                <w:rFonts w:hint="default" w:ascii="宋体" w:hAnsi="宋体" w:eastAsia="宋体" w:cs="宋体"/>
                <w:color w:val="auto"/>
                <w:kern w:val="2"/>
                <w:sz w:val="21"/>
                <w:szCs w:val="22"/>
                <w:highlight w:val="none"/>
                <w:lang w:val="en-US" w:eastAsia="zh-CN" w:bidi="ar-SA"/>
              </w:rPr>
            </w:pPr>
            <w:r>
              <w:rPr>
                <w:rFonts w:hint="default" w:ascii="宋体" w:hAnsi="宋体" w:eastAsia="宋体" w:cs="宋体"/>
                <w:color w:val="auto"/>
                <w:sz w:val="24"/>
                <w:szCs w:val="24"/>
                <w:highlight w:val="none"/>
                <w:lang w:val="en-US" w:eastAsia="zh-CN"/>
              </w:rPr>
              <w:t>联系电话：</w:t>
            </w:r>
            <w:r>
              <w:rPr>
                <w:rFonts w:hint="eastAsia" w:hAnsi="宋体"/>
                <w:color w:val="auto"/>
                <w:highlight w:val="none"/>
                <w:lang w:val="zh-CN"/>
              </w:rPr>
              <w:t>0751-2320223</w:t>
            </w:r>
          </w:p>
        </w:tc>
      </w:tr>
      <w:tr w14:paraId="3BC3F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44444D0">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7CD05212">
            <w:pPr>
              <w:pageBreakBefore w:val="0"/>
              <w:kinsoku/>
              <w:overflowPunct/>
              <w:topLinePunct w:val="0"/>
              <w:autoSpaceDE/>
              <w:autoSpaceDN/>
              <w:bidi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招标代理机构</w:t>
            </w:r>
          </w:p>
          <w:p w14:paraId="76B7D59F">
            <w:pPr>
              <w:pageBreakBefore w:val="0"/>
              <w:kinsoku/>
              <w:overflowPunct/>
              <w:topLinePunct w:val="0"/>
              <w:autoSpaceDE/>
              <w:autoSpaceDN/>
              <w:bidi w:val="0"/>
              <w:spacing w:line="240" w:lineRule="auto"/>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5FE3CF83">
            <w:pPr>
              <w:pageBreakBefore w:val="0"/>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单位名称：韶关市中利工程咨询有限公司</w:t>
            </w:r>
          </w:p>
          <w:p w14:paraId="605685D7">
            <w:pPr>
              <w:pageBreakBefore w:val="0"/>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办公地址：韶关市武江区沐阳东路12号卓越雅苑5幢301号</w:t>
            </w:r>
          </w:p>
          <w:p w14:paraId="739D4D31">
            <w:pPr>
              <w:pageBreakBefore w:val="0"/>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 系 人： 杨工、文工、张工</w:t>
            </w:r>
          </w:p>
          <w:p w14:paraId="79398E66">
            <w:pPr>
              <w:pageBreakBefore w:val="0"/>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电    话：0751-8767033</w:t>
            </w:r>
          </w:p>
        </w:tc>
      </w:tr>
      <w:tr w14:paraId="6F25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67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75A863C">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30</w:t>
            </w:r>
          </w:p>
        </w:tc>
        <w:tc>
          <w:tcPr>
            <w:tcW w:w="1701" w:type="dxa"/>
            <w:tcBorders>
              <w:top w:val="single" w:color="auto" w:sz="4" w:space="0"/>
              <w:left w:val="single" w:color="auto" w:sz="4" w:space="0"/>
              <w:bottom w:val="single" w:color="auto" w:sz="4" w:space="0"/>
              <w:right w:val="single" w:color="auto" w:sz="4" w:space="0"/>
            </w:tcBorders>
            <w:vAlign w:val="center"/>
          </w:tcPr>
          <w:p w14:paraId="7276A9A2">
            <w:pPr>
              <w:pageBreakBefore w:val="0"/>
              <w:widowControl/>
              <w:kinsoku/>
              <w:overflowPunct/>
              <w:topLinePunct w:val="0"/>
              <w:autoSpaceDE/>
              <w:autoSpaceDN/>
              <w:bidi w:val="0"/>
              <w:spacing w:line="240" w:lineRule="auto"/>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交易场所</w:t>
            </w:r>
          </w:p>
          <w:p w14:paraId="76F17278">
            <w:pPr>
              <w:pageBreakBefore w:val="0"/>
              <w:widowControl/>
              <w:kinsoku/>
              <w:overflowPunct/>
              <w:topLinePunct w:val="0"/>
              <w:autoSpaceDE/>
              <w:autoSpaceDN/>
              <w:bidi w:val="0"/>
              <w:spacing w:line="240" w:lineRule="auto"/>
              <w:jc w:val="center"/>
              <w:rPr>
                <w:rFonts w:ascii="宋体" w:hAnsi="宋体" w:eastAsia="宋体" w:cs="宋体"/>
                <w:color w:val="auto"/>
                <w:kern w:val="2"/>
                <w:sz w:val="21"/>
                <w:szCs w:val="20"/>
                <w:highlight w:val="none"/>
                <w:lang w:val="en-US" w:eastAsia="zh-CN" w:bidi="ar-SA"/>
              </w:rPr>
            </w:pPr>
            <w:r>
              <w:rPr>
                <w:rFonts w:hint="eastAsia" w:ascii="宋体" w:hAnsi="宋体" w:cs="宋体"/>
                <w:bCs/>
                <w:color w:val="auto"/>
                <w:kern w:val="0"/>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1AA964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auto"/>
              <w:rPr>
                <w:rStyle w:val="70"/>
                <w:rFonts w:hint="eastAsia" w:ascii="宋体" w:hAnsi="宋体" w:eastAsia="宋体" w:cs="宋体"/>
                <w:color w:val="auto"/>
                <w:kern w:val="0"/>
                <w:sz w:val="24"/>
                <w:szCs w:val="24"/>
                <w:highlight w:val="none"/>
              </w:rPr>
            </w:pPr>
            <w:r>
              <w:rPr>
                <w:rStyle w:val="70"/>
                <w:rFonts w:hint="eastAsia" w:ascii="宋体" w:hAnsi="宋体" w:eastAsia="宋体" w:cs="宋体"/>
                <w:color w:val="auto"/>
                <w:kern w:val="0"/>
                <w:sz w:val="24"/>
                <w:szCs w:val="24"/>
                <w:highlight w:val="none"/>
              </w:rPr>
              <w:t>单位名称：韶关市公共资源交易中心新丰分中心</w:t>
            </w:r>
          </w:p>
          <w:p w14:paraId="2831A2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auto"/>
              <w:rPr>
                <w:rFonts w:hint="default" w:ascii="宋体" w:hAnsi="宋体" w:eastAsia="宋体" w:cs="宋体"/>
                <w:snapToGrid w:val="0"/>
                <w:color w:val="auto"/>
                <w:kern w:val="0"/>
                <w:sz w:val="24"/>
                <w:szCs w:val="24"/>
                <w:highlight w:val="none"/>
                <w:lang w:val="en-US" w:eastAsia="zh-CN" w:bidi="ar-SA"/>
              </w:rPr>
            </w:pPr>
            <w:r>
              <w:rPr>
                <w:rStyle w:val="70"/>
                <w:rFonts w:hint="eastAsia" w:ascii="宋体" w:hAnsi="宋体" w:eastAsia="宋体" w:cs="宋体"/>
                <w:color w:val="auto"/>
                <w:kern w:val="0"/>
                <w:sz w:val="24"/>
                <w:szCs w:val="24"/>
                <w:highlight w:val="none"/>
              </w:rPr>
              <w:t>办公地址：新丰县丰城街道金园路53号行政服务中心5楼（韶关市公共资源交易中心新丰分中心）</w:t>
            </w:r>
            <w:r>
              <w:rPr>
                <w:rFonts w:hint="default" w:ascii="宋体" w:hAnsi="宋体" w:eastAsia="宋体" w:cs="宋体"/>
                <w:snapToGrid w:val="0"/>
                <w:color w:val="auto"/>
                <w:kern w:val="0"/>
                <w:sz w:val="24"/>
                <w:szCs w:val="24"/>
                <w:highlight w:val="none"/>
                <w:lang w:val="en-US" w:eastAsia="zh-CN" w:bidi="ar-SA"/>
              </w:rPr>
              <w:t xml:space="preserve"> </w:t>
            </w:r>
          </w:p>
          <w:p w14:paraId="5648E1CA">
            <w:pPr>
              <w:pageBreakBefore w:val="0"/>
              <w:kinsoku/>
              <w:overflowPunct/>
              <w:topLinePunct w:val="0"/>
              <w:autoSpaceDE/>
              <w:autoSpaceDN/>
              <w:bidi w:val="0"/>
              <w:spacing w:line="240" w:lineRule="auto"/>
              <w:ind w:firstLine="240" w:firstLineChars="100"/>
              <w:jc w:val="left"/>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联系人（部门）：</w:t>
            </w:r>
            <w:r>
              <w:rPr>
                <w:rFonts w:hint="eastAsia" w:ascii="宋体" w:hAnsi="宋体" w:cs="宋体"/>
                <w:snapToGrid w:val="0"/>
                <w:color w:val="auto"/>
                <w:kern w:val="0"/>
                <w:sz w:val="24"/>
                <w:szCs w:val="24"/>
                <w:highlight w:val="none"/>
                <w:lang w:val="en-US" w:eastAsia="zh-CN" w:bidi="ar-SA"/>
              </w:rPr>
              <w:t>工程交易部</w:t>
            </w:r>
          </w:p>
          <w:p w14:paraId="729C51DD">
            <w:pPr>
              <w:pageBreakBefore w:val="0"/>
              <w:kinsoku/>
              <w:overflowPunct/>
              <w:topLinePunct w:val="0"/>
              <w:autoSpaceDE/>
              <w:autoSpaceDN/>
              <w:bidi w:val="0"/>
              <w:spacing w:line="240" w:lineRule="auto"/>
              <w:ind w:firstLine="240" w:firstLineChars="100"/>
              <w:jc w:val="left"/>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联系电话：</w:t>
            </w:r>
            <w:r>
              <w:rPr>
                <w:rFonts w:hint="eastAsia" w:ascii="宋体" w:hAnsi="宋体" w:cs="宋体"/>
                <w:snapToGrid w:val="0"/>
                <w:color w:val="auto"/>
                <w:kern w:val="0"/>
                <w:sz w:val="24"/>
                <w:szCs w:val="24"/>
                <w:highlight w:val="none"/>
                <w:lang w:val="en-US" w:eastAsia="zh-CN" w:bidi="ar-SA"/>
              </w:rPr>
              <w:t>0751-2198025</w:t>
            </w:r>
          </w:p>
        </w:tc>
      </w:tr>
      <w:tr w14:paraId="495C0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3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F64DFDC">
            <w:pPr>
              <w:pStyle w:val="81"/>
              <w:pageBreakBefore w:val="0"/>
              <w:kinsoku/>
              <w:overflowPunct/>
              <w:topLinePunct w:val="0"/>
              <w:autoSpaceDE/>
              <w:autoSpaceDN/>
              <w:bidi w:val="0"/>
              <w:spacing w:line="240" w:lineRule="auto"/>
              <w:jc w:val="center"/>
              <w:rPr>
                <w:rFonts w:hAnsi="宋体" w:cs="宋体"/>
                <w:color w:val="auto"/>
                <w:highlight w:val="none"/>
              </w:rPr>
            </w:pPr>
            <w:r>
              <w:rPr>
                <w:rFonts w:hint="eastAsia" w:hAnsi="宋体" w:cs="宋体"/>
                <w:color w:val="auto"/>
                <w:highlight w:val="none"/>
              </w:rPr>
              <w:t>31</w:t>
            </w:r>
          </w:p>
        </w:tc>
        <w:tc>
          <w:tcPr>
            <w:tcW w:w="1701" w:type="dxa"/>
            <w:tcBorders>
              <w:top w:val="single" w:color="auto" w:sz="4" w:space="0"/>
              <w:left w:val="single" w:color="auto" w:sz="4" w:space="0"/>
              <w:bottom w:val="single" w:color="auto" w:sz="4" w:space="0"/>
              <w:right w:val="single" w:color="auto" w:sz="4" w:space="0"/>
            </w:tcBorders>
            <w:vAlign w:val="center"/>
          </w:tcPr>
          <w:p w14:paraId="6E493161">
            <w:pPr>
              <w:pageBreakBefore w:val="0"/>
              <w:widowControl/>
              <w:kinsoku/>
              <w:overflowPunct/>
              <w:topLinePunct w:val="0"/>
              <w:autoSpaceDE/>
              <w:autoSpaceDN/>
              <w:bidi w:val="0"/>
              <w:spacing w:line="240" w:lineRule="auto"/>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行政监督部门</w:t>
            </w:r>
          </w:p>
          <w:p w14:paraId="767A2EBB">
            <w:pPr>
              <w:pageBreakBefore w:val="0"/>
              <w:widowControl/>
              <w:kinsoku/>
              <w:overflowPunct/>
              <w:topLinePunct w:val="0"/>
              <w:autoSpaceDE/>
              <w:autoSpaceDN/>
              <w:bidi w:val="0"/>
              <w:spacing w:line="240" w:lineRule="auto"/>
              <w:jc w:val="center"/>
              <w:rPr>
                <w:rFonts w:ascii="宋体" w:hAnsi="宋体" w:eastAsia="宋体" w:cs="宋体"/>
                <w:color w:val="auto"/>
                <w:kern w:val="2"/>
                <w:sz w:val="21"/>
                <w:szCs w:val="20"/>
                <w:highlight w:val="none"/>
                <w:lang w:val="en-US" w:eastAsia="zh-CN" w:bidi="ar-SA"/>
              </w:rPr>
            </w:pPr>
            <w:r>
              <w:rPr>
                <w:rFonts w:hint="eastAsia" w:ascii="宋体" w:hAnsi="宋体" w:cs="宋体"/>
                <w:bCs/>
                <w:color w:val="auto"/>
                <w:kern w:val="0"/>
                <w:sz w:val="24"/>
                <w:szCs w:val="24"/>
                <w:highlight w:val="none"/>
              </w:rPr>
              <w:t>联系方式</w:t>
            </w:r>
          </w:p>
        </w:tc>
        <w:tc>
          <w:tcPr>
            <w:tcW w:w="7301" w:type="dxa"/>
            <w:tcBorders>
              <w:top w:val="single" w:color="auto" w:sz="4" w:space="0"/>
              <w:left w:val="single" w:color="auto" w:sz="4" w:space="0"/>
              <w:bottom w:val="single" w:color="auto" w:sz="4" w:space="0"/>
              <w:right w:val="single" w:color="auto" w:sz="4" w:space="0"/>
            </w:tcBorders>
            <w:vAlign w:val="center"/>
          </w:tcPr>
          <w:p w14:paraId="414D6F7F">
            <w:pPr>
              <w:pageBreakBefore w:val="0"/>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w:t>
            </w:r>
            <w:bookmarkStart w:id="54" w:name="OLE_LINK221"/>
            <w:r>
              <w:rPr>
                <w:rFonts w:hint="eastAsia" w:ascii="宋体" w:hAnsi="宋体" w:cs="宋体"/>
                <w:snapToGrid w:val="0"/>
                <w:color w:val="auto"/>
                <w:kern w:val="0"/>
                <w:sz w:val="24"/>
                <w:szCs w:val="24"/>
                <w:highlight w:val="none"/>
                <w:lang w:val="en-US" w:eastAsia="zh-CN" w:bidi="ar-SA"/>
              </w:rPr>
              <w:t>新丰县住房和城乡建设管理局</w:t>
            </w:r>
            <w:bookmarkEnd w:id="54"/>
          </w:p>
          <w:p w14:paraId="44E0C5D3">
            <w:pPr>
              <w:pageBreakBefore w:val="0"/>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办公地址：</w:t>
            </w:r>
            <w:r>
              <w:rPr>
                <w:rStyle w:val="70"/>
                <w:rFonts w:hint="eastAsia" w:ascii="宋体" w:hAnsi="宋体" w:eastAsia="宋体" w:cs="宋体"/>
                <w:color w:val="auto"/>
                <w:kern w:val="0"/>
                <w:sz w:val="24"/>
                <w:szCs w:val="24"/>
                <w:highlight w:val="none"/>
              </w:rPr>
              <w:t>新丰县丰城街道金园路</w:t>
            </w:r>
            <w:r>
              <w:rPr>
                <w:rStyle w:val="70"/>
                <w:rFonts w:hint="eastAsia" w:ascii="宋体" w:hAnsi="宋体" w:eastAsia="宋体" w:cs="宋体"/>
                <w:color w:val="auto"/>
                <w:kern w:val="0"/>
                <w:sz w:val="24"/>
                <w:szCs w:val="24"/>
                <w:highlight w:val="none"/>
                <w:lang w:val="en-US"/>
              </w:rPr>
              <w:t>53</w:t>
            </w:r>
            <w:r>
              <w:rPr>
                <w:rStyle w:val="70"/>
                <w:rFonts w:hint="eastAsia" w:ascii="宋体" w:hAnsi="宋体" w:eastAsia="宋体" w:cs="宋体"/>
                <w:color w:val="auto"/>
                <w:kern w:val="0"/>
                <w:sz w:val="24"/>
                <w:szCs w:val="24"/>
                <w:highlight w:val="none"/>
              </w:rPr>
              <w:t>号行政服务中心6楼</w:t>
            </w:r>
          </w:p>
          <w:p w14:paraId="32B6655B">
            <w:pPr>
              <w:pageBreakBefore w:val="0"/>
              <w:kinsoku/>
              <w:overflowPunct/>
              <w:topLinePunct w:val="0"/>
              <w:autoSpaceDE/>
              <w:autoSpaceDN/>
              <w:bidi w:val="0"/>
              <w:spacing w:line="24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联系人（部门）：</w:t>
            </w:r>
            <w:r>
              <w:rPr>
                <w:rFonts w:hint="eastAsia" w:ascii="宋体" w:hAnsi="宋体" w:cs="宋体"/>
                <w:snapToGrid w:val="0"/>
                <w:color w:val="auto"/>
                <w:kern w:val="0"/>
                <w:sz w:val="24"/>
                <w:szCs w:val="24"/>
                <w:highlight w:val="none"/>
                <w:lang w:val="en-US" w:eastAsia="zh-CN" w:bidi="ar-SA"/>
              </w:rPr>
              <w:t>建管股</w:t>
            </w:r>
            <w:r>
              <w:rPr>
                <w:rFonts w:hint="eastAsia" w:ascii="宋体" w:hAnsi="宋体" w:eastAsia="宋体" w:cs="宋体"/>
                <w:snapToGrid w:val="0"/>
                <w:color w:val="auto"/>
                <w:kern w:val="0"/>
                <w:sz w:val="24"/>
                <w:szCs w:val="24"/>
                <w:highlight w:val="none"/>
                <w:lang w:val="en-US" w:eastAsia="zh-CN" w:bidi="ar-SA"/>
              </w:rPr>
              <w:t xml:space="preserve">   </w:t>
            </w:r>
          </w:p>
          <w:p w14:paraId="7256B686">
            <w:pPr>
              <w:pageBreakBefore w:val="0"/>
              <w:kinsoku/>
              <w:overflowPunct/>
              <w:topLinePunct w:val="0"/>
              <w:autoSpaceDE/>
              <w:autoSpaceDN/>
              <w:bidi w:val="0"/>
              <w:spacing w:line="240" w:lineRule="auto"/>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联系电话：</w:t>
            </w:r>
            <w:r>
              <w:rPr>
                <w:rFonts w:hint="eastAsia" w:ascii="宋体" w:hAnsi="宋体" w:cs="宋体"/>
                <w:snapToGrid w:val="0"/>
                <w:color w:val="auto"/>
                <w:kern w:val="0"/>
                <w:sz w:val="24"/>
                <w:szCs w:val="24"/>
                <w:highlight w:val="none"/>
                <w:lang w:val="en-US" w:eastAsia="zh-CN" w:bidi="ar-SA"/>
              </w:rPr>
              <w:t>0751-6921025</w:t>
            </w:r>
          </w:p>
        </w:tc>
      </w:tr>
      <w:bookmarkEnd w:id="11"/>
    </w:tbl>
    <w:p w14:paraId="248CAA6E">
      <w:pPr>
        <w:pStyle w:val="80"/>
        <w:keepNext/>
        <w:keepLines/>
        <w:pageBreakBefore w:val="0"/>
        <w:widowControl w:val="0"/>
        <w:kinsoku/>
        <w:wordWrap/>
        <w:overflowPunct/>
        <w:topLinePunct w:val="0"/>
        <w:autoSpaceDE/>
        <w:autoSpaceDN/>
        <w:bidi w:val="0"/>
        <w:adjustRightInd/>
        <w:snapToGrid/>
        <w:spacing w:before="260" w:after="260" w:line="360" w:lineRule="exact"/>
        <w:jc w:val="center"/>
        <w:textAlignment w:val="auto"/>
        <w:outlineLvl w:val="1"/>
        <w:rPr>
          <w:rFonts w:ascii="宋体" w:hAnsi="宋体" w:cs="宋体"/>
          <w:b/>
          <w:bCs/>
          <w:color w:val="auto"/>
          <w:highlight w:val="none"/>
        </w:rPr>
      </w:pPr>
      <w:bookmarkStart w:id="55" w:name="_Toc122859103"/>
      <w:bookmarkStart w:id="56" w:name="_Toc122671103"/>
      <w:bookmarkStart w:id="57" w:name="_Toc122769943"/>
      <w:r>
        <w:rPr>
          <w:rFonts w:hint="eastAsia" w:ascii="宋体" w:hAnsi="宋体" w:cs="宋体"/>
          <w:b/>
          <w:color w:val="auto"/>
          <w:kern w:val="2"/>
          <w:highlight w:val="none"/>
        </w:rPr>
        <w:br w:type="page"/>
      </w:r>
      <w:bookmarkEnd w:id="55"/>
      <w:bookmarkEnd w:id="56"/>
      <w:bookmarkEnd w:id="57"/>
      <w:bookmarkStart w:id="58" w:name="_Toc15635"/>
      <w:bookmarkStart w:id="59" w:name="_Toc2380"/>
      <w:bookmarkStart w:id="60" w:name="_Toc4846"/>
      <w:r>
        <w:rPr>
          <w:rFonts w:hint="eastAsia" w:ascii="Times New Roman" w:hAnsi="Times New Roman" w:eastAsia="宋体" w:cs="Times New Roman"/>
          <w:b/>
          <w:bCs/>
          <w:color w:val="auto"/>
          <w:kern w:val="0"/>
          <w:sz w:val="30"/>
          <w:szCs w:val="30"/>
          <w:highlight w:val="none"/>
          <w:lang w:val="en-US" w:eastAsia="zh-CN" w:bidi="ar-SA"/>
        </w:rPr>
        <w:t>第二节 重要事项时间地点一览表</w:t>
      </w:r>
      <w:bookmarkEnd w:id="58"/>
      <w:bookmarkEnd w:id="59"/>
      <w:bookmarkEnd w:id="60"/>
    </w:p>
    <w:p w14:paraId="4EE15709">
      <w:pPr>
        <w:rPr>
          <w:rFonts w:ascii="宋体" w:hAnsi="宋体" w:cs="宋体"/>
          <w:color w:val="auto"/>
          <w:sz w:val="24"/>
          <w:highlight w:val="none"/>
        </w:rPr>
      </w:pPr>
    </w:p>
    <w:tbl>
      <w:tblPr>
        <w:tblStyle w:val="33"/>
        <w:tblW w:w="10278"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505"/>
        <w:gridCol w:w="1797"/>
        <w:gridCol w:w="7976"/>
      </w:tblGrid>
      <w:tr w14:paraId="4B6DC1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479E0AD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1797" w:type="dxa"/>
            <w:tcBorders>
              <w:top w:val="single" w:color="080000" w:sz="4" w:space="0"/>
              <w:left w:val="single" w:color="080000" w:sz="4" w:space="0"/>
              <w:bottom w:val="single" w:color="080000" w:sz="4" w:space="0"/>
              <w:right w:val="single" w:color="080000" w:sz="4" w:space="0"/>
            </w:tcBorders>
            <w:vAlign w:val="center"/>
          </w:tcPr>
          <w:p w14:paraId="7B2908A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7DE446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发布时间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3CD60EE2">
            <w:pPr>
              <w:pStyle w:val="151"/>
              <w:wordWrap w:val="0"/>
              <w:adjustRightInd w:val="0"/>
              <w:snapToGrid w:val="0"/>
              <w:spacing w:line="400" w:lineRule="exact"/>
              <w:jc w:val="left"/>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ascii="宋体" w:hAnsi="宋体" w:cs="宋体"/>
                <w:snapToGrid w:val="0"/>
                <w:color w:val="auto"/>
                <w:kern w:val="0"/>
                <w:sz w:val="24"/>
                <w:highlight w:val="none"/>
                <w:u w:val="single"/>
                <w:lang w:val="en-US" w:eastAsia="zh-CN"/>
              </w:rPr>
              <w:t>11</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21</w:t>
            </w:r>
            <w:r>
              <w:rPr>
                <w:rFonts w:hint="eastAsia" w:ascii="宋体" w:hAnsi="宋体" w:eastAsia="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18</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00</w:t>
            </w:r>
            <w:r>
              <w:rPr>
                <w:rFonts w:hint="eastAsia" w:ascii="宋体" w:hAnsi="宋体" w:eastAsia="宋体" w:cs="宋体"/>
                <w:snapToGrid w:val="0"/>
                <w:color w:val="auto"/>
                <w:kern w:val="0"/>
                <w:sz w:val="24"/>
                <w:highlight w:val="none"/>
              </w:rPr>
              <w:t>分</w:t>
            </w:r>
          </w:p>
        </w:tc>
      </w:tr>
      <w:tr w14:paraId="360581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4FB3C10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1797" w:type="dxa"/>
            <w:tcBorders>
              <w:top w:val="single" w:color="080000" w:sz="4" w:space="0"/>
              <w:left w:val="single" w:color="080000" w:sz="4" w:space="0"/>
              <w:bottom w:val="single" w:color="080000" w:sz="4" w:space="0"/>
              <w:right w:val="single" w:color="080000" w:sz="4" w:space="0"/>
            </w:tcBorders>
            <w:vAlign w:val="center"/>
          </w:tcPr>
          <w:p w14:paraId="289BBD3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获取招标文件截止时间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373CD736">
            <w:pPr>
              <w:pStyle w:val="151"/>
              <w:wordWrap w:val="0"/>
              <w:adjustRightInd w:val="0"/>
              <w:snapToGrid w:val="0"/>
              <w:spacing w:line="400" w:lineRule="exact"/>
              <w:jc w:val="left"/>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ascii="宋体"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分</w:t>
            </w:r>
          </w:p>
        </w:tc>
      </w:tr>
      <w:tr w14:paraId="1123F7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3585E15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1797" w:type="dxa"/>
            <w:tcBorders>
              <w:top w:val="single" w:color="080000" w:sz="4" w:space="0"/>
              <w:left w:val="single" w:color="080000" w:sz="4" w:space="0"/>
              <w:bottom w:val="single" w:color="080000" w:sz="4" w:space="0"/>
              <w:right w:val="single" w:color="080000" w:sz="4" w:space="0"/>
            </w:tcBorders>
            <w:vAlign w:val="center"/>
          </w:tcPr>
          <w:p w14:paraId="712B492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2590D02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20CE65F6">
            <w:pPr>
              <w:pStyle w:val="151"/>
              <w:wordWrap w:val="0"/>
              <w:adjustRightInd w:val="0"/>
              <w:snapToGrid w:val="0"/>
              <w:spacing w:line="400" w:lineRule="exact"/>
              <w:jc w:val="left"/>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ascii="宋体"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2</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rPr>
              <w:t>16</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00</w:t>
            </w:r>
            <w:r>
              <w:rPr>
                <w:rFonts w:hint="eastAsia" w:ascii="宋体" w:hAnsi="宋体" w:eastAsia="宋体" w:cs="宋体"/>
                <w:snapToGrid w:val="0"/>
                <w:color w:val="auto"/>
                <w:kern w:val="0"/>
                <w:sz w:val="24"/>
                <w:highlight w:val="none"/>
              </w:rPr>
              <w:t>分</w:t>
            </w:r>
          </w:p>
        </w:tc>
      </w:tr>
      <w:tr w14:paraId="652866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6AB6E7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1797" w:type="dxa"/>
            <w:tcBorders>
              <w:top w:val="single" w:color="080000" w:sz="4" w:space="0"/>
              <w:left w:val="single" w:color="080000" w:sz="4" w:space="0"/>
              <w:bottom w:val="single" w:color="080000" w:sz="4" w:space="0"/>
              <w:right w:val="single" w:color="080000" w:sz="4" w:space="0"/>
            </w:tcBorders>
            <w:vAlign w:val="center"/>
          </w:tcPr>
          <w:p w14:paraId="5319A3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3AF4156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30F489F7">
            <w:pPr>
              <w:pStyle w:val="151"/>
              <w:wordWrap w:val="0"/>
              <w:adjustRightInd w:val="0"/>
              <w:snapToGrid w:val="0"/>
              <w:spacing w:line="400" w:lineRule="exact"/>
              <w:jc w:val="left"/>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ascii="宋体"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2</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rPr>
              <w:t>16</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30</w:t>
            </w:r>
            <w:r>
              <w:rPr>
                <w:rFonts w:hint="eastAsia" w:ascii="宋体" w:hAnsi="宋体" w:eastAsia="宋体" w:cs="宋体"/>
                <w:snapToGrid w:val="0"/>
                <w:color w:val="auto"/>
                <w:kern w:val="0"/>
                <w:sz w:val="24"/>
                <w:highlight w:val="none"/>
              </w:rPr>
              <w:t>分至</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ascii="宋体"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5</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rPr>
              <w:t>16</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00</w:t>
            </w:r>
            <w:r>
              <w:rPr>
                <w:rFonts w:hint="eastAsia" w:ascii="宋体" w:hAnsi="宋体" w:eastAsia="宋体" w:cs="宋体"/>
                <w:snapToGrid w:val="0"/>
                <w:color w:val="auto"/>
                <w:kern w:val="0"/>
                <w:sz w:val="24"/>
                <w:highlight w:val="none"/>
              </w:rPr>
              <w:t>分</w:t>
            </w:r>
          </w:p>
        </w:tc>
      </w:tr>
      <w:tr w14:paraId="6D7A82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247878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1797" w:type="dxa"/>
            <w:tcBorders>
              <w:top w:val="single" w:color="080000" w:sz="4" w:space="0"/>
              <w:left w:val="single" w:color="080000" w:sz="4" w:space="0"/>
              <w:bottom w:val="single" w:color="080000" w:sz="4" w:space="0"/>
              <w:right w:val="single" w:color="080000" w:sz="4" w:space="0"/>
            </w:tcBorders>
            <w:vAlign w:val="center"/>
          </w:tcPr>
          <w:p w14:paraId="775BFFF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45CEFED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5E60BE10">
            <w:pPr>
              <w:pStyle w:val="151"/>
              <w:wordWrap w:val="0"/>
              <w:adjustRightInd w:val="0"/>
              <w:snapToGrid w:val="0"/>
              <w:spacing w:line="400" w:lineRule="exact"/>
              <w:ind w:firstLine="240" w:firstLineChars="1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投标保证金到账截止时间：</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ascii="宋体"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11</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分；</w:t>
            </w:r>
          </w:p>
          <w:p w14:paraId="22E9F7DD">
            <w:pPr>
              <w:pStyle w:val="151"/>
              <w:wordWrap w:val="0"/>
              <w:adjustRightInd w:val="0"/>
              <w:snapToGrid w:val="0"/>
              <w:spacing w:line="400" w:lineRule="exact"/>
              <w:ind w:firstLine="240" w:firstLineChars="1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投标保证担保上传截止时间：</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ascii="宋体"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11</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分；</w:t>
            </w:r>
          </w:p>
          <w:p w14:paraId="5EB480A5">
            <w:pPr>
              <w:pStyle w:val="26"/>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Cs w:val="24"/>
                <w:highlight w:val="none"/>
              </w:rPr>
              <w:t>投标保证保险投保截止时间：</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hAnsi="宋体" w:cs="宋体"/>
                <w:snapToGrid w:val="0"/>
                <w:color w:val="auto"/>
                <w:kern w:val="0"/>
                <w:sz w:val="24"/>
                <w:highlight w:val="none"/>
                <w:u w:val="single"/>
                <w:lang w:val="en-US" w:eastAsia="zh-CN"/>
              </w:rPr>
              <w:t>11</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分</w:t>
            </w:r>
            <w:r>
              <w:rPr>
                <w:rFonts w:hint="eastAsia" w:ascii="宋体" w:hAnsi="宋体" w:eastAsia="宋体" w:cs="宋体"/>
                <w:snapToGrid w:val="0"/>
                <w:color w:val="auto"/>
                <w:kern w:val="0"/>
                <w:szCs w:val="24"/>
                <w:highlight w:val="none"/>
              </w:rPr>
              <w:t>。</w:t>
            </w:r>
          </w:p>
        </w:tc>
      </w:tr>
      <w:tr w14:paraId="533EE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0C56BD8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1797" w:type="dxa"/>
            <w:tcBorders>
              <w:top w:val="single" w:color="080000" w:sz="4" w:space="0"/>
              <w:left w:val="single" w:color="080000" w:sz="4" w:space="0"/>
              <w:bottom w:val="single" w:color="080000" w:sz="4" w:space="0"/>
              <w:right w:val="single" w:color="080000" w:sz="4" w:space="0"/>
            </w:tcBorders>
            <w:vAlign w:val="center"/>
          </w:tcPr>
          <w:p w14:paraId="2570B74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07B3B5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16C196C3">
            <w:pPr>
              <w:pStyle w:val="26"/>
              <w:wordWrap w:val="0"/>
              <w:adjustRightInd w:val="0"/>
              <w:snapToGrid w:val="0"/>
              <w:spacing w:line="400" w:lineRule="exact"/>
              <w:ind w:firstLine="120" w:firstLineChars="50"/>
              <w:jc w:val="left"/>
              <w:rPr>
                <w:rFonts w:ascii="宋体" w:hAnsi="宋体" w:cs="宋体"/>
                <w:snapToGrid w:val="0"/>
                <w:color w:val="auto"/>
                <w:kern w:val="0"/>
                <w:sz w:val="24"/>
                <w:szCs w:val="24"/>
                <w:highlight w:val="none"/>
              </w:rPr>
            </w:pP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分</w:t>
            </w:r>
            <w:bookmarkStart w:id="497" w:name="_GoBack"/>
            <w:bookmarkEnd w:id="497"/>
          </w:p>
        </w:tc>
      </w:tr>
      <w:tr w14:paraId="65FCE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604A632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1797" w:type="dxa"/>
            <w:tcBorders>
              <w:top w:val="single" w:color="080000" w:sz="4" w:space="0"/>
              <w:left w:val="single" w:color="080000" w:sz="4" w:space="0"/>
              <w:bottom w:val="single" w:color="080000" w:sz="4" w:space="0"/>
              <w:right w:val="single" w:color="080000" w:sz="4" w:space="0"/>
            </w:tcBorders>
            <w:vAlign w:val="center"/>
          </w:tcPr>
          <w:p w14:paraId="3E8B88B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19FFBCA4">
            <w:pPr>
              <w:pStyle w:val="26"/>
              <w:wordWrap w:val="0"/>
              <w:adjustRightInd w:val="0"/>
              <w:snapToGrid w:val="0"/>
              <w:spacing w:line="400" w:lineRule="exact"/>
              <w:jc w:val="left"/>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Cs w:val="24"/>
                <w:highlight w:val="none"/>
              </w:rPr>
              <w:t xml:space="preserve"> </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Cs w:val="24"/>
                <w:highlight w:val="none"/>
              </w:rPr>
              <w:t>时</w:t>
            </w:r>
            <w:r>
              <w:rPr>
                <w:rFonts w:hint="eastAsia" w:ascii="宋体" w:hAnsi="宋体" w:eastAsia="宋体" w:cs="宋体"/>
                <w:snapToGrid w:val="0"/>
                <w:color w:val="auto"/>
                <w:kern w:val="0"/>
                <w:szCs w:val="24"/>
                <w:highlight w:val="none"/>
                <w:u w:val="single"/>
                <w:lang w:val="en-US" w:eastAsia="zh-CN"/>
              </w:rPr>
              <w:t>0</w:t>
            </w:r>
            <w:r>
              <w:rPr>
                <w:rFonts w:hint="eastAsia" w:ascii="宋体" w:hAnsi="宋体" w:eastAsia="宋体" w:cs="宋体"/>
                <w:snapToGrid w:val="0"/>
                <w:color w:val="auto"/>
                <w:kern w:val="0"/>
                <w:szCs w:val="24"/>
                <w:highlight w:val="none"/>
                <w:u w:val="single"/>
              </w:rPr>
              <w:t>0</w:t>
            </w:r>
            <w:r>
              <w:rPr>
                <w:rFonts w:hint="eastAsia" w:ascii="宋体" w:hAnsi="宋体" w:eastAsia="宋体" w:cs="宋体"/>
                <w:snapToGrid w:val="0"/>
                <w:color w:val="auto"/>
                <w:kern w:val="0"/>
                <w:szCs w:val="24"/>
                <w:highlight w:val="none"/>
              </w:rPr>
              <w:t>分至</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分</w:t>
            </w:r>
          </w:p>
        </w:tc>
      </w:tr>
      <w:tr w14:paraId="671B61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1"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51FA796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ascii="宋体" w:hAnsi="宋体" w:cs="宋体"/>
                <w:snapToGrid w:val="0"/>
                <w:color w:val="auto"/>
                <w:kern w:val="0"/>
                <w:sz w:val="24"/>
                <w:szCs w:val="24"/>
                <w:highlight w:val="none"/>
              </w:rPr>
            </w:pPr>
            <w:r>
              <w:rPr>
                <w:rFonts w:hint="default" w:ascii="宋体" w:hAnsi="宋体" w:eastAsia="宋体" w:cs="宋体"/>
                <w:bCs/>
                <w:snapToGrid w:val="0"/>
                <w:color w:val="auto"/>
                <w:kern w:val="0"/>
                <w:szCs w:val="24"/>
                <w:highlight w:val="none"/>
              </w:rPr>
              <w:t>8</w:t>
            </w:r>
          </w:p>
        </w:tc>
        <w:tc>
          <w:tcPr>
            <w:tcW w:w="1797" w:type="dxa"/>
            <w:tcBorders>
              <w:top w:val="single" w:color="080000" w:sz="4" w:space="0"/>
              <w:left w:val="single" w:color="080000" w:sz="4" w:space="0"/>
              <w:bottom w:val="single" w:color="080000" w:sz="4" w:space="0"/>
              <w:right w:val="single" w:color="080000" w:sz="4" w:space="0"/>
            </w:tcBorders>
            <w:vAlign w:val="center"/>
          </w:tcPr>
          <w:p w14:paraId="6DB8333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相关评审资料原件（如有）</w:t>
            </w:r>
            <w:r>
              <w:rPr>
                <w:rFonts w:hint="eastAsia"/>
                <w:snapToGrid w:val="0"/>
                <w:color w:val="auto"/>
                <w:kern w:val="0"/>
                <w:sz w:val="24"/>
                <w:szCs w:val="24"/>
                <w:highlight w:val="none"/>
              </w:rPr>
              <w:t>递交地点</w:t>
            </w:r>
          </w:p>
        </w:tc>
        <w:tc>
          <w:tcPr>
            <w:tcW w:w="7976" w:type="dxa"/>
            <w:tcBorders>
              <w:top w:val="single" w:color="080000" w:sz="4" w:space="0"/>
              <w:left w:val="single" w:color="080000" w:sz="4" w:space="0"/>
              <w:bottom w:val="single" w:color="080000" w:sz="4" w:space="0"/>
              <w:right w:val="single" w:color="080000" w:sz="4" w:space="0"/>
            </w:tcBorders>
            <w:vAlign w:val="center"/>
          </w:tcPr>
          <w:p w14:paraId="07301B06">
            <w:pPr>
              <w:keepNext w:val="0"/>
              <w:keepLines w:val="0"/>
              <w:pageBreakBefore w:val="0"/>
              <w:widowControl w:val="0"/>
              <w:kinsoku/>
              <w:overflowPunct/>
              <w:topLinePunct w:val="0"/>
              <w:autoSpaceDE/>
              <w:autoSpaceDN/>
              <w:bidi w:val="0"/>
              <w:adjustRightInd w:val="0"/>
              <w:snapToGrid w:val="0"/>
              <w:spacing w:line="400" w:lineRule="exact"/>
              <w:ind w:left="84" w:leftChars="40" w:firstLine="240" w:firstLineChars="1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递交场所：韶关市公共资源交易中心新丰分中心</w:t>
            </w:r>
          </w:p>
          <w:p w14:paraId="53F704C7">
            <w:pPr>
              <w:keepNext w:val="0"/>
              <w:keepLines w:val="0"/>
              <w:pageBreakBefore w:val="0"/>
              <w:widowControl w:val="0"/>
              <w:kinsoku/>
              <w:overflowPunct/>
              <w:topLinePunct w:val="0"/>
              <w:autoSpaceDE/>
              <w:autoSpaceDN/>
              <w:bidi w:val="0"/>
              <w:adjustRightInd w:val="0"/>
              <w:snapToGrid w:val="0"/>
              <w:spacing w:line="400" w:lineRule="exact"/>
              <w:ind w:left="84" w:leftChars="40" w:firstLine="240" w:firstLineChars="100"/>
              <w:textAlignment w:val="auto"/>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地址：新丰县丰城街道金园路53号行政服务中心5楼，具体递交场所以当日现场通知为准。</w:t>
            </w:r>
          </w:p>
        </w:tc>
      </w:tr>
      <w:tr w14:paraId="013F62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7F67C51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1797" w:type="dxa"/>
            <w:tcBorders>
              <w:top w:val="single" w:color="080000" w:sz="4" w:space="0"/>
              <w:left w:val="single" w:color="080000" w:sz="4" w:space="0"/>
              <w:bottom w:val="single" w:color="080000" w:sz="4" w:space="0"/>
              <w:right w:val="single" w:color="080000" w:sz="4" w:space="0"/>
            </w:tcBorders>
            <w:vAlign w:val="center"/>
          </w:tcPr>
          <w:p w14:paraId="13B50A5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71D0C4AE">
            <w:pPr>
              <w:pStyle w:val="26"/>
              <w:wordWrap w:val="0"/>
              <w:adjustRightInd w:val="0"/>
              <w:snapToGrid w:val="0"/>
              <w:spacing w:line="400" w:lineRule="exact"/>
              <w:jc w:val="left"/>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Cs w:val="24"/>
                <w:highlight w:val="none"/>
              </w:rPr>
              <w:t xml:space="preserve"> </w:t>
            </w:r>
            <w:r>
              <w:rPr>
                <w:rFonts w:hint="eastAsia" w:ascii="宋体" w:hAnsi="宋体" w:eastAsia="宋体" w:cs="宋体"/>
                <w:color w:val="auto"/>
                <w:kern w:val="0"/>
                <w:sz w:val="24"/>
                <w:highlight w:val="none"/>
                <w:u w:val="single"/>
                <w:lang w:eastAsia="zh-CN" w:bidi="ar"/>
              </w:rPr>
              <w:t>2025</w:t>
            </w:r>
            <w:r>
              <w:rPr>
                <w:rFonts w:hint="eastAsia" w:ascii="宋体" w:hAnsi="宋体" w:eastAsia="宋体" w:cs="宋体"/>
                <w:color w:val="auto"/>
                <w:kern w:val="0"/>
                <w:sz w:val="24"/>
                <w:highlight w:val="none"/>
                <w:u w:val="none"/>
                <w:lang w:eastAsia="zh-CN" w:bidi="ar"/>
              </w:rPr>
              <w:t>年</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月</w:t>
            </w:r>
            <w:r>
              <w:rPr>
                <w:rFonts w:hint="eastAsia" w:hAnsi="宋体" w:cs="宋体"/>
                <w:snapToGrid w:val="0"/>
                <w:color w:val="auto"/>
                <w:kern w:val="0"/>
                <w:sz w:val="24"/>
                <w:highlight w:val="none"/>
                <w:u w:val="single"/>
                <w:lang w:val="en-US" w:eastAsia="zh-CN"/>
              </w:rPr>
              <w:t>12</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10</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分</w:t>
            </w:r>
          </w:p>
        </w:tc>
      </w:tr>
      <w:tr w14:paraId="5DCCA5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67"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091A0B6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default" w:ascii="宋体" w:hAnsi="宋体" w:eastAsia="宋体" w:cs="宋体"/>
                <w:snapToGrid w:val="0"/>
                <w:color w:val="auto"/>
                <w:kern w:val="0"/>
                <w:sz w:val="24"/>
                <w:szCs w:val="24"/>
                <w:highlight w:val="none"/>
              </w:rPr>
              <w:t>10</w:t>
            </w:r>
          </w:p>
        </w:tc>
        <w:tc>
          <w:tcPr>
            <w:tcW w:w="1797" w:type="dxa"/>
            <w:tcBorders>
              <w:top w:val="single" w:color="080000" w:sz="4" w:space="0"/>
              <w:left w:val="single" w:color="080000" w:sz="4" w:space="0"/>
              <w:bottom w:val="single" w:color="080000" w:sz="4" w:space="0"/>
              <w:right w:val="single" w:color="080000" w:sz="4" w:space="0"/>
            </w:tcBorders>
            <w:vAlign w:val="center"/>
          </w:tcPr>
          <w:p w14:paraId="6239169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default" w:ascii="宋体" w:hAnsi="宋体" w:eastAsia="宋体" w:cs="宋体"/>
                <w:snapToGrid w:val="0"/>
                <w:color w:val="auto"/>
                <w:kern w:val="0"/>
                <w:sz w:val="24"/>
                <w:szCs w:val="24"/>
                <w:highlight w:val="none"/>
              </w:rPr>
              <w:t>开标地点</w:t>
            </w:r>
          </w:p>
        </w:tc>
        <w:tc>
          <w:tcPr>
            <w:tcW w:w="7976" w:type="dxa"/>
            <w:tcBorders>
              <w:top w:val="single" w:color="080000" w:sz="4" w:space="0"/>
              <w:left w:val="single" w:color="080000" w:sz="4" w:space="0"/>
              <w:bottom w:val="single" w:color="080000" w:sz="4" w:space="0"/>
              <w:right w:val="single" w:color="080000" w:sz="4" w:space="0"/>
            </w:tcBorders>
            <w:vAlign w:val="center"/>
          </w:tcPr>
          <w:p w14:paraId="62DFCA6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开标场所：</w:t>
            </w:r>
            <w:r>
              <w:rPr>
                <w:rFonts w:hint="eastAsia" w:ascii="宋体" w:hAnsi="宋体" w:cs="宋体"/>
                <w:snapToGrid w:val="0"/>
                <w:color w:val="auto"/>
                <w:kern w:val="0"/>
                <w:sz w:val="24"/>
                <w:szCs w:val="24"/>
                <w:highlight w:val="none"/>
                <w:lang w:eastAsia="zh-CN"/>
              </w:rPr>
              <w:t>韶关市公共资源交易中心新丰分中心</w:t>
            </w:r>
          </w:p>
          <w:p w14:paraId="16C39C1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snapToGrid w:val="0"/>
                <w:color w:val="auto"/>
                <w:kern w:val="0"/>
                <w:sz w:val="24"/>
                <w:szCs w:val="24"/>
                <w:highlight w:val="none"/>
                <w:lang w:val="en-US" w:eastAsia="zh-CN"/>
              </w:rPr>
              <w:t>新丰县丰城街道金园路53号行政服务中心5楼</w:t>
            </w:r>
            <w:r>
              <w:rPr>
                <w:rFonts w:hint="eastAsia" w:ascii="宋体" w:hAnsi="宋体" w:eastAsia="宋体" w:cs="宋体"/>
                <w:snapToGrid w:val="0"/>
                <w:color w:val="auto"/>
                <w:kern w:val="0"/>
                <w:sz w:val="24"/>
                <w:szCs w:val="24"/>
                <w:highlight w:val="none"/>
              </w:rPr>
              <w:t>，具体开标室以当日现场通知为准。</w:t>
            </w:r>
          </w:p>
        </w:tc>
      </w:tr>
      <w:tr w14:paraId="3B8EB5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2302" w:type="dxa"/>
            <w:gridSpan w:val="2"/>
            <w:tcBorders>
              <w:top w:val="single" w:color="080000" w:sz="4" w:space="0"/>
              <w:left w:val="single" w:color="080000" w:sz="4" w:space="0"/>
              <w:bottom w:val="single" w:color="080000" w:sz="4" w:space="0"/>
              <w:right w:val="single" w:color="080000" w:sz="4" w:space="0"/>
            </w:tcBorders>
            <w:vAlign w:val="center"/>
          </w:tcPr>
          <w:p w14:paraId="6926C9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c>
          <w:tcPr>
            <w:tcW w:w="7976" w:type="dxa"/>
            <w:tcBorders>
              <w:top w:val="single" w:color="080000" w:sz="4" w:space="0"/>
              <w:left w:val="single" w:color="080000" w:sz="4" w:space="0"/>
              <w:bottom w:val="single" w:color="080000" w:sz="4" w:space="0"/>
              <w:right w:val="single" w:color="080000" w:sz="4" w:space="0"/>
            </w:tcBorders>
            <w:vAlign w:val="center"/>
          </w:tcPr>
          <w:p w14:paraId="511AE55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06BA2A63">
      <w:pPr>
        <w:pStyle w:val="80"/>
        <w:keepNext/>
        <w:keepLines/>
        <w:pageBreakBefore w:val="0"/>
        <w:widowControl w:val="0"/>
        <w:kinsoku/>
        <w:wordWrap/>
        <w:overflowPunct/>
        <w:topLinePunct w:val="0"/>
        <w:autoSpaceDE/>
        <w:autoSpaceDN/>
        <w:bidi w:val="0"/>
        <w:adjustRightInd/>
        <w:snapToGrid/>
        <w:spacing w:line="288" w:lineRule="auto"/>
        <w:jc w:val="center"/>
        <w:textAlignment w:val="auto"/>
        <w:outlineLvl w:val="1"/>
        <w:rPr>
          <w:rFonts w:ascii="宋体" w:hAnsi="宋体" w:cs="宋体"/>
          <w:b/>
          <w:color w:val="auto"/>
          <w:kern w:val="2"/>
          <w:highlight w:val="none"/>
        </w:rPr>
      </w:pPr>
      <w:r>
        <w:rPr>
          <w:rFonts w:hint="eastAsia" w:ascii="宋体" w:hAnsi="宋体" w:cs="宋体"/>
          <w:color w:val="auto"/>
          <w:highlight w:val="none"/>
        </w:rPr>
        <w:br w:type="page"/>
      </w:r>
      <w:bookmarkStart w:id="61" w:name="_Hlt69669159"/>
      <w:bookmarkEnd w:id="61"/>
      <w:bookmarkStart w:id="62" w:name="_Toc135054579"/>
      <w:bookmarkStart w:id="63" w:name="_Toc18954"/>
      <w:bookmarkStart w:id="64" w:name="_Toc911"/>
      <w:bookmarkStart w:id="65" w:name="_Hlt69698754"/>
      <w:bookmarkStart w:id="66" w:name="_Hlt69698705"/>
      <w:r>
        <w:rPr>
          <w:rFonts w:hint="eastAsia"/>
          <w:b/>
          <w:bCs/>
          <w:color w:val="auto"/>
          <w:sz w:val="30"/>
          <w:szCs w:val="30"/>
          <w:highlight w:val="none"/>
        </w:rPr>
        <w:t>第三节 投标人须知正文</w:t>
      </w:r>
      <w:bookmarkEnd w:id="62"/>
      <w:bookmarkEnd w:id="63"/>
      <w:bookmarkEnd w:id="64"/>
    </w:p>
    <w:p w14:paraId="1E55FC20">
      <w:pPr>
        <w:pStyle w:val="81"/>
        <w:rPr>
          <w:rFonts w:ascii="Tahoma" w:hAnsi="Tahoma"/>
          <w:color w:val="auto"/>
          <w:szCs w:val="24"/>
          <w:highlight w:val="none"/>
        </w:rPr>
      </w:pPr>
    </w:p>
    <w:bookmarkEnd w:id="65"/>
    <w:bookmarkEnd w:id="66"/>
    <w:p w14:paraId="4B0EDD4A">
      <w:pPr>
        <w:pStyle w:val="10"/>
        <w:kinsoku w:val="0"/>
        <w:overflowPunct w:val="0"/>
        <w:autoSpaceDE w:val="0"/>
        <w:autoSpaceDN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kern w:val="0"/>
          <w:sz w:val="24"/>
          <w:szCs w:val="22"/>
          <w:highlight w:val="none"/>
          <w:u w:val="single"/>
        </w:rPr>
        <w:t>新丰县沙田镇“百千万工程”典型镇培育项目</w:t>
      </w:r>
      <w:r>
        <w:rPr>
          <w:rFonts w:hint="eastAsia" w:ascii="宋体" w:hAnsi="宋体" w:eastAsia="宋体" w:cs="宋体"/>
          <w:color w:val="auto"/>
          <w:kern w:val="0"/>
          <w:sz w:val="24"/>
          <w:szCs w:val="22"/>
          <w:highlight w:val="none"/>
        </w:rPr>
        <w:t>业经新丰县发展和改革局</w:t>
      </w:r>
      <w:r>
        <w:rPr>
          <w:rFonts w:hint="eastAsia" w:ascii="宋体" w:hAnsi="宋体" w:cs="宋体"/>
          <w:color w:val="auto"/>
          <w:kern w:val="0"/>
          <w:sz w:val="24"/>
          <w:szCs w:val="22"/>
          <w:highlight w:val="none"/>
          <w:lang w:val="en-US" w:eastAsia="zh-CN"/>
        </w:rPr>
        <w:t>以</w:t>
      </w:r>
      <w:r>
        <w:rPr>
          <w:rFonts w:hint="eastAsia" w:ascii="宋体" w:hAnsi="宋体" w:eastAsia="宋体" w:cs="宋体"/>
          <w:color w:val="auto"/>
          <w:kern w:val="0"/>
          <w:sz w:val="24"/>
          <w:szCs w:val="24"/>
          <w:highlight w:val="none"/>
          <w:u w:val="single"/>
        </w:rPr>
        <w:t>《新丰县发展和改革局关于新丰县沙田镇“百千万工程”典型镇培育项日可行性研究报告的批复》（新丰发改投审〔202</w:t>
      </w:r>
      <w:r>
        <w:rPr>
          <w:rFonts w:hint="eastAsia"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〕1</w:t>
      </w:r>
      <w:r>
        <w:rPr>
          <w:rFonts w:hint="eastAsia" w:hAnsi="宋体" w:eastAsia="宋体" w:cs="宋体"/>
          <w:color w:val="auto"/>
          <w:kern w:val="0"/>
          <w:sz w:val="24"/>
          <w:szCs w:val="24"/>
          <w:highlight w:val="none"/>
          <w:u w:val="single"/>
          <w:lang w:val="en-US" w:eastAsia="zh-CN"/>
        </w:rPr>
        <w:t>93</w:t>
      </w:r>
      <w:r>
        <w:rPr>
          <w:rFonts w:hint="eastAsia" w:ascii="宋体" w:hAnsi="宋体" w:eastAsia="宋体" w:cs="宋体"/>
          <w:color w:val="auto"/>
          <w:kern w:val="0"/>
          <w:sz w:val="24"/>
          <w:szCs w:val="24"/>
          <w:highlight w:val="none"/>
          <w:u w:val="single"/>
        </w:rPr>
        <w:t>号）</w:t>
      </w:r>
      <w:r>
        <w:rPr>
          <w:rFonts w:hint="eastAsia" w:ascii="宋体" w:hAnsi="宋体" w:eastAsia="宋体" w:cs="宋体"/>
          <w:color w:val="auto"/>
          <w:kern w:val="0"/>
          <w:sz w:val="24"/>
          <w:szCs w:val="22"/>
          <w:highlight w:val="none"/>
        </w:rPr>
        <w:t>批准建设，项目代码为</w:t>
      </w:r>
      <w:r>
        <w:rPr>
          <w:rFonts w:hint="eastAsia" w:ascii="宋体" w:hAnsi="宋体" w:eastAsia="宋体" w:cs="宋体"/>
          <w:color w:val="auto"/>
          <w:kern w:val="0"/>
          <w:sz w:val="24"/>
          <w:szCs w:val="22"/>
          <w:highlight w:val="none"/>
          <w:u w:val="single"/>
        </w:rPr>
        <w:t>2509-440233-04-01-995159</w:t>
      </w:r>
      <w:r>
        <w:rPr>
          <w:rFonts w:hint="eastAsia" w:ascii="宋体" w:hAnsi="宋体" w:eastAsia="宋体" w:cs="宋体"/>
          <w:color w:val="auto"/>
          <w:kern w:val="0"/>
          <w:sz w:val="24"/>
          <w:szCs w:val="22"/>
          <w:highlight w:val="none"/>
          <w:u w:val="none"/>
        </w:rPr>
        <w:t>。</w:t>
      </w:r>
      <w:r>
        <w:rPr>
          <w:rFonts w:hint="eastAsia" w:ascii="宋体" w:hAnsi="宋体" w:eastAsia="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eastAsia="zh-CN"/>
        </w:rPr>
        <w:t>新丰县</w:t>
      </w:r>
      <w:r>
        <w:rPr>
          <w:rFonts w:hint="eastAsia" w:hAnsi="宋体" w:eastAsia="宋体" w:cs="宋体"/>
          <w:color w:val="auto"/>
          <w:kern w:val="0"/>
          <w:sz w:val="24"/>
          <w:szCs w:val="22"/>
          <w:highlight w:val="none"/>
          <w:u w:val="single"/>
          <w:lang w:eastAsia="zh-CN"/>
        </w:rPr>
        <w:t>沙田</w:t>
      </w:r>
      <w:r>
        <w:rPr>
          <w:rFonts w:hint="eastAsia" w:ascii="宋体" w:hAnsi="宋体" w:eastAsia="宋体" w:cs="宋体"/>
          <w:color w:val="auto"/>
          <w:kern w:val="0"/>
          <w:sz w:val="24"/>
          <w:szCs w:val="22"/>
          <w:highlight w:val="none"/>
          <w:u w:val="single"/>
          <w:lang w:eastAsia="zh-CN"/>
        </w:rPr>
        <w:t>镇人民政府</w:t>
      </w:r>
      <w:r>
        <w:rPr>
          <w:rFonts w:hint="eastAsia" w:ascii="宋体" w:hAnsi="宋体" w:eastAsia="宋体" w:cs="宋体"/>
          <w:color w:val="auto"/>
          <w:kern w:val="0"/>
          <w:sz w:val="24"/>
          <w:szCs w:val="22"/>
          <w:highlight w:val="none"/>
        </w:rPr>
        <w:t>，建设资金来源为</w:t>
      </w:r>
      <w:r>
        <w:rPr>
          <w:rFonts w:hint="eastAsia" w:ascii="宋体" w:hAnsi="宋体" w:eastAsia="宋体" w:cs="宋体"/>
          <w:color w:val="auto"/>
          <w:kern w:val="0"/>
          <w:sz w:val="24"/>
          <w:szCs w:val="22"/>
          <w:highlight w:val="none"/>
          <w:u w:val="single"/>
        </w:rPr>
        <w:t>上级资金和县</w:t>
      </w:r>
      <w:r>
        <w:rPr>
          <w:rFonts w:hint="eastAsia" w:hAnsi="宋体" w:eastAsia="宋体" w:cs="宋体"/>
          <w:color w:val="auto"/>
          <w:kern w:val="0"/>
          <w:sz w:val="24"/>
          <w:szCs w:val="22"/>
          <w:highlight w:val="none"/>
          <w:u w:val="single"/>
          <w:lang w:val="en-US" w:eastAsia="zh-CN"/>
        </w:rPr>
        <w:t>财政</w:t>
      </w:r>
      <w:r>
        <w:rPr>
          <w:rFonts w:hint="eastAsia" w:ascii="宋体" w:hAnsi="宋体" w:eastAsia="宋体" w:cs="宋体"/>
          <w:color w:val="auto"/>
          <w:kern w:val="0"/>
          <w:sz w:val="24"/>
          <w:szCs w:val="22"/>
          <w:highlight w:val="none"/>
          <w:u w:val="single"/>
        </w:rPr>
        <w:t>统筹安排解决，出资比例为100%</w:t>
      </w:r>
      <w:r>
        <w:rPr>
          <w:rFonts w:hint="eastAsia" w:ascii="宋体" w:hAnsi="宋体" w:eastAsia="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lang w:eastAsia="zh-CN"/>
        </w:rPr>
        <w:t>新丰县</w:t>
      </w:r>
      <w:r>
        <w:rPr>
          <w:rFonts w:hint="eastAsia" w:hAnsi="宋体" w:eastAsia="宋体" w:cs="宋体"/>
          <w:color w:val="auto"/>
          <w:kern w:val="0"/>
          <w:sz w:val="24"/>
          <w:szCs w:val="22"/>
          <w:highlight w:val="none"/>
          <w:u w:val="single"/>
          <w:lang w:eastAsia="zh-CN"/>
        </w:rPr>
        <w:t>沙田</w:t>
      </w:r>
      <w:r>
        <w:rPr>
          <w:rFonts w:hint="eastAsia" w:ascii="宋体" w:hAnsi="宋体" w:eastAsia="宋体" w:cs="宋体"/>
          <w:color w:val="auto"/>
          <w:kern w:val="0"/>
          <w:sz w:val="24"/>
          <w:szCs w:val="22"/>
          <w:highlight w:val="none"/>
          <w:u w:val="single"/>
          <w:lang w:eastAsia="zh-CN"/>
        </w:rPr>
        <w:t>镇人民政府</w:t>
      </w:r>
      <w:r>
        <w:rPr>
          <w:rFonts w:hint="eastAsia" w:ascii="宋体" w:hAnsi="宋体" w:eastAsia="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rPr>
        <w:t>韶关市中利工程咨询有限公司</w:t>
      </w:r>
      <w:r>
        <w:rPr>
          <w:rFonts w:hint="eastAsia" w:ascii="宋体" w:hAnsi="宋体" w:eastAsia="宋体" w:cs="宋体"/>
          <w:color w:val="auto"/>
          <w:kern w:val="0"/>
          <w:sz w:val="24"/>
          <w:szCs w:val="22"/>
          <w:highlight w:val="none"/>
        </w:rPr>
        <w:t>。</w:t>
      </w:r>
      <w:r>
        <w:rPr>
          <w:rFonts w:hint="eastAsia" w:ascii="宋体" w:hAnsi="宋体" w:eastAsia="宋体" w:cs="宋体"/>
          <w:snapToGrid w:val="0"/>
          <w:color w:val="auto"/>
          <w:kern w:val="0"/>
          <w:szCs w:val="24"/>
          <w:highlight w:val="none"/>
        </w:rPr>
        <w:t>项目已具备招标条件，</w:t>
      </w:r>
      <w:r>
        <w:rPr>
          <w:rFonts w:hint="eastAsia" w:ascii="宋体" w:hAnsi="宋体" w:cs="宋体"/>
          <w:color w:val="auto"/>
          <w:kern w:val="0"/>
          <w:sz w:val="24"/>
          <w:szCs w:val="22"/>
          <w:highlight w:val="none"/>
        </w:rPr>
        <w:t>现对该</w:t>
      </w:r>
      <w:r>
        <w:rPr>
          <w:rFonts w:hint="eastAsia" w:ascii="宋体" w:hAnsi="宋体" w:cs="宋体"/>
          <w:color w:val="auto"/>
          <w:kern w:val="0"/>
          <w:sz w:val="24"/>
          <w:szCs w:val="24"/>
          <w:highlight w:val="none"/>
        </w:rPr>
        <w:t>项目的</w:t>
      </w:r>
      <w:r>
        <w:rPr>
          <w:rFonts w:hint="eastAsia" w:hAnsi="宋体"/>
          <w:b w:val="0"/>
          <w:bCs/>
          <w:snapToGrid w:val="0"/>
          <w:color w:val="auto"/>
          <w:kern w:val="0"/>
          <w:sz w:val="24"/>
          <w:szCs w:val="24"/>
          <w:highlight w:val="none"/>
          <w:u w:val="single"/>
        </w:rPr>
        <w:t>全过程工程咨询</w:t>
      </w:r>
      <w:r>
        <w:rPr>
          <w:rFonts w:hint="eastAsia" w:ascii="宋体" w:hAnsi="宋体" w:cs="宋体"/>
          <w:color w:val="auto"/>
          <w:kern w:val="0"/>
          <w:sz w:val="24"/>
          <w:szCs w:val="24"/>
          <w:highlight w:val="none"/>
        </w:rPr>
        <w:t>进行公开招标。</w:t>
      </w:r>
    </w:p>
    <w:p w14:paraId="497C078A">
      <w:pPr>
        <w:pStyle w:val="3"/>
        <w:bidi w:val="0"/>
        <w:spacing w:line="360" w:lineRule="auto"/>
        <w:ind w:firstLine="482" w:firstLineChars="200"/>
        <w:rPr>
          <w:rFonts w:hint="eastAsia" w:ascii="宋体" w:hAnsi="宋体" w:eastAsia="宋体" w:cs="宋体"/>
          <w:b/>
          <w:bCs/>
          <w:color w:val="auto"/>
          <w:sz w:val="24"/>
          <w:szCs w:val="24"/>
          <w:highlight w:val="none"/>
        </w:rPr>
      </w:pPr>
      <w:bookmarkStart w:id="67" w:name="_Hlt87948285"/>
      <w:bookmarkEnd w:id="67"/>
      <w:bookmarkStart w:id="68" w:name="_Hlt109358474"/>
      <w:bookmarkEnd w:id="68"/>
      <w:bookmarkStart w:id="69" w:name="_Hlt78795222"/>
      <w:bookmarkEnd w:id="69"/>
      <w:bookmarkStart w:id="70" w:name="_Hlt119991399"/>
      <w:bookmarkEnd w:id="70"/>
      <w:bookmarkStart w:id="71" w:name="_Hlt74474735"/>
      <w:bookmarkEnd w:id="71"/>
      <w:bookmarkStart w:id="72" w:name="_Toc10483"/>
      <w:bookmarkStart w:id="73" w:name="_Toc10343"/>
      <w:bookmarkStart w:id="74" w:name="_Toc135054580"/>
      <w:bookmarkStart w:id="75" w:name="_Toc2720"/>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工程概况</w:t>
      </w:r>
      <w:bookmarkEnd w:id="72"/>
      <w:bookmarkEnd w:id="73"/>
      <w:bookmarkEnd w:id="74"/>
      <w:bookmarkEnd w:id="75"/>
    </w:p>
    <w:p w14:paraId="63E05F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 招标人：</w:t>
      </w:r>
      <w:r>
        <w:rPr>
          <w:rFonts w:hint="eastAsia" w:ascii="宋体" w:hAnsi="宋体" w:cs="宋体"/>
          <w:color w:val="auto"/>
          <w:sz w:val="24"/>
          <w:szCs w:val="24"/>
          <w:highlight w:val="none"/>
          <w:lang w:eastAsia="zh-CN"/>
        </w:rPr>
        <w:t>新丰县沙田镇人民政府</w:t>
      </w:r>
    </w:p>
    <w:p w14:paraId="595235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工程地点：</w:t>
      </w:r>
      <w:r>
        <w:rPr>
          <w:rFonts w:hint="eastAsia" w:ascii="宋体" w:hAnsi="宋体" w:eastAsia="宋体" w:cs="宋体"/>
          <w:color w:val="auto"/>
          <w:sz w:val="24"/>
          <w:szCs w:val="24"/>
          <w:highlight w:val="none"/>
          <w:lang w:eastAsia="zh-CN"/>
        </w:rPr>
        <w:t>新丰县</w:t>
      </w:r>
      <w:r>
        <w:rPr>
          <w:rFonts w:hint="eastAsia" w:ascii="宋体" w:hAnsi="宋体" w:cs="宋体"/>
          <w:color w:val="auto"/>
          <w:sz w:val="24"/>
          <w:szCs w:val="24"/>
          <w:highlight w:val="none"/>
          <w:lang w:eastAsia="zh-CN"/>
        </w:rPr>
        <w:t>沙田镇</w:t>
      </w:r>
    </w:p>
    <w:p w14:paraId="2267E6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1.3 </w:t>
      </w:r>
      <w:bookmarkStart w:id="76" w:name="OLE_LINK235"/>
      <w:r>
        <w:rPr>
          <w:rFonts w:hint="eastAsia" w:ascii="宋体" w:hAnsi="宋体" w:eastAsia="宋体" w:cs="宋体"/>
          <w:color w:val="auto"/>
          <w:sz w:val="24"/>
          <w:szCs w:val="24"/>
          <w:highlight w:val="none"/>
        </w:rPr>
        <w:t>工程建设规模及内容</w:t>
      </w:r>
      <w:bookmarkEnd w:id="76"/>
      <w:r>
        <w:rPr>
          <w:rFonts w:hint="eastAsia" w:ascii="宋体" w:hAnsi="宋体" w:eastAsia="宋体" w:cs="宋体"/>
          <w:color w:val="auto"/>
          <w:sz w:val="24"/>
          <w:szCs w:val="24"/>
          <w:highlight w:val="none"/>
        </w:rPr>
        <w:t>：</w:t>
      </w:r>
      <w:r>
        <w:rPr>
          <w:rFonts w:hint="default" w:ascii="宋体" w:hAnsi="宋体" w:eastAsia="宋体" w:cs="宋体"/>
          <w:color w:val="auto"/>
          <w:kern w:val="0"/>
          <w:sz w:val="24"/>
          <w:szCs w:val="24"/>
          <w:highlight w:val="none"/>
          <w:lang w:val="en-US" w:eastAsia="zh-CN"/>
        </w:rPr>
        <w:t>1.沙田圩镇三横三纵综合整治提升项目；2.沙田镇文体中心建设项目；3.沙田镇圩镇河道(碧道)升级改造工程；4.沙田镇四沿地区及重点区域人居环境综合整治项目；5.老旧小区改造提升工程；6.沙田镇社区公共服务中心；7.沙田镇农贸市场扩容升级改造工程；8.沙田镇幼儿园迁建工程。</w:t>
      </w:r>
    </w:p>
    <w:p w14:paraId="3B33DE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 项目总投资：</w:t>
      </w:r>
      <w:r>
        <w:rPr>
          <w:rFonts w:hint="eastAsia" w:ascii="宋体" w:hAnsi="宋体" w:cs="宋体"/>
          <w:color w:val="auto"/>
          <w:sz w:val="24"/>
          <w:szCs w:val="24"/>
          <w:highlight w:val="none"/>
          <w:shd w:val="clear"/>
          <w:lang w:eastAsia="zh-CN"/>
        </w:rPr>
        <w:t>项目</w:t>
      </w:r>
      <w:r>
        <w:rPr>
          <w:rFonts w:hint="eastAsia" w:ascii="宋体" w:hAnsi="宋体" w:eastAsia="宋体" w:cs="宋体"/>
          <w:color w:val="auto"/>
          <w:sz w:val="24"/>
          <w:szCs w:val="24"/>
          <w:highlight w:val="none"/>
          <w:u w:val="none"/>
          <w:shd w:val="clear" w:color="auto" w:fill="auto"/>
          <w:lang w:val="en-US" w:eastAsia="zh-CN"/>
        </w:rPr>
        <w:t>概算</w:t>
      </w:r>
      <w:r>
        <w:rPr>
          <w:rFonts w:hint="eastAsia" w:ascii="宋体" w:hAnsi="宋体" w:cs="宋体"/>
          <w:color w:val="auto"/>
          <w:sz w:val="24"/>
          <w:szCs w:val="24"/>
          <w:highlight w:val="none"/>
          <w:shd w:val="clear"/>
          <w:lang w:eastAsia="zh-CN"/>
        </w:rPr>
        <w:t>总投资</w:t>
      </w:r>
      <w:r>
        <w:rPr>
          <w:rFonts w:hint="eastAsia" w:ascii="宋体" w:hAnsi="宋体" w:eastAsia="宋体" w:cs="宋体"/>
          <w:color w:val="auto"/>
          <w:sz w:val="24"/>
          <w:szCs w:val="24"/>
          <w:highlight w:val="none"/>
          <w:u w:val="single"/>
          <w:shd w:val="clear" w:color="auto" w:fill="auto"/>
          <w:lang w:eastAsia="zh-CN"/>
        </w:rPr>
        <w:t>11938.48</w:t>
      </w:r>
      <w:r>
        <w:rPr>
          <w:rFonts w:hint="eastAsia" w:ascii="宋体" w:hAnsi="宋体" w:cs="宋体"/>
          <w:color w:val="auto"/>
          <w:sz w:val="24"/>
          <w:szCs w:val="24"/>
          <w:highlight w:val="none"/>
          <w:shd w:val="clear"/>
          <w:lang w:eastAsia="zh-CN"/>
        </w:rPr>
        <w:t>万元，本次招标全过程工程咨询</w:t>
      </w:r>
      <w:r>
        <w:rPr>
          <w:rFonts w:hint="eastAsia" w:ascii="宋体" w:hAnsi="宋体" w:cs="宋体"/>
          <w:color w:val="auto"/>
          <w:sz w:val="24"/>
          <w:szCs w:val="24"/>
          <w:highlight w:val="none"/>
          <w:shd w:val="clear"/>
          <w:lang w:val="en-US" w:eastAsia="zh-CN"/>
        </w:rPr>
        <w:t>约</w:t>
      </w:r>
      <w:r>
        <w:rPr>
          <w:rFonts w:hint="eastAsia" w:ascii="宋体" w:hAnsi="宋体" w:cs="宋体"/>
          <w:color w:val="auto"/>
          <w:sz w:val="24"/>
          <w:szCs w:val="24"/>
          <w:highlight w:val="none"/>
          <w:shd w:val="clear"/>
          <w:lang w:eastAsia="zh-CN"/>
        </w:rPr>
        <w:t>为</w:t>
      </w:r>
      <w:r>
        <w:rPr>
          <w:rFonts w:hint="eastAsia" w:ascii="宋体" w:hAnsi="宋体" w:cs="宋体"/>
          <w:color w:val="auto"/>
          <w:sz w:val="24"/>
          <w:szCs w:val="24"/>
          <w:highlight w:val="none"/>
          <w:u w:val="single"/>
          <w:lang w:val="en-US" w:eastAsia="zh-CN"/>
        </w:rPr>
        <w:t xml:space="preserve">368.02 </w:t>
      </w:r>
      <w:r>
        <w:rPr>
          <w:rFonts w:hint="eastAsia" w:ascii="宋体" w:hAnsi="宋体" w:cs="宋体"/>
          <w:color w:val="auto"/>
          <w:sz w:val="24"/>
          <w:szCs w:val="24"/>
          <w:highlight w:val="none"/>
          <w:shd w:val="clear"/>
          <w:lang w:eastAsia="zh-CN"/>
        </w:rPr>
        <w:t>万元</w:t>
      </w:r>
      <w:r>
        <w:rPr>
          <w:rFonts w:hint="eastAsia" w:ascii="宋体" w:hAnsi="宋体" w:cs="宋体"/>
          <w:color w:val="auto"/>
          <w:sz w:val="24"/>
          <w:szCs w:val="24"/>
          <w:highlight w:val="none"/>
          <w:shd w:val="clear"/>
        </w:rPr>
        <w:t>。</w:t>
      </w:r>
    </w:p>
    <w:p w14:paraId="534B30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标段划分：本招标项目不划分标段。</w:t>
      </w:r>
      <w:bookmarkStart w:id="77" w:name="_Toc496132995"/>
      <w:bookmarkStart w:id="78" w:name="_Toc71813686"/>
      <w:bookmarkStart w:id="79" w:name="_Toc71813180"/>
      <w:bookmarkStart w:id="80" w:name="_Toc8182"/>
      <w:bookmarkStart w:id="81" w:name="_Toc71811066"/>
      <w:bookmarkStart w:id="82" w:name="_Toc71811299"/>
      <w:bookmarkStart w:id="83" w:name="_Toc22197"/>
      <w:bookmarkStart w:id="84" w:name="_Toc3580"/>
    </w:p>
    <w:p w14:paraId="2EED1D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77"/>
      <w:r>
        <w:rPr>
          <w:rFonts w:hint="eastAsia" w:ascii="宋体" w:hAnsi="宋体" w:eastAsia="宋体" w:cs="宋体"/>
          <w:color w:val="auto"/>
          <w:sz w:val="24"/>
          <w:szCs w:val="24"/>
          <w:highlight w:val="none"/>
        </w:rPr>
        <w:t>6 投标费用：投标人应承担所有准备和参加投标的相关费用，招标人均无义务和责任承担这些费用。</w:t>
      </w:r>
      <w:bookmarkEnd w:id="78"/>
      <w:bookmarkEnd w:id="79"/>
      <w:bookmarkEnd w:id="80"/>
      <w:bookmarkEnd w:id="81"/>
      <w:bookmarkEnd w:id="82"/>
      <w:bookmarkEnd w:id="83"/>
      <w:bookmarkEnd w:id="84"/>
      <w:bookmarkStart w:id="85" w:name="_Toc106184808"/>
      <w:bookmarkStart w:id="86" w:name="_Toc9668"/>
      <w:bookmarkStart w:id="87" w:name="_Toc135054581"/>
    </w:p>
    <w:p w14:paraId="5E553111">
      <w:pPr>
        <w:pStyle w:val="3"/>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88" w:name="_Toc30865"/>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招标范围</w:t>
      </w:r>
      <w:bookmarkEnd w:id="85"/>
      <w:bookmarkEnd w:id="86"/>
      <w:bookmarkEnd w:id="87"/>
      <w:bookmarkEnd w:id="88"/>
      <w:bookmarkStart w:id="89" w:name="_Hlt91408212"/>
      <w:bookmarkEnd w:id="89"/>
      <w:bookmarkStart w:id="90" w:name="_Toc28822"/>
      <w:bookmarkStart w:id="91" w:name="_Toc135054582"/>
    </w:p>
    <w:p w14:paraId="612A8D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bookmarkStart w:id="92" w:name="OLE_LINK137"/>
      <w:r>
        <w:rPr>
          <w:rFonts w:hint="eastAsia" w:ascii="宋体" w:hAnsi="宋体" w:eastAsia="宋体" w:cs="宋体"/>
          <w:color w:val="auto"/>
          <w:sz w:val="24"/>
          <w:szCs w:val="24"/>
          <w:highlight w:val="none"/>
          <w:lang w:val="en-US" w:eastAsia="zh-CN"/>
        </w:rPr>
        <w:t>2.</w:t>
      </w:r>
      <w:bookmarkStart w:id="93" w:name="OLE_LINK97"/>
      <w:r>
        <w:rPr>
          <w:rFonts w:hint="eastAsia" w:ascii="宋体" w:hAnsi="宋体" w:cs="宋体"/>
          <w:color w:val="auto"/>
          <w:sz w:val="24"/>
          <w:szCs w:val="24"/>
          <w:highlight w:val="none"/>
          <w:lang w:val="en-US" w:eastAsia="zh-CN"/>
        </w:rPr>
        <w:t>1</w:t>
      </w:r>
      <w:bookmarkEnd w:id="93"/>
      <w:r>
        <w:rPr>
          <w:rFonts w:hint="eastAsia" w:ascii="宋体" w:hAnsi="宋体" w:cs="宋体"/>
          <w:color w:val="auto"/>
          <w:sz w:val="24"/>
          <w:szCs w:val="24"/>
          <w:highlight w:val="none"/>
          <w:lang w:val="en-US" w:eastAsia="zh-CN"/>
        </w:rPr>
        <w:t>项目管理</w:t>
      </w:r>
    </w:p>
    <w:p w14:paraId="4576CB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对本项目建设的全过程进行总体管理，负责从自合同签订起至项目竣工验收、竣工结算、财务决算、且缺陷责任期满的全过程统筹管理工作。包括但不限于：在项目决策阶段，</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勘察</w:t>
      </w:r>
      <w:r>
        <w:rPr>
          <w:rFonts w:hint="eastAsia" w:ascii="宋体" w:hAnsi="宋体" w:cs="宋体"/>
          <w:color w:val="auto"/>
          <w:sz w:val="24"/>
          <w:szCs w:val="24"/>
          <w:highlight w:val="none"/>
          <w:lang w:val="en-US" w:eastAsia="zh-CN"/>
        </w:rPr>
        <w:t>管理及初步方案，初步</w:t>
      </w:r>
      <w:r>
        <w:rPr>
          <w:rFonts w:hint="eastAsia" w:ascii="宋体" w:hAnsi="宋体" w:eastAsia="宋体" w:cs="宋体"/>
          <w:color w:val="auto"/>
          <w:sz w:val="24"/>
          <w:szCs w:val="24"/>
          <w:highlight w:val="none"/>
          <w:lang w:val="en-US" w:eastAsia="zh-CN"/>
        </w:rPr>
        <w:t>设计管理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组织招标</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lang w:val="en-US" w:eastAsia="zh-CN"/>
        </w:rPr>
        <w:t>工作，申报各项报建审</w:t>
      </w:r>
      <w:r>
        <w:rPr>
          <w:rFonts w:hint="eastAsia" w:ascii="宋体" w:hAnsi="宋体"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手续；在项目实施阶段，</w:t>
      </w:r>
      <w:r>
        <w:rPr>
          <w:rFonts w:hint="eastAsia" w:ascii="宋体" w:hAnsi="宋体" w:cs="宋体"/>
          <w:color w:val="auto"/>
          <w:sz w:val="24"/>
          <w:szCs w:val="24"/>
          <w:highlight w:val="none"/>
          <w:lang w:val="en-US" w:eastAsia="zh-CN"/>
        </w:rPr>
        <w:t>进行精细化审图、</w:t>
      </w:r>
      <w:r>
        <w:rPr>
          <w:rFonts w:hint="eastAsia" w:ascii="宋体" w:hAnsi="宋体" w:eastAsia="宋体" w:cs="宋体"/>
          <w:color w:val="auto"/>
          <w:sz w:val="24"/>
          <w:szCs w:val="24"/>
          <w:highlight w:val="none"/>
          <w:lang w:val="en-US" w:eastAsia="zh-CN"/>
        </w:rPr>
        <w:t>施工图的变更管理、设备材料采购管理、施工管理、投资控制等工作，</w:t>
      </w:r>
      <w:r>
        <w:rPr>
          <w:rFonts w:hint="eastAsia" w:ascii="宋体" w:hAnsi="宋体" w:cs="宋体"/>
          <w:color w:val="auto"/>
          <w:sz w:val="24"/>
          <w:szCs w:val="24"/>
          <w:highlight w:val="none"/>
          <w:lang w:val="en-US" w:eastAsia="zh-CN"/>
        </w:rPr>
        <w:t>对于项目造价过程的控制，协助甲方进行总体管控并提出合理性建议，</w:t>
      </w:r>
      <w:r>
        <w:rPr>
          <w:rFonts w:hint="eastAsia" w:ascii="宋体" w:hAnsi="宋体" w:eastAsia="宋体" w:cs="宋体"/>
          <w:color w:val="auto"/>
          <w:sz w:val="24"/>
          <w:szCs w:val="24"/>
          <w:highlight w:val="none"/>
          <w:lang w:val="en-US" w:eastAsia="zh-CN"/>
        </w:rPr>
        <w:t>并对工程项目进行质量、进度、投资、合同、信息、安全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等方面的有效统筹管理和控制，直到办理竣工验收手续、竣工结算、财务决算、资产移交等实施过程中的项目管理工作及各种手续的报审管理工作等。</w:t>
      </w:r>
    </w:p>
    <w:p w14:paraId="6E0FA0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2.2工程勘察</w:t>
      </w:r>
    </w:p>
    <w:p w14:paraId="742BE0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完成项目的初期、详勘工作，以及施工全过程至项目竣工验收的勘察相关服务，包括但不限于岩土工程勘察，现场摸查。</w:t>
      </w:r>
    </w:p>
    <w:p w14:paraId="322388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采用合适的勘察手段和方法，统筹相关区域的勘查成果，合理确定勘探点的布置、勘探的深度，以及试验、检测的数量和方法，保证勘察的精准程度和经济合理性。</w:t>
      </w:r>
    </w:p>
    <w:p w14:paraId="3B3798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2.3工程设计（方案设计、初步设计）</w:t>
      </w:r>
    </w:p>
    <w:p w14:paraId="02C0BC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国家、行业和地方有关工程建设的法规、政策、规定、设计技术规范、规程、标准等及经上级主管部门批准的项目建议书（如有）、相关技术文件及有关项目的评估报告、评审报告及其它审批意见等其它依据对标段范围内全部工程（含专业工程）进行方案设计、初步设计等建设阶段提供勘察设计服务，并以驻场服务的形式全面配合招标人（业主）进行勘察设计管理工作，对所遇技术问题给出专业意见，对相关工作提供支持。具体服务内容包括但不限于：</w:t>
      </w:r>
    </w:p>
    <w:p w14:paraId="69C4A8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(1)对工程设计阶段的限额设计管理，做好投资控制，编制设计概算；</w:t>
      </w:r>
    </w:p>
    <w:p w14:paraId="08CC98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审核勘察文件提供的设计参数是否详细、准确，提出的技术方案的可行性和经济性，其结论与建议是否合理以及是否存在安全隐患；对勘察成果进行审查和验收，工程勘察成果报告是否达到相关规范的深度，是否满足设计要求；</w:t>
      </w:r>
    </w:p>
    <w:p w14:paraId="44BA75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编制设计方案及初步设计，对设计方案在技术、工程上是否可行、经济合理进行全面分析、论证，提出优化建议；关键工程或工序应提出新材料、新工艺、新技术和优化设计要求并提供相关指导意见；对重大设备、材料品牌、价格和技术参数提出具体意见；设计成果均须经招标人确认，无条件配合招标人对设计成果有关内容的调整修改；绿色建筑设计；</w:t>
      </w:r>
    </w:p>
    <w:p w14:paraId="5E47CD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(4)设计文件须符合国家有关法律、法规、政策和强制性技术标准；</w:t>
      </w:r>
    </w:p>
    <w:p w14:paraId="7F297E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(5)根据需要，组织有关专家，对初步设计进行评审。</w:t>
      </w:r>
    </w:p>
    <w:p w14:paraId="4101C20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2.4造价咨询：进行全过程造价控制、设计概算初步审核、工程预算的编制、对施工合同进行审查、工程进度款审核、设计变更费用审核、</w:t>
      </w:r>
      <w:r>
        <w:rPr>
          <w:rFonts w:hint="eastAsia" w:ascii="宋体" w:hAnsi="宋体" w:eastAsia="宋体" w:cs="宋体"/>
          <w:color w:val="auto"/>
          <w:sz w:val="24"/>
          <w:szCs w:val="24"/>
          <w:highlight w:val="none"/>
          <w:lang w:val="en-US" w:eastAsia="zh-CN"/>
        </w:rPr>
        <w:t>投资控制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工程建设内容和规模内全过程造价咨询服务工作，从设计概算审核（包括设计方案造价对比工作）开始到工程最终决算审核完成为止的造价咨询服务</w:t>
      </w:r>
      <w:r>
        <w:rPr>
          <w:rFonts w:hint="eastAsia" w:ascii="宋体" w:hAnsi="宋体" w:cs="宋体"/>
          <w:color w:val="auto"/>
          <w:sz w:val="24"/>
          <w:szCs w:val="24"/>
          <w:highlight w:val="none"/>
          <w:lang w:val="en-US" w:eastAsia="zh-CN"/>
        </w:rPr>
        <w:t>。</w:t>
      </w:r>
    </w:p>
    <w:p w14:paraId="6CCF5B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2.5审图：对施工图设计文件涉及安全和强制性标准执行情况进行技术审查、对勘察成果进行审查，提交施工图审查报告、对符合要求的施工图设计文件，颁发施工图审查批准书。</w:t>
      </w:r>
    </w:p>
    <w:bookmarkEnd w:id="92"/>
    <w:p w14:paraId="1934EC39">
      <w:pPr>
        <w:pStyle w:val="3"/>
        <w:bidi w:val="0"/>
        <w:spacing w:line="360" w:lineRule="auto"/>
        <w:ind w:firstLine="482" w:firstLineChars="200"/>
        <w:rPr>
          <w:rFonts w:hint="eastAsia" w:ascii="宋体" w:hAnsi="宋体" w:eastAsia="宋体" w:cs="宋体"/>
          <w:b/>
          <w:bCs/>
          <w:color w:val="auto"/>
          <w:sz w:val="24"/>
          <w:szCs w:val="24"/>
          <w:highlight w:val="none"/>
          <w:lang w:eastAsia="zh-CN"/>
        </w:rPr>
      </w:pPr>
      <w:bookmarkStart w:id="94" w:name="_Toc15189"/>
      <w:r>
        <w:rPr>
          <w:rFonts w:hint="eastAsia" w:ascii="宋体" w:hAnsi="宋体" w:eastAsia="宋体" w:cs="宋体"/>
          <w:b/>
          <w:bCs/>
          <w:color w:val="auto"/>
          <w:sz w:val="24"/>
          <w:szCs w:val="24"/>
          <w:highlight w:val="none"/>
        </w:rPr>
        <w:t>3</w:t>
      </w:r>
      <w:bookmarkStart w:id="95" w:name="_Hlt66187826"/>
      <w:bookmarkEnd w:id="95"/>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90"/>
      <w:r>
        <w:rPr>
          <w:rFonts w:hint="eastAsia" w:ascii="宋体" w:hAnsi="宋体" w:eastAsia="宋体" w:cs="宋体"/>
          <w:b/>
          <w:bCs/>
          <w:color w:val="auto"/>
          <w:sz w:val="24"/>
          <w:szCs w:val="24"/>
          <w:highlight w:val="none"/>
        </w:rPr>
        <w:t>工期</w:t>
      </w:r>
      <w:bookmarkEnd w:id="91"/>
      <w:bookmarkStart w:id="96" w:name="_Toc22115"/>
      <w:r>
        <w:rPr>
          <w:rFonts w:hint="eastAsia" w:ascii="宋体" w:hAnsi="宋体" w:eastAsia="宋体" w:cs="宋体"/>
          <w:b/>
          <w:bCs/>
          <w:color w:val="auto"/>
          <w:sz w:val="24"/>
          <w:szCs w:val="24"/>
          <w:highlight w:val="none"/>
          <w:lang w:eastAsia="zh-CN"/>
        </w:rPr>
        <w:t>（服务期）</w:t>
      </w:r>
      <w:bookmarkEnd w:id="94"/>
    </w:p>
    <w:p w14:paraId="5D8A8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bookmarkStart w:id="97" w:name="_Toc135054583"/>
      <w:bookmarkStart w:id="98" w:name="_Toc13535"/>
      <w:r>
        <w:rPr>
          <w:rFonts w:hint="eastAsia" w:ascii="宋体" w:hAnsi="宋体" w:cs="宋体"/>
          <w:color w:val="auto"/>
          <w:sz w:val="24"/>
          <w:szCs w:val="24"/>
          <w:highlight w:val="none"/>
          <w:lang w:eastAsia="zh-CN"/>
        </w:rPr>
        <w:t>自合同签订之日起</w:t>
      </w:r>
      <w:r>
        <w:rPr>
          <w:rFonts w:hint="eastAsia" w:ascii="宋体" w:hAnsi="宋体" w:cs="宋体"/>
          <w:color w:val="auto"/>
          <w:sz w:val="24"/>
          <w:szCs w:val="24"/>
          <w:highlight w:val="none"/>
          <w:u w:val="single"/>
          <w:lang w:val="en-US" w:eastAsia="zh-CN"/>
        </w:rPr>
        <w:t>57</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none"/>
          <w:lang w:val="en-US" w:eastAsia="zh-CN"/>
        </w:rPr>
        <w:t>个</w:t>
      </w:r>
      <w:r>
        <w:rPr>
          <w:rFonts w:hint="eastAsia" w:ascii="宋体" w:hAnsi="宋体" w:eastAsia="宋体" w:cs="宋体"/>
          <w:snapToGrid w:val="0"/>
          <w:color w:val="auto"/>
          <w:kern w:val="0"/>
          <w:sz w:val="24"/>
          <w:szCs w:val="24"/>
          <w:highlight w:val="none"/>
          <w:lang w:eastAsia="zh-CN"/>
        </w:rPr>
        <w:t>日历天内</w:t>
      </w:r>
      <w:r>
        <w:rPr>
          <w:rFonts w:hint="eastAsia" w:ascii="宋体" w:hAnsi="宋体" w:eastAsia="宋体" w:cs="宋体"/>
          <w:color w:val="auto"/>
          <w:sz w:val="24"/>
          <w:szCs w:val="24"/>
          <w:highlight w:val="none"/>
          <w:u w:val="none"/>
          <w:lang w:val="en-US" w:eastAsia="zh-CN"/>
        </w:rPr>
        <w:t>完成本项目全过程工程咨询服务</w:t>
      </w:r>
      <w:r>
        <w:rPr>
          <w:rFonts w:hint="eastAsia" w:ascii="宋体" w:hAnsi="宋体" w:eastAsia="宋体" w:cs="宋体"/>
          <w:color w:val="auto"/>
          <w:sz w:val="24"/>
          <w:szCs w:val="24"/>
          <w:highlight w:val="none"/>
          <w:lang w:eastAsia="zh-CN"/>
        </w:rPr>
        <w:t>。其中：</w:t>
      </w:r>
    </w:p>
    <w:p w14:paraId="3072D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（1）方案设计阶段：相关设计输出条件确认之日起</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lang w:val="en-US" w:eastAsia="zh-CN"/>
        </w:rPr>
        <w:t>个日历天内提交方案设计。</w:t>
      </w:r>
    </w:p>
    <w:p w14:paraId="17465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（2）初步设计阶段：方案设计完成之日起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en-US" w:eastAsia="zh-CN"/>
        </w:rPr>
        <w:t xml:space="preserve"> 个日历天内提交初步设计文件及概算（含绿色建筑）。</w:t>
      </w:r>
    </w:p>
    <w:p w14:paraId="2BB6B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（3）初步勘察：收到招标人进场通知书之日起</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en-US" w:eastAsia="zh-CN"/>
        </w:rPr>
        <w:t>个日历天内完成。（① 2个日历天内提出完整的勘察工作大纲；② 15个日历天内提供岩土勘察中间成果；③ 30个日历天内完成勘察内外业工作并提交最终经审查合格的成果报告。）</w:t>
      </w:r>
    </w:p>
    <w:p w14:paraId="549A8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（4）详细勘察：初步设计文件批复后</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lang w:val="en-US" w:eastAsia="zh-CN"/>
        </w:rPr>
        <w:t>个日历天内提交</w:t>
      </w:r>
      <w:r>
        <w:rPr>
          <w:rFonts w:hint="eastAsia"/>
          <w:color w:val="auto"/>
          <w:sz w:val="24"/>
          <w:szCs w:val="24"/>
          <w:highlight w:val="none"/>
          <w:lang w:val="en-US" w:eastAsia="zh-CN"/>
        </w:rPr>
        <w:t>详勘报告文件。（① 3个日历天内提出完整的勘察工作大纲；② 20个日历天内提供岩土勘察中间成果；③ 40个日历天内完成勘察内外业工作并提交最终经审查合格的成果报告。）</w:t>
      </w:r>
    </w:p>
    <w:p w14:paraId="2B42A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eastAsia="zh-CN"/>
        </w:rPr>
      </w:pPr>
      <w:r>
        <w:rPr>
          <w:rFonts w:hint="eastAsia"/>
          <w:color w:val="auto"/>
          <w:sz w:val="24"/>
          <w:szCs w:val="24"/>
          <w:highlight w:val="none"/>
          <w:lang w:val="en-US" w:eastAsia="zh-CN"/>
        </w:rPr>
        <w:t>（5）后期配合服务：保修期内</w:t>
      </w:r>
      <w:r>
        <w:rPr>
          <w:rFonts w:hint="eastAsia"/>
          <w:color w:val="auto"/>
          <w:sz w:val="24"/>
          <w:szCs w:val="24"/>
          <w:highlight w:val="none"/>
          <w:lang w:eastAsia="zh-CN"/>
        </w:rPr>
        <w:t>。</w:t>
      </w:r>
    </w:p>
    <w:p w14:paraId="7F9C8818">
      <w:pPr>
        <w:pStyle w:val="3"/>
        <w:bidi w:val="0"/>
        <w:spacing w:line="360" w:lineRule="auto"/>
        <w:ind w:firstLine="482" w:firstLineChars="200"/>
        <w:rPr>
          <w:rFonts w:hint="eastAsia" w:ascii="宋体" w:hAnsi="宋体" w:eastAsia="宋体" w:cs="宋体"/>
          <w:b/>
          <w:bCs/>
          <w:color w:val="auto"/>
          <w:sz w:val="24"/>
          <w:szCs w:val="24"/>
          <w:highlight w:val="none"/>
        </w:rPr>
      </w:pPr>
      <w:bookmarkStart w:id="99" w:name="_Toc14901"/>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96"/>
      <w:bookmarkStart w:id="100" w:name="_Hlt74496495"/>
      <w:bookmarkEnd w:id="100"/>
      <w:r>
        <w:rPr>
          <w:rFonts w:hint="eastAsia" w:ascii="宋体" w:hAnsi="宋体" w:eastAsia="宋体" w:cs="宋体"/>
          <w:b/>
          <w:bCs/>
          <w:color w:val="auto"/>
          <w:sz w:val="24"/>
          <w:szCs w:val="24"/>
          <w:highlight w:val="none"/>
        </w:rPr>
        <w:t>投标人资质等级及人员要求</w:t>
      </w:r>
      <w:bookmarkEnd w:id="97"/>
      <w:bookmarkEnd w:id="98"/>
      <w:bookmarkEnd w:id="99"/>
      <w:bookmarkStart w:id="101" w:name="_Toc11378"/>
    </w:p>
    <w:bookmarkEnd w:id="101"/>
    <w:p w14:paraId="37DAB80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bookmarkStart w:id="102" w:name="_Toc4341"/>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eastAsia="zh-CN"/>
        </w:rPr>
        <w:t>本次招标接受联合体投标，联合体以一个投标人的身份共同投标</w:t>
      </w:r>
      <w:r>
        <w:rPr>
          <w:rFonts w:hint="eastAsia" w:ascii="宋体" w:hAnsi="宋体" w:eastAsia="宋体" w:cs="宋体"/>
          <w:color w:val="auto"/>
          <w:sz w:val="24"/>
          <w:szCs w:val="24"/>
          <w:highlight w:val="none"/>
        </w:rPr>
        <w:t>。</w:t>
      </w:r>
    </w:p>
    <w:p w14:paraId="5819712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联合体成员数量不超过2个</w:t>
      </w:r>
      <w:r>
        <w:rPr>
          <w:rFonts w:hint="eastAsia" w:ascii="宋体" w:hAnsi="宋体" w:eastAsia="宋体" w:cs="宋体"/>
          <w:color w:val="auto"/>
          <w:sz w:val="24"/>
          <w:szCs w:val="24"/>
          <w:highlight w:val="none"/>
        </w:rPr>
        <w:t>。</w:t>
      </w:r>
    </w:p>
    <w:p w14:paraId="7F54E39D">
      <w:pPr>
        <w:pStyle w:val="151"/>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 联合体各方应按招标文件提供的格式签订联合体协议书，明确联合体牵头人和各方权利义务</w:t>
      </w:r>
      <w:r>
        <w:rPr>
          <w:rFonts w:hint="eastAsia" w:ascii="宋体" w:hAnsi="宋体" w:cs="宋体"/>
          <w:color w:val="auto"/>
          <w:kern w:val="0"/>
          <w:sz w:val="24"/>
          <w:highlight w:val="none"/>
          <w:lang w:eastAsia="zh-CN"/>
        </w:rPr>
        <w:t>（必须注明牵头人）</w:t>
      </w:r>
      <w:r>
        <w:rPr>
          <w:rFonts w:hint="eastAsia" w:ascii="宋体" w:hAnsi="宋体" w:cs="宋体"/>
          <w:color w:val="auto"/>
          <w:kern w:val="0"/>
          <w:sz w:val="24"/>
          <w:highlight w:val="none"/>
        </w:rPr>
        <w:t>，并承诺就中标项目向招标人承担连带责任。《联合体协议书》作为投标文件的组成部分向招标人提交。</w:t>
      </w:r>
    </w:p>
    <w:p w14:paraId="2009A952">
      <w:pPr>
        <w:pStyle w:val="151"/>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3 联合体成员单位均应具备拟承担的工作内容（以《联合体协议书》的约定为准）所规定的资格条件。若同一工作内容</w:t>
      </w:r>
      <w:r>
        <w:rPr>
          <w:rFonts w:hint="eastAsia" w:ascii="宋体" w:hAnsi="宋体" w:cs="宋体"/>
          <w:color w:val="auto"/>
          <w:kern w:val="0"/>
          <w:sz w:val="24"/>
          <w:highlight w:val="none"/>
          <w:lang w:eastAsia="zh-CN"/>
        </w:rPr>
        <w:t>由两个或两个以上共同承担</w:t>
      </w:r>
      <w:r>
        <w:rPr>
          <w:rFonts w:hint="eastAsia" w:ascii="宋体" w:hAnsi="宋体" w:cs="宋体"/>
          <w:color w:val="auto"/>
          <w:kern w:val="0"/>
          <w:sz w:val="24"/>
          <w:highlight w:val="none"/>
        </w:rPr>
        <w:t>，该项工作内容按照资质等级较低的单位确定联合体资质等级。</w:t>
      </w:r>
    </w:p>
    <w:p w14:paraId="0E668DE8">
      <w:pPr>
        <w:pStyle w:val="151"/>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4 联合体各方不</w:t>
      </w:r>
      <w:r>
        <w:rPr>
          <w:rFonts w:hint="eastAsia" w:ascii="宋体" w:hAnsi="宋体" w:eastAsia="宋体" w:cs="宋体"/>
          <w:color w:val="auto"/>
          <w:kern w:val="0"/>
          <w:sz w:val="24"/>
          <w:szCs w:val="24"/>
          <w:highlight w:val="none"/>
        </w:rPr>
        <w:t>得再以自己名义单独或参加其他联合体在本招标项目中投标，否则各相关投标均无效。</w:t>
      </w:r>
    </w:p>
    <w:p w14:paraId="277800FF">
      <w:pPr>
        <w:pStyle w:val="151"/>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highlight w:val="none"/>
        </w:rPr>
      </w:pPr>
      <w:bookmarkStart w:id="103" w:name="OLE_LINK63"/>
      <w:r>
        <w:rPr>
          <w:rFonts w:hint="eastAsia" w:ascii="宋体" w:hAnsi="宋体" w:cs="宋体"/>
          <w:color w:val="auto"/>
          <w:kern w:val="0"/>
          <w:sz w:val="24"/>
          <w:szCs w:val="24"/>
          <w:highlight w:val="none"/>
          <w:lang w:val="en-US" w:eastAsia="zh-CN"/>
        </w:rPr>
        <w:t>4.</w:t>
      </w:r>
      <w:bookmarkEnd w:id="103"/>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资质要求</w:t>
      </w:r>
    </w:p>
    <w:p w14:paraId="145E022C">
      <w:pPr>
        <w:pStyle w:val="151"/>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2.1</w:t>
      </w:r>
      <w:r>
        <w:rPr>
          <w:rFonts w:hint="eastAsia" w:ascii="宋体" w:hAnsi="宋体" w:cs="宋体"/>
          <w:color w:val="auto"/>
          <w:kern w:val="0"/>
          <w:sz w:val="24"/>
          <w:szCs w:val="24"/>
          <w:highlight w:val="none"/>
          <w:lang w:eastAsia="zh-CN"/>
        </w:rPr>
        <w:t>投标人须具有独立法人资格，按国家法律经营，持有工商行政管理部门核发的营业执照，且在有效期内</w:t>
      </w:r>
      <w:r>
        <w:rPr>
          <w:rFonts w:hint="eastAsia" w:ascii="宋体" w:hAnsi="宋体" w:eastAsia="宋体" w:cs="宋体"/>
          <w:color w:val="auto"/>
          <w:kern w:val="0"/>
          <w:sz w:val="24"/>
          <w:szCs w:val="24"/>
          <w:highlight w:val="none"/>
        </w:rPr>
        <w:t>。参加投标的可以是单一独立法人或由</w:t>
      </w:r>
      <w:r>
        <w:rPr>
          <w:rFonts w:hint="eastAsia" w:ascii="宋体" w:hAnsi="宋体" w:cs="宋体"/>
          <w:color w:val="auto"/>
          <w:kern w:val="0"/>
          <w:sz w:val="24"/>
          <w:szCs w:val="24"/>
          <w:highlight w:val="none"/>
          <w:lang w:eastAsia="zh-CN"/>
        </w:rPr>
        <w:t>不超过2家独立法人</w:t>
      </w:r>
      <w:r>
        <w:rPr>
          <w:rFonts w:hint="eastAsia" w:ascii="宋体" w:hAnsi="宋体" w:eastAsia="宋体" w:cs="宋体"/>
          <w:color w:val="auto"/>
          <w:kern w:val="0"/>
          <w:sz w:val="24"/>
          <w:szCs w:val="24"/>
          <w:highlight w:val="none"/>
        </w:rPr>
        <w:t>组成的联合体</w:t>
      </w:r>
      <w:r>
        <w:rPr>
          <w:rFonts w:hint="eastAsia" w:ascii="宋体" w:hAnsi="宋体" w:eastAsia="宋体" w:cs="宋体"/>
          <w:color w:val="auto"/>
          <w:kern w:val="0"/>
          <w:sz w:val="24"/>
          <w:szCs w:val="24"/>
          <w:highlight w:val="none"/>
          <w:lang w:eastAsia="zh-CN"/>
        </w:rPr>
        <w:t>。</w:t>
      </w:r>
    </w:p>
    <w:p w14:paraId="338DC21B">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2.2</w:t>
      </w:r>
      <w:r>
        <w:rPr>
          <w:rFonts w:hint="eastAsia" w:ascii="宋体" w:hAnsi="宋体" w:eastAsia="宋体" w:cs="宋体"/>
          <w:color w:val="auto"/>
          <w:sz w:val="24"/>
          <w:szCs w:val="24"/>
          <w:highlight w:val="none"/>
        </w:rPr>
        <w:t>投标人应同时具备以下第①至②项资质：</w:t>
      </w:r>
    </w:p>
    <w:p w14:paraId="711C8F4E">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①勘察必须具备建设行政主管部门颁发的以下资质之一：</w:t>
      </w:r>
    </w:p>
    <w:p w14:paraId="5140EE16">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a、工程勘察综合类甲级资质；</w:t>
      </w:r>
    </w:p>
    <w:p w14:paraId="665143CA">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b、工程勘察专业（岩土工程）</w:t>
      </w:r>
      <w:r>
        <w:rPr>
          <w:rFonts w:hint="eastAsia" w:ascii="宋体" w:hAnsi="宋体" w:eastAsia="宋体" w:cs="宋体"/>
          <w:color w:val="auto"/>
          <w:sz w:val="24"/>
          <w:szCs w:val="24"/>
          <w:highlight w:val="none"/>
          <w:lang w:val="en-US" w:eastAsia="zh-CN"/>
        </w:rPr>
        <w:t>乙级以上（含乙级）</w:t>
      </w:r>
      <w:r>
        <w:rPr>
          <w:rFonts w:hint="eastAsia" w:ascii="宋体" w:hAnsi="宋体" w:eastAsia="宋体" w:cs="宋体"/>
          <w:color w:val="auto"/>
          <w:sz w:val="24"/>
          <w:szCs w:val="24"/>
          <w:highlight w:val="none"/>
        </w:rPr>
        <w:t>资质；</w:t>
      </w:r>
    </w:p>
    <w:p w14:paraId="496ABF3B">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②设计必须</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rPr>
        <w:t>具备建设行政主管部门颁发的以下资质：</w:t>
      </w:r>
    </w:p>
    <w:p w14:paraId="23462C51">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a、设计资质</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工程设计综合甲级资质或工程设计市政行业乙级以上（含乙级）资质或工程设计市政行业乙级（燃气工程、轨道交通工程除外）以上（含乙级）资质</w:t>
      </w:r>
      <w:r>
        <w:rPr>
          <w:rFonts w:hint="eastAsia" w:ascii="宋体" w:hAnsi="宋体" w:cs="宋体"/>
          <w:color w:val="auto"/>
          <w:kern w:val="0"/>
          <w:sz w:val="24"/>
          <w:szCs w:val="24"/>
          <w:highlight w:val="none"/>
          <w:lang w:val="en-US" w:eastAsia="zh-CN"/>
        </w:rPr>
        <w:t>或工程设计市政行业（道路工程、排水工程）乙级以上（含乙级）资质</w:t>
      </w:r>
      <w:r>
        <w:rPr>
          <w:rFonts w:hint="eastAsia" w:ascii="宋体" w:hAnsi="宋体" w:eastAsia="宋体" w:cs="宋体"/>
          <w:color w:val="auto"/>
          <w:kern w:val="0"/>
          <w:sz w:val="24"/>
          <w:szCs w:val="24"/>
          <w:highlight w:val="none"/>
          <w:lang w:val="en-US" w:eastAsia="zh-CN"/>
        </w:rPr>
        <w:t>；</w:t>
      </w:r>
    </w:p>
    <w:p w14:paraId="76BC5A88">
      <w:pPr>
        <w:pStyle w:val="151"/>
        <w:keepNext w:val="0"/>
        <w:keepLines w:val="0"/>
        <w:pageBreakBefore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b、设计资质</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工程设计综合甲级资质或建筑行业工程设计乙级以上（含乙级）资质或建筑行业工程设计（建筑工程）乙级以上（含乙级）资质。</w:t>
      </w:r>
    </w:p>
    <w:p w14:paraId="0C713BFB">
      <w:pPr>
        <w:pStyle w:val="151"/>
        <w:keepNext w:val="0"/>
        <w:keepLines w:val="0"/>
        <w:pageBreakBefore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2.3 若投标人不具备施工图审查资质，须委托具备相应资质的单位完成。</w:t>
      </w:r>
    </w:p>
    <w:p w14:paraId="156217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3 相关人员要求</w:t>
      </w:r>
    </w:p>
    <w:p w14:paraId="3960D0C4">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3.1</w:t>
      </w:r>
      <w:r>
        <w:rPr>
          <w:rFonts w:hint="eastAsia" w:ascii="宋体" w:hAnsi="宋体" w:eastAsia="宋体" w:cs="宋体"/>
          <w:color w:val="auto"/>
          <w:sz w:val="24"/>
          <w:szCs w:val="24"/>
          <w:highlight w:val="none"/>
        </w:rPr>
        <w:t>项目总负责人</w:t>
      </w:r>
      <w:r>
        <w:rPr>
          <w:rFonts w:hint="eastAsia" w:hAnsi="宋体" w:cs="宋体"/>
          <w:b/>
          <w:bCs/>
          <w:color w:val="auto"/>
          <w:sz w:val="24"/>
          <w:szCs w:val="24"/>
          <w:highlight w:val="none"/>
        </w:rPr>
        <w:t>（如为联合体投标，则由联合体中任何一方提供）</w:t>
      </w:r>
      <w:r>
        <w:rPr>
          <w:rFonts w:hint="eastAsia" w:ascii="宋体" w:hAnsi="宋体" w:eastAsia="宋体" w:cs="宋体"/>
          <w:color w:val="auto"/>
          <w:sz w:val="24"/>
          <w:szCs w:val="24"/>
          <w:highlight w:val="none"/>
        </w:rPr>
        <w:t>需同时具备下述要求：</w:t>
      </w:r>
    </w:p>
    <w:p w14:paraId="66DEA038">
      <w:pPr>
        <w:keepNext w:val="0"/>
        <w:keepLines w:val="0"/>
        <w:pageBreakBefore w:val="0"/>
        <w:numPr>
          <w:ilvl w:val="0"/>
          <w:numId w:val="3"/>
        </w:numPr>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w:t>
      </w:r>
      <w:r>
        <w:rPr>
          <w:rFonts w:hint="eastAsia" w:ascii="宋体" w:hAnsi="宋体" w:eastAsia="宋体" w:cs="宋体"/>
          <w:strike w:val="0"/>
          <w:dstrike w:val="0"/>
          <w:color w:val="auto"/>
          <w:sz w:val="24"/>
          <w:szCs w:val="24"/>
          <w:highlight w:val="none"/>
        </w:rPr>
        <w:t>注册监理工程师或</w:t>
      </w:r>
      <w:r>
        <w:rPr>
          <w:rFonts w:hint="eastAsia" w:ascii="宋体" w:hAnsi="宋体" w:eastAsia="宋体" w:cs="宋体"/>
          <w:color w:val="auto"/>
          <w:sz w:val="24"/>
          <w:szCs w:val="24"/>
          <w:highlight w:val="none"/>
        </w:rPr>
        <w:t>一级注册建筑师或一级注册结构工程师或一级注册建造师或注册咨询工程师的执业资格证书</w:t>
      </w:r>
      <w:r>
        <w:rPr>
          <w:rFonts w:hint="eastAsia" w:ascii="宋体" w:hAnsi="宋体" w:cs="宋体"/>
          <w:color w:val="auto"/>
          <w:sz w:val="24"/>
          <w:szCs w:val="24"/>
          <w:highlight w:val="none"/>
          <w:lang w:eastAsia="zh-CN"/>
        </w:rPr>
        <w:t>；</w:t>
      </w:r>
    </w:p>
    <w:p w14:paraId="450E0A72">
      <w:pPr>
        <w:keepNext w:val="0"/>
        <w:keepLines w:val="0"/>
        <w:pageBreakBefore w:val="0"/>
        <w:numPr>
          <w:ilvl w:val="0"/>
          <w:numId w:val="3"/>
        </w:numPr>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具有工程类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工程经济类</w:t>
      </w:r>
      <w:r>
        <w:rPr>
          <w:rFonts w:hint="eastAsia" w:ascii="宋体" w:hAnsi="宋体" w:eastAsia="宋体" w:cs="宋体"/>
          <w:color w:val="auto"/>
          <w:sz w:val="24"/>
          <w:szCs w:val="24"/>
          <w:highlight w:val="none"/>
        </w:rPr>
        <w:t>高级职称；</w:t>
      </w:r>
    </w:p>
    <w:p w14:paraId="5DBA99B7">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lang w:val="en-US" w:eastAsia="zh-CN"/>
        </w:rPr>
        <w:t>有参与</w:t>
      </w:r>
      <w:r>
        <w:rPr>
          <w:rFonts w:hint="eastAsia" w:ascii="宋体" w:hAnsi="宋体" w:eastAsia="宋体" w:cs="宋体"/>
          <w:color w:val="auto"/>
          <w:sz w:val="24"/>
          <w:szCs w:val="24"/>
          <w:highlight w:val="none"/>
        </w:rPr>
        <w:t>过至少1个</w:t>
      </w:r>
      <w:r>
        <w:rPr>
          <w:rFonts w:hint="eastAsia" w:ascii="宋体" w:hAnsi="宋体" w:cs="宋体"/>
          <w:color w:val="auto"/>
          <w:sz w:val="24"/>
          <w:szCs w:val="24"/>
          <w:highlight w:val="none"/>
          <w:lang w:val="en-US" w:eastAsia="zh-CN"/>
        </w:rPr>
        <w:t>房屋建筑或市政类建设项目的全过程工程咨询或设计或项目管理并担任全过程咨询总负责人或总咨询师或设计负责人或项目管理负责人经验。提供合同关键页或中标通知书或竣工验收报告（须能体现姓名）</w:t>
      </w:r>
      <w:r>
        <w:rPr>
          <w:rFonts w:hint="eastAsia" w:ascii="宋体" w:hAnsi="宋体" w:eastAsia="宋体" w:cs="宋体"/>
          <w:color w:val="auto"/>
          <w:sz w:val="24"/>
          <w:szCs w:val="24"/>
          <w:highlight w:val="none"/>
        </w:rPr>
        <w:t>。</w:t>
      </w:r>
    </w:p>
    <w:p w14:paraId="28587D8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eastAsia="宋体"/>
          <w:b/>
          <w:bCs/>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拟委派担任本工程勘察负责人</w:t>
      </w:r>
      <w:r>
        <w:rPr>
          <w:rFonts w:hint="eastAsia" w:ascii="宋体" w:hAnsi="宋体" w:eastAsia="宋体" w:cs="宋体"/>
          <w:b/>
          <w:bCs/>
          <w:color w:val="auto"/>
          <w:sz w:val="24"/>
          <w:szCs w:val="24"/>
          <w:highlight w:val="none"/>
          <w:shd w:val="clear" w:color="auto" w:fill="auto"/>
        </w:rPr>
        <w:t>（如为联合体投标，则由承担勘察任务方提供）</w:t>
      </w:r>
      <w:r>
        <w:rPr>
          <w:rFonts w:hint="eastAsia" w:ascii="宋体" w:hAnsi="宋体" w:eastAsia="宋体" w:cs="宋体"/>
          <w:color w:val="auto"/>
          <w:sz w:val="24"/>
          <w:szCs w:val="24"/>
          <w:highlight w:val="none"/>
          <w:shd w:val="clear" w:color="auto" w:fill="auto"/>
        </w:rPr>
        <w:t>须具备国家注册土木工程师(岩土)资格。</w:t>
      </w:r>
    </w:p>
    <w:p w14:paraId="69441C9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拟委派担任本工程的</w:t>
      </w:r>
      <w:r>
        <w:rPr>
          <w:rFonts w:hint="eastAsia" w:ascii="宋体" w:hAnsi="宋体" w:cs="宋体"/>
          <w:color w:val="auto"/>
          <w:sz w:val="24"/>
          <w:szCs w:val="24"/>
          <w:highlight w:val="none"/>
          <w:shd w:val="clear" w:color="auto" w:fill="auto"/>
          <w:lang w:eastAsia="zh-CN"/>
        </w:rPr>
        <w:t>设计负责人（</w:t>
      </w:r>
      <w:r>
        <w:rPr>
          <w:rFonts w:hint="eastAsia" w:hAnsi="宋体" w:cs="宋体"/>
          <w:b/>
          <w:bCs/>
          <w:color w:val="auto"/>
          <w:sz w:val="24"/>
          <w:szCs w:val="24"/>
          <w:highlight w:val="none"/>
          <w:shd w:val="clear" w:color="auto" w:fill="auto"/>
        </w:rPr>
        <w:t>如为联合体投标，则由承担设计任务方提供）</w:t>
      </w:r>
      <w:r>
        <w:rPr>
          <w:rFonts w:hint="eastAsia" w:ascii="宋体" w:hAnsi="宋体" w:cs="宋体"/>
          <w:color w:val="auto"/>
          <w:sz w:val="24"/>
          <w:szCs w:val="24"/>
          <w:highlight w:val="none"/>
          <w:shd w:val="clear" w:color="auto" w:fill="auto"/>
          <w:lang w:val="en-US" w:eastAsia="zh-CN"/>
        </w:rPr>
        <w:t>须</w:t>
      </w:r>
      <w:r>
        <w:rPr>
          <w:rFonts w:hint="eastAsia" w:ascii="宋体" w:hAnsi="宋体" w:eastAsia="宋体" w:cs="宋体"/>
          <w:color w:val="auto"/>
          <w:sz w:val="24"/>
          <w:szCs w:val="24"/>
          <w:highlight w:val="none"/>
          <w:shd w:val="clear" w:color="auto" w:fill="auto"/>
        </w:rPr>
        <w:t>具备</w:t>
      </w:r>
      <w:r>
        <w:rPr>
          <w:rFonts w:hint="eastAsia" w:ascii="宋体" w:hAnsi="宋体" w:eastAsia="宋体" w:cs="宋体"/>
          <w:color w:val="auto"/>
          <w:sz w:val="24"/>
          <w:szCs w:val="24"/>
          <w:highlight w:val="none"/>
          <w:shd w:val="clear" w:color="auto" w:fill="auto"/>
          <w:lang w:eastAsia="zh-CN"/>
        </w:rPr>
        <w:t>一级注册建筑师或一级注册结构工程师</w:t>
      </w:r>
      <w:r>
        <w:rPr>
          <w:rFonts w:hint="eastAsia" w:ascii="宋体" w:hAnsi="宋体" w:cs="宋体"/>
          <w:color w:val="auto"/>
          <w:sz w:val="24"/>
          <w:szCs w:val="24"/>
          <w:highlight w:val="none"/>
          <w:shd w:val="clear" w:color="auto" w:fill="auto"/>
          <w:lang w:eastAsia="zh-CN"/>
        </w:rPr>
        <w:t>的</w:t>
      </w:r>
      <w:r>
        <w:rPr>
          <w:rFonts w:hint="eastAsia" w:ascii="宋体" w:hAnsi="宋体" w:eastAsia="宋体" w:cs="宋体"/>
          <w:color w:val="auto"/>
          <w:sz w:val="24"/>
          <w:szCs w:val="24"/>
          <w:highlight w:val="none"/>
          <w:shd w:val="clear" w:color="auto" w:fill="auto"/>
          <w:lang w:eastAsia="zh-CN"/>
        </w:rPr>
        <w:t>执业资格</w:t>
      </w:r>
      <w:r>
        <w:rPr>
          <w:rFonts w:hint="eastAsia" w:ascii="宋体" w:hAnsi="宋体" w:cs="宋体"/>
          <w:color w:val="auto"/>
          <w:sz w:val="24"/>
          <w:szCs w:val="24"/>
          <w:highlight w:val="none"/>
          <w:shd w:val="clear" w:color="auto" w:fill="auto"/>
          <w:lang w:eastAsia="zh-CN"/>
        </w:rPr>
        <w:t>证书。</w:t>
      </w:r>
    </w:p>
    <w:p w14:paraId="2AC8CD2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4.3.4</w:t>
      </w:r>
      <w:r>
        <w:rPr>
          <w:rFonts w:hint="eastAsia" w:ascii="宋体" w:hAnsi="宋体" w:eastAsia="宋体" w:cs="宋体"/>
          <w:color w:val="auto"/>
          <w:sz w:val="24"/>
          <w:szCs w:val="24"/>
          <w:highlight w:val="none"/>
          <w:shd w:val="clear" w:color="auto" w:fill="auto"/>
        </w:rPr>
        <w:t>拟委派担任本工程的</w:t>
      </w:r>
      <w:r>
        <w:rPr>
          <w:rFonts w:hint="eastAsia" w:ascii="宋体" w:hAnsi="宋体" w:cs="宋体"/>
          <w:color w:val="auto"/>
          <w:sz w:val="24"/>
          <w:szCs w:val="24"/>
          <w:highlight w:val="none"/>
          <w:shd w:val="clear" w:color="auto" w:fill="auto"/>
        </w:rPr>
        <w:t>项目管理负责人（</w:t>
      </w:r>
      <w:r>
        <w:rPr>
          <w:rFonts w:hint="eastAsia" w:hAnsi="宋体" w:cs="宋体"/>
          <w:b/>
          <w:bCs/>
          <w:color w:val="auto"/>
          <w:sz w:val="24"/>
          <w:szCs w:val="24"/>
          <w:highlight w:val="none"/>
          <w:shd w:val="clear" w:color="auto" w:fill="auto"/>
        </w:rPr>
        <w:t>如为联合体投标，则由承担项目管理任务方提供）</w:t>
      </w:r>
      <w:r>
        <w:rPr>
          <w:rFonts w:hint="eastAsia" w:ascii="宋体" w:hAnsi="宋体" w:cs="宋体"/>
          <w:color w:val="auto"/>
          <w:sz w:val="24"/>
          <w:szCs w:val="24"/>
          <w:highlight w:val="none"/>
          <w:shd w:val="clear" w:color="auto" w:fill="auto"/>
        </w:rPr>
        <w:t>须具有工程类、工程经济类中级及以上职称</w:t>
      </w:r>
      <w:r>
        <w:rPr>
          <w:rFonts w:hint="eastAsia" w:ascii="宋体" w:hAnsi="宋体" w:cs="宋体"/>
          <w:color w:val="auto"/>
          <w:sz w:val="24"/>
          <w:szCs w:val="24"/>
          <w:highlight w:val="none"/>
          <w:shd w:val="clear" w:color="auto" w:fill="auto"/>
          <w:lang w:eastAsia="zh-CN"/>
        </w:rPr>
        <w:t>。</w:t>
      </w:r>
    </w:p>
    <w:p w14:paraId="2CF5BA1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4.3.5</w:t>
      </w:r>
      <w:r>
        <w:rPr>
          <w:rFonts w:hint="eastAsia" w:ascii="宋体" w:hAnsi="宋体" w:cs="宋体"/>
          <w:color w:val="auto"/>
          <w:sz w:val="24"/>
          <w:szCs w:val="24"/>
          <w:highlight w:val="none"/>
          <w:shd w:val="clear" w:color="auto" w:fill="auto"/>
          <w:lang w:eastAsia="zh-CN"/>
        </w:rPr>
        <w:t>勘察负责人、设计负责人、</w:t>
      </w:r>
      <w:r>
        <w:rPr>
          <w:rFonts w:hint="eastAsia" w:ascii="宋体" w:hAnsi="宋体" w:cs="宋体"/>
          <w:color w:val="auto"/>
          <w:sz w:val="24"/>
          <w:szCs w:val="24"/>
          <w:highlight w:val="none"/>
          <w:shd w:val="clear" w:color="auto" w:fill="auto"/>
          <w:lang w:val="en-US" w:eastAsia="zh-CN"/>
        </w:rPr>
        <w:t>项目管理</w:t>
      </w:r>
      <w:r>
        <w:rPr>
          <w:rFonts w:hint="eastAsia" w:ascii="宋体" w:hAnsi="宋体" w:cs="宋体"/>
          <w:color w:val="auto"/>
          <w:sz w:val="24"/>
          <w:szCs w:val="24"/>
          <w:highlight w:val="none"/>
          <w:shd w:val="clear" w:color="auto" w:fill="auto"/>
          <w:lang w:eastAsia="zh-CN"/>
        </w:rPr>
        <w:t>负责人均不得互相兼任。</w:t>
      </w:r>
    </w:p>
    <w:p w14:paraId="651A6F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lang w:eastAsia="zh-CN"/>
        </w:rPr>
        <w:t>3.</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投标人与其拟派往本项目所有人员之间必须具备合法、唯一的劳动聘用关系。拟派人员中具备注册执业资格的，其注册单位须与投标人保持一致。</w:t>
      </w:r>
    </w:p>
    <w:p w14:paraId="025352CC">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禁止投标条款</w:t>
      </w:r>
    </w:p>
    <w:p w14:paraId="004543F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 投标人不得存在下列情形之一：</w:t>
      </w:r>
    </w:p>
    <w:p w14:paraId="7CAA6B0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686FDF1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352673D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3730200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56D1A7C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3CCDB5F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6B89728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39171F9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07A50A6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（9）与本招标项目的代建人或招标代理机构存在相互任职或工作关系；</w:t>
      </w:r>
    </w:p>
    <w:p w14:paraId="1BD88E9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2FE6F4D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14:paraId="1EF949E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51C300F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（13）在最近三年内发生重大质量问题（以相关行业主管部门的行政处罚决定或司法机关出具的有关法律文书为准）；</w:t>
      </w:r>
    </w:p>
    <w:p w14:paraId="2B4BA4C2">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（14）被“信用中国”网站（https://www.creditchina.gov.cn）发布的《法人和非法人组织公共信用信息报告》列为严重失信主体名单的。</w:t>
      </w:r>
    </w:p>
    <w:p w14:paraId="1F7A21C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 招标人拒绝以下名单中的单位参加本次投标：</w:t>
      </w:r>
    </w:p>
    <w:tbl>
      <w:tblPr>
        <w:tblStyle w:val="33"/>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4126"/>
        <w:gridCol w:w="3620"/>
      </w:tblGrid>
      <w:tr w14:paraId="3DC1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3" w:type="dxa"/>
            <w:vAlign w:val="center"/>
          </w:tcPr>
          <w:p w14:paraId="68408E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26" w:type="dxa"/>
            <w:vAlign w:val="center"/>
          </w:tcPr>
          <w:p w14:paraId="1FA0AC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620" w:type="dxa"/>
            <w:vAlign w:val="center"/>
          </w:tcPr>
          <w:p w14:paraId="0F18871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拒绝原因</w:t>
            </w:r>
          </w:p>
        </w:tc>
      </w:tr>
      <w:tr w14:paraId="718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3" w:type="dxa"/>
            <w:vAlign w:val="center"/>
          </w:tcPr>
          <w:p w14:paraId="4ED90AE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26" w:type="dxa"/>
            <w:vAlign w:val="center"/>
          </w:tcPr>
          <w:p w14:paraId="49C6E4D9">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新丰县沙田镇人民政府</w:t>
            </w:r>
          </w:p>
        </w:tc>
        <w:tc>
          <w:tcPr>
            <w:tcW w:w="3620" w:type="dxa"/>
            <w:vAlign w:val="center"/>
          </w:tcPr>
          <w:p w14:paraId="027AE78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为本招标项目的招标人</w:t>
            </w:r>
          </w:p>
        </w:tc>
      </w:tr>
      <w:tr w14:paraId="2DF8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3" w:type="dxa"/>
            <w:vAlign w:val="center"/>
          </w:tcPr>
          <w:p w14:paraId="10B1146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126" w:type="dxa"/>
            <w:shd w:val="clear" w:color="auto" w:fill="auto"/>
            <w:vAlign w:val="center"/>
          </w:tcPr>
          <w:p w14:paraId="478F15BC">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韶关市中利工程咨询有限公司</w:t>
            </w:r>
          </w:p>
        </w:tc>
        <w:tc>
          <w:tcPr>
            <w:tcW w:w="3620" w:type="dxa"/>
            <w:shd w:val="clear" w:color="auto" w:fill="auto"/>
            <w:vAlign w:val="center"/>
          </w:tcPr>
          <w:p w14:paraId="61EDC45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为本招标项目的招标代理机构</w:t>
            </w:r>
          </w:p>
        </w:tc>
      </w:tr>
    </w:tbl>
    <w:p w14:paraId="0DCB18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4.5</w:t>
      </w:r>
      <w:r>
        <w:rPr>
          <w:rFonts w:hint="eastAsia" w:ascii="宋体" w:hAnsi="宋体" w:cs="宋体"/>
          <w:snapToGrid w:val="0"/>
          <w:color w:val="auto"/>
          <w:kern w:val="0"/>
          <w:sz w:val="24"/>
          <w:highlight w:val="none"/>
          <w:lang w:val="en-US" w:eastAsia="zh-CN"/>
        </w:rPr>
        <w:t xml:space="preserve"> </w:t>
      </w:r>
      <w:r>
        <w:rPr>
          <w:rFonts w:hint="eastAsia" w:ascii="宋体" w:hAnsi="宋体" w:eastAsia="宋体" w:cs="宋体"/>
          <w:color w:val="auto"/>
          <w:sz w:val="24"/>
          <w:szCs w:val="24"/>
          <w:highlight w:val="none"/>
        </w:rPr>
        <w:t>其他要求</w:t>
      </w:r>
    </w:p>
    <w:p w14:paraId="2C907C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bookmarkStart w:id="104" w:name="_Toc135054584"/>
      <w:r>
        <w:rPr>
          <w:rFonts w:hint="eastAsia" w:ascii="宋体" w:hAnsi="宋体" w:cs="宋体"/>
          <w:snapToGrid w:val="0"/>
          <w:color w:val="auto"/>
          <w:kern w:val="0"/>
          <w:sz w:val="24"/>
          <w:highlight w:val="none"/>
        </w:rPr>
        <w:t>省外企业（包括组成联合体的所有成员单位）</w:t>
      </w:r>
      <w:r>
        <w:rPr>
          <w:rFonts w:hint="eastAsia" w:ascii="宋体" w:hAnsi="宋体" w:cs="宋体"/>
          <w:snapToGrid w:val="0"/>
          <w:color w:val="auto"/>
          <w:kern w:val="0"/>
          <w:sz w:val="24"/>
          <w:highlight w:val="none"/>
          <w:lang w:val="en-US" w:eastAsia="zh-CN"/>
        </w:rPr>
        <w:t>及其拟派往本项目管理机构的所有人员均</w:t>
      </w:r>
      <w:r>
        <w:rPr>
          <w:rFonts w:hint="eastAsia" w:ascii="宋体" w:hAnsi="宋体" w:cs="宋体"/>
          <w:snapToGrid w:val="0"/>
          <w:color w:val="auto"/>
          <w:kern w:val="0"/>
          <w:sz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p w14:paraId="60218928">
      <w:pPr>
        <w:pStyle w:val="3"/>
        <w:bidi w:val="0"/>
        <w:spacing w:line="360" w:lineRule="auto"/>
        <w:ind w:firstLine="482" w:firstLineChars="200"/>
        <w:rPr>
          <w:rFonts w:hint="eastAsia" w:ascii="宋体" w:hAnsi="宋体" w:eastAsia="宋体" w:cs="宋体"/>
          <w:b/>
          <w:bCs/>
          <w:color w:val="auto"/>
          <w:sz w:val="24"/>
          <w:szCs w:val="24"/>
          <w:highlight w:val="none"/>
        </w:rPr>
      </w:pPr>
      <w:bookmarkStart w:id="105" w:name="_Toc24893"/>
      <w:bookmarkStart w:id="106" w:name="_Toc18437"/>
      <w:r>
        <w:rPr>
          <w:rFonts w:hint="eastAsia" w:ascii="宋体" w:hAnsi="宋体" w:eastAsia="宋体" w:cs="宋体"/>
          <w:b/>
          <w:bCs/>
          <w:color w:val="auto"/>
          <w:sz w:val="24"/>
          <w:szCs w:val="24"/>
          <w:highlight w:val="none"/>
        </w:rPr>
        <w:t>5</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102"/>
      <w:bookmarkStart w:id="107" w:name="OLE_LINK174"/>
      <w:r>
        <w:rPr>
          <w:rFonts w:hint="eastAsia" w:ascii="宋体" w:hAnsi="宋体" w:eastAsia="宋体" w:cs="宋体"/>
          <w:b/>
          <w:bCs/>
          <w:color w:val="auto"/>
          <w:sz w:val="24"/>
          <w:szCs w:val="24"/>
          <w:highlight w:val="none"/>
        </w:rPr>
        <w:t>招标文件获取</w:t>
      </w:r>
      <w:bookmarkEnd w:id="104"/>
      <w:bookmarkEnd w:id="105"/>
      <w:bookmarkEnd w:id="106"/>
      <w:bookmarkEnd w:id="107"/>
    </w:p>
    <w:p w14:paraId="1B79CB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108" w:name="_Toc358"/>
      <w:r>
        <w:rPr>
          <w:rFonts w:hint="eastAsia" w:ascii="宋体" w:hAnsi="宋体" w:eastAsia="宋体" w:cs="宋体"/>
          <w:color w:val="auto"/>
          <w:sz w:val="24"/>
          <w:szCs w:val="24"/>
          <w:highlight w:val="none"/>
        </w:rPr>
        <w:t>5.1 本次招标实行电子投标。本项目招标文件随招标公告一并在广东省招标投标监管网（https://www.gdzwfw.gov.cn/ztbjg-portal/#/index）、全国公共资源交易平台（广东省·韶关市）（https://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见“重要事项时间地点一览表”）招标文件获取期间与招标公告发布时间一致，投标人须登录全国公共资源交易平台（广东省·韶关市）（https://ygp.gdzwfw.gov.cn/ggzy-portal/#/440200/index），使用新</w:t>
      </w:r>
      <w:bookmarkStart w:id="109" w:name="OLE_LINK175"/>
      <w:r>
        <w:rPr>
          <w:rFonts w:hint="eastAsia" w:ascii="宋体" w:hAnsi="宋体" w:eastAsia="宋体" w:cs="宋体"/>
          <w:color w:val="auto"/>
          <w:sz w:val="24"/>
          <w:szCs w:val="24"/>
          <w:highlight w:val="none"/>
        </w:rPr>
        <w:t>建设工程交易系统</w:t>
      </w:r>
      <w:bookmarkEnd w:id="109"/>
      <w:r>
        <w:rPr>
          <w:rFonts w:hint="eastAsia" w:ascii="宋体" w:hAnsi="宋体" w:eastAsia="宋体" w:cs="宋体"/>
          <w:color w:val="auto"/>
          <w:sz w:val="24"/>
          <w:szCs w:val="24"/>
          <w:highlight w:val="none"/>
        </w:rPr>
        <w:t>进行下载招标文件及相关附件，并于电子投标截止时间（见“重要事项时间地点一览表”）前完成电子投标。投标人可登录全国公共资源交易平台（广东省·韶关市）（https://ygp.gdzwfw.gov.cn/ggzy-portal/#/440200/index），在【服务指南】栏目中下载《韶关</w:t>
      </w:r>
      <w:bookmarkStart w:id="110" w:name="OLE_LINK176"/>
      <w:r>
        <w:rPr>
          <w:rFonts w:hint="eastAsia" w:ascii="宋体" w:hAnsi="宋体" w:eastAsia="宋体" w:cs="宋体"/>
          <w:color w:val="auto"/>
          <w:sz w:val="24"/>
          <w:szCs w:val="24"/>
          <w:highlight w:val="none"/>
        </w:rPr>
        <w:t>市公共资源建设工程交易系统-投标人操作指</w:t>
      </w:r>
      <w:bookmarkEnd w:id="110"/>
      <w:r>
        <w:rPr>
          <w:rFonts w:hint="eastAsia" w:ascii="宋体" w:hAnsi="宋体" w:eastAsia="宋体" w:cs="宋体"/>
          <w:color w:val="auto"/>
          <w:sz w:val="24"/>
          <w:szCs w:val="24"/>
          <w:highlight w:val="none"/>
        </w:rPr>
        <w:t>南（电子评标）》，了解网上获取招标文件操作流程。技术咨询电话：0751-8379671伍先生，业务咨询电话：0751-8633211。</w:t>
      </w:r>
    </w:p>
    <w:p w14:paraId="783AE9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w:t>
      </w:r>
    </w:p>
    <w:p w14:paraId="599946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400FD9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07E81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投标保证</w:t>
      </w:r>
    </w:p>
    <w:p w14:paraId="69FA8F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投标人须缴纳金额为人民币</w:t>
      </w:r>
      <w:r>
        <w:rPr>
          <w:rFonts w:hint="eastAsia" w:ascii="宋体" w:hAnsi="宋体" w:cs="宋体"/>
          <w:snapToGrid w:val="0"/>
          <w:color w:val="auto"/>
          <w:kern w:val="0"/>
          <w:sz w:val="24"/>
          <w:szCs w:val="24"/>
          <w:highlight w:val="none"/>
          <w:u w:val="single"/>
          <w:lang w:val="en-US" w:eastAsia="zh-CN"/>
        </w:rPr>
        <w:t xml:space="preserve"> 伍万元整（¥50000.00元）</w:t>
      </w:r>
      <w:r>
        <w:rPr>
          <w:rFonts w:hint="eastAsia" w:ascii="宋体" w:hAnsi="宋体" w:eastAsia="宋体" w:cs="宋体"/>
          <w:color w:val="auto"/>
          <w:sz w:val="24"/>
          <w:szCs w:val="24"/>
          <w:highlight w:val="none"/>
        </w:rPr>
        <w:t>的投标保证，联合体投标的，由联合体牵头人缴纳。</w:t>
      </w:r>
    </w:p>
    <w:p w14:paraId="4193C4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投标保证的形式包括投标保证金、投标保证担保、投标保证保险三种，由投标人自主选择。</w:t>
      </w:r>
    </w:p>
    <w:p w14:paraId="276336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必须于投标保证金到账截止时间（“重要事项时间地点一览表”）前，从其基本账户将投标保证金转账到指定的缴纳账号。逾期到账的、从非投标人基本账户转出的，其投标无效。</w:t>
      </w:r>
    </w:p>
    <w:p w14:paraId="42312D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p>
    <w:p w14:paraId="6AA48C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南】栏目中下载《韶关市公共资源建设工程交易系统-投标人操作指南（电子评标）》，了解网上投保具体操作流程。逾期投保的，其投标无效。</w:t>
      </w:r>
    </w:p>
    <w:p w14:paraId="2DAADD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温馨提醒：1.投标人采用投标保证担保或投标保证保险的，为避免在评标过程中因有效期发生争议，建议投标人将银行保函或电子保单有效期设置为较招标文件规定的投标有效期延长不少于20个日历天。</w:t>
      </w:r>
    </w:p>
    <w:p w14:paraId="23B27C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若投标人因自身原因未能正确完成获取招标文件、电子投标、缴纳投标保证的，其投标无效。</w:t>
      </w:r>
    </w:p>
    <w:bookmarkEnd w:id="108"/>
    <w:p w14:paraId="2CD8E6E6">
      <w:pPr>
        <w:pStyle w:val="3"/>
        <w:bidi w:val="0"/>
        <w:spacing w:line="360" w:lineRule="auto"/>
        <w:ind w:firstLine="482" w:firstLineChars="200"/>
        <w:rPr>
          <w:rFonts w:hint="eastAsia" w:ascii="宋体" w:hAnsi="宋体" w:eastAsia="宋体" w:cs="宋体"/>
          <w:b/>
          <w:bCs/>
          <w:color w:val="auto"/>
          <w:sz w:val="24"/>
          <w:szCs w:val="24"/>
          <w:highlight w:val="none"/>
        </w:rPr>
      </w:pPr>
      <w:bookmarkStart w:id="111" w:name="_Toc7567"/>
      <w:bookmarkStart w:id="112" w:name="_Toc21910"/>
      <w:bookmarkStart w:id="113" w:name="_Toc135054586"/>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111"/>
      <w:bookmarkStart w:id="114" w:name="OLE_LINK177"/>
      <w:r>
        <w:rPr>
          <w:rFonts w:hint="eastAsia" w:ascii="宋体" w:hAnsi="宋体" w:eastAsia="宋体" w:cs="宋体"/>
          <w:b/>
          <w:bCs/>
          <w:color w:val="auto"/>
          <w:sz w:val="24"/>
          <w:szCs w:val="24"/>
          <w:highlight w:val="none"/>
        </w:rPr>
        <w:t>现场踏勘</w:t>
      </w:r>
      <w:bookmarkEnd w:id="112"/>
      <w:bookmarkEnd w:id="113"/>
      <w:bookmarkEnd w:id="114"/>
    </w:p>
    <w:p w14:paraId="552136BC">
      <w:pPr>
        <w:pStyle w:val="81"/>
        <w:pageBreakBefore w:val="0"/>
        <w:kinsoku/>
        <w:overflowPunct/>
        <w:topLinePunct w:val="0"/>
        <w:bidi w:val="0"/>
        <w:ind w:firstLine="480" w:firstLineChars="200"/>
        <w:textAlignment w:val="auto"/>
        <w:outlineLvl w:val="9"/>
        <w:rPr>
          <w:rFonts w:hAnsi="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.1 招</w:t>
      </w:r>
      <w:r>
        <w:rPr>
          <w:rFonts w:hint="eastAsia" w:hAnsi="宋体" w:cs="宋体"/>
          <w:color w:val="auto"/>
          <w:highlight w:val="none"/>
        </w:rPr>
        <w:t>标人不集中现场踏勘。投标人需要了解现场情况的，可自行进行现场踏勘。</w:t>
      </w:r>
    </w:p>
    <w:p w14:paraId="03BFCED0">
      <w:pPr>
        <w:pStyle w:val="81"/>
        <w:pageBreakBefore w:val="0"/>
        <w:kinsoku/>
        <w:overflowPunct/>
        <w:topLinePunct w:val="0"/>
        <w:bidi w:val="0"/>
        <w:ind w:firstLine="480" w:firstLineChars="200"/>
        <w:textAlignment w:val="auto"/>
        <w:outlineLvl w:val="9"/>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.2 在现场踏勘过程中，投标人应确保自身安全，投标人如果发生人身伤亡、财物或其他损失，法律法规有规定的按有关规定处理，没有规定的由投标人自行负责。</w:t>
      </w:r>
    </w:p>
    <w:p w14:paraId="3FEDF8EE">
      <w:pPr>
        <w:pStyle w:val="81"/>
        <w:pageBreakBefore w:val="0"/>
        <w:kinsoku/>
        <w:overflowPunct/>
        <w:topLinePunct w:val="0"/>
        <w:bidi w:val="0"/>
        <w:ind w:firstLine="480" w:firstLineChars="200"/>
        <w:textAlignment w:val="auto"/>
        <w:outlineLvl w:val="9"/>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.3 现场踏勘期间的交通、食宿由投标人自行安排，费用自理。</w:t>
      </w:r>
    </w:p>
    <w:p w14:paraId="0727013D">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15" w:name="_Toc6699"/>
      <w:bookmarkStart w:id="116" w:name="_Toc135054587"/>
      <w:bookmarkStart w:id="117" w:name="_Toc32488"/>
      <w:bookmarkStart w:id="118" w:name="_Toc18571"/>
      <w:r>
        <w:rPr>
          <w:rFonts w:hint="eastAsia" w:ascii="宋体" w:hAnsi="宋体" w:eastAsia="宋体" w:cs="宋体"/>
          <w:b/>
          <w:bCs/>
          <w:color w:val="auto"/>
          <w:sz w:val="24"/>
          <w:szCs w:val="24"/>
          <w:highlight w:val="none"/>
          <w:lang w:val="en-US" w:eastAsia="zh-CN"/>
        </w:rPr>
        <w:t xml:space="preserve">7. </w:t>
      </w:r>
      <w:bookmarkStart w:id="119" w:name="OLE_LINK178"/>
      <w:r>
        <w:rPr>
          <w:rFonts w:hint="eastAsia" w:ascii="宋体" w:hAnsi="宋体" w:eastAsia="宋体" w:cs="宋体"/>
          <w:b/>
          <w:bCs/>
          <w:color w:val="auto"/>
          <w:sz w:val="24"/>
          <w:szCs w:val="24"/>
          <w:highlight w:val="none"/>
          <w:lang w:val="en-US" w:eastAsia="zh-CN"/>
        </w:rPr>
        <w:t>招标答疑</w:t>
      </w:r>
      <w:bookmarkEnd w:id="115"/>
      <w:bookmarkEnd w:id="116"/>
      <w:bookmarkEnd w:id="117"/>
      <w:bookmarkEnd w:id="118"/>
      <w:bookmarkEnd w:id="119"/>
      <w:bookmarkStart w:id="120" w:name="_Hlt74496410"/>
      <w:bookmarkEnd w:id="120"/>
    </w:p>
    <w:p w14:paraId="6D707331">
      <w:pPr>
        <w:spacing w:line="360" w:lineRule="auto"/>
        <w:ind w:firstLine="480" w:firstLineChars="200"/>
        <w:rPr>
          <w:rFonts w:hint="eastAsia" w:ascii="宋体" w:hAnsi="宋体" w:eastAsia="宋体" w:cs="宋体"/>
          <w:color w:val="auto"/>
          <w:sz w:val="24"/>
          <w:szCs w:val="24"/>
          <w:highlight w:val="none"/>
        </w:rPr>
      </w:pPr>
      <w:bookmarkStart w:id="121" w:name="_Hlt69699188"/>
      <w:bookmarkEnd w:id="121"/>
      <w:bookmarkStart w:id="122" w:name="_Hlt92513715"/>
      <w:bookmarkEnd w:id="122"/>
      <w:bookmarkStart w:id="123" w:name="_Hlt92513711"/>
      <w:bookmarkEnd w:id="123"/>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招标人及招标代理机构不集中组织答疑，实行网上答疑。招标人在提问截止时间(见本章“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3C46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.2若由于投标人自身原因未及时获得答疑书（或补充通知），由此发生的任何责任由投标人自行承担。</w:t>
      </w:r>
    </w:p>
    <w:p w14:paraId="454970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 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3CEC2A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.4 投标人在规定的时间内未对招标文件提出澄清或疑问的，招标人将视其为无异议。对招标文件中描述有歧义或前后不一致的地方，评标委员会有权进行评判，但对同一条款的评判应适用于每个投标人。</w:t>
      </w:r>
    </w:p>
    <w:p w14:paraId="64FE5A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6DBE2062">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24" w:name="_Toc135054588"/>
      <w:bookmarkStart w:id="125" w:name="_Toc26571"/>
      <w:bookmarkStart w:id="126" w:name="_Toc29414"/>
      <w:r>
        <w:rPr>
          <w:rFonts w:hint="eastAsia" w:ascii="宋体" w:hAnsi="宋体" w:eastAsia="宋体" w:cs="宋体"/>
          <w:b/>
          <w:bCs/>
          <w:color w:val="auto"/>
          <w:sz w:val="24"/>
          <w:szCs w:val="24"/>
          <w:highlight w:val="none"/>
          <w:lang w:val="en-US" w:eastAsia="zh-CN"/>
        </w:rPr>
        <w:t>8</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最高投标限价的确定及投标报价的约定</w:t>
      </w:r>
      <w:bookmarkEnd w:id="124"/>
      <w:bookmarkEnd w:id="125"/>
      <w:bookmarkEnd w:id="126"/>
    </w:p>
    <w:p w14:paraId="71173BFD">
      <w:pPr>
        <w:spacing w:line="360" w:lineRule="auto"/>
        <w:ind w:firstLine="480" w:firstLineChars="200"/>
        <w:rPr>
          <w:rFonts w:hint="eastAsia" w:ascii="宋体" w:hAnsi="宋体" w:eastAsia="宋体" w:cs="宋体"/>
          <w:color w:val="auto"/>
          <w:sz w:val="24"/>
          <w:szCs w:val="24"/>
          <w:highlight w:val="none"/>
        </w:rPr>
      </w:pPr>
      <w:bookmarkStart w:id="127" w:name="_Toc13887"/>
      <w:bookmarkStart w:id="128" w:name="_Toc71813695"/>
      <w:bookmarkStart w:id="129" w:name="_Toc5187"/>
      <w:bookmarkStart w:id="130" w:name="_Toc30738"/>
      <w:bookmarkStart w:id="131" w:name="_Toc135054589"/>
      <w:bookmarkStart w:id="132" w:name="_Toc20886"/>
      <w:bookmarkStart w:id="133" w:name="_Toc17731"/>
      <w:bookmarkStart w:id="134" w:name="_Toc10124"/>
      <w:bookmarkStart w:id="135" w:name="_Toc21136"/>
      <w:bookmarkStart w:id="136" w:name="_Toc71813188"/>
      <w:bookmarkStart w:id="137" w:name="_Toc15385"/>
      <w:bookmarkStart w:id="138" w:name="_Toc17907"/>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最高</w:t>
      </w:r>
      <w:bookmarkStart w:id="139" w:name="OLE_LINK11"/>
      <w:r>
        <w:rPr>
          <w:rFonts w:hint="eastAsia" w:ascii="宋体" w:hAnsi="宋体" w:eastAsia="宋体" w:cs="宋体"/>
          <w:color w:val="auto"/>
          <w:sz w:val="24"/>
          <w:szCs w:val="24"/>
          <w:highlight w:val="none"/>
        </w:rPr>
        <w:t>投标限价</w:t>
      </w:r>
      <w:bookmarkEnd w:id="139"/>
      <w:r>
        <w:rPr>
          <w:rFonts w:hint="eastAsia" w:ascii="宋体" w:hAnsi="宋体" w:eastAsia="宋体" w:cs="宋体"/>
          <w:color w:val="auto"/>
          <w:sz w:val="24"/>
          <w:szCs w:val="24"/>
          <w:highlight w:val="none"/>
        </w:rPr>
        <w:t>的确定</w:t>
      </w:r>
      <w:bookmarkEnd w:id="127"/>
      <w:bookmarkEnd w:id="128"/>
      <w:bookmarkEnd w:id="129"/>
      <w:bookmarkEnd w:id="130"/>
      <w:bookmarkEnd w:id="131"/>
      <w:bookmarkEnd w:id="132"/>
      <w:bookmarkEnd w:id="133"/>
      <w:bookmarkEnd w:id="134"/>
      <w:bookmarkEnd w:id="135"/>
      <w:bookmarkEnd w:id="136"/>
      <w:bookmarkEnd w:id="137"/>
      <w:bookmarkEnd w:id="138"/>
    </w:p>
    <w:p w14:paraId="64EC1EEC">
      <w:pPr>
        <w:spacing w:line="360" w:lineRule="auto"/>
        <w:ind w:firstLine="480" w:firstLineChars="200"/>
        <w:rPr>
          <w:rFonts w:hint="eastAsia" w:ascii="宋体" w:hAnsi="宋体" w:eastAsia="宋体" w:cs="宋体"/>
          <w:color w:val="auto"/>
          <w:sz w:val="24"/>
          <w:szCs w:val="24"/>
          <w:highlight w:val="none"/>
        </w:rPr>
      </w:pPr>
      <w:bookmarkStart w:id="140" w:name="_Hlt75685561"/>
      <w:bookmarkEnd w:id="140"/>
      <w:bookmarkStart w:id="141" w:name="_Hlt126039060"/>
      <w:bookmarkEnd w:id="141"/>
      <w:bookmarkStart w:id="142" w:name="_Hlt121630579"/>
      <w:bookmarkEnd w:id="142"/>
      <w:bookmarkStart w:id="143" w:name="_Hlt75685913"/>
      <w:bookmarkEnd w:id="143"/>
      <w:bookmarkStart w:id="144" w:name="_Toc18975"/>
      <w:bookmarkStart w:id="145" w:name="_Hlt69335617"/>
      <w:bookmarkStart w:id="146" w:name="_Hlt121629839"/>
      <w:r>
        <w:rPr>
          <w:rFonts w:hint="eastAsia" w:ascii="宋体" w:hAnsi="宋体" w:eastAsia="宋体" w:cs="宋体"/>
          <w:color w:val="auto"/>
          <w:sz w:val="24"/>
          <w:szCs w:val="24"/>
          <w:highlight w:val="none"/>
        </w:rPr>
        <w:t>经研究确定，</w:t>
      </w:r>
      <w:r>
        <w:rPr>
          <w:rFonts w:hint="eastAsia" w:ascii="宋体" w:hAnsi="宋体" w:eastAsia="宋体" w:cs="宋体"/>
          <w:color w:val="auto"/>
          <w:sz w:val="24"/>
          <w:szCs w:val="24"/>
          <w:highlight w:val="none"/>
          <w:u w:val="single"/>
        </w:rPr>
        <w:t>本次招标最高投标限价为</w:t>
      </w: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8.02</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其中：项目管理</w:t>
      </w:r>
      <w:r>
        <w:rPr>
          <w:rFonts w:hint="eastAsia" w:ascii="宋体" w:hAnsi="宋体" w:eastAsia="宋体" w:cs="宋体"/>
          <w:color w:val="auto"/>
          <w:sz w:val="24"/>
          <w:szCs w:val="24"/>
          <w:highlight w:val="none"/>
          <w:u w:val="single"/>
          <w:lang w:val="en-US" w:eastAsia="zh-CN"/>
        </w:rPr>
        <w:t>费85.00</w:t>
      </w:r>
      <w:r>
        <w:rPr>
          <w:rFonts w:hint="eastAsia" w:ascii="宋体" w:hAnsi="宋体" w:eastAsia="宋体" w:cs="宋体"/>
          <w:color w:val="auto"/>
          <w:sz w:val="24"/>
          <w:szCs w:val="24"/>
          <w:highlight w:val="none"/>
          <w:u w:val="single"/>
        </w:rPr>
        <w:t>万元、工程勘察费（地勘、测绘）</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5.11</w:t>
      </w:r>
      <w:r>
        <w:rPr>
          <w:rFonts w:hint="eastAsia" w:ascii="宋体" w:hAnsi="宋体" w:eastAsia="宋体" w:cs="宋体"/>
          <w:color w:val="auto"/>
          <w:sz w:val="24"/>
          <w:szCs w:val="24"/>
          <w:highlight w:val="none"/>
          <w:u w:val="single"/>
        </w:rPr>
        <w:t>万元、工程设计费（初步方案、初步设计、初步概算）</w:t>
      </w:r>
      <w:r>
        <w:rPr>
          <w:rFonts w:hint="eastAsia" w:ascii="宋体" w:hAnsi="宋体" w:eastAsia="宋体" w:cs="宋体"/>
          <w:color w:val="auto"/>
          <w:sz w:val="24"/>
          <w:szCs w:val="24"/>
          <w:highlight w:val="none"/>
          <w:u w:val="single"/>
          <w:lang w:val="en-US" w:eastAsia="zh-CN"/>
        </w:rPr>
        <w:t>120.00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造价咨询费51.65万元、施工图审查费16.26万元。</w:t>
      </w:r>
    </w:p>
    <w:tbl>
      <w:tblPr>
        <w:tblStyle w:val="33"/>
        <w:tblW w:w="9458" w:type="dxa"/>
        <w:jc w:val="center"/>
        <w:tblLayout w:type="fixed"/>
        <w:tblCellMar>
          <w:top w:w="0" w:type="dxa"/>
          <w:left w:w="108" w:type="dxa"/>
          <w:bottom w:w="0" w:type="dxa"/>
          <w:right w:w="108" w:type="dxa"/>
        </w:tblCellMar>
      </w:tblPr>
      <w:tblGrid>
        <w:gridCol w:w="1037"/>
        <w:gridCol w:w="4617"/>
        <w:gridCol w:w="3804"/>
      </w:tblGrid>
      <w:tr w14:paraId="6ABE4992">
        <w:tblPrEx>
          <w:tblCellMar>
            <w:top w:w="0" w:type="dxa"/>
            <w:left w:w="108" w:type="dxa"/>
            <w:bottom w:w="0" w:type="dxa"/>
            <w:right w:w="108" w:type="dxa"/>
          </w:tblCellMar>
        </w:tblPrEx>
        <w:trPr>
          <w:trHeight w:val="504" w:hRule="atLeast"/>
          <w:jc w:val="center"/>
        </w:trPr>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36A42EB">
            <w:pPr>
              <w:widowControl/>
              <w:snapToGrid w:val="0"/>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14:paraId="63DF903C">
            <w:pPr>
              <w:widowControl/>
              <w:snapToGrid w:val="0"/>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项目名称</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5ABFFB63">
            <w:pPr>
              <w:widowControl/>
              <w:snapToGrid w:val="0"/>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最高投标限价（</w:t>
            </w:r>
            <w:r>
              <w:rPr>
                <w:rFonts w:hint="eastAsia" w:ascii="宋体" w:hAnsi="宋体" w:cs="宋体"/>
                <w:b/>
                <w:bCs/>
                <w:color w:val="auto"/>
                <w:kern w:val="0"/>
                <w:sz w:val="24"/>
                <w:szCs w:val="24"/>
                <w:highlight w:val="none"/>
                <w:lang w:eastAsia="zh-CN" w:bidi="ar"/>
              </w:rPr>
              <w:t>万</w:t>
            </w:r>
            <w:r>
              <w:rPr>
                <w:rFonts w:hint="eastAsia" w:ascii="宋体" w:hAnsi="宋体" w:eastAsia="宋体" w:cs="宋体"/>
                <w:b/>
                <w:bCs/>
                <w:color w:val="auto"/>
                <w:kern w:val="0"/>
                <w:sz w:val="24"/>
                <w:szCs w:val="24"/>
                <w:highlight w:val="none"/>
                <w:lang w:bidi="ar"/>
              </w:rPr>
              <w:t>元）</w:t>
            </w:r>
          </w:p>
        </w:tc>
      </w:tr>
      <w:tr w14:paraId="78DFFD66">
        <w:tblPrEx>
          <w:tblCellMar>
            <w:top w:w="0" w:type="dxa"/>
            <w:left w:w="108" w:type="dxa"/>
            <w:bottom w:w="0" w:type="dxa"/>
            <w:right w:w="108" w:type="dxa"/>
          </w:tblCellMar>
        </w:tblPrEx>
        <w:trPr>
          <w:trHeight w:val="671" w:hRule="atLeast"/>
          <w:jc w:val="center"/>
        </w:trPr>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BCE8754">
            <w:pPr>
              <w:widowControl/>
              <w:adjustRightInd w:val="0"/>
              <w:snapToGrid w:val="0"/>
              <w:spacing w:line="240" w:lineRule="auto"/>
              <w:jc w:val="center"/>
              <w:textAlignment w:val="center"/>
              <w:rPr>
                <w:rFonts w:hint="eastAsia" w:ascii="宋体" w:hAnsi="宋体" w:eastAsia="宋体" w:cs="宋体"/>
                <w:color w:val="auto"/>
                <w:kern w:val="0"/>
                <w:sz w:val="24"/>
                <w:szCs w:val="24"/>
                <w:highlight w:val="none"/>
                <w:lang w:eastAsia="zh-CN" w:bidi="ar"/>
              </w:rPr>
            </w:pPr>
            <w:bookmarkStart w:id="147" w:name="OLE_LINK13" w:colFirst="1" w:colLast="1"/>
            <w:r>
              <w:rPr>
                <w:rFonts w:hint="eastAsia" w:ascii="宋体" w:hAnsi="宋体" w:cs="宋体"/>
                <w:color w:val="auto"/>
                <w:kern w:val="0"/>
                <w:sz w:val="24"/>
                <w:szCs w:val="24"/>
                <w:highlight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14:paraId="286A8A21">
            <w:pPr>
              <w:widowControl/>
              <w:adjustRightInd w:val="0"/>
              <w:snapToGrid w:val="0"/>
              <w:spacing w:line="240" w:lineRule="auto"/>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项目管理</w:t>
            </w:r>
            <w:r>
              <w:rPr>
                <w:rFonts w:hint="eastAsia" w:ascii="宋体" w:hAnsi="宋体" w:cs="宋体"/>
                <w:color w:val="auto"/>
                <w:sz w:val="24"/>
                <w:szCs w:val="24"/>
                <w:highlight w:val="none"/>
                <w:lang w:val="en-US" w:eastAsia="zh-CN"/>
              </w:rPr>
              <w:t>费</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5228BB1">
            <w:pPr>
              <w:widowControl/>
              <w:snapToGrid w:val="0"/>
              <w:spacing w:line="24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85.00</w:t>
            </w:r>
          </w:p>
        </w:tc>
      </w:tr>
      <w:tr w14:paraId="39E4E857">
        <w:tblPrEx>
          <w:tblCellMar>
            <w:top w:w="0" w:type="dxa"/>
            <w:left w:w="108" w:type="dxa"/>
            <w:bottom w:w="0" w:type="dxa"/>
            <w:right w:w="108" w:type="dxa"/>
          </w:tblCellMar>
        </w:tblPrEx>
        <w:trPr>
          <w:trHeight w:val="637" w:hRule="atLeast"/>
          <w:jc w:val="center"/>
        </w:trPr>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A767A3D">
            <w:pPr>
              <w:widowControl/>
              <w:adjustRightInd w:val="0"/>
              <w:snapToGrid w:val="0"/>
              <w:spacing w:line="24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2</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14:paraId="7760BDAC">
            <w:pPr>
              <w:widowControl/>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工程勘察费（地勘、测绘）</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52AB8115">
            <w:pPr>
              <w:widowControl/>
              <w:snapToGrid w:val="0"/>
              <w:spacing w:line="24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95.11</w:t>
            </w:r>
          </w:p>
        </w:tc>
      </w:tr>
      <w:tr w14:paraId="455C4CB2">
        <w:tblPrEx>
          <w:tblCellMar>
            <w:top w:w="0" w:type="dxa"/>
            <w:left w:w="108" w:type="dxa"/>
            <w:bottom w:w="0" w:type="dxa"/>
            <w:right w:w="108" w:type="dxa"/>
          </w:tblCellMar>
        </w:tblPrEx>
        <w:trPr>
          <w:trHeight w:val="605" w:hRule="atLeast"/>
          <w:jc w:val="center"/>
        </w:trPr>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091BACA">
            <w:pPr>
              <w:widowControl/>
              <w:adjustRightInd w:val="0"/>
              <w:snapToGrid w:val="0"/>
              <w:spacing w:line="240" w:lineRule="auto"/>
              <w:jc w:val="center"/>
              <w:textAlignment w:val="center"/>
              <w:rPr>
                <w:rFonts w:hint="eastAsia" w:ascii="宋体" w:hAnsi="宋体" w:eastAsia="宋体" w:cs="宋体"/>
                <w:color w:val="auto"/>
                <w:kern w:val="0"/>
                <w:sz w:val="24"/>
                <w:szCs w:val="24"/>
                <w:highlight w:val="none"/>
                <w:lang w:val="en-US" w:eastAsia="zh-CN" w:bidi="ar"/>
              </w:rPr>
            </w:pPr>
            <w:bookmarkStart w:id="148" w:name="OLE_LINK50" w:colFirst="1" w:colLast="1"/>
            <w:r>
              <w:rPr>
                <w:rFonts w:hint="eastAsia" w:ascii="宋体" w:hAnsi="宋体" w:cs="宋体"/>
                <w:color w:val="auto"/>
                <w:kern w:val="0"/>
                <w:sz w:val="24"/>
                <w:szCs w:val="24"/>
                <w:highlight w:val="none"/>
                <w:lang w:val="en-US" w:eastAsia="zh-CN" w:bidi="ar"/>
              </w:rPr>
              <w:t>3</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14:paraId="4551DE45">
            <w:pPr>
              <w:widowControl/>
              <w:adjustRightInd w:val="0"/>
              <w:snapToGrid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工程设计费（初步方案、初步设计、初步概算）</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0E8BD8C">
            <w:pPr>
              <w:widowControl/>
              <w:snapToGrid w:val="0"/>
              <w:spacing w:line="24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120.00</w:t>
            </w:r>
          </w:p>
        </w:tc>
      </w:tr>
      <w:tr w14:paraId="50788D3C">
        <w:tblPrEx>
          <w:tblCellMar>
            <w:top w:w="0" w:type="dxa"/>
            <w:left w:w="108" w:type="dxa"/>
            <w:bottom w:w="0" w:type="dxa"/>
            <w:right w:w="108" w:type="dxa"/>
          </w:tblCellMar>
        </w:tblPrEx>
        <w:trPr>
          <w:trHeight w:val="605" w:hRule="atLeast"/>
          <w:jc w:val="center"/>
        </w:trPr>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6F70F28">
            <w:pPr>
              <w:widowControl/>
              <w:adjustRightInd w:val="0"/>
              <w:snapToGrid w:val="0"/>
              <w:spacing w:line="240" w:lineRule="auto"/>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14:paraId="1356B3BA">
            <w:pPr>
              <w:widowControl/>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造价咨询费</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44EA8A53">
            <w:pPr>
              <w:widowControl/>
              <w:snapToGrid w:val="0"/>
              <w:spacing w:line="240" w:lineRule="auto"/>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51.65</w:t>
            </w:r>
          </w:p>
        </w:tc>
      </w:tr>
      <w:tr w14:paraId="11AD3EC6">
        <w:tblPrEx>
          <w:tblCellMar>
            <w:top w:w="0" w:type="dxa"/>
            <w:left w:w="108" w:type="dxa"/>
            <w:bottom w:w="0" w:type="dxa"/>
            <w:right w:w="108" w:type="dxa"/>
          </w:tblCellMar>
        </w:tblPrEx>
        <w:trPr>
          <w:trHeight w:val="677" w:hRule="atLeast"/>
          <w:jc w:val="center"/>
        </w:trPr>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C0576A9">
            <w:pPr>
              <w:widowControl/>
              <w:adjustRightInd w:val="0"/>
              <w:snapToGrid w:val="0"/>
              <w:spacing w:line="240" w:lineRule="auto"/>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14:paraId="68212BDD">
            <w:pPr>
              <w:widowControl/>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施工图审查费</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607B04D1">
            <w:pPr>
              <w:widowControl/>
              <w:snapToGrid w:val="0"/>
              <w:spacing w:line="240" w:lineRule="auto"/>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16.26</w:t>
            </w:r>
          </w:p>
        </w:tc>
      </w:tr>
      <w:bookmarkEnd w:id="147"/>
      <w:bookmarkEnd w:id="148"/>
      <w:tr w14:paraId="5F8A99A0">
        <w:tblPrEx>
          <w:tblCellMar>
            <w:top w:w="0" w:type="dxa"/>
            <w:left w:w="108" w:type="dxa"/>
            <w:bottom w:w="0" w:type="dxa"/>
            <w:right w:w="108" w:type="dxa"/>
          </w:tblCellMar>
        </w:tblPrEx>
        <w:trPr>
          <w:trHeight w:val="488" w:hRule="atLeast"/>
          <w:jc w:val="center"/>
        </w:trPr>
        <w:tc>
          <w:tcPr>
            <w:tcW w:w="5654" w:type="dxa"/>
            <w:gridSpan w:val="2"/>
            <w:tcBorders>
              <w:top w:val="single" w:color="000000" w:sz="4" w:space="0"/>
              <w:left w:val="single" w:color="000000" w:sz="4" w:space="0"/>
              <w:bottom w:val="single" w:color="000000" w:sz="4" w:space="0"/>
              <w:right w:val="single" w:color="000000" w:sz="4" w:space="0"/>
            </w:tcBorders>
            <w:noWrap w:val="0"/>
            <w:vAlign w:val="center"/>
          </w:tcPr>
          <w:p w14:paraId="2F8B3CDD">
            <w:pPr>
              <w:widowControl/>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合计</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9709A0A">
            <w:pPr>
              <w:widowControl/>
              <w:snapToGrid w:val="0"/>
              <w:spacing w:line="240" w:lineRule="auto"/>
              <w:jc w:val="center"/>
              <w:textAlignment w:val="center"/>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val="en-US" w:eastAsia="zh-CN" w:bidi="ar"/>
              </w:rPr>
              <w:t>6</w:t>
            </w:r>
            <w:r>
              <w:rPr>
                <w:rFonts w:hint="default" w:ascii="宋体" w:hAnsi="宋体" w:eastAsia="宋体" w:cs="宋体"/>
                <w:color w:val="auto"/>
                <w:kern w:val="0"/>
                <w:sz w:val="24"/>
                <w:szCs w:val="24"/>
                <w:highlight w:val="none"/>
                <w:lang w:val="en-US" w:eastAsia="zh-CN" w:bidi="ar"/>
              </w:rPr>
              <w:t>8.02</w:t>
            </w:r>
          </w:p>
        </w:tc>
      </w:tr>
    </w:tbl>
    <w:p w14:paraId="20073F21">
      <w:pPr>
        <w:pStyle w:val="10"/>
        <w:rPr>
          <w:rFonts w:hint="eastAsia"/>
          <w:color w:val="auto"/>
          <w:highlight w:val="none"/>
          <w:lang w:eastAsia="zh-CN"/>
        </w:rPr>
      </w:pPr>
    </w:p>
    <w:p w14:paraId="63C760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B17F4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1、投标报价超过最高投标限价为无效报价。</w:t>
      </w:r>
    </w:p>
    <w:p w14:paraId="6F891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2、投标报价不得超过最高投标限价，各</w:t>
      </w:r>
      <w:r>
        <w:rPr>
          <w:rFonts w:hint="eastAsia" w:ascii="宋体" w:hAnsi="宋体" w:eastAsia="宋体" w:cs="宋体"/>
          <w:color w:val="auto"/>
          <w:sz w:val="24"/>
          <w:szCs w:val="24"/>
          <w:highlight w:val="none"/>
          <w:lang w:eastAsia="zh-CN"/>
        </w:rPr>
        <w:t>单项投标报价</w:t>
      </w:r>
      <w:r>
        <w:rPr>
          <w:rFonts w:hint="eastAsia" w:ascii="宋体" w:hAnsi="宋体" w:eastAsia="宋体" w:cs="宋体"/>
          <w:color w:val="auto"/>
          <w:sz w:val="24"/>
          <w:szCs w:val="24"/>
          <w:highlight w:val="none"/>
        </w:rPr>
        <w:t>也不得超过</w:t>
      </w:r>
      <w:r>
        <w:rPr>
          <w:rFonts w:hint="eastAsia" w:ascii="宋体" w:hAnsi="宋体" w:eastAsia="宋体" w:cs="宋体"/>
          <w:color w:val="auto"/>
          <w:sz w:val="24"/>
          <w:szCs w:val="24"/>
          <w:highlight w:val="none"/>
          <w:lang w:eastAsia="zh-CN"/>
        </w:rPr>
        <w:t>各单项</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lang w:eastAsia="zh-CN"/>
        </w:rPr>
        <w:t>。</w:t>
      </w:r>
    </w:p>
    <w:p w14:paraId="309556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各单项或合计投标报价均按“四舍五入”原则精确到两位小数。</w:t>
      </w:r>
    </w:p>
    <w:p w14:paraId="6E0D10E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、以上投标报价均为含税报价（增值税）</w:t>
      </w:r>
      <w:r>
        <w:rPr>
          <w:rFonts w:hint="eastAsia" w:ascii="宋体" w:hAnsi="宋体" w:eastAsia="宋体" w:cs="宋体"/>
          <w:color w:val="auto"/>
          <w:sz w:val="24"/>
          <w:szCs w:val="24"/>
          <w:highlight w:val="none"/>
          <w:lang w:eastAsia="zh-CN"/>
        </w:rPr>
        <w:t>。</w:t>
      </w:r>
    </w:p>
    <w:p w14:paraId="410AF6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bookmarkStart w:id="149" w:name="_Hlt74498519"/>
      <w:bookmarkEnd w:id="149"/>
      <w:r>
        <w:rPr>
          <w:rFonts w:hint="eastAsia" w:ascii="宋体" w:hAnsi="宋体" w:eastAsia="宋体" w:cs="宋体"/>
          <w:color w:val="auto"/>
          <w:sz w:val="24"/>
          <w:szCs w:val="24"/>
          <w:highlight w:val="none"/>
        </w:rPr>
        <w:t>投标报价的约定</w:t>
      </w:r>
    </w:p>
    <w:p w14:paraId="6245ED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.2.1 投标人按最高投标限价的要求自行报价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不得超出限价。</w:t>
      </w:r>
    </w:p>
    <w:p w14:paraId="6E3FD4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.2.2 采用固定总价方式进行报价</w:t>
      </w:r>
      <w:r>
        <w:rPr>
          <w:rFonts w:hint="eastAsia" w:ascii="宋体" w:hAnsi="宋体" w:eastAsia="宋体" w:cs="宋体"/>
          <w:color w:val="auto"/>
          <w:sz w:val="24"/>
          <w:szCs w:val="24"/>
          <w:highlight w:val="none"/>
          <w:lang w:val="zh-CN"/>
        </w:rPr>
        <w:t>。报价应包括招标文件中招标内容（范围）所规定的所有勘察工作</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所有设计工作</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包含各个不同专业的设计、进行优化设计或修改设计所增加的设计</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rPr>
        <w:t>所有</w:t>
      </w:r>
      <w:r>
        <w:rPr>
          <w:rFonts w:hint="eastAsia" w:ascii="宋体" w:hAnsi="宋体" w:cs="宋体"/>
          <w:color w:val="auto"/>
          <w:sz w:val="24"/>
          <w:szCs w:val="24"/>
          <w:highlight w:val="none"/>
          <w:lang w:val="en-US" w:eastAsia="zh-CN"/>
        </w:rPr>
        <w:t>项目管理方面</w:t>
      </w:r>
      <w:r>
        <w:rPr>
          <w:rFonts w:hint="eastAsia" w:ascii="宋体" w:hAnsi="宋体" w:eastAsia="宋体" w:cs="宋体"/>
          <w:color w:val="auto"/>
          <w:sz w:val="24"/>
          <w:szCs w:val="24"/>
          <w:highlight w:val="none"/>
          <w:lang w:val="zh-CN"/>
        </w:rPr>
        <w:t>工作的所有费用</w:t>
      </w:r>
      <w:r>
        <w:rPr>
          <w:rFonts w:hint="eastAsia" w:ascii="宋体" w:hAnsi="宋体" w:cs="宋体"/>
          <w:strike w:val="0"/>
          <w:dstrike w:val="0"/>
          <w:color w:val="auto"/>
          <w:sz w:val="24"/>
          <w:szCs w:val="24"/>
          <w:highlight w:val="none"/>
          <w:lang w:val="en-US" w:eastAsia="zh-CN"/>
        </w:rPr>
        <w:t>。投标人</w:t>
      </w:r>
      <w:r>
        <w:rPr>
          <w:rFonts w:hint="eastAsia" w:ascii="宋体" w:hAnsi="宋体" w:eastAsia="宋体" w:cs="宋体"/>
          <w:color w:val="auto"/>
          <w:sz w:val="24"/>
          <w:szCs w:val="24"/>
          <w:highlight w:val="none"/>
        </w:rPr>
        <w:t>结合企业自身情况</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参照《市政工程投资估算编制方法》建标[2007]164 号文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《广东省工程勘察设计收费导则(第二版)》(2021年版)、《国家计委、建设部关于发布&lt;工程勘察设计收费管理规定&gt;的通知》（计价格〔2002〕10号）</w:t>
      </w:r>
      <w:r>
        <w:rPr>
          <w:rFonts w:hint="eastAsia" w:ascii="宋体" w:hAnsi="宋体" w:cs="宋体"/>
          <w:color w:val="auto"/>
          <w:sz w:val="24"/>
          <w:szCs w:val="24"/>
          <w:highlight w:val="none"/>
          <w:lang w:eastAsia="zh-CN"/>
        </w:rPr>
        <w:t>、《关于调整我省建设工程造价咨询服务收费的复函》粤价函[2011]742号</w:t>
      </w:r>
      <w:r>
        <w:rPr>
          <w:rFonts w:hint="eastAsia" w:ascii="宋体" w:hAnsi="宋体" w:eastAsia="宋体" w:cs="宋体"/>
          <w:color w:val="auto"/>
          <w:sz w:val="24"/>
          <w:szCs w:val="24"/>
          <w:highlight w:val="none"/>
        </w:rPr>
        <w:t>进行报价。</w:t>
      </w:r>
    </w:p>
    <w:p w14:paraId="6F7665E4">
      <w:pPr>
        <w:spacing w:line="360" w:lineRule="auto"/>
        <w:ind w:firstLine="480" w:firstLineChars="200"/>
        <w:rPr>
          <w:rFonts w:hint="eastAsia" w:ascii="宋体" w:hAnsi="宋体" w:eastAsia="宋体" w:cs="宋体"/>
          <w:strike/>
          <w:dstrike w:val="0"/>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3勘察设计成果必须按要求满足勘察设计规定的深度。若勘察设计深度不够，导致设计更改、工程量增加、费用增加的，由中标单位承担责任。</w:t>
      </w:r>
    </w:p>
    <w:p w14:paraId="69570E6B">
      <w:pPr>
        <w:spacing w:line="360" w:lineRule="auto"/>
        <w:ind w:firstLine="480" w:firstLineChars="200"/>
        <w:rPr>
          <w:rFonts w:hint="eastAsia" w:ascii="宋体" w:hAnsi="宋体" w:cs="宋体"/>
          <w:color w:val="auto"/>
          <w:sz w:val="24"/>
          <w:szCs w:val="24"/>
          <w:highlight w:val="none"/>
          <w:lang w:val="en-US" w:eastAsia="zh-CN"/>
        </w:rPr>
      </w:pPr>
      <w:bookmarkStart w:id="150" w:name="OLE_LINK15"/>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4</w:t>
      </w:r>
      <w:bookmarkEnd w:id="150"/>
      <w:r>
        <w:rPr>
          <w:rFonts w:hint="eastAsia" w:ascii="宋体" w:hAnsi="宋体" w:eastAsia="宋体" w:cs="宋体"/>
          <w:color w:val="auto"/>
          <w:sz w:val="24"/>
          <w:szCs w:val="24"/>
          <w:highlight w:val="none"/>
        </w:rPr>
        <w:t>投标报价时应充分考虑“</w:t>
      </w:r>
      <w:r>
        <w:rPr>
          <w:rFonts w:hint="eastAsia" w:ascii="宋体" w:hAnsi="宋体" w:cs="宋体"/>
          <w:color w:val="auto"/>
          <w:sz w:val="24"/>
          <w:szCs w:val="24"/>
          <w:highlight w:val="none"/>
          <w:lang w:eastAsia="zh-CN"/>
        </w:rPr>
        <w:t>拟签订合同主要条款</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及“中标人须知”中所列条款的要求及风险。</w:t>
      </w:r>
    </w:p>
    <w:p w14:paraId="0CCC8AE7">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51" w:name="_Toc32102"/>
      <w:bookmarkStart w:id="152" w:name="_Toc135054590"/>
      <w:bookmarkStart w:id="153" w:name="_Toc22218"/>
      <w:r>
        <w:rPr>
          <w:rFonts w:hint="eastAsia" w:ascii="宋体" w:hAnsi="宋体" w:eastAsia="宋体" w:cs="宋体"/>
          <w:b/>
          <w:bCs/>
          <w:color w:val="auto"/>
          <w:sz w:val="24"/>
          <w:szCs w:val="24"/>
          <w:highlight w:val="none"/>
          <w:lang w:val="en-US" w:eastAsia="zh-CN"/>
        </w:rPr>
        <w:t>9</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投标文件的编制</w:t>
      </w:r>
      <w:bookmarkStart w:id="154" w:name="_Hlt69208262"/>
      <w:bookmarkEnd w:id="154"/>
      <w:bookmarkStart w:id="155" w:name="_Hlt69332370"/>
      <w:bookmarkEnd w:id="155"/>
      <w:r>
        <w:rPr>
          <w:rFonts w:hint="eastAsia" w:ascii="宋体" w:hAnsi="宋体" w:eastAsia="宋体" w:cs="宋体"/>
          <w:b/>
          <w:bCs/>
          <w:color w:val="auto"/>
          <w:sz w:val="24"/>
          <w:szCs w:val="24"/>
          <w:highlight w:val="none"/>
          <w:lang w:val="en-US" w:eastAsia="zh-CN"/>
        </w:rPr>
        <w:t>要求</w:t>
      </w:r>
      <w:bookmarkEnd w:id="144"/>
      <w:bookmarkEnd w:id="151"/>
      <w:bookmarkEnd w:id="152"/>
      <w:bookmarkEnd w:id="153"/>
    </w:p>
    <w:p w14:paraId="4C7665DE">
      <w:pPr>
        <w:spacing w:line="360" w:lineRule="auto"/>
        <w:ind w:firstLine="480" w:firstLineChars="200"/>
        <w:rPr>
          <w:rFonts w:hint="eastAsia" w:ascii="宋体" w:hAnsi="宋体" w:eastAsia="宋体" w:cs="宋体"/>
          <w:color w:val="auto"/>
          <w:sz w:val="24"/>
          <w:szCs w:val="24"/>
          <w:highlight w:val="none"/>
        </w:rPr>
      </w:pPr>
      <w:bookmarkStart w:id="156" w:name="_Hlt74495594"/>
      <w:bookmarkEnd w:id="156"/>
      <w:bookmarkStart w:id="157" w:name="_Hlt74497202"/>
      <w:bookmarkEnd w:id="157"/>
      <w:bookmarkStart w:id="158" w:name="_Hlt78768224"/>
      <w:bookmarkEnd w:id="158"/>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 一般要求</w:t>
      </w:r>
    </w:p>
    <w:p w14:paraId="3C788E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第五章 投标文件格式规定的内容，投标人提交的投标文件应当使用招标文件所提供的投标文件全部格式。</w:t>
      </w:r>
    </w:p>
    <w:p w14:paraId="481CAC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.1.1 投标人必须响应招标文件，并在充分理解招标人提供的全部文件、资料及现场条件的基础上编制投标文件。因投标文件不符合招标文件的要求而造成的损失和后果，由投标人自行承担。</w:t>
      </w:r>
    </w:p>
    <w:p w14:paraId="62F32DE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.1.2 投标文件包括商务</w:t>
      </w:r>
      <w:r>
        <w:rPr>
          <w:rFonts w:hint="eastAsia" w:ascii="宋体" w:hAnsi="宋体" w:eastAsia="宋体" w:cs="宋体"/>
          <w:color w:val="auto"/>
          <w:sz w:val="24"/>
          <w:szCs w:val="24"/>
          <w:highlight w:val="none"/>
          <w:lang w:val="en-US" w:eastAsia="zh-CN"/>
        </w:rPr>
        <w:t>经济</w:t>
      </w:r>
      <w:r>
        <w:rPr>
          <w:rFonts w:hint="eastAsia" w:ascii="宋体" w:hAnsi="宋体" w:eastAsia="宋体" w:cs="宋体"/>
          <w:color w:val="auto"/>
          <w:sz w:val="24"/>
          <w:szCs w:val="24"/>
          <w:highlight w:val="none"/>
        </w:rPr>
        <w:t>标书、</w:t>
      </w:r>
      <w:r>
        <w:rPr>
          <w:rFonts w:hint="eastAsia" w:ascii="宋体" w:hAnsi="宋体" w:eastAsia="宋体" w:cs="宋体"/>
          <w:color w:val="auto"/>
          <w:sz w:val="24"/>
          <w:szCs w:val="24"/>
          <w:highlight w:val="none"/>
          <w:lang w:val="en-US" w:eastAsia="zh-CN"/>
        </w:rPr>
        <w:t>技术标书</w:t>
      </w:r>
      <w:r>
        <w:rPr>
          <w:rFonts w:hint="eastAsia" w:ascii="宋体" w:hAnsi="宋体" w:eastAsia="宋体" w:cs="宋体"/>
          <w:color w:val="auto"/>
          <w:sz w:val="24"/>
          <w:szCs w:val="24"/>
          <w:highlight w:val="none"/>
        </w:rPr>
        <w:t>两个分册。投标文件在电子投标时全部采用电子文档，投标文件所附证书证件均为</w:t>
      </w:r>
      <w:r>
        <w:rPr>
          <w:rFonts w:hint="eastAsia" w:ascii="宋体" w:hAnsi="宋体" w:cs="宋体"/>
          <w:b/>
          <w:bCs/>
          <w:color w:val="auto"/>
          <w:sz w:val="24"/>
          <w:szCs w:val="24"/>
          <w:highlight w:val="none"/>
          <w:lang w:eastAsia="zh-CN"/>
        </w:rPr>
        <w:t>扫描件或复印件或打印件</w:t>
      </w:r>
      <w:r>
        <w:rPr>
          <w:rFonts w:hint="eastAsia" w:ascii="宋体" w:hAnsi="宋体" w:eastAsia="宋体" w:cs="宋体"/>
          <w:color w:val="auto"/>
          <w:sz w:val="24"/>
          <w:szCs w:val="24"/>
          <w:highlight w:val="none"/>
        </w:rPr>
        <w:t>，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66B0C1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.1.3 </w:t>
      </w:r>
      <w:bookmarkStart w:id="159" w:name="OLE_LINK180"/>
      <w:r>
        <w:rPr>
          <w:rFonts w:hint="eastAsia" w:ascii="宋体" w:hAnsi="宋体" w:eastAsia="宋体" w:cs="宋体"/>
          <w:color w:val="auto"/>
          <w:sz w:val="24"/>
          <w:szCs w:val="24"/>
          <w:highlight w:val="none"/>
        </w:rPr>
        <w:t>投标文件需按以下</w:t>
      </w:r>
      <w:bookmarkStart w:id="160" w:name="OLE_LINK183"/>
      <w:r>
        <w:rPr>
          <w:rFonts w:hint="eastAsia" w:ascii="宋体" w:hAnsi="宋体" w:eastAsia="宋体" w:cs="宋体"/>
          <w:color w:val="auto"/>
          <w:sz w:val="24"/>
          <w:szCs w:val="24"/>
          <w:highlight w:val="none"/>
        </w:rPr>
        <w:t>要求签字</w:t>
      </w:r>
      <w:bookmarkEnd w:id="159"/>
      <w:r>
        <w:rPr>
          <w:rFonts w:hint="eastAsia" w:ascii="宋体" w:hAnsi="宋体" w:eastAsia="宋体" w:cs="宋体"/>
          <w:color w:val="auto"/>
          <w:sz w:val="24"/>
          <w:szCs w:val="24"/>
          <w:highlight w:val="none"/>
        </w:rPr>
        <w:t>、盖章</w:t>
      </w:r>
      <w:bookmarkEnd w:id="160"/>
      <w:r>
        <w:rPr>
          <w:rFonts w:hint="eastAsia" w:ascii="宋体" w:hAnsi="宋体" w:eastAsia="宋体" w:cs="宋体"/>
          <w:color w:val="auto"/>
          <w:sz w:val="24"/>
          <w:szCs w:val="24"/>
          <w:highlight w:val="none"/>
        </w:rPr>
        <w:t>：</w:t>
      </w:r>
    </w:p>
    <w:p w14:paraId="4E86A817">
      <w:pPr>
        <w:spacing w:line="360" w:lineRule="auto"/>
        <w:ind w:firstLine="480" w:firstLineChars="200"/>
        <w:rPr>
          <w:rFonts w:hint="eastAsia" w:ascii="宋体" w:hAnsi="宋体" w:eastAsia="宋体" w:cs="宋体"/>
          <w:color w:val="auto"/>
          <w:sz w:val="24"/>
          <w:szCs w:val="24"/>
          <w:highlight w:val="none"/>
        </w:rPr>
      </w:pPr>
      <w:bookmarkStart w:id="161" w:name="OLE_LINK182"/>
      <w:r>
        <w:rPr>
          <w:rFonts w:hint="eastAsia" w:ascii="宋体" w:hAnsi="宋体" w:eastAsia="宋体" w:cs="宋体"/>
          <w:color w:val="auto"/>
          <w:sz w:val="24"/>
          <w:szCs w:val="24"/>
          <w:highlight w:val="none"/>
        </w:rPr>
        <w:t>电子投标文件</w:t>
      </w:r>
      <w:bookmarkEnd w:id="161"/>
      <w:r>
        <w:rPr>
          <w:rFonts w:hint="eastAsia" w:ascii="宋体" w:hAnsi="宋体" w:eastAsia="宋体" w:cs="宋体"/>
          <w:color w:val="auto"/>
          <w:sz w:val="24"/>
          <w:szCs w:val="24"/>
          <w:highlight w:val="none"/>
        </w:rPr>
        <w:t>：</w:t>
      </w:r>
    </w:p>
    <w:p w14:paraId="71FCF5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.1.3.1 投标文件封面、组成内容中凡注明“签字”处由要求的人员签字或电子签章；凡注明“签字或盖章”处由要求的人员签字或盖其私章（电子印章）。</w:t>
      </w:r>
    </w:p>
    <w:p w14:paraId="3719A8F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.1.3.2 投标文件封面、组成内容中凡要求录入投标人名称且注明“盖单位章”处盖单位法人公章（电子印章）</w:t>
      </w:r>
      <w:r>
        <w:rPr>
          <w:rFonts w:hint="eastAsia" w:ascii="宋体" w:hAnsi="宋体" w:eastAsia="宋体" w:cs="宋体"/>
          <w:color w:val="auto"/>
          <w:sz w:val="24"/>
          <w:szCs w:val="24"/>
          <w:highlight w:val="none"/>
          <w:lang w:eastAsia="zh-CN"/>
        </w:rPr>
        <w:t>。</w:t>
      </w:r>
    </w:p>
    <w:p w14:paraId="41878AA6">
      <w:pPr>
        <w:spacing w:line="360" w:lineRule="auto"/>
        <w:ind w:firstLine="480" w:firstLineChars="200"/>
        <w:rPr>
          <w:rFonts w:hint="eastAsia" w:ascii="宋体" w:hAnsi="宋体" w:eastAsia="宋体" w:cs="宋体"/>
          <w:color w:val="auto"/>
          <w:sz w:val="24"/>
          <w:szCs w:val="24"/>
          <w:highlight w:val="none"/>
        </w:rPr>
      </w:pPr>
      <w:bookmarkStart w:id="162" w:name="OLE_LINK181"/>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.1.3.3</w:t>
      </w:r>
      <w:bookmarkEnd w:id="162"/>
      <w:r>
        <w:rPr>
          <w:rFonts w:hint="eastAsia" w:ascii="宋体" w:hAnsi="宋体" w:eastAsia="宋体" w:cs="宋体"/>
          <w:color w:val="auto"/>
          <w:sz w:val="24"/>
          <w:szCs w:val="24"/>
          <w:highlight w:val="none"/>
        </w:rPr>
        <w:t xml:space="preserve"> 投标文件的签字均为签字人本人亲笔署名或签章（电子印章），其余部分的</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color w:val="auto"/>
          <w:sz w:val="24"/>
          <w:szCs w:val="24"/>
          <w:highlight w:val="none"/>
        </w:rPr>
        <w:t>无须另行签字、盖章。</w:t>
      </w:r>
    </w:p>
    <w:p w14:paraId="7D64FE5C">
      <w:pPr>
        <w:spacing w:line="360" w:lineRule="auto"/>
        <w:ind w:firstLine="480" w:firstLineChars="200"/>
        <w:rPr>
          <w:rFonts w:hint="eastAsia" w:ascii="宋体" w:hAnsi="宋体" w:eastAsia="宋体" w:cs="宋体"/>
          <w:color w:val="auto"/>
          <w:sz w:val="24"/>
          <w:szCs w:val="24"/>
          <w:highlight w:val="none"/>
          <w:lang w:val="en-US" w:eastAsia="zh-CN"/>
        </w:rPr>
      </w:pPr>
      <w:bookmarkStart w:id="163" w:name="_Toc15920"/>
      <w:bookmarkStart w:id="164" w:name="_Toc257031159"/>
      <w:bookmarkStart w:id="165" w:name="_Toc31553"/>
      <w:bookmarkStart w:id="166" w:name="_Toc496133009"/>
      <w:bookmarkStart w:id="167" w:name="_Toc4518"/>
      <w:bookmarkStart w:id="168" w:name="_Toc13222"/>
      <w:bookmarkStart w:id="169" w:name="_Toc71811078"/>
      <w:bookmarkStart w:id="170" w:name="_Toc7351"/>
      <w:bookmarkStart w:id="171" w:name="_Toc22855"/>
      <w:bookmarkStart w:id="172" w:name="_Toc8420"/>
      <w:bookmarkStart w:id="173" w:name="_Toc71811176"/>
      <w:bookmarkStart w:id="174" w:name="_Toc11655"/>
      <w:bookmarkStart w:id="175" w:name="_Toc71813699"/>
      <w:bookmarkStart w:id="176" w:name="_Toc71811309"/>
      <w:bookmarkStart w:id="177" w:name="_Toc274313880"/>
      <w:bookmarkStart w:id="178" w:name="_Toc7377"/>
      <w:bookmarkStart w:id="179" w:name="_Toc6742"/>
      <w:bookmarkStart w:id="180" w:name="_Toc135054592"/>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4联合体投标的，除《联合体协议书》外，由联合体牵头人按以上要求签字、盖章即可。</w:t>
      </w:r>
    </w:p>
    <w:p w14:paraId="2773BB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 商务经济标书的编制要求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7044D47">
      <w:pPr>
        <w:spacing w:line="360" w:lineRule="auto"/>
        <w:ind w:firstLine="480" w:firstLineChars="200"/>
        <w:rPr>
          <w:rFonts w:hint="eastAsia" w:ascii="宋体" w:hAnsi="宋体" w:eastAsia="宋体" w:cs="宋体"/>
          <w:color w:val="auto"/>
          <w:sz w:val="24"/>
          <w:szCs w:val="24"/>
          <w:highlight w:val="none"/>
        </w:rPr>
      </w:pPr>
      <w:bookmarkStart w:id="181" w:name="OLE_LINK188"/>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.2.1 商务经济标书包括但不限于以下内容：</w:t>
      </w:r>
    </w:p>
    <w:p w14:paraId="1E426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5E9E90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1BA1A6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（3）《投标函》、《投标报价表》（格式二）；</w:t>
      </w:r>
    </w:p>
    <w:p w14:paraId="58060F12">
      <w:pPr>
        <w:spacing w:line="360" w:lineRule="auto"/>
        <w:ind w:firstLine="480" w:firstLineChars="200"/>
        <w:rPr>
          <w:rFonts w:hint="eastAsia" w:ascii="宋体" w:hAnsi="宋体" w:eastAsia="宋体" w:cs="宋体"/>
          <w:color w:val="auto"/>
          <w:sz w:val="24"/>
          <w:szCs w:val="24"/>
          <w:highlight w:val="none"/>
        </w:rPr>
      </w:pPr>
      <w:bookmarkStart w:id="182" w:name="OLE_LINK184"/>
      <w:r>
        <w:rPr>
          <w:rFonts w:hint="eastAsia" w:ascii="宋体" w:hAnsi="宋体" w:eastAsia="宋体" w:cs="宋体"/>
          <w:color w:val="auto"/>
          <w:sz w:val="24"/>
          <w:szCs w:val="24"/>
          <w:highlight w:val="none"/>
        </w:rPr>
        <w:t>（4）</w:t>
      </w:r>
      <w:bookmarkEnd w:id="182"/>
      <w:r>
        <w:rPr>
          <w:rFonts w:hint="eastAsia" w:ascii="宋体" w:hAnsi="宋体" w:eastAsia="宋体" w:cs="宋体"/>
          <w:color w:val="auto"/>
          <w:sz w:val="24"/>
          <w:szCs w:val="24"/>
          <w:highlight w:val="none"/>
        </w:rPr>
        <w:t>《各项承诺一览表》（格式</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w:t>
      </w:r>
    </w:p>
    <w:p w14:paraId="352193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）《法定代表人授权委托书》（格式四）；</w:t>
      </w:r>
    </w:p>
    <w:p w14:paraId="6DE224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（6）《法定代表人身份证明书》（格式</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p>
    <w:p w14:paraId="34BCA2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（7）《联合体协议书》（格式六）及所附资料；</w:t>
      </w:r>
    </w:p>
    <w:p w14:paraId="7011FE5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投标保证缴纳证明（投标人采用投标保证金的，附交易平台《缴纳投标保证金通知书》页面截图和银行转账单扫描件或复印件或打印件；采用投标保证担保的，附银行保函扫描件或复印件或打印件；采用投标保证保险的，附电子保单页面截图）；</w:t>
      </w:r>
    </w:p>
    <w:p w14:paraId="345FD5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（9）《投标人基本情况表》（格式</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）及所附资料；</w:t>
      </w:r>
    </w:p>
    <w:p w14:paraId="2E91B0C9">
      <w:pPr>
        <w:spacing w:line="360" w:lineRule="auto"/>
        <w:ind w:firstLine="480" w:firstLineChars="200"/>
        <w:rPr>
          <w:rFonts w:hint="eastAsia" w:ascii="宋体" w:hAnsi="宋体" w:eastAsia="宋体" w:cs="宋体"/>
          <w:color w:val="auto"/>
          <w:sz w:val="24"/>
          <w:szCs w:val="24"/>
          <w:highlight w:val="none"/>
        </w:rPr>
      </w:pPr>
      <w:bookmarkStart w:id="183" w:name="OLE_LINK185"/>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bookmarkEnd w:id="183"/>
      <w:r>
        <w:rPr>
          <w:rFonts w:hint="eastAsia" w:ascii="宋体" w:hAnsi="宋体" w:eastAsia="宋体" w:cs="宋体"/>
          <w:color w:val="auto"/>
          <w:sz w:val="24"/>
          <w:szCs w:val="24"/>
          <w:highlight w:val="none"/>
        </w:rPr>
        <w:t>《项目总负责人、</w:t>
      </w:r>
      <w:r>
        <w:rPr>
          <w:rFonts w:hint="eastAsia" w:ascii="宋体" w:hAnsi="宋体" w:cs="宋体"/>
          <w:color w:val="auto"/>
          <w:sz w:val="24"/>
          <w:szCs w:val="24"/>
          <w:highlight w:val="none"/>
          <w:lang w:eastAsia="zh-CN"/>
        </w:rPr>
        <w:t>勘察负责人、设计负责人、</w:t>
      </w:r>
      <w:r>
        <w:rPr>
          <w:rFonts w:hint="eastAsia" w:ascii="宋体" w:hAnsi="宋体" w:cs="宋体"/>
          <w:color w:val="auto"/>
          <w:sz w:val="24"/>
          <w:szCs w:val="24"/>
          <w:highlight w:val="none"/>
          <w:lang w:val="en-US" w:eastAsia="zh-CN"/>
        </w:rPr>
        <w:t>项目管理</w:t>
      </w:r>
      <w:r>
        <w:rPr>
          <w:rFonts w:hint="eastAsia" w:ascii="宋体" w:hAnsi="宋体" w:cs="宋体"/>
          <w:color w:val="auto"/>
          <w:sz w:val="24"/>
          <w:szCs w:val="24"/>
          <w:highlight w:val="none"/>
          <w:lang w:eastAsia="zh-CN"/>
        </w:rPr>
        <w:t>负责人</w:t>
      </w:r>
      <w:r>
        <w:rPr>
          <w:rFonts w:hint="eastAsia" w:ascii="宋体" w:hAnsi="宋体" w:eastAsia="宋体" w:cs="宋体"/>
          <w:color w:val="auto"/>
          <w:sz w:val="24"/>
          <w:szCs w:val="24"/>
          <w:highlight w:val="none"/>
        </w:rPr>
        <w:t>简历表》（格式八）及所附资料；</w:t>
      </w:r>
    </w:p>
    <w:p w14:paraId="5AB86E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本项目拟投入其他人员基本情况表</w:t>
      </w:r>
      <w:r>
        <w:rPr>
          <w:rFonts w:hint="eastAsia" w:ascii="宋体" w:hAnsi="宋体" w:eastAsia="宋体" w:cs="宋体"/>
          <w:color w:val="auto"/>
          <w:sz w:val="24"/>
          <w:szCs w:val="24"/>
          <w:highlight w:val="none"/>
        </w:rPr>
        <w:t>》（格式</w:t>
      </w: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）及所附资料；</w:t>
      </w:r>
    </w:p>
    <w:p w14:paraId="1E8A65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）详</w:t>
      </w:r>
      <w:bookmarkStart w:id="184" w:name="OLE_LINK187"/>
      <w:r>
        <w:rPr>
          <w:rFonts w:hint="eastAsia" w:ascii="宋体" w:hAnsi="宋体" w:eastAsia="宋体" w:cs="宋体"/>
          <w:color w:val="auto"/>
          <w:sz w:val="24"/>
          <w:szCs w:val="24"/>
          <w:highlight w:val="none"/>
        </w:rPr>
        <w:t>细评审阶段要求提供的评审</w:t>
      </w:r>
      <w:bookmarkEnd w:id="184"/>
      <w:r>
        <w:rPr>
          <w:rFonts w:hint="eastAsia" w:ascii="宋体" w:hAnsi="宋体" w:eastAsia="宋体" w:cs="宋体"/>
          <w:color w:val="auto"/>
          <w:sz w:val="24"/>
          <w:szCs w:val="24"/>
          <w:highlight w:val="none"/>
        </w:rPr>
        <w:t>资料（详见“综合评分表”）；</w:t>
      </w:r>
    </w:p>
    <w:p w14:paraId="423915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）投标人认为有必要补充的其他资料。（例如投标人已经工商变更，但其企业资质证书或其员工执业资格注册证书上的企业名称未能在投标期间完成变更的书面说明和佐证材料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bookmarkEnd w:id="181"/>
    <w:p w14:paraId="7014C2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.2.2 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.2.1目中所列出的商务经济标书组成内容中，第（1）至第（1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）项所有投标人均应提供。但非联合体投标的，无需提供第（</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p w14:paraId="0AA52C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.2.3 商务经济标书的组成内容按本节第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.1目规定的顺序整理、编排后，逐页（页码起始从封面开始）连续标记页码。</w:t>
      </w:r>
    </w:p>
    <w:p w14:paraId="25613B12">
      <w:pPr>
        <w:spacing w:line="360" w:lineRule="auto"/>
        <w:ind w:firstLine="480" w:firstLineChars="200"/>
        <w:rPr>
          <w:rFonts w:hint="eastAsia" w:ascii="宋体" w:hAnsi="宋体" w:eastAsia="宋体" w:cs="宋体"/>
          <w:color w:val="auto"/>
          <w:sz w:val="24"/>
          <w:szCs w:val="24"/>
          <w:highlight w:val="none"/>
        </w:rPr>
      </w:pPr>
      <w:bookmarkStart w:id="185" w:name="_Toc71811177"/>
      <w:bookmarkStart w:id="186" w:name="_Toc29429"/>
      <w:bookmarkStart w:id="187" w:name="_Toc135054593"/>
      <w:bookmarkStart w:id="188" w:name="_Toc31132"/>
      <w:bookmarkStart w:id="189" w:name="_Toc496133010"/>
      <w:bookmarkStart w:id="190" w:name="_Toc310"/>
      <w:bookmarkStart w:id="191" w:name="_Toc28651"/>
      <w:bookmarkStart w:id="192" w:name="_Toc30837"/>
      <w:bookmarkStart w:id="193" w:name="_Toc14011"/>
      <w:bookmarkStart w:id="194" w:name="_Toc477"/>
      <w:bookmarkStart w:id="195" w:name="_Toc8028"/>
      <w:bookmarkStart w:id="196" w:name="_Toc30968"/>
      <w:bookmarkStart w:id="197" w:name="_Toc466640590"/>
      <w:bookmarkStart w:id="198" w:name="_Toc71811310"/>
      <w:bookmarkStart w:id="199" w:name="_Toc71813700"/>
      <w:bookmarkStart w:id="200" w:name="_Toc71811079"/>
      <w:bookmarkStart w:id="201" w:name="_Toc3758"/>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 技术标书的编制要求</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20F1B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.3.1 技术标书包括但不限于以下内容：</w:t>
      </w:r>
    </w:p>
    <w:p w14:paraId="002471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16F180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1790476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（3）项目实施方案（格式自拟）</w:t>
      </w:r>
      <w:r>
        <w:rPr>
          <w:rFonts w:hint="eastAsia" w:ascii="宋体" w:hAnsi="宋体" w:cs="宋体"/>
          <w:color w:val="auto"/>
          <w:sz w:val="24"/>
          <w:szCs w:val="24"/>
          <w:highlight w:val="none"/>
          <w:lang w:eastAsia="zh-CN"/>
        </w:rPr>
        <w:t>；</w:t>
      </w:r>
    </w:p>
    <w:p w14:paraId="328C62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（4）投标人认为需要补充的其他资料。</w:t>
      </w:r>
    </w:p>
    <w:p w14:paraId="22F11F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.3.2 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.3.1目中所列出的技术标书组成内容中，第（1）至第（3）项所有投标人均应提供。</w:t>
      </w:r>
      <w:bookmarkStart w:id="202" w:name="_Toc32082"/>
      <w:bookmarkStart w:id="203" w:name="_Toc14893"/>
      <w:bookmarkStart w:id="204" w:name="_Toc485111106"/>
    </w:p>
    <w:p w14:paraId="19150404">
      <w:pPr>
        <w:spacing w:line="360" w:lineRule="auto"/>
        <w:ind w:firstLine="480" w:firstLineChars="200"/>
        <w:rPr>
          <w:rFonts w:hint="eastAsia" w:ascii="宋体" w:hAnsi="宋体" w:eastAsia="宋体" w:cs="宋体"/>
          <w:color w:val="auto"/>
          <w:sz w:val="24"/>
          <w:szCs w:val="24"/>
          <w:highlight w:val="none"/>
        </w:rPr>
      </w:pPr>
      <w:bookmarkStart w:id="205" w:name="OLE_LINK189"/>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.3.3</w:t>
      </w:r>
      <w:bookmarkEnd w:id="205"/>
      <w:r>
        <w:rPr>
          <w:rFonts w:hint="eastAsia" w:ascii="宋体" w:hAnsi="宋体" w:eastAsia="宋体" w:cs="宋体"/>
          <w:color w:val="auto"/>
          <w:sz w:val="24"/>
          <w:szCs w:val="24"/>
          <w:highlight w:val="none"/>
        </w:rPr>
        <w:t>技术标书的组成内容按本节第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.3.1目规定的顺序整理、编排后，逐页（页码起始从封面开始）连续标记页码。</w:t>
      </w:r>
    </w:p>
    <w:bookmarkEnd w:id="202"/>
    <w:p w14:paraId="53BE3036">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06" w:name="_Toc19136"/>
      <w:bookmarkStart w:id="207" w:name="_Toc17479"/>
      <w:bookmarkStart w:id="208" w:name="_Toc135054594"/>
      <w:r>
        <w:rPr>
          <w:rFonts w:hint="eastAsia" w:ascii="宋体" w:hAnsi="宋体" w:eastAsia="宋体" w:cs="宋体"/>
          <w:b/>
          <w:bCs/>
          <w:color w:val="auto"/>
          <w:sz w:val="24"/>
          <w:szCs w:val="24"/>
          <w:highlight w:val="none"/>
          <w:lang w:val="en-US" w:eastAsia="zh-CN"/>
        </w:rPr>
        <w:t>10</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投标文件的编制依据</w:t>
      </w:r>
      <w:bookmarkEnd w:id="203"/>
      <w:bookmarkEnd w:id="204"/>
      <w:bookmarkEnd w:id="206"/>
      <w:bookmarkEnd w:id="207"/>
      <w:bookmarkEnd w:id="208"/>
    </w:p>
    <w:p w14:paraId="4358AD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w:t>
      </w:r>
      <w:bookmarkStart w:id="209" w:name="OLE_LINK190"/>
      <w:r>
        <w:rPr>
          <w:rFonts w:hint="eastAsia" w:ascii="宋体" w:hAnsi="宋体" w:eastAsia="宋体" w:cs="宋体"/>
          <w:color w:val="auto"/>
          <w:sz w:val="24"/>
          <w:szCs w:val="24"/>
          <w:highlight w:val="none"/>
        </w:rPr>
        <w:t>招标单位提供的</w:t>
      </w:r>
      <w:r>
        <w:rPr>
          <w:rFonts w:hint="eastAsia" w:ascii="宋体" w:hAnsi="宋体" w:eastAsia="宋体" w:cs="宋体"/>
          <w:color w:val="auto"/>
          <w:sz w:val="24"/>
          <w:szCs w:val="24"/>
          <w:highlight w:val="none"/>
          <w:lang w:eastAsia="zh-CN"/>
        </w:rPr>
        <w:t>前期</w:t>
      </w:r>
      <w:r>
        <w:rPr>
          <w:rFonts w:hint="eastAsia" w:ascii="宋体" w:hAnsi="宋体" w:eastAsia="宋体" w:cs="宋体"/>
          <w:color w:val="auto"/>
          <w:sz w:val="24"/>
          <w:szCs w:val="24"/>
          <w:highlight w:val="none"/>
        </w:rPr>
        <w:t>文</w:t>
      </w:r>
      <w:bookmarkEnd w:id="209"/>
      <w:r>
        <w:rPr>
          <w:rFonts w:hint="eastAsia" w:ascii="宋体" w:hAnsi="宋体" w:eastAsia="宋体" w:cs="宋体"/>
          <w:color w:val="auto"/>
          <w:sz w:val="24"/>
          <w:szCs w:val="24"/>
          <w:highlight w:val="none"/>
        </w:rPr>
        <w:t>件等资料</w:t>
      </w:r>
      <w:r>
        <w:rPr>
          <w:rFonts w:hint="eastAsia" w:ascii="宋体" w:hAnsi="宋体" w:cs="宋体"/>
          <w:color w:val="auto"/>
          <w:sz w:val="24"/>
          <w:szCs w:val="24"/>
          <w:highlight w:val="none"/>
          <w:lang w:eastAsia="zh-CN"/>
        </w:rPr>
        <w:t>（若有）</w:t>
      </w:r>
      <w:r>
        <w:rPr>
          <w:rFonts w:hint="eastAsia" w:ascii="宋体" w:hAnsi="宋体" w:eastAsia="宋体" w:cs="宋体"/>
          <w:color w:val="auto"/>
          <w:sz w:val="24"/>
          <w:szCs w:val="24"/>
          <w:highlight w:val="none"/>
        </w:rPr>
        <w:t>；</w:t>
      </w:r>
    </w:p>
    <w:p w14:paraId="330A17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.2本招标文件；</w:t>
      </w:r>
    </w:p>
    <w:p w14:paraId="4EEF69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.3国家、广东省现行的有关法规、规定，建筑工程验收规范和质量检验评定标准等。</w:t>
      </w:r>
    </w:p>
    <w:bookmarkEnd w:id="145"/>
    <w:bookmarkEnd w:id="146"/>
    <w:p w14:paraId="7731842A">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10" w:name="_Toc12971"/>
      <w:bookmarkStart w:id="211" w:name="_Toc17730"/>
      <w:bookmarkStart w:id="212" w:name="_Toc135054595"/>
      <w:bookmarkStart w:id="213" w:name="_Toc26128"/>
      <w:r>
        <w:rPr>
          <w:rFonts w:hint="eastAsia" w:ascii="宋体" w:hAnsi="宋体" w:eastAsia="宋体" w:cs="宋体"/>
          <w:b/>
          <w:bCs/>
          <w:color w:val="auto"/>
          <w:sz w:val="24"/>
          <w:szCs w:val="24"/>
          <w:highlight w:val="none"/>
          <w:lang w:val="en-US" w:eastAsia="zh-CN"/>
        </w:rPr>
        <w:t>11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w:t>
      </w:r>
      <w:bookmarkEnd w:id="210"/>
      <w:bookmarkStart w:id="214" w:name="_Hlt88627590"/>
      <w:bookmarkEnd w:id="214"/>
      <w:bookmarkStart w:id="215" w:name="OLE_LINK191"/>
      <w:r>
        <w:rPr>
          <w:rFonts w:hint="eastAsia" w:ascii="宋体" w:hAnsi="宋体" w:eastAsia="宋体" w:cs="宋体"/>
          <w:b/>
          <w:bCs/>
          <w:color w:val="auto"/>
          <w:sz w:val="24"/>
          <w:szCs w:val="24"/>
          <w:highlight w:val="none"/>
          <w:lang w:val="en-US" w:eastAsia="zh-CN"/>
        </w:rPr>
        <w:t>电子投标</w:t>
      </w:r>
      <w:bookmarkEnd w:id="211"/>
      <w:bookmarkEnd w:id="212"/>
      <w:bookmarkEnd w:id="213"/>
      <w:bookmarkEnd w:id="215"/>
    </w:p>
    <w:p w14:paraId="4AA4DA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在交易平台上传加盖了电子印章的投标文件、录入相关信息及标书页码信息（页码起始从封面开始）并提交投标标书。提交标书为已加密投标文件。具体操作投标人可登录全国公共资源交易平台（广东省·韶关市）（https://ygp.gdzwfw.gov.cn/ggzy-portal/#/440200/index），在【服务指南】栏目中下载《韶关市公共资源建设工程交易系统-投标人操作指南》。</w:t>
      </w:r>
      <w:bookmarkStart w:id="216" w:name="OLE_LINK192"/>
      <w:r>
        <w:rPr>
          <w:rFonts w:hint="eastAsia" w:ascii="宋体" w:hAnsi="宋体" w:eastAsia="宋体" w:cs="宋体"/>
          <w:color w:val="auto"/>
          <w:sz w:val="24"/>
          <w:szCs w:val="24"/>
          <w:highlight w:val="none"/>
        </w:rPr>
        <w:t>本项目评标采用全流程电子化进行招标投标（投标人应根据交易平台进行编辑投标相关内容、按招标文件电子投标要求上传已加盖电子印章投标文件，否则将自行承担不利后果）。投标文件完成上传后，投标人应使用CA数字证书对投标文件进行文件加密，形成加密的投标文件并提交标书。由于投标</w:t>
      </w:r>
      <w:bookmarkEnd w:id="216"/>
      <w:r>
        <w:rPr>
          <w:rFonts w:hint="eastAsia" w:ascii="宋体" w:hAnsi="宋体" w:eastAsia="宋体" w:cs="宋体"/>
          <w:color w:val="auto"/>
          <w:sz w:val="24"/>
          <w:szCs w:val="24"/>
          <w:highlight w:val="none"/>
        </w:rPr>
        <w:t>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ED2F8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05F02B6">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17" w:name="_Toc13543"/>
      <w:bookmarkStart w:id="218" w:name="_Toc18159"/>
      <w:bookmarkStart w:id="219" w:name="_Toc135054596"/>
      <w:r>
        <w:rPr>
          <w:rFonts w:hint="eastAsia" w:ascii="宋体" w:hAnsi="宋体" w:eastAsia="宋体" w:cs="宋体"/>
          <w:b/>
          <w:bCs/>
          <w:color w:val="auto"/>
          <w:sz w:val="24"/>
          <w:szCs w:val="24"/>
          <w:highlight w:val="none"/>
          <w:lang w:val="en-US" w:eastAsia="zh-CN"/>
        </w:rPr>
        <w:t>12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投标文件的提交</w:t>
      </w:r>
      <w:bookmarkEnd w:id="217"/>
      <w:bookmarkEnd w:id="218"/>
      <w:bookmarkEnd w:id="219"/>
    </w:p>
    <w:p w14:paraId="051A58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在投标文件提交截止时间前，投标人通过全国公共资源交易平台（广东省·韶关市）新建设工程交易系统提交已加密投标文件。逾期提交的电子投标文件，全国公共资源交易平台（广东省·韶关市）新建设工程交易系统将予以拒收。</w:t>
      </w:r>
    </w:p>
    <w:p w14:paraId="132D39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.2提交时间和地点：见“重要事项时间地点一览表”</w:t>
      </w:r>
    </w:p>
    <w:p w14:paraId="0114A3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.3投标人法定代表人或其委托代理人（以下简称“投标人代表”）应在指定的时间和地点递交投标相关资料（如有）。</w:t>
      </w:r>
    </w:p>
    <w:p w14:paraId="00765EB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 递交时间和地点：投标人如有招标文件要求提交的用于评审的证书、证件、证明原件（附一式两份清单），由投标人法定代表人或其委托代理人在指定的时间和地点递交（见“重要事项时间地点一览表”）</w:t>
      </w:r>
      <w:r>
        <w:rPr>
          <w:rFonts w:hint="eastAsia" w:ascii="宋体" w:hAnsi="宋体" w:cs="宋体"/>
          <w:color w:val="auto"/>
          <w:sz w:val="24"/>
          <w:szCs w:val="24"/>
          <w:highlight w:val="none"/>
          <w:lang w:eastAsia="zh-CN"/>
        </w:rPr>
        <w:t>。</w:t>
      </w:r>
    </w:p>
    <w:p w14:paraId="3A8C6A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联合体投标的，由联合体牵头人按以上要求</w:t>
      </w:r>
      <w:r>
        <w:rPr>
          <w:rFonts w:hint="eastAsia" w:ascii="宋体" w:hAnsi="宋体" w:eastAsia="宋体" w:cs="宋体"/>
          <w:color w:val="auto"/>
          <w:sz w:val="24"/>
          <w:szCs w:val="24"/>
          <w:highlight w:val="none"/>
          <w:lang w:eastAsia="zh-CN"/>
        </w:rPr>
        <w:t>提交电子投标文件</w:t>
      </w:r>
      <w:r>
        <w:rPr>
          <w:rFonts w:hint="eastAsia" w:ascii="宋体" w:hAnsi="宋体" w:eastAsia="宋体" w:cs="宋体"/>
          <w:color w:val="auto"/>
          <w:sz w:val="24"/>
          <w:szCs w:val="24"/>
          <w:highlight w:val="none"/>
        </w:rPr>
        <w:t>和相关资料。</w:t>
      </w:r>
    </w:p>
    <w:p w14:paraId="13581B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代理机构对因不可抗力事件造成的投标文件的损坏、丢失的，不承担责任。</w:t>
      </w:r>
    </w:p>
    <w:p w14:paraId="3AEF3F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出现下述情形之一，属于未成功提交投标文件，按无效投标处理：</w:t>
      </w:r>
    </w:p>
    <w:p w14:paraId="4C2BE3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（1）至提交投标文件截止时，投标文件未完整上传及提交标书；</w:t>
      </w:r>
    </w:p>
    <w:p w14:paraId="68E7BF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（2）解密失败且在规定时间内未重新提交投标文件的；</w:t>
      </w:r>
    </w:p>
    <w:p w14:paraId="6E19D3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）投标文件损坏或格式不正确的；</w:t>
      </w:r>
    </w:p>
    <w:p w14:paraId="305A22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.7招标人或其授权的招标代理机构核对、接收投标人递交的投标相关资料后，应向投标人出具标明签收人和签收时间的凭证，并妥善保管。</w:t>
      </w:r>
    </w:p>
    <w:p w14:paraId="4EC0E988">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20" w:name="_Hlt66608380"/>
      <w:bookmarkEnd w:id="220"/>
      <w:bookmarkStart w:id="221" w:name="_Hlt74494779"/>
      <w:bookmarkEnd w:id="221"/>
      <w:bookmarkStart w:id="222" w:name="_Hlt92512875"/>
      <w:bookmarkEnd w:id="222"/>
      <w:bookmarkStart w:id="223" w:name="_Hlt69699424"/>
      <w:bookmarkEnd w:id="223"/>
      <w:bookmarkStart w:id="224" w:name="_Hlt75685366"/>
      <w:bookmarkEnd w:id="224"/>
      <w:bookmarkStart w:id="225" w:name="_Toc31438"/>
      <w:bookmarkStart w:id="226" w:name="_Toc4865"/>
      <w:bookmarkStart w:id="227" w:name="_Toc135054597"/>
      <w:bookmarkStart w:id="228" w:name="_Toc30653"/>
      <w:bookmarkStart w:id="229" w:name="_Toc104711075"/>
      <w:bookmarkStart w:id="230" w:name="_Toc106418820"/>
      <w:r>
        <w:rPr>
          <w:rFonts w:hint="eastAsia" w:ascii="宋体" w:hAnsi="宋体" w:eastAsia="宋体" w:cs="宋体"/>
          <w:b/>
          <w:bCs/>
          <w:color w:val="auto"/>
          <w:sz w:val="24"/>
          <w:szCs w:val="24"/>
          <w:highlight w:val="none"/>
          <w:lang w:val="en-US" w:eastAsia="zh-CN"/>
        </w:rPr>
        <w:t>13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投标有效期</w:t>
      </w:r>
      <w:bookmarkEnd w:id="225"/>
      <w:bookmarkEnd w:id="226"/>
      <w:bookmarkEnd w:id="227"/>
      <w:bookmarkEnd w:id="228"/>
      <w:bookmarkEnd w:id="229"/>
      <w:bookmarkEnd w:id="230"/>
    </w:p>
    <w:p w14:paraId="4AA61B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投标有效期为90个日历天，自招标人或其授权的招标代理机构接收投标人递交的投标文件之日起计。在此期间，投标人不得撤销或修改其投标文件，否则其投标保证不予退还。</w:t>
      </w:r>
    </w:p>
    <w:p w14:paraId="62E8AE40">
      <w:pPr>
        <w:pStyle w:val="3"/>
        <w:bidi w:val="0"/>
        <w:spacing w:line="360" w:lineRule="auto"/>
        <w:ind w:firstLine="482" w:firstLineChars="200"/>
        <w:rPr>
          <w:rFonts w:hint="eastAsia" w:ascii="宋体" w:hAnsi="宋体" w:eastAsia="宋体" w:cs="宋体"/>
          <w:color w:val="auto"/>
          <w:sz w:val="24"/>
          <w:szCs w:val="24"/>
          <w:highlight w:val="none"/>
          <w:lang w:val="en-US" w:eastAsia="zh-CN"/>
        </w:rPr>
      </w:pPr>
      <w:bookmarkStart w:id="231" w:name="_Toc26501"/>
      <w:bookmarkStart w:id="232" w:name="_Toc135054598"/>
      <w:bookmarkStart w:id="233" w:name="_Toc9026"/>
      <w:bookmarkStart w:id="234" w:name="_Toc14083"/>
      <w:r>
        <w:rPr>
          <w:rFonts w:hint="eastAsia" w:ascii="宋体" w:hAnsi="宋体" w:eastAsia="宋体" w:cs="宋体"/>
          <w:b/>
          <w:bCs/>
          <w:color w:val="auto"/>
          <w:sz w:val="24"/>
          <w:szCs w:val="24"/>
          <w:highlight w:val="none"/>
          <w:lang w:val="en-US" w:eastAsia="zh-CN"/>
        </w:rPr>
        <w:t>14</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开标</w:t>
      </w:r>
      <w:bookmarkEnd w:id="231"/>
      <w:bookmarkEnd w:id="232"/>
      <w:bookmarkEnd w:id="233"/>
      <w:bookmarkEnd w:id="234"/>
    </w:p>
    <w:p w14:paraId="6B73839D">
      <w:pPr>
        <w:spacing w:line="360" w:lineRule="auto"/>
        <w:ind w:firstLine="480" w:firstLineChars="200"/>
        <w:rPr>
          <w:rFonts w:hint="eastAsia" w:ascii="宋体" w:hAnsi="宋体" w:eastAsia="宋体" w:cs="宋体"/>
          <w:color w:val="auto"/>
          <w:sz w:val="24"/>
          <w:szCs w:val="24"/>
          <w:highlight w:val="none"/>
        </w:rPr>
      </w:pPr>
      <w:bookmarkStart w:id="235" w:name="_Hlt127093805"/>
      <w:bookmarkEnd w:id="235"/>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 招标人邀请所有正确获取招标文件、缴纳投标保证、电子投标的投标人参加开标，投标人可自主决定是否参加。投标人无须进行现场签到，可登录交易平台观看开标实况、提出异议或进行澄清、确认等操作，具体按招标文件和系统操作手册为准。</w:t>
      </w:r>
    </w:p>
    <w:p w14:paraId="6C2453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.1.1 开标时间和地点：见“重要事项时间地点一览表”。</w:t>
      </w:r>
    </w:p>
    <w:p w14:paraId="3D7BEB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.1.2 开标前24小时，若建设工程交易系统显示缴纳投标保证（包括投标保证金、投标保证担保、投标保证保险）的投标人数量不足3个时，招标人将取消原定于次日召开的开标活动。投标人可在投标保证缴纳截止时间（见“重要事项时间地点一览表”）至电子投标截止时间（见“重要事项时间地点一览表”）期间登录全国公共资源交易平台（广东省·韶关市）（https://ygp.gdzwfw.gov.cn/ggzy-portal/#/440200/index）查询是否发布了取消开标活动的相关信息。</w:t>
      </w:r>
    </w:p>
    <w:p w14:paraId="741F3F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.1.3本项目实行</w:t>
      </w:r>
      <w:bookmarkStart w:id="236" w:name="OLE_LINK193"/>
      <w:r>
        <w:rPr>
          <w:rFonts w:hint="eastAsia" w:ascii="宋体" w:hAnsi="宋体" w:eastAsia="宋体" w:cs="宋体"/>
          <w:color w:val="auto"/>
          <w:sz w:val="24"/>
          <w:szCs w:val="24"/>
          <w:highlight w:val="none"/>
        </w:rPr>
        <w:t>全流程电子化招标</w:t>
      </w:r>
      <w:bookmarkEnd w:id="236"/>
      <w:r>
        <w:rPr>
          <w:rFonts w:hint="eastAsia" w:ascii="宋体" w:hAnsi="宋体" w:eastAsia="宋体" w:cs="宋体"/>
          <w:color w:val="auto"/>
          <w:sz w:val="24"/>
          <w:szCs w:val="24"/>
          <w:highlight w:val="none"/>
        </w:rPr>
        <w:t>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D8243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 开标程序</w:t>
      </w:r>
    </w:p>
    <w:p w14:paraId="0DAF50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（1）主持人（招标人代表或招标人授权的招标代理机构人员）宣读开标纪律。</w:t>
      </w:r>
      <w:bookmarkStart w:id="237" w:name="_Toc30079"/>
    </w:p>
    <w:p w14:paraId="3ABED7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（2）主持人宣布唱标人、记录人、见证人、监督人等有关人员姓名。</w:t>
      </w:r>
      <w:bookmarkEnd w:id="237"/>
      <w:bookmarkStart w:id="238" w:name="_Toc23816"/>
    </w:p>
    <w:p w14:paraId="06F546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（3）到达投标截止时间后，主持人点击“开始开标”按钮，系统自动对投标企业进行在线签到。招标代理机构应将有关情形在《开标一览表》“备注”栏中注明。</w:t>
      </w:r>
      <w:bookmarkEnd w:id="238"/>
      <w:bookmarkStart w:id="239" w:name="_Toc21677"/>
    </w:p>
    <w:p w14:paraId="35D4F6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（4）招标代理机构在交易场所工作人员见证下，对投标人的电子投标信息进行解密，建设工程交易系统自动生成《投标保证缴纳情况表》和《开标一览表》。</w:t>
      </w:r>
      <w:bookmarkEnd w:id="239"/>
      <w:bookmarkStart w:id="240" w:name="_Toc30701"/>
    </w:p>
    <w:bookmarkEnd w:id="240"/>
    <w:p w14:paraId="4F6BB3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（5）唱标人检查《投标保证缴纳情况表》中各投标人所缴纳投标保证的金额、有效期是否符合招标文件规定。若不符合规定，该投标人的投标无效。将有关情形在《投标保证缴纳情况表》“备注”栏中注明。</w:t>
      </w:r>
    </w:p>
    <w:p w14:paraId="101077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（6）唱标人检查《开标一览表》中各投标人的投标总价、工期是否符合招标文件规定。若不符合规定，招标代理机构应将有关情形在《开标一览表》“备注”栏中注明。</w:t>
      </w:r>
    </w:p>
    <w:p w14:paraId="1B2107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（7）招标人代表、唱标人、记录人等有关人员在《投标保证缴纳情况表》以及《开标一览表》上签字确认。</w:t>
      </w:r>
    </w:p>
    <w:p w14:paraId="637778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（8）主持人宣布进入开标异议阶段，异议倒计时结束后，主持人宣布开标结束。</w:t>
      </w:r>
    </w:p>
    <w:p w14:paraId="246191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 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2ED725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.4招标代理机构将资料原件（若有）、《开标一览表》以及其他有关资料移交评标委员会。</w:t>
      </w:r>
    </w:p>
    <w:p w14:paraId="61B47403">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41" w:name="_Toc4991"/>
      <w:bookmarkStart w:id="242" w:name="_Toc135054599"/>
      <w:bookmarkStart w:id="243" w:name="_Toc26251"/>
      <w:r>
        <w:rPr>
          <w:rFonts w:hint="eastAsia" w:ascii="宋体" w:hAnsi="宋体" w:eastAsia="宋体" w:cs="宋体"/>
          <w:b/>
          <w:bCs/>
          <w:color w:val="auto"/>
          <w:sz w:val="24"/>
          <w:szCs w:val="24"/>
          <w:highlight w:val="none"/>
          <w:lang w:val="en-US" w:eastAsia="zh-CN"/>
        </w:rPr>
        <w:t>15</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电子投标及评标时突发</w:t>
      </w:r>
      <w:bookmarkStart w:id="244" w:name="OLE_LINK194"/>
      <w:r>
        <w:rPr>
          <w:rFonts w:hint="eastAsia" w:ascii="宋体" w:hAnsi="宋体" w:eastAsia="宋体" w:cs="宋体"/>
          <w:b/>
          <w:bCs/>
          <w:color w:val="auto"/>
          <w:sz w:val="24"/>
          <w:szCs w:val="24"/>
          <w:highlight w:val="none"/>
          <w:lang w:val="en-US" w:eastAsia="zh-CN"/>
        </w:rPr>
        <w:t>补救方案</w:t>
      </w:r>
      <w:bookmarkEnd w:id="241"/>
      <w:bookmarkEnd w:id="242"/>
      <w:bookmarkEnd w:id="243"/>
      <w:bookmarkEnd w:id="244"/>
      <w:bookmarkStart w:id="245" w:name="_Toc11485"/>
      <w:bookmarkStart w:id="246" w:name="_Toc2213"/>
      <w:bookmarkStart w:id="247" w:name="_Toc32344"/>
    </w:p>
    <w:p w14:paraId="257C54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按照交易平台关于全流程电子化项目的相关指南进行操作。详见：全国公共资源交易平台（广东省·韶关市）（https://ygp.gdzwfw.gov.cn/ggzy-portal/#/440200/index）交易指引栏目发布的最新版操作指引。</w:t>
      </w:r>
    </w:p>
    <w:p w14:paraId="1B63D6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245"/>
      <w:bookmarkEnd w:id="246"/>
      <w:bookmarkStart w:id="248" w:name="_Toc18714"/>
      <w:bookmarkStart w:id="249" w:name="_Toc30264"/>
    </w:p>
    <w:p w14:paraId="10BD7C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48"/>
      <w:bookmarkEnd w:id="249"/>
      <w:bookmarkStart w:id="250" w:name="_Toc2533"/>
      <w:bookmarkStart w:id="251" w:name="_Toc29164"/>
    </w:p>
    <w:p w14:paraId="368E2D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（3）除发生上述情况外，开标评标均以投标人通过交易平台网上递交的电子投标文件为准。</w:t>
      </w:r>
      <w:bookmarkEnd w:id="250"/>
      <w:bookmarkEnd w:id="251"/>
    </w:p>
    <w:p w14:paraId="4ABDA799">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52" w:name="_Toc15802"/>
      <w:bookmarkStart w:id="253" w:name="_Toc16268"/>
      <w:bookmarkStart w:id="254" w:name="_Toc135054600"/>
      <w:r>
        <w:rPr>
          <w:rFonts w:hint="eastAsia" w:ascii="宋体" w:hAnsi="宋体" w:eastAsia="宋体" w:cs="宋体"/>
          <w:b/>
          <w:bCs/>
          <w:color w:val="auto"/>
          <w:sz w:val="24"/>
          <w:szCs w:val="24"/>
          <w:highlight w:val="none"/>
          <w:lang w:val="en-US" w:eastAsia="zh-CN"/>
        </w:rPr>
        <w:t>16</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w:t>
      </w:r>
      <w:bookmarkStart w:id="255" w:name="OLE_LINK195"/>
      <w:r>
        <w:rPr>
          <w:rFonts w:hint="eastAsia" w:ascii="宋体" w:hAnsi="宋体" w:eastAsia="宋体" w:cs="宋体"/>
          <w:b/>
          <w:bCs/>
          <w:color w:val="auto"/>
          <w:sz w:val="24"/>
          <w:szCs w:val="24"/>
          <w:highlight w:val="none"/>
          <w:lang w:val="en-US" w:eastAsia="zh-CN"/>
        </w:rPr>
        <w:t>评标</w:t>
      </w:r>
      <w:bookmarkEnd w:id="247"/>
      <w:bookmarkEnd w:id="252"/>
      <w:bookmarkEnd w:id="253"/>
      <w:bookmarkEnd w:id="254"/>
      <w:bookmarkEnd w:id="255"/>
    </w:p>
    <w:p w14:paraId="60CFC2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01A9B003">
      <w:pPr>
        <w:spacing w:line="360" w:lineRule="auto"/>
        <w:ind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 评标委员会</w:t>
      </w:r>
    </w:p>
    <w:p w14:paraId="75415CA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.1.1 评标委员会由</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u w:val="single"/>
          <w:lang w:val="en-US" w:eastAsia="zh-CN"/>
        </w:rPr>
        <w:t>5</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rPr>
        <w:t>人组成，其中招标人代表</w:t>
      </w:r>
      <w:r>
        <w:rPr>
          <w:rFonts w:hint="eastAsia" w:ascii="宋体" w:hAnsi="宋体" w:cs="宋体"/>
          <w:b w:val="0"/>
          <w:bCs w:val="0"/>
          <w:snapToGrid w:val="0"/>
          <w:color w:val="auto"/>
          <w:kern w:val="0"/>
          <w:sz w:val="24"/>
          <w:szCs w:val="24"/>
          <w:highlight w:val="none"/>
          <w:u w:val="single"/>
        </w:rPr>
        <w:t xml:space="preserve"> 0 </w:t>
      </w:r>
      <w:r>
        <w:rPr>
          <w:rFonts w:hint="eastAsia" w:ascii="宋体" w:hAnsi="宋体" w:cs="宋体"/>
          <w:b w:val="0"/>
          <w:bCs w:val="0"/>
          <w:snapToGrid w:val="0"/>
          <w:color w:val="auto"/>
          <w:kern w:val="0"/>
          <w:sz w:val="24"/>
          <w:szCs w:val="24"/>
          <w:highlight w:val="none"/>
        </w:rPr>
        <w:t>人，专家</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u w:val="single"/>
          <w:lang w:val="en-US" w:eastAsia="zh-CN"/>
        </w:rPr>
        <w:t>5</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rPr>
        <w:t>人。专家从广东省综合评标评审专家库</w:t>
      </w:r>
      <w:r>
        <w:rPr>
          <w:rFonts w:hint="eastAsia" w:ascii="宋体" w:hAnsi="宋体" w:cs="宋体"/>
          <w:b w:val="0"/>
          <w:bCs w:val="0"/>
          <w:snapToGrid w:val="0"/>
          <w:color w:val="auto"/>
          <w:kern w:val="0"/>
          <w:sz w:val="24"/>
          <w:szCs w:val="24"/>
          <w:highlight w:val="none"/>
          <w:lang w:val="en-US" w:eastAsia="zh-CN"/>
        </w:rPr>
        <w:t>-广东省区域</w:t>
      </w:r>
      <w:r>
        <w:rPr>
          <w:rFonts w:hint="eastAsia" w:ascii="宋体" w:hAnsi="宋体" w:cs="宋体"/>
          <w:b w:val="0"/>
          <w:bCs w:val="0"/>
          <w:snapToGrid w:val="0"/>
          <w:color w:val="auto"/>
          <w:kern w:val="0"/>
          <w:sz w:val="24"/>
          <w:szCs w:val="24"/>
          <w:highlight w:val="none"/>
        </w:rPr>
        <w:t>中随机抽取，</w:t>
      </w:r>
      <w:r>
        <w:rPr>
          <w:rFonts w:hint="eastAsia" w:ascii="宋体" w:hAnsi="宋体" w:cs="宋体"/>
          <w:b w:val="0"/>
          <w:bCs w:val="0"/>
          <w:snapToGrid w:val="0"/>
          <w:color w:val="auto"/>
          <w:kern w:val="0"/>
          <w:sz w:val="24"/>
          <w:highlight w:val="none"/>
        </w:rPr>
        <w:t>其中技术类专家</w:t>
      </w:r>
      <w:r>
        <w:rPr>
          <w:rFonts w:hint="eastAsia" w:ascii="宋体" w:hAnsi="宋体" w:cs="宋体"/>
          <w:b w:val="0"/>
          <w:bCs w:val="0"/>
          <w:snapToGrid w:val="0"/>
          <w:color w:val="auto"/>
          <w:kern w:val="0"/>
          <w:sz w:val="24"/>
          <w:highlight w:val="none"/>
          <w:u w:val="single"/>
        </w:rPr>
        <w:t xml:space="preserve"> </w:t>
      </w:r>
      <w:r>
        <w:rPr>
          <w:rFonts w:hint="eastAsia" w:ascii="宋体" w:hAnsi="宋体" w:cs="宋体"/>
          <w:b w:val="0"/>
          <w:bCs w:val="0"/>
          <w:snapToGrid w:val="0"/>
          <w:color w:val="auto"/>
          <w:kern w:val="0"/>
          <w:sz w:val="24"/>
          <w:highlight w:val="none"/>
          <w:u w:val="single"/>
          <w:lang w:val="en-US" w:eastAsia="zh-CN"/>
        </w:rPr>
        <w:t>3</w:t>
      </w:r>
      <w:r>
        <w:rPr>
          <w:rFonts w:hint="eastAsia" w:ascii="宋体" w:hAnsi="宋体" w:cs="宋体"/>
          <w:b w:val="0"/>
          <w:bCs w:val="0"/>
          <w:snapToGrid w:val="0"/>
          <w:color w:val="auto"/>
          <w:kern w:val="0"/>
          <w:sz w:val="24"/>
          <w:highlight w:val="none"/>
          <w:u w:val="single"/>
        </w:rPr>
        <w:t xml:space="preserve"> </w:t>
      </w:r>
      <w:r>
        <w:rPr>
          <w:rFonts w:hint="eastAsia" w:ascii="宋体" w:hAnsi="宋体" w:cs="宋体"/>
          <w:b w:val="0"/>
          <w:bCs w:val="0"/>
          <w:snapToGrid w:val="0"/>
          <w:color w:val="auto"/>
          <w:kern w:val="0"/>
          <w:sz w:val="24"/>
          <w:highlight w:val="none"/>
        </w:rPr>
        <w:t>人，经济类专家</w:t>
      </w:r>
      <w:r>
        <w:rPr>
          <w:rFonts w:hint="eastAsia" w:ascii="宋体" w:hAnsi="宋体" w:cs="宋体"/>
          <w:b w:val="0"/>
          <w:bCs w:val="0"/>
          <w:snapToGrid w:val="0"/>
          <w:color w:val="auto"/>
          <w:kern w:val="0"/>
          <w:sz w:val="24"/>
          <w:highlight w:val="none"/>
          <w:u w:val="single"/>
        </w:rPr>
        <w:t xml:space="preserve"> </w:t>
      </w:r>
      <w:r>
        <w:rPr>
          <w:rFonts w:hint="eastAsia" w:ascii="宋体" w:hAnsi="宋体" w:cs="宋体"/>
          <w:b w:val="0"/>
          <w:bCs w:val="0"/>
          <w:snapToGrid w:val="0"/>
          <w:color w:val="auto"/>
          <w:kern w:val="0"/>
          <w:sz w:val="24"/>
          <w:highlight w:val="none"/>
          <w:u w:val="single"/>
          <w:lang w:val="en-US" w:eastAsia="zh-CN"/>
        </w:rPr>
        <w:t>2</w:t>
      </w:r>
      <w:r>
        <w:rPr>
          <w:rFonts w:hint="eastAsia" w:ascii="宋体" w:hAnsi="宋体" w:cs="宋体"/>
          <w:b w:val="0"/>
          <w:bCs w:val="0"/>
          <w:snapToGrid w:val="0"/>
          <w:color w:val="auto"/>
          <w:kern w:val="0"/>
          <w:sz w:val="24"/>
          <w:highlight w:val="none"/>
          <w:u w:val="single"/>
        </w:rPr>
        <w:t xml:space="preserve"> </w:t>
      </w:r>
      <w:r>
        <w:rPr>
          <w:rFonts w:hint="eastAsia" w:ascii="宋体" w:hAnsi="宋体" w:cs="宋体"/>
          <w:b w:val="0"/>
          <w:bCs w:val="0"/>
          <w:snapToGrid w:val="0"/>
          <w:color w:val="auto"/>
          <w:kern w:val="0"/>
          <w:sz w:val="24"/>
          <w:highlight w:val="none"/>
        </w:rPr>
        <w:t>人。</w:t>
      </w:r>
      <w:r>
        <w:rPr>
          <w:rFonts w:hint="eastAsia" w:ascii="宋体" w:hAnsi="宋体" w:cs="宋体"/>
          <w:b w:val="0"/>
          <w:bCs w:val="0"/>
          <w:snapToGrid w:val="0"/>
          <w:color w:val="auto"/>
          <w:kern w:val="0"/>
          <w:sz w:val="24"/>
          <w:szCs w:val="24"/>
          <w:highlight w:val="none"/>
        </w:rPr>
        <w:t>评标委员会设负责人，由评标委员会成员推举产生。评标委员会负责人与评标委员会的其他成员有同等的表决权。</w:t>
      </w:r>
    </w:p>
    <w:p w14:paraId="51167C6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.1.2 </w:t>
      </w:r>
      <w:r>
        <w:rPr>
          <w:rFonts w:hint="eastAsia" w:ascii="宋体" w:hAnsi="宋体" w:cs="宋体"/>
          <w:snapToGrid w:val="0"/>
          <w:color w:val="auto"/>
          <w:kern w:val="0"/>
          <w:sz w:val="24"/>
          <w:szCs w:val="24"/>
          <w:highlight w:val="none"/>
        </w:rPr>
        <w:t>评标委员会应认真、公正、诚实、廉洁地履行职责。有下列情形之一的，不得担任评标委员会成员：</w:t>
      </w:r>
    </w:p>
    <w:p w14:paraId="7E82B813">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53FBD47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3D47C25F">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288CF3C7">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6EDC73D9">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55E2B398">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w:t>
      </w:r>
      <w:r>
        <w:rPr>
          <w:rFonts w:hint="eastAsia" w:ascii="宋体" w:hAnsi="宋体" w:cs="宋体"/>
          <w:b w:val="0"/>
          <w:bCs w:val="0"/>
          <w:snapToGrid w:val="0"/>
          <w:color w:val="auto"/>
          <w:kern w:val="0"/>
          <w:sz w:val="24"/>
          <w:szCs w:val="24"/>
          <w:highlight w:val="none"/>
          <w:lang w:val="en-US" w:eastAsia="zh-CN"/>
        </w:rPr>
        <w:t>6</w:t>
      </w:r>
      <w:r>
        <w:rPr>
          <w:rFonts w:hint="eastAsia" w:ascii="宋体" w:hAnsi="宋体" w:cs="宋体"/>
          <w:b w:val="0"/>
          <w:bCs w:val="0"/>
          <w:snapToGrid w:val="0"/>
          <w:color w:val="auto"/>
          <w:kern w:val="0"/>
          <w:sz w:val="24"/>
          <w:szCs w:val="24"/>
          <w:highlight w:val="none"/>
        </w:rPr>
        <w:t>.1.3 评标全过程实行封闭式管理，在中标结果公布前，禁止评标委员会成员以任何方式私下接触投标人。</w:t>
      </w:r>
    </w:p>
    <w:p w14:paraId="4008FB6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.1.4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332B6276">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.1.5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54E594E8">
      <w:pPr>
        <w:spacing w:line="360" w:lineRule="auto"/>
        <w:ind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.2 评标方法</w:t>
      </w:r>
    </w:p>
    <w:p w14:paraId="4E50A84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根据有关法律、法规的相关规定，结合本招标项目资金来源和规模特点，本次招标采用“综合评估法”进行评标。</w:t>
      </w:r>
    </w:p>
    <w:p w14:paraId="49C059A1">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.3 评审范围：评标委员会应对所有进入评标投标人的投标文件进行评审。</w:t>
      </w:r>
    </w:p>
    <w:p w14:paraId="5A77BAD7">
      <w:pPr>
        <w:spacing w:line="360" w:lineRule="auto"/>
        <w:ind w:firstLine="480" w:firstLineChars="200"/>
        <w:outlineLvl w:val="3"/>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.4 </w:t>
      </w:r>
      <w:r>
        <w:rPr>
          <w:rFonts w:hint="eastAsia" w:ascii="宋体" w:hAnsi="宋体" w:cs="宋体"/>
          <w:snapToGrid w:val="0"/>
          <w:color w:val="auto"/>
          <w:kern w:val="0"/>
          <w:sz w:val="24"/>
          <w:szCs w:val="24"/>
          <w:highlight w:val="none"/>
        </w:rPr>
        <w:t>初步评审阶段</w:t>
      </w:r>
    </w:p>
    <w:p w14:paraId="0D585595">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4A2C526B">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.4.1 </w:t>
      </w:r>
      <w:r>
        <w:rPr>
          <w:rFonts w:hint="eastAsia" w:ascii="宋体" w:hAnsi="宋体" w:cs="宋体"/>
          <w:snapToGrid w:val="0"/>
          <w:color w:val="auto"/>
          <w:kern w:val="0"/>
          <w:sz w:val="24"/>
          <w:szCs w:val="24"/>
          <w:highlight w:val="none"/>
        </w:rPr>
        <w:t>资格评审环节</w:t>
      </w:r>
    </w:p>
    <w:p w14:paraId="5B8531E2">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206FD98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（1）投标人是否符合本章第三节第</w:t>
      </w:r>
      <w:r>
        <w:rPr>
          <w:rFonts w:hint="eastAsia" w:ascii="宋体" w:hAnsi="宋体" w:cs="宋体"/>
          <w:b/>
          <w:bCs/>
          <w:snapToGrid w:val="0"/>
          <w:color w:val="auto"/>
          <w:kern w:val="0"/>
          <w:sz w:val="24"/>
          <w:szCs w:val="24"/>
          <w:highlight w:val="none"/>
        </w:rPr>
        <w:t>4.</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条“禁止投标条款”规定。</w:t>
      </w:r>
    </w:p>
    <w:p w14:paraId="10ED558A">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5E9591F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6A6C59E1">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w:t>
      </w:r>
      <w:bookmarkStart w:id="256" w:name="OLE_LINK209"/>
      <w:r>
        <w:rPr>
          <w:rFonts w:hint="eastAsia" w:ascii="宋体" w:hAnsi="宋体" w:cs="宋体"/>
          <w:snapToGrid w:val="0"/>
          <w:color w:val="auto"/>
          <w:kern w:val="0"/>
          <w:sz w:val="24"/>
          <w:szCs w:val="24"/>
          <w:highlight w:val="none"/>
        </w:rPr>
        <w:t>拟派</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负责人</w:t>
      </w:r>
      <w:r>
        <w:rPr>
          <w:rFonts w:hint="eastAsia" w:ascii="宋体" w:hAnsi="宋体" w:cs="宋体"/>
          <w:color w:val="auto"/>
          <w:kern w:val="0"/>
          <w:sz w:val="24"/>
          <w:highlight w:val="none"/>
          <w:lang w:eastAsia="zh-CN"/>
        </w:rPr>
        <w:t>（详见“</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3.相关人员要求”）</w:t>
      </w:r>
      <w:bookmarkEnd w:id="256"/>
      <w:r>
        <w:rPr>
          <w:rFonts w:hint="eastAsia" w:ascii="宋体" w:hAnsi="宋体" w:cs="宋体"/>
          <w:snapToGrid w:val="0"/>
          <w:color w:val="auto"/>
          <w:kern w:val="0"/>
          <w:sz w:val="24"/>
          <w:szCs w:val="24"/>
          <w:highlight w:val="none"/>
        </w:rPr>
        <w:t>的条件是否符合招标文件规定；拟派的项目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是否在投标文件《项目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简历表》中签字确认；</w:t>
      </w:r>
    </w:p>
    <w:p w14:paraId="7462B676">
      <w:pPr>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41EFE35">
      <w:pPr>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（6）</w:t>
      </w:r>
      <w:bookmarkStart w:id="257" w:name="OLE_LINK210"/>
      <w:r>
        <w:rPr>
          <w:rFonts w:hint="eastAsia" w:ascii="宋体" w:hAnsi="宋体" w:cs="宋体"/>
          <w:snapToGrid w:val="0"/>
          <w:color w:val="auto"/>
          <w:kern w:val="0"/>
          <w:sz w:val="24"/>
          <w:szCs w:val="24"/>
          <w:highlight w:val="none"/>
        </w:rPr>
        <w:t>投标人为外省建筑企业的，是否按规定在“进粤企业和人员诚信信息登记平台”录入企业有关信息并通过数据规范检查</w:t>
      </w:r>
      <w:bookmarkEnd w:id="257"/>
      <w:r>
        <w:rPr>
          <w:rFonts w:hint="eastAsia" w:ascii="宋体" w:hAnsi="宋体" w:cs="宋体"/>
          <w:snapToGrid w:val="0"/>
          <w:color w:val="auto"/>
          <w:kern w:val="0"/>
          <w:sz w:val="24"/>
          <w:szCs w:val="24"/>
          <w:highlight w:val="none"/>
          <w:lang w:eastAsia="zh-CN"/>
        </w:rPr>
        <w:t>。</w:t>
      </w:r>
    </w:p>
    <w:p w14:paraId="7EFF33DC">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.4.2 形</w:t>
      </w:r>
      <w:r>
        <w:rPr>
          <w:rFonts w:hint="eastAsia" w:ascii="宋体" w:hAnsi="宋体" w:cs="宋体"/>
          <w:snapToGrid w:val="0"/>
          <w:color w:val="auto"/>
          <w:kern w:val="0"/>
          <w:sz w:val="24"/>
          <w:szCs w:val="24"/>
          <w:highlight w:val="none"/>
        </w:rPr>
        <w:t>式评审环节</w:t>
      </w:r>
    </w:p>
    <w:p w14:paraId="6DB02084">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503B606E">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2886AFD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lang w:val="en-US" w:eastAsia="zh-CN"/>
        </w:rPr>
        <w:t>9</w:t>
      </w:r>
      <w:r>
        <w:rPr>
          <w:rFonts w:hint="eastAsia" w:ascii="宋体" w:hAnsi="宋体" w:cs="宋体"/>
          <w:b/>
          <w:bCs/>
          <w:snapToGrid w:val="0"/>
          <w:color w:val="auto"/>
          <w:kern w:val="0"/>
          <w:sz w:val="24"/>
          <w:szCs w:val="24"/>
          <w:highlight w:val="none"/>
        </w:rPr>
        <w:t>.2.2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lang w:val="en-US" w:eastAsia="zh-CN"/>
        </w:rPr>
        <w:t>9</w:t>
      </w:r>
      <w:r>
        <w:rPr>
          <w:rFonts w:hint="eastAsia" w:ascii="宋体" w:hAnsi="宋体" w:cs="宋体"/>
          <w:b/>
          <w:bCs/>
          <w:snapToGrid w:val="0"/>
          <w:color w:val="auto"/>
          <w:kern w:val="0"/>
          <w:sz w:val="24"/>
          <w:szCs w:val="24"/>
          <w:highlight w:val="none"/>
        </w:rPr>
        <w:t>.3.2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1C6F78D0">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47E66006">
      <w:pPr>
        <w:spacing w:line="360" w:lineRule="auto"/>
        <w:ind w:firstLine="480" w:firstLineChars="200"/>
        <w:outlineLvl w:val="4"/>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.4.3 响应性评审环节</w:t>
      </w:r>
    </w:p>
    <w:p w14:paraId="1AF5FDD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响应性评审事项包括：</w:t>
      </w:r>
    </w:p>
    <w:p w14:paraId="072F85D9">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（1）投标有效期、工期</w:t>
      </w:r>
      <w:r>
        <w:rPr>
          <w:rFonts w:hint="eastAsia" w:ascii="宋体" w:hAnsi="宋体" w:cs="宋体"/>
          <w:b w:val="0"/>
          <w:bCs w:val="0"/>
          <w:snapToGrid w:val="0"/>
          <w:color w:val="auto"/>
          <w:kern w:val="0"/>
          <w:sz w:val="24"/>
          <w:szCs w:val="24"/>
          <w:highlight w:val="none"/>
          <w:lang w:eastAsia="zh-CN"/>
        </w:rPr>
        <w:t>（服务期）</w:t>
      </w:r>
      <w:r>
        <w:rPr>
          <w:rFonts w:hint="eastAsia" w:ascii="宋体" w:hAnsi="宋体" w:cs="宋体"/>
          <w:b w:val="0"/>
          <w:bCs w:val="0"/>
          <w:snapToGrid w:val="0"/>
          <w:color w:val="auto"/>
          <w:kern w:val="0"/>
          <w:sz w:val="24"/>
          <w:szCs w:val="24"/>
          <w:highlight w:val="none"/>
        </w:rPr>
        <w:t>等是否响应招标文件实质性要求；是否擅自修改、遗漏《投标函》《各项承诺一览表》的实质性内容。</w:t>
      </w:r>
    </w:p>
    <w:p w14:paraId="406B98A7">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（2）投标总价是否唯一；</w:t>
      </w:r>
      <w:bookmarkStart w:id="258" w:name="OLE_LINK212"/>
      <w:r>
        <w:rPr>
          <w:rFonts w:hint="eastAsia" w:ascii="宋体" w:hAnsi="宋体" w:cs="宋体"/>
          <w:b w:val="0"/>
          <w:bCs w:val="0"/>
          <w:snapToGrid w:val="0"/>
          <w:color w:val="auto"/>
          <w:kern w:val="0"/>
          <w:sz w:val="24"/>
          <w:szCs w:val="24"/>
          <w:highlight w:val="none"/>
        </w:rPr>
        <w:t>投标报价是否超出最高投标限价</w:t>
      </w:r>
      <w:bookmarkEnd w:id="258"/>
      <w:r>
        <w:rPr>
          <w:rFonts w:hint="eastAsia" w:ascii="宋体" w:hAnsi="宋体" w:cs="宋体"/>
          <w:b w:val="0"/>
          <w:bCs w:val="0"/>
          <w:snapToGrid w:val="0"/>
          <w:color w:val="auto"/>
          <w:kern w:val="0"/>
          <w:sz w:val="24"/>
          <w:szCs w:val="24"/>
          <w:highlight w:val="none"/>
        </w:rPr>
        <w:t>及</w:t>
      </w:r>
      <w:r>
        <w:rPr>
          <w:rFonts w:hint="eastAsia" w:ascii="宋体" w:hAnsi="宋体" w:cs="宋体"/>
          <w:b w:val="0"/>
          <w:bCs w:val="0"/>
          <w:snapToGrid w:val="0"/>
          <w:color w:val="auto"/>
          <w:kern w:val="0"/>
          <w:sz w:val="24"/>
          <w:szCs w:val="24"/>
          <w:highlight w:val="none"/>
          <w:lang w:eastAsia="zh-CN"/>
        </w:rPr>
        <w:t>各单项</w:t>
      </w:r>
      <w:r>
        <w:rPr>
          <w:rFonts w:hint="eastAsia" w:ascii="宋体" w:hAnsi="宋体" w:cs="宋体"/>
          <w:b w:val="0"/>
          <w:bCs w:val="0"/>
          <w:snapToGrid w:val="0"/>
          <w:color w:val="auto"/>
          <w:kern w:val="0"/>
          <w:sz w:val="24"/>
          <w:szCs w:val="24"/>
          <w:highlight w:val="none"/>
        </w:rPr>
        <w:t>投标限价的。</w:t>
      </w:r>
    </w:p>
    <w:p w14:paraId="760C001A">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 xml:space="preserve">（3）技术标书的质量、保障措施是否符合国家和省市现行有关规范、规定、标准，是否能实现工程质量、进度管理目标。 </w:t>
      </w:r>
    </w:p>
    <w:p w14:paraId="044D35AE">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.4.4 </w:t>
      </w:r>
      <w:r>
        <w:rPr>
          <w:rFonts w:hint="eastAsia" w:ascii="宋体" w:hAnsi="宋体" w:cs="宋体"/>
          <w:snapToGrid w:val="0"/>
          <w:color w:val="auto"/>
          <w:kern w:val="0"/>
          <w:sz w:val="24"/>
          <w:szCs w:val="24"/>
          <w:highlight w:val="none"/>
        </w:rPr>
        <w:t>否决投标说明</w:t>
      </w:r>
    </w:p>
    <w:p w14:paraId="74BD2390">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3B3FDC0">
      <w:pPr>
        <w:spacing w:line="360" w:lineRule="auto"/>
        <w:ind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.5 </w:t>
      </w:r>
      <w:bookmarkStart w:id="259" w:name="OLE_LINK197"/>
      <w:r>
        <w:rPr>
          <w:rFonts w:hint="eastAsia" w:ascii="宋体" w:hAnsi="宋体" w:cs="宋体"/>
          <w:b w:val="0"/>
          <w:bCs w:val="0"/>
          <w:snapToGrid w:val="0"/>
          <w:color w:val="auto"/>
          <w:kern w:val="0"/>
          <w:sz w:val="24"/>
          <w:szCs w:val="24"/>
          <w:highlight w:val="none"/>
        </w:rPr>
        <w:t>详细评审阶段</w:t>
      </w:r>
      <w:bookmarkEnd w:id="259"/>
    </w:p>
    <w:p w14:paraId="5448EF4F">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.5.1 </w:t>
      </w:r>
      <w:r>
        <w:rPr>
          <w:rFonts w:hint="eastAsia" w:ascii="宋体" w:hAnsi="宋体" w:cs="宋体"/>
          <w:bCs/>
          <w:snapToGrid w:val="0"/>
          <w:color w:val="auto"/>
          <w:kern w:val="0"/>
          <w:sz w:val="24"/>
          <w:szCs w:val="24"/>
          <w:highlight w:val="none"/>
        </w:rPr>
        <w:t>“</w:t>
      </w:r>
      <w:bookmarkStart w:id="260" w:name="OLE_LINK198"/>
      <w:r>
        <w:rPr>
          <w:rFonts w:hint="eastAsia" w:ascii="宋体" w:hAnsi="宋体" w:cs="宋体"/>
          <w:bCs/>
          <w:snapToGrid w:val="0"/>
          <w:color w:val="auto"/>
          <w:kern w:val="0"/>
          <w:sz w:val="24"/>
          <w:szCs w:val="24"/>
          <w:highlight w:val="none"/>
        </w:rPr>
        <w:t>综合评估法”</w:t>
      </w:r>
      <w:bookmarkStart w:id="261" w:name="OLE_LINK199"/>
      <w:r>
        <w:rPr>
          <w:rFonts w:hint="eastAsia" w:ascii="宋体" w:hAnsi="宋体" w:cs="宋体"/>
          <w:bCs/>
          <w:snapToGrid w:val="0"/>
          <w:color w:val="auto"/>
          <w:kern w:val="0"/>
          <w:sz w:val="24"/>
          <w:szCs w:val="24"/>
          <w:highlight w:val="none"/>
        </w:rPr>
        <w:t>评审</w:t>
      </w:r>
      <w:bookmarkEnd w:id="260"/>
      <w:r>
        <w:rPr>
          <w:rFonts w:hint="eastAsia" w:ascii="宋体" w:hAnsi="宋体" w:cs="宋体"/>
          <w:bCs/>
          <w:snapToGrid w:val="0"/>
          <w:color w:val="auto"/>
          <w:kern w:val="0"/>
          <w:sz w:val="24"/>
          <w:szCs w:val="24"/>
          <w:highlight w:val="none"/>
        </w:rPr>
        <w:t>程序</w:t>
      </w:r>
      <w:bookmarkEnd w:id="261"/>
    </w:p>
    <w:p w14:paraId="30AEB2B5">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评审内容分为商务技术和投标报价两大部分。</w:t>
      </w:r>
      <w:r>
        <w:rPr>
          <w:rFonts w:hint="eastAsia" w:ascii="宋体" w:hAnsi="宋体" w:cs="宋体"/>
          <w:snapToGrid w:val="0"/>
          <w:color w:val="auto"/>
          <w:kern w:val="0"/>
          <w:sz w:val="24"/>
          <w:szCs w:val="24"/>
          <w:highlight w:val="none"/>
          <w:lang w:eastAsia="zh-CN"/>
        </w:rPr>
        <w:t>满分</w:t>
      </w:r>
      <w:r>
        <w:rPr>
          <w:rFonts w:hint="eastAsia" w:ascii="宋体" w:hAnsi="宋体" w:cs="宋体"/>
          <w:snapToGrid w:val="0"/>
          <w:color w:val="auto"/>
          <w:kern w:val="0"/>
          <w:sz w:val="24"/>
          <w:szCs w:val="24"/>
          <w:highlight w:val="none"/>
          <w:lang w:val="en-US" w:eastAsia="zh-CN"/>
        </w:rPr>
        <w:t>100分，</w:t>
      </w:r>
      <w:r>
        <w:rPr>
          <w:rFonts w:hint="eastAsia" w:ascii="宋体" w:hAnsi="宋体" w:cs="宋体"/>
          <w:snapToGrid w:val="0"/>
          <w:color w:val="auto"/>
          <w:kern w:val="0"/>
          <w:sz w:val="24"/>
          <w:szCs w:val="24"/>
          <w:highlight w:val="none"/>
        </w:rPr>
        <w:t>其中，商务技术合计满分</w:t>
      </w:r>
      <w:r>
        <w:rPr>
          <w:rFonts w:hint="eastAsia" w:ascii="宋体" w:hAnsi="宋体" w:cs="宋体"/>
          <w:snapToGrid w:val="0"/>
          <w:color w:val="auto"/>
          <w:kern w:val="0"/>
          <w:sz w:val="24"/>
          <w:szCs w:val="24"/>
          <w:highlight w:val="none"/>
          <w:lang w:val="en-US" w:eastAsia="zh-CN"/>
        </w:rPr>
        <w:t>70</w:t>
      </w:r>
      <w:r>
        <w:rPr>
          <w:rFonts w:hint="eastAsia" w:ascii="宋体" w:hAnsi="宋体" w:cs="宋体"/>
          <w:snapToGrid w:val="0"/>
          <w:color w:val="auto"/>
          <w:kern w:val="0"/>
          <w:sz w:val="24"/>
          <w:szCs w:val="24"/>
          <w:highlight w:val="none"/>
        </w:rPr>
        <w:t>分；投标报价满分</w:t>
      </w:r>
      <w:r>
        <w:rPr>
          <w:rFonts w:hint="eastAsia" w:ascii="宋体" w:hAnsi="宋体" w:cs="宋体"/>
          <w:snapToGrid w:val="0"/>
          <w:color w:val="auto"/>
          <w:kern w:val="0"/>
          <w:sz w:val="24"/>
          <w:szCs w:val="24"/>
          <w:highlight w:val="none"/>
          <w:lang w:val="en-US" w:eastAsia="zh-CN"/>
        </w:rPr>
        <w:t>30</w:t>
      </w:r>
      <w:r>
        <w:rPr>
          <w:rFonts w:hint="eastAsia" w:ascii="宋体" w:hAnsi="宋体" w:cs="宋体"/>
          <w:snapToGrid w:val="0"/>
          <w:color w:val="auto"/>
          <w:kern w:val="0"/>
          <w:sz w:val="24"/>
          <w:szCs w:val="24"/>
          <w:highlight w:val="none"/>
        </w:rPr>
        <w:t>分。</w:t>
      </w:r>
    </w:p>
    <w:p w14:paraId="139DEB59">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除特别注明外，综合得分以及商务技术得分、投标报价得分的中间过程计算值和最终值，均按“四舍五入”原则精确到两位小数。</w:t>
      </w:r>
    </w:p>
    <w:p w14:paraId="687137F2">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（1）商务技术得分M</w:t>
      </w:r>
    </w:p>
    <w:p w14:paraId="462A3D44">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a．评标委员会按照《综合评分表》商务部分指定的评分标准对各评分因素进行打分。各评分因素得分之和即为某投标人的商务得分M1。</w:t>
      </w:r>
    </w:p>
    <w:p w14:paraId="78289307">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b．评标委员会各成员独立按照《综合评分表》技术部分指定的评分标准对各评分因素进行打分，累加后得出技术评分。将评</w:t>
      </w:r>
      <w:bookmarkStart w:id="262" w:name="OLE_LINK200"/>
      <w:r>
        <w:rPr>
          <w:rFonts w:hint="eastAsia" w:ascii="宋体" w:hAnsi="宋体" w:cs="宋体"/>
          <w:snapToGrid w:val="0"/>
          <w:color w:val="auto"/>
          <w:kern w:val="0"/>
          <w:sz w:val="24"/>
          <w:szCs w:val="24"/>
          <w:highlight w:val="none"/>
        </w:rPr>
        <w:t>标委员会所有成员的技术评分去掉一个最高分和一</w:t>
      </w:r>
      <w:bookmarkEnd w:id="262"/>
      <w:r>
        <w:rPr>
          <w:rFonts w:hint="eastAsia" w:ascii="宋体" w:hAnsi="宋体" w:cs="宋体"/>
          <w:snapToGrid w:val="0"/>
          <w:color w:val="auto"/>
          <w:kern w:val="0"/>
          <w:sz w:val="24"/>
          <w:szCs w:val="24"/>
          <w:highlight w:val="none"/>
        </w:rPr>
        <w:t>个最低分后，取算术平均值，即为某投标人的技术得分M2。</w:t>
      </w:r>
    </w:p>
    <w:p w14:paraId="25B4B6A1">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c．M＝M1＋M2</w:t>
      </w:r>
    </w:p>
    <w:p w14:paraId="2B325E64">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式中：M1为某投标人的商务得分，M2为某投标人的技术得分。</w:t>
      </w:r>
    </w:p>
    <w:p w14:paraId="1F39C607">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（2）投标报价得分N</w:t>
      </w:r>
    </w:p>
    <w:p w14:paraId="3105B3EA">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a．评标委员会按照《综合评分表》投标报价部分指定的方法计算评标基准价D。</w:t>
      </w:r>
    </w:p>
    <w:p w14:paraId="1AAB5821">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b．采用内插法计算某投标人的</w:t>
      </w:r>
      <w:bookmarkStart w:id="263" w:name="OLE_LINK23"/>
      <w:r>
        <w:rPr>
          <w:rFonts w:hint="eastAsia" w:ascii="宋体" w:hAnsi="宋体" w:cs="宋体"/>
          <w:snapToGrid w:val="0"/>
          <w:color w:val="auto"/>
          <w:kern w:val="0"/>
          <w:sz w:val="24"/>
          <w:szCs w:val="24"/>
          <w:highlight w:val="none"/>
        </w:rPr>
        <w:t>投标报价得分</w:t>
      </w:r>
      <w:bookmarkEnd w:id="263"/>
      <w:r>
        <w:rPr>
          <w:rFonts w:hint="eastAsia" w:ascii="宋体" w:hAnsi="宋体" w:cs="宋体"/>
          <w:snapToGrid w:val="0"/>
          <w:color w:val="auto"/>
          <w:kern w:val="0"/>
          <w:sz w:val="24"/>
          <w:szCs w:val="24"/>
          <w:highlight w:val="none"/>
        </w:rPr>
        <w:t>N，即当投标人的投标总价等于评标基准价时得</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0分，</w:t>
      </w:r>
      <w:bookmarkStart w:id="264" w:name="OLE_LINK21"/>
      <w:r>
        <w:rPr>
          <w:rFonts w:hint="eastAsia" w:ascii="宋体" w:hAnsi="宋体" w:cs="宋体"/>
          <w:snapToGrid w:val="0"/>
          <w:color w:val="auto"/>
          <w:kern w:val="0"/>
          <w:sz w:val="24"/>
          <w:szCs w:val="24"/>
          <w:highlight w:val="none"/>
        </w:rPr>
        <w:t>每高于评标基准价</w:t>
      </w:r>
      <w:bookmarkEnd w:id="264"/>
      <w:r>
        <w:rPr>
          <w:rFonts w:hint="eastAsia" w:ascii="宋体" w:hAnsi="宋体" w:cs="宋体"/>
          <w:snapToGrid w:val="0"/>
          <w:color w:val="auto"/>
          <w:kern w:val="0"/>
          <w:sz w:val="24"/>
          <w:szCs w:val="24"/>
          <w:highlight w:val="none"/>
        </w:rPr>
        <w:t>一个百分点</w:t>
      </w:r>
      <w:bookmarkStart w:id="265" w:name="OLE_LINK22"/>
      <w:r>
        <w:rPr>
          <w:rFonts w:hint="eastAsia" w:ascii="宋体" w:hAnsi="宋体" w:cs="宋体"/>
          <w:snapToGrid w:val="0"/>
          <w:color w:val="auto"/>
          <w:kern w:val="0"/>
          <w:sz w:val="24"/>
          <w:szCs w:val="24"/>
          <w:highlight w:val="none"/>
        </w:rPr>
        <w:t>扣</w:t>
      </w:r>
      <w:r>
        <w:rPr>
          <w:rFonts w:hint="eastAsia" w:ascii="宋体" w:hAnsi="宋体" w:cs="宋体"/>
          <w:snapToGrid w:val="0"/>
          <w:color w:val="auto"/>
          <w:kern w:val="0"/>
          <w:sz w:val="24"/>
          <w:szCs w:val="24"/>
          <w:highlight w:val="none"/>
          <w:lang w:val="en-US" w:eastAsia="zh-CN"/>
        </w:rPr>
        <w:t>0.2</w:t>
      </w:r>
      <w:r>
        <w:rPr>
          <w:rFonts w:hint="eastAsia" w:ascii="宋体" w:hAnsi="宋体" w:cs="宋体"/>
          <w:snapToGrid w:val="0"/>
          <w:color w:val="auto"/>
          <w:kern w:val="0"/>
          <w:sz w:val="24"/>
          <w:szCs w:val="24"/>
          <w:highlight w:val="none"/>
        </w:rPr>
        <w:t>分</w:t>
      </w:r>
      <w:bookmarkEnd w:id="265"/>
      <w:r>
        <w:rPr>
          <w:rFonts w:hint="eastAsia" w:ascii="宋体" w:hAnsi="宋体" w:cs="宋体"/>
          <w:snapToGrid w:val="0"/>
          <w:color w:val="auto"/>
          <w:kern w:val="0"/>
          <w:sz w:val="24"/>
          <w:szCs w:val="24"/>
          <w:highlight w:val="none"/>
        </w:rPr>
        <w:t>, 每低于评标基准价一个百分点扣</w:t>
      </w:r>
      <w:r>
        <w:rPr>
          <w:rFonts w:hint="eastAsia" w:ascii="宋体" w:hAnsi="宋体" w:cs="宋体"/>
          <w:snapToGrid w:val="0"/>
          <w:color w:val="auto"/>
          <w:kern w:val="0"/>
          <w:sz w:val="24"/>
          <w:szCs w:val="24"/>
          <w:highlight w:val="none"/>
          <w:lang w:val="en-US" w:eastAsia="zh-CN"/>
        </w:rPr>
        <w:t>0.1</w:t>
      </w:r>
      <w:r>
        <w:rPr>
          <w:rFonts w:hint="eastAsia" w:ascii="宋体" w:hAnsi="宋体" w:cs="宋体"/>
          <w:snapToGrid w:val="0"/>
          <w:color w:val="auto"/>
          <w:kern w:val="0"/>
          <w:sz w:val="24"/>
          <w:szCs w:val="24"/>
          <w:highlight w:val="none"/>
        </w:rPr>
        <w:t>分，扣完为止。公式如下：</w:t>
      </w:r>
    </w:p>
    <w:p w14:paraId="05CAFC92">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N＝</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0－（| Di－D | ÷D）×100×E</w:t>
      </w:r>
    </w:p>
    <w:p w14:paraId="4140F7A8">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式中：D为评标基准价；Di为某投标人的投标总价；E为扣分因子，当Di＞D时，E＝</w:t>
      </w:r>
      <w:r>
        <w:rPr>
          <w:rFonts w:hint="eastAsia" w:ascii="宋体" w:hAnsi="宋体" w:cs="宋体"/>
          <w:snapToGrid w:val="0"/>
          <w:color w:val="auto"/>
          <w:kern w:val="0"/>
          <w:sz w:val="24"/>
          <w:szCs w:val="24"/>
          <w:highlight w:val="none"/>
          <w:lang w:val="en-US" w:eastAsia="zh-CN"/>
        </w:rPr>
        <w:t>0.2</w:t>
      </w:r>
      <w:r>
        <w:rPr>
          <w:rFonts w:hint="eastAsia" w:ascii="宋体" w:hAnsi="宋体" w:cs="宋体"/>
          <w:snapToGrid w:val="0"/>
          <w:color w:val="auto"/>
          <w:kern w:val="0"/>
          <w:sz w:val="24"/>
          <w:szCs w:val="24"/>
          <w:highlight w:val="none"/>
        </w:rPr>
        <w:t>；当Di＜D时，E＝</w:t>
      </w:r>
      <w:r>
        <w:rPr>
          <w:rFonts w:hint="eastAsia" w:ascii="宋体" w:hAnsi="宋体" w:cs="宋体"/>
          <w:snapToGrid w:val="0"/>
          <w:color w:val="auto"/>
          <w:kern w:val="0"/>
          <w:sz w:val="24"/>
          <w:szCs w:val="24"/>
          <w:highlight w:val="none"/>
          <w:lang w:val="en-US" w:eastAsia="zh-CN"/>
        </w:rPr>
        <w:t>0.1</w:t>
      </w:r>
      <w:r>
        <w:rPr>
          <w:rFonts w:hint="eastAsia" w:ascii="宋体" w:hAnsi="宋体" w:cs="宋体"/>
          <w:snapToGrid w:val="0"/>
          <w:color w:val="auto"/>
          <w:kern w:val="0"/>
          <w:sz w:val="24"/>
          <w:szCs w:val="24"/>
          <w:highlight w:val="none"/>
        </w:rPr>
        <w:t>。</w:t>
      </w:r>
    </w:p>
    <w:p w14:paraId="0A75D4C3">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（3）综合得分</w:t>
      </w:r>
    </w:p>
    <w:p w14:paraId="402A946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综合得分为百分制，满分100分，公式如下：</w:t>
      </w:r>
    </w:p>
    <w:p w14:paraId="489CFDB8">
      <w:p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综合得分＝M＋N</w:t>
      </w:r>
    </w:p>
    <w:p w14:paraId="1B9D76B3">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式中：M为商务技术得分，N为投标报价得分。</w:t>
      </w:r>
    </w:p>
    <w:p w14:paraId="25E736F9">
      <w:pPr>
        <w:spacing w:line="360" w:lineRule="auto"/>
        <w:ind w:firstLine="480" w:firstLineChars="200"/>
        <w:rPr>
          <w:rFonts w:ascii="宋体" w:hAnsi="宋体" w:cs="宋体"/>
          <w:snapToGrid w:val="0"/>
          <w:color w:val="auto"/>
          <w:kern w:val="0"/>
          <w:sz w:val="24"/>
          <w:szCs w:val="24"/>
          <w:highlight w:val="none"/>
        </w:rPr>
      </w:pPr>
      <w:bookmarkStart w:id="266" w:name="OLE_LINK201"/>
      <w:r>
        <w:rPr>
          <w:rFonts w:hint="eastAsia" w:ascii="宋体" w:hAnsi="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End w:id="266"/>
      <w:r>
        <w:rPr>
          <w:rFonts w:hint="eastAsia" w:ascii="宋体" w:hAnsi="宋体" w:cs="宋体"/>
          <w:snapToGrid w:val="0"/>
          <w:color w:val="auto"/>
          <w:kern w:val="0"/>
          <w:sz w:val="24"/>
          <w:szCs w:val="24"/>
          <w:highlight w:val="none"/>
        </w:rPr>
        <w:t>。</w:t>
      </w:r>
    </w:p>
    <w:p w14:paraId="08383A91">
      <w:pPr>
        <w:spacing w:line="360" w:lineRule="auto"/>
        <w:jc w:val="center"/>
        <w:rPr>
          <w:rFonts w:ascii="宋体" w:hAnsi="宋体" w:cs="宋体"/>
          <w:b/>
          <w:color w:val="auto"/>
          <w:sz w:val="28"/>
          <w:szCs w:val="28"/>
          <w:highlight w:val="none"/>
        </w:rPr>
      </w:pPr>
      <w:bookmarkStart w:id="267" w:name="_Hlt69669771"/>
      <w:bookmarkEnd w:id="267"/>
      <w:bookmarkStart w:id="268" w:name="_Hlt69698765"/>
      <w:bookmarkStart w:id="269" w:name="_Hlt69698713"/>
      <w:bookmarkStart w:id="270" w:name="_Toc14036"/>
      <w:r>
        <w:rPr>
          <w:rFonts w:hint="eastAsia" w:ascii="宋体" w:hAnsi="宋体" w:cs="宋体"/>
          <w:b/>
          <w:bCs/>
          <w:color w:val="auto"/>
          <w:kern w:val="44"/>
          <w:sz w:val="28"/>
          <w:szCs w:val="28"/>
          <w:highlight w:val="none"/>
        </w:rPr>
        <w:br w:type="page"/>
      </w:r>
      <w:bookmarkStart w:id="271" w:name="OLE_LINK24"/>
      <w:r>
        <w:rPr>
          <w:rFonts w:hint="eastAsia" w:ascii="宋体" w:hAnsi="宋体" w:cs="宋体"/>
          <w:b/>
          <w:color w:val="auto"/>
          <w:sz w:val="28"/>
          <w:szCs w:val="28"/>
          <w:highlight w:val="none"/>
        </w:rPr>
        <w:t>综合评分表</w:t>
      </w:r>
      <w:bookmarkEnd w:id="271"/>
    </w:p>
    <w:tbl>
      <w:tblPr>
        <w:tblStyle w:val="33"/>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1193"/>
        <w:gridCol w:w="1176"/>
        <w:gridCol w:w="3721"/>
        <w:gridCol w:w="3157"/>
      </w:tblGrid>
      <w:tr w14:paraId="2ACF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665" w:type="dxa"/>
            <w:noWrap w:val="0"/>
            <w:vAlign w:val="center"/>
          </w:tcPr>
          <w:p w14:paraId="3869BF82">
            <w:pPr>
              <w:keepNext w:val="0"/>
              <w:keepLines w:val="0"/>
              <w:pageBreakBefore w:val="0"/>
              <w:kinsoku/>
              <w:overflowPunct/>
              <w:topLinePunct w:val="0"/>
              <w:bidi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93" w:type="dxa"/>
            <w:noWrap w:val="0"/>
            <w:vAlign w:val="center"/>
          </w:tcPr>
          <w:p w14:paraId="48F83252">
            <w:pPr>
              <w:keepNext w:val="0"/>
              <w:keepLines w:val="0"/>
              <w:pageBreakBefore w:val="0"/>
              <w:kinsoku/>
              <w:overflowPunct/>
              <w:topLinePunct w:val="0"/>
              <w:bidi w:val="0"/>
              <w:snapToGrid w:val="0"/>
              <w:spacing w:line="360" w:lineRule="exact"/>
              <w:ind w:righ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1176" w:type="dxa"/>
            <w:noWrap w:val="0"/>
            <w:vAlign w:val="center"/>
          </w:tcPr>
          <w:p w14:paraId="0E34DC9D">
            <w:pPr>
              <w:keepNext w:val="0"/>
              <w:keepLines w:val="0"/>
              <w:pageBreakBefore w:val="0"/>
              <w:kinsoku/>
              <w:overflowPunct/>
              <w:topLinePunct w:val="0"/>
              <w:bidi w:val="0"/>
              <w:snapToGrid w:val="0"/>
              <w:spacing w:line="360" w:lineRule="exact"/>
              <w:ind w:righ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3721" w:type="dxa"/>
            <w:noWrap w:val="0"/>
            <w:vAlign w:val="center"/>
          </w:tcPr>
          <w:p w14:paraId="6BB6729E">
            <w:pPr>
              <w:keepNext w:val="0"/>
              <w:keepLines w:val="0"/>
              <w:pageBreakBefore w:val="0"/>
              <w:kinsoku/>
              <w:overflowPunct/>
              <w:topLinePunct w:val="0"/>
              <w:bidi w:val="0"/>
              <w:snapToGrid w:val="0"/>
              <w:spacing w:line="360" w:lineRule="exact"/>
              <w:ind w:righ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3157" w:type="dxa"/>
            <w:noWrap w:val="0"/>
            <w:vAlign w:val="center"/>
          </w:tcPr>
          <w:p w14:paraId="1B05250B">
            <w:pPr>
              <w:keepNext w:val="0"/>
              <w:keepLines w:val="0"/>
              <w:pageBreakBefore w:val="0"/>
              <w:kinsoku/>
              <w:overflowPunct/>
              <w:topLinePunct w:val="0"/>
              <w:bidi w:val="0"/>
              <w:snapToGrid w:val="0"/>
              <w:spacing w:line="360" w:lineRule="exact"/>
              <w:ind w:righ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43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 w:type="dxa"/>
            <w:vMerge w:val="restart"/>
            <w:noWrap w:val="0"/>
            <w:vAlign w:val="center"/>
          </w:tcPr>
          <w:p w14:paraId="45A58BED">
            <w:pPr>
              <w:keepNext w:val="0"/>
              <w:keepLines w:val="0"/>
              <w:pageBreakBefore w:val="0"/>
              <w:tabs>
                <w:tab w:val="left" w:pos="2403"/>
              </w:tabs>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3" w:type="dxa"/>
            <w:vMerge w:val="restart"/>
            <w:noWrap w:val="0"/>
            <w:vAlign w:val="center"/>
          </w:tcPr>
          <w:p w14:paraId="6FC42D53">
            <w:pPr>
              <w:keepNext w:val="0"/>
              <w:keepLines w:val="0"/>
              <w:pageBreakBefore w:val="0"/>
              <w:tabs>
                <w:tab w:val="left" w:pos="2403"/>
              </w:tabs>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商务部分评分标准</w:t>
            </w:r>
          </w:p>
          <w:p w14:paraId="30182C5A">
            <w:pPr>
              <w:keepNext w:val="0"/>
              <w:keepLines w:val="0"/>
              <w:pageBreakBefore w:val="0"/>
              <w:tabs>
                <w:tab w:val="left" w:pos="2403"/>
              </w:tabs>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176" w:type="dxa"/>
            <w:noWrap w:val="0"/>
            <w:vAlign w:val="center"/>
          </w:tcPr>
          <w:p w14:paraId="16E83416">
            <w:pPr>
              <w:keepNext w:val="0"/>
              <w:keepLines w:val="0"/>
              <w:pageBreakBefore w:val="0"/>
              <w:kinsoku/>
              <w:overflowPunct/>
              <w:topLinePunct w:val="0"/>
              <w:bidi w:val="0"/>
              <w:adjustRightInd w:val="0"/>
              <w:snapToGrid w:val="0"/>
              <w:spacing w:line="360" w:lineRule="exact"/>
              <w:ind w:left="42" w:leftChars="20" w:right="42" w:rightChars="20"/>
              <w:jc w:val="center"/>
              <w:textAlignment w:val="auto"/>
              <w:rPr>
                <w:rFonts w:hint="eastAsia" w:ascii="宋体" w:hAnsi="宋体" w:eastAsia="宋体" w:cs="宋体"/>
                <w:color w:val="auto"/>
                <w:sz w:val="24"/>
                <w:szCs w:val="24"/>
                <w:highlight w:val="none"/>
              </w:rPr>
            </w:pPr>
            <w:bookmarkStart w:id="272" w:name="OLE_LINK203"/>
            <w:r>
              <w:rPr>
                <w:rFonts w:hint="eastAsia" w:ascii="宋体" w:hAnsi="宋体" w:eastAsia="宋体" w:cs="宋体"/>
                <w:color w:val="auto"/>
                <w:sz w:val="24"/>
                <w:szCs w:val="24"/>
                <w:highlight w:val="none"/>
              </w:rPr>
              <w:t>企业</w:t>
            </w:r>
            <w:bookmarkStart w:id="273" w:name="OLE_LINK202"/>
            <w:r>
              <w:rPr>
                <w:rFonts w:hint="eastAsia" w:ascii="宋体" w:hAnsi="宋体" w:eastAsia="宋体" w:cs="宋体"/>
                <w:color w:val="auto"/>
                <w:sz w:val="24"/>
                <w:szCs w:val="24"/>
                <w:highlight w:val="none"/>
              </w:rPr>
              <w:t>业绩</w:t>
            </w:r>
            <w:bookmarkEnd w:id="273"/>
          </w:p>
          <w:bookmarkEnd w:id="272"/>
          <w:p w14:paraId="33386341">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3721" w:type="dxa"/>
            <w:noWrap w:val="0"/>
            <w:vAlign w:val="center"/>
          </w:tcPr>
          <w:p w14:paraId="14001AED">
            <w:pPr>
              <w:keepNext w:val="0"/>
              <w:keepLines w:val="0"/>
              <w:pageBreakBefore w:val="0"/>
              <w:kinsoku/>
              <w:overflowPunct/>
              <w:topLinePunct w:val="0"/>
              <w:bidi w:val="0"/>
              <w:snapToGrid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投标人（若为联合体投标的，则为联合体中</w:t>
            </w:r>
            <w:bookmarkStart w:id="274" w:name="OLE_LINK30"/>
            <w:r>
              <w:rPr>
                <w:rFonts w:hint="eastAsia" w:ascii="宋体" w:hAnsi="宋体" w:eastAsia="宋体" w:cs="宋体"/>
                <w:color w:val="auto"/>
                <w:sz w:val="24"/>
                <w:szCs w:val="24"/>
                <w:highlight w:val="none"/>
              </w:rPr>
              <w:t>任何一方</w:t>
            </w:r>
            <w:bookmarkEnd w:id="274"/>
            <w:r>
              <w:rPr>
                <w:rFonts w:hint="eastAsia" w:ascii="宋体" w:hAnsi="宋体" w:eastAsia="宋体" w:cs="宋体"/>
                <w:color w:val="auto"/>
                <w:sz w:val="24"/>
                <w:szCs w:val="24"/>
                <w:highlight w:val="none"/>
              </w:rPr>
              <w:t>）近年来（20</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年1月1日至今）承接过</w:t>
            </w:r>
            <w:bookmarkStart w:id="275" w:name="OLE_LINK232"/>
            <w:r>
              <w:rPr>
                <w:rFonts w:hint="eastAsia" w:ascii="宋体" w:hAnsi="宋体" w:eastAsia="宋体" w:cs="宋体"/>
                <w:color w:val="auto"/>
                <w:sz w:val="24"/>
                <w:szCs w:val="24"/>
                <w:highlight w:val="none"/>
              </w:rPr>
              <w:t>工程类</w:t>
            </w:r>
            <w:bookmarkEnd w:id="275"/>
            <w:r>
              <w:rPr>
                <w:rFonts w:hint="eastAsia" w:ascii="宋体" w:hAnsi="宋体" w:eastAsia="宋体" w:cs="宋体"/>
                <w:color w:val="auto"/>
                <w:sz w:val="24"/>
                <w:szCs w:val="24"/>
                <w:highlight w:val="none"/>
              </w:rPr>
              <w:t>全过程咨询项目业绩的，每提供一项得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AC47D36">
            <w:pPr>
              <w:keepNext w:val="0"/>
              <w:keepLines w:val="0"/>
              <w:pageBreakBefore w:val="0"/>
              <w:kinsoku/>
              <w:overflowPunct/>
              <w:topLinePunct w:val="0"/>
              <w:bidi w:val="0"/>
              <w:snapToGrid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3157" w:type="dxa"/>
            <w:noWrap w:val="0"/>
            <w:vAlign w:val="center"/>
          </w:tcPr>
          <w:p w14:paraId="26EBFCFD">
            <w:pPr>
              <w:keepNext w:val="0"/>
              <w:keepLines w:val="0"/>
              <w:pageBreakBefore w:val="0"/>
              <w:tabs>
                <w:tab w:val="left" w:pos="2403"/>
              </w:tabs>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提供合同关键页</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color w:val="auto"/>
                <w:sz w:val="24"/>
                <w:szCs w:val="24"/>
                <w:highlight w:val="none"/>
              </w:rPr>
              <w:t>，时间以合同签订时间为准。</w:t>
            </w:r>
          </w:p>
        </w:tc>
      </w:tr>
      <w:tr w14:paraId="6B41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continue"/>
            <w:noWrap w:val="0"/>
            <w:vAlign w:val="center"/>
          </w:tcPr>
          <w:p w14:paraId="65173271">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93" w:type="dxa"/>
            <w:vMerge w:val="continue"/>
            <w:noWrap w:val="0"/>
            <w:vAlign w:val="center"/>
          </w:tcPr>
          <w:p w14:paraId="4E8CB3F6">
            <w:pPr>
              <w:keepNext w:val="0"/>
              <w:keepLines w:val="0"/>
              <w:pageBreakBefore w:val="0"/>
              <w:tabs>
                <w:tab w:val="left" w:pos="2403"/>
              </w:tabs>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76" w:type="dxa"/>
            <w:noWrap w:val="0"/>
            <w:vAlign w:val="center"/>
          </w:tcPr>
          <w:p w14:paraId="3BEF138A">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企业认证</w:t>
            </w:r>
          </w:p>
          <w:p w14:paraId="6FD8C2E3">
            <w:pPr>
              <w:pStyle w:val="31"/>
              <w:keepNext w:val="0"/>
              <w:keepLines w:val="0"/>
              <w:pageBreakBefore w:val="0"/>
              <w:kinsoku/>
              <w:overflowPunct/>
              <w:topLinePunct w:val="0"/>
              <w:bidi w:val="0"/>
              <w:snapToGrid w:val="0"/>
              <w:spacing w:after="0"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721" w:type="dxa"/>
            <w:noWrap w:val="0"/>
            <w:vAlign w:val="center"/>
          </w:tcPr>
          <w:p w14:paraId="79CEAD03">
            <w:pPr>
              <w:keepNext w:val="0"/>
              <w:keepLines w:val="0"/>
              <w:pageBreakBefore w:val="0"/>
              <w:kinsoku/>
              <w:overflowPunct/>
              <w:topLinePunct w:val="0"/>
              <w:bidi w:val="0"/>
              <w:snapToGrid w:val="0"/>
              <w:spacing w:line="360" w:lineRule="exact"/>
              <w:ind w:right="76" w:rightChars="36" w:firstLine="240" w:firstLineChars="100"/>
              <w:textAlignment w:val="auto"/>
              <w:rPr>
                <w:rFonts w:hint="eastAsia" w:ascii="宋体" w:hAnsi="宋体" w:cs="宋体"/>
                <w:color w:val="auto"/>
                <w:sz w:val="24"/>
                <w:szCs w:val="24"/>
                <w:highlight w:val="none"/>
                <w:lang w:eastAsia="zh-CN"/>
              </w:rPr>
            </w:pPr>
            <w:bookmarkStart w:id="276" w:name="OLE_LINK68"/>
            <w:r>
              <w:rPr>
                <w:rFonts w:hint="eastAsia" w:ascii="宋体" w:hAnsi="宋体" w:eastAsia="宋体" w:cs="宋体"/>
                <w:color w:val="auto"/>
                <w:sz w:val="24"/>
                <w:szCs w:val="24"/>
                <w:highlight w:val="none"/>
              </w:rPr>
              <w:t>投标人</w:t>
            </w:r>
            <w:bookmarkStart w:id="277" w:name="OLE_LINK70"/>
            <w:r>
              <w:rPr>
                <w:rFonts w:hint="eastAsia" w:ascii="宋体" w:hAnsi="宋体" w:eastAsia="宋体" w:cs="宋体"/>
                <w:color w:val="auto"/>
                <w:sz w:val="24"/>
                <w:szCs w:val="24"/>
                <w:highlight w:val="none"/>
              </w:rPr>
              <w:t>（若为联合体投标的，则为联合体中任何一方）</w:t>
            </w:r>
            <w:bookmarkEnd w:id="276"/>
            <w:bookmarkEnd w:id="277"/>
            <w:r>
              <w:rPr>
                <w:rFonts w:hint="eastAsia" w:ascii="宋体" w:hAnsi="宋体" w:eastAsia="宋体" w:cs="宋体"/>
                <w:color w:val="auto"/>
                <w:sz w:val="24"/>
                <w:szCs w:val="24"/>
                <w:highlight w:val="none"/>
              </w:rPr>
              <w:t>具有质</w:t>
            </w:r>
            <w:bookmarkStart w:id="278" w:name="OLE_LINK67"/>
            <w:r>
              <w:rPr>
                <w:rFonts w:hint="eastAsia" w:ascii="宋体" w:hAnsi="宋体" w:eastAsia="宋体" w:cs="宋体"/>
                <w:color w:val="auto"/>
                <w:sz w:val="24"/>
                <w:szCs w:val="24"/>
                <w:highlight w:val="none"/>
              </w:rPr>
              <w:t>量管理体系认证</w:t>
            </w:r>
            <w:bookmarkEnd w:id="278"/>
            <w:r>
              <w:rPr>
                <w:rFonts w:hint="eastAsia" w:ascii="宋体" w:hAnsi="宋体" w:eastAsia="宋体" w:cs="宋体"/>
                <w:color w:val="auto"/>
                <w:sz w:val="24"/>
                <w:szCs w:val="24"/>
                <w:highlight w:val="none"/>
              </w:rPr>
              <w:t>证书、环境管理体系认证证书、职业健康安全管理体系</w:t>
            </w:r>
            <w:bookmarkStart w:id="279" w:name="OLE_LINK25"/>
            <w:r>
              <w:rPr>
                <w:rFonts w:hint="eastAsia" w:ascii="宋体" w:hAnsi="宋体" w:eastAsia="宋体" w:cs="宋体"/>
                <w:color w:val="auto"/>
                <w:sz w:val="24"/>
                <w:szCs w:val="24"/>
                <w:highlight w:val="none"/>
              </w:rPr>
              <w:t>认证</w:t>
            </w:r>
            <w:bookmarkEnd w:id="279"/>
            <w:r>
              <w:rPr>
                <w:rFonts w:hint="eastAsia" w:ascii="宋体" w:hAnsi="宋体" w:eastAsia="宋体" w:cs="宋体"/>
                <w:color w:val="auto"/>
                <w:sz w:val="24"/>
                <w:szCs w:val="24"/>
                <w:highlight w:val="none"/>
              </w:rPr>
              <w:t>证书</w:t>
            </w:r>
            <w:r>
              <w:rPr>
                <w:rFonts w:hint="eastAsia" w:ascii="宋体" w:hAnsi="宋体" w:eastAsia="宋体" w:cs="宋体"/>
                <w:snapToGrid w:val="0"/>
                <w:color w:val="auto"/>
                <w:kern w:val="0"/>
                <w:sz w:val="24"/>
                <w:szCs w:val="24"/>
                <w:highlight w:val="none"/>
              </w:rPr>
              <w:t>，且证书覆盖范围含全过程咨询，</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rPr>
              <w:t>提供一项得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37B12776">
            <w:pPr>
              <w:keepNext w:val="0"/>
              <w:keepLines w:val="0"/>
              <w:pageBreakBefore w:val="0"/>
              <w:kinsoku/>
              <w:overflowPunct/>
              <w:topLinePunct w:val="0"/>
              <w:bidi w:val="0"/>
              <w:snapToGrid w:val="0"/>
              <w:spacing w:line="360" w:lineRule="exact"/>
              <w:ind w:right="76" w:rightChars="36" w:firstLine="240" w:firstLineChars="1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157" w:type="dxa"/>
            <w:noWrap w:val="0"/>
            <w:vAlign w:val="center"/>
          </w:tcPr>
          <w:p w14:paraId="79D5CF90">
            <w:pPr>
              <w:keepNext w:val="0"/>
              <w:keepLines w:val="0"/>
              <w:pageBreakBefore w:val="0"/>
              <w:widowControl w:val="0"/>
              <w:kinsoku/>
              <w:wordWrap w:val="0"/>
              <w:overflowPunct/>
              <w:topLinePunct w:val="0"/>
              <w:autoSpaceDE/>
              <w:autoSpaceDN/>
              <w:bidi w:val="0"/>
              <w:adjustRightInd/>
              <w:snapToGrid w:val="0"/>
              <w:spacing w:line="360" w:lineRule="exact"/>
              <w:ind w:right="76" w:rightChars="3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提供在有效期内的体系认证证书</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color w:val="auto"/>
                <w:sz w:val="24"/>
                <w:szCs w:val="24"/>
                <w:highlight w:val="none"/>
              </w:rPr>
              <w:t>，同时提供在“全国认证认可信息公共服务平台http://www.cnca.gov.cn/”对体系证书的信息查询截图；公开信息中无法查询或与公开信息不一致的，必须提供发证机构出具的证明函。</w:t>
            </w:r>
          </w:p>
        </w:tc>
      </w:tr>
      <w:tr w14:paraId="40F7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continue"/>
            <w:noWrap w:val="0"/>
            <w:vAlign w:val="center"/>
          </w:tcPr>
          <w:p w14:paraId="0BEBCE15">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93" w:type="dxa"/>
            <w:vMerge w:val="continue"/>
            <w:noWrap w:val="0"/>
            <w:vAlign w:val="center"/>
          </w:tcPr>
          <w:p w14:paraId="09B0E74D">
            <w:pPr>
              <w:keepNext w:val="0"/>
              <w:keepLines w:val="0"/>
              <w:pageBreakBefore w:val="0"/>
              <w:tabs>
                <w:tab w:val="left" w:pos="2403"/>
              </w:tabs>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76" w:type="dxa"/>
            <w:noWrap w:val="0"/>
            <w:vAlign w:val="center"/>
          </w:tcPr>
          <w:p w14:paraId="274302CE">
            <w:pPr>
              <w:pStyle w:val="31"/>
              <w:keepNext w:val="0"/>
              <w:keepLines w:val="0"/>
              <w:pageBreakBefore w:val="0"/>
              <w:kinsoku/>
              <w:overflowPunct/>
              <w:topLinePunct w:val="0"/>
              <w:bidi w:val="0"/>
              <w:snapToGrid w:val="0"/>
              <w:spacing w:after="0" w:line="3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项目总负责人情况（</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分）</w:t>
            </w:r>
          </w:p>
        </w:tc>
        <w:tc>
          <w:tcPr>
            <w:tcW w:w="3721" w:type="dxa"/>
            <w:noWrap w:val="0"/>
            <w:vAlign w:val="center"/>
          </w:tcPr>
          <w:p w14:paraId="03B38892">
            <w:pPr>
              <w:keepNext w:val="0"/>
              <w:keepLines w:val="0"/>
              <w:pageBreakBefore w:val="0"/>
              <w:kinsoku/>
              <w:overflowPunct/>
              <w:topLinePunct w:val="0"/>
              <w:bidi w:val="0"/>
              <w:snapToGrid w:val="0"/>
              <w:spacing w:line="360" w:lineRule="exact"/>
              <w:ind w:right="76" w:rightChars="36"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项目总负责人（若为联合体投标的，则为联合体中任何一方）具有具有一级注册建筑师、一级注册建造师、一级注册造价师、注册咨询工程师、高级工程师（或以上）职称的，每提供一项得2分。</w:t>
            </w:r>
          </w:p>
          <w:p w14:paraId="1B20ED90">
            <w:pPr>
              <w:keepNext w:val="0"/>
              <w:keepLines w:val="0"/>
              <w:pageBreakBefore w:val="0"/>
              <w:kinsoku/>
              <w:overflowPunct/>
              <w:topLinePunct w:val="0"/>
              <w:bidi w:val="0"/>
              <w:snapToGrid w:val="0"/>
              <w:spacing w:line="360" w:lineRule="exact"/>
              <w:ind w:right="76" w:rightChars="36"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注：本项最高得10分。</w:t>
            </w:r>
          </w:p>
        </w:tc>
        <w:tc>
          <w:tcPr>
            <w:tcW w:w="3157" w:type="dxa"/>
            <w:noWrap w:val="0"/>
            <w:vAlign w:val="center"/>
          </w:tcPr>
          <w:p w14:paraId="7130CA43">
            <w:pPr>
              <w:keepNext w:val="0"/>
              <w:keepLines w:val="0"/>
              <w:pageBreakBefore w:val="0"/>
              <w:widowControl w:val="0"/>
              <w:kinsoku/>
              <w:wordWrap w:val="0"/>
              <w:overflowPunct/>
              <w:topLinePunct w:val="0"/>
              <w:autoSpaceDE/>
              <w:autoSpaceDN/>
              <w:bidi w:val="0"/>
              <w:adjustRightInd/>
              <w:snapToGrid w:val="0"/>
              <w:spacing w:line="360" w:lineRule="exact"/>
              <w:ind w:right="76" w:rightChars="36"/>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需提供人员的相关证书或相关证明文件扫描件或复印件或打印件及近3个月（其中必须有2025年9月）有效社保证明扫描件或复印件或打印件。</w:t>
            </w:r>
          </w:p>
        </w:tc>
      </w:tr>
      <w:tr w14:paraId="3AE4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665" w:type="dxa"/>
            <w:vMerge w:val="continue"/>
            <w:noWrap w:val="0"/>
            <w:vAlign w:val="top"/>
          </w:tcPr>
          <w:p w14:paraId="58952058">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93" w:type="dxa"/>
            <w:vMerge w:val="continue"/>
            <w:noWrap w:val="0"/>
            <w:vAlign w:val="top"/>
          </w:tcPr>
          <w:p w14:paraId="6F2C8788">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76" w:type="dxa"/>
            <w:vMerge w:val="restart"/>
            <w:noWrap w:val="0"/>
            <w:vAlign w:val="center"/>
          </w:tcPr>
          <w:p w14:paraId="6C673D4C">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bookmarkStart w:id="280" w:name="OLE_LINK26"/>
            <w:r>
              <w:rPr>
                <w:rFonts w:hint="eastAsia" w:ascii="宋体" w:hAnsi="宋体" w:eastAsia="宋体" w:cs="宋体"/>
                <w:color w:val="auto"/>
                <w:sz w:val="24"/>
                <w:szCs w:val="24"/>
                <w:highlight w:val="none"/>
              </w:rPr>
              <w:t>拟投入人员配备情况</w:t>
            </w:r>
          </w:p>
          <w:bookmarkEnd w:id="280"/>
          <w:p w14:paraId="779EBD39">
            <w:pPr>
              <w:pStyle w:val="31"/>
              <w:keepNext w:val="0"/>
              <w:keepLines w:val="0"/>
              <w:pageBreakBefore w:val="0"/>
              <w:kinsoku/>
              <w:overflowPunct/>
              <w:topLinePunct w:val="0"/>
              <w:bidi w:val="0"/>
              <w:snapToGrid w:val="0"/>
              <w:spacing w:after="0"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分）</w:t>
            </w:r>
          </w:p>
        </w:tc>
        <w:tc>
          <w:tcPr>
            <w:tcW w:w="3721" w:type="dxa"/>
            <w:shd w:val="clear" w:color="auto" w:fill="auto"/>
            <w:noWrap w:val="0"/>
            <w:vAlign w:val="center"/>
          </w:tcPr>
          <w:p w14:paraId="4092D2AA">
            <w:pPr>
              <w:keepNext w:val="0"/>
              <w:keepLines w:val="0"/>
              <w:pageBreakBefore w:val="0"/>
              <w:kinsoku/>
              <w:overflowPunct/>
              <w:topLinePunct w:val="0"/>
              <w:bidi w:val="0"/>
              <w:snapToGrid w:val="0"/>
              <w:spacing w:line="360" w:lineRule="exact"/>
              <w:ind w:left="124" w:leftChars="59" w:right="76" w:rightChars="36" w:firstLine="240" w:firstLineChars="1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勘察负责人（若为联合体投标的，则为联合体中负责</w:t>
            </w:r>
            <w:r>
              <w:rPr>
                <w:rFonts w:hint="eastAsia" w:ascii="宋体" w:hAnsi="宋体" w:cs="宋体"/>
                <w:color w:val="auto"/>
                <w:sz w:val="24"/>
                <w:szCs w:val="24"/>
                <w:highlight w:val="none"/>
                <w:lang w:val="en-US" w:eastAsia="zh-CN"/>
              </w:rPr>
              <w:t>勘察</w:t>
            </w:r>
            <w:r>
              <w:rPr>
                <w:rFonts w:hint="eastAsia" w:ascii="宋体" w:hAnsi="宋体" w:eastAsia="宋体" w:cs="宋体"/>
                <w:color w:val="auto"/>
                <w:sz w:val="24"/>
                <w:szCs w:val="24"/>
                <w:highlight w:val="none"/>
                <w:lang w:val="en-US" w:eastAsia="zh-CN"/>
              </w:rPr>
              <w:t>服务单位）具有一级注册结构工程师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高级工程师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每提供一项</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2BDD1C8F">
            <w:pPr>
              <w:keepNext w:val="0"/>
              <w:keepLines w:val="0"/>
              <w:pageBreakBefore w:val="0"/>
              <w:kinsoku/>
              <w:overflowPunct/>
              <w:topLinePunct w:val="0"/>
              <w:bidi w:val="0"/>
              <w:snapToGrid w:val="0"/>
              <w:spacing w:line="360" w:lineRule="exact"/>
              <w:ind w:left="124" w:leftChars="59" w:right="76" w:rightChars="36"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本项最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157" w:type="dxa"/>
            <w:vMerge w:val="restart"/>
            <w:noWrap w:val="0"/>
            <w:vAlign w:val="center"/>
          </w:tcPr>
          <w:p w14:paraId="0802A7D1">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需提供人员的相关</w:t>
            </w:r>
            <w:r>
              <w:rPr>
                <w:rFonts w:hint="eastAsia" w:ascii="宋体" w:hAnsi="宋体" w:cs="宋体"/>
                <w:color w:val="auto"/>
                <w:sz w:val="24"/>
                <w:szCs w:val="24"/>
                <w:highlight w:val="none"/>
                <w:lang w:val="en-US" w:eastAsia="zh-CN"/>
              </w:rPr>
              <w:t>证书或相关</w:t>
            </w:r>
            <w:r>
              <w:rPr>
                <w:rFonts w:hint="eastAsia" w:ascii="宋体" w:hAnsi="宋体" w:eastAsia="宋体" w:cs="宋体"/>
                <w:color w:val="auto"/>
                <w:sz w:val="24"/>
                <w:szCs w:val="24"/>
                <w:highlight w:val="none"/>
              </w:rPr>
              <w:t>证明文件</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eastAsia="zh-CN"/>
              </w:rPr>
              <w:t>近3个月（其中必须有2025年9月）</w:t>
            </w:r>
            <w:r>
              <w:rPr>
                <w:rFonts w:hint="eastAsia" w:ascii="宋体" w:hAnsi="宋体" w:eastAsia="宋体" w:cs="宋体"/>
                <w:color w:val="auto"/>
                <w:sz w:val="24"/>
                <w:szCs w:val="24"/>
                <w:highlight w:val="none"/>
              </w:rPr>
              <w:t>有效社保证明</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color w:val="auto"/>
                <w:sz w:val="24"/>
                <w:szCs w:val="24"/>
                <w:highlight w:val="none"/>
              </w:rPr>
              <w:t>。</w:t>
            </w:r>
          </w:p>
        </w:tc>
      </w:tr>
      <w:tr w14:paraId="054F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665" w:type="dxa"/>
            <w:vMerge w:val="continue"/>
            <w:noWrap w:val="0"/>
            <w:vAlign w:val="top"/>
          </w:tcPr>
          <w:p w14:paraId="0B8ADC12">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93" w:type="dxa"/>
            <w:vMerge w:val="continue"/>
            <w:noWrap w:val="0"/>
            <w:vAlign w:val="top"/>
          </w:tcPr>
          <w:p w14:paraId="3504B172">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76" w:type="dxa"/>
            <w:vMerge w:val="continue"/>
            <w:noWrap w:val="0"/>
            <w:vAlign w:val="center"/>
          </w:tcPr>
          <w:p w14:paraId="61D00D52">
            <w:pPr>
              <w:pStyle w:val="31"/>
              <w:keepNext w:val="0"/>
              <w:keepLines w:val="0"/>
              <w:pageBreakBefore w:val="0"/>
              <w:kinsoku/>
              <w:overflowPunct/>
              <w:topLinePunct w:val="0"/>
              <w:bidi w:val="0"/>
              <w:snapToGrid w:val="0"/>
              <w:spacing w:after="0" w:line="360" w:lineRule="exact"/>
              <w:ind w:firstLine="240" w:firstLineChars="100"/>
              <w:textAlignment w:val="auto"/>
              <w:rPr>
                <w:rFonts w:hint="eastAsia" w:ascii="宋体" w:hAnsi="宋体" w:eastAsia="宋体" w:cs="宋体"/>
                <w:color w:val="auto"/>
                <w:sz w:val="24"/>
                <w:szCs w:val="24"/>
                <w:highlight w:val="none"/>
              </w:rPr>
            </w:pPr>
          </w:p>
        </w:tc>
        <w:tc>
          <w:tcPr>
            <w:tcW w:w="3721" w:type="dxa"/>
            <w:shd w:val="clear" w:color="auto" w:fill="auto"/>
            <w:noWrap w:val="0"/>
            <w:vAlign w:val="center"/>
          </w:tcPr>
          <w:p w14:paraId="0B9C3033">
            <w:pPr>
              <w:keepNext w:val="0"/>
              <w:keepLines w:val="0"/>
              <w:pageBreakBefore w:val="0"/>
              <w:kinsoku/>
              <w:overflowPunct/>
              <w:topLinePunct w:val="0"/>
              <w:bidi w:val="0"/>
              <w:snapToGrid w:val="0"/>
              <w:spacing w:line="360" w:lineRule="exact"/>
              <w:ind w:left="124" w:leftChars="59" w:right="76" w:rightChars="36"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设计负责人（若为联合体投标的，则为联合体中负责设计服务单位）具有注册土木工程师（</w:t>
            </w:r>
            <w:r>
              <w:rPr>
                <w:rFonts w:hint="eastAsia" w:ascii="宋体" w:hAnsi="宋体" w:cs="宋体"/>
                <w:color w:val="auto"/>
                <w:sz w:val="24"/>
                <w:szCs w:val="24"/>
                <w:highlight w:val="none"/>
                <w:lang w:val="en-US" w:eastAsia="zh-CN"/>
              </w:rPr>
              <w:t>道路</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高级工程师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每提供一项</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AC656F2">
            <w:pPr>
              <w:keepNext w:val="0"/>
              <w:keepLines w:val="0"/>
              <w:pageBreakBefore w:val="0"/>
              <w:kinsoku/>
              <w:overflowPunct/>
              <w:topLinePunct w:val="0"/>
              <w:bidi w:val="0"/>
              <w:snapToGrid w:val="0"/>
              <w:spacing w:line="360" w:lineRule="exact"/>
              <w:ind w:left="124" w:leftChars="59" w:right="76" w:rightChars="36"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本项最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157" w:type="dxa"/>
            <w:vMerge w:val="continue"/>
            <w:noWrap w:val="0"/>
            <w:vAlign w:val="center"/>
          </w:tcPr>
          <w:p w14:paraId="6655FB47">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p>
        </w:tc>
      </w:tr>
      <w:tr w14:paraId="6B2C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665" w:type="dxa"/>
            <w:vMerge w:val="continue"/>
            <w:noWrap w:val="0"/>
            <w:vAlign w:val="top"/>
          </w:tcPr>
          <w:p w14:paraId="4F9ED3AB">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93" w:type="dxa"/>
            <w:vMerge w:val="continue"/>
            <w:noWrap w:val="0"/>
            <w:vAlign w:val="top"/>
          </w:tcPr>
          <w:p w14:paraId="0279C95E">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76" w:type="dxa"/>
            <w:vMerge w:val="continue"/>
            <w:noWrap w:val="0"/>
            <w:vAlign w:val="center"/>
          </w:tcPr>
          <w:p w14:paraId="3409653E">
            <w:pPr>
              <w:pStyle w:val="31"/>
              <w:keepNext w:val="0"/>
              <w:keepLines w:val="0"/>
              <w:pageBreakBefore w:val="0"/>
              <w:kinsoku/>
              <w:overflowPunct/>
              <w:topLinePunct w:val="0"/>
              <w:bidi w:val="0"/>
              <w:snapToGrid w:val="0"/>
              <w:spacing w:after="0" w:line="360" w:lineRule="exact"/>
              <w:ind w:firstLine="240" w:firstLineChars="100"/>
              <w:textAlignment w:val="auto"/>
              <w:rPr>
                <w:rFonts w:hint="eastAsia" w:ascii="宋体" w:hAnsi="宋体" w:eastAsia="宋体" w:cs="宋体"/>
                <w:color w:val="auto"/>
                <w:sz w:val="24"/>
                <w:szCs w:val="24"/>
                <w:highlight w:val="none"/>
              </w:rPr>
            </w:pPr>
          </w:p>
        </w:tc>
        <w:tc>
          <w:tcPr>
            <w:tcW w:w="3721" w:type="dxa"/>
            <w:shd w:val="clear" w:color="auto" w:fill="auto"/>
            <w:noWrap w:val="0"/>
            <w:vAlign w:val="center"/>
          </w:tcPr>
          <w:p w14:paraId="13AE8919">
            <w:pPr>
              <w:keepNext w:val="0"/>
              <w:keepLines w:val="0"/>
              <w:pageBreakBefore w:val="0"/>
              <w:kinsoku/>
              <w:overflowPunct/>
              <w:topLinePunct w:val="0"/>
              <w:bidi w:val="0"/>
              <w:snapToGrid w:val="0"/>
              <w:spacing w:line="360" w:lineRule="exact"/>
              <w:ind w:left="124" w:leftChars="59" w:right="76" w:rightChars="36"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项目管理</w:t>
            </w:r>
            <w:r>
              <w:rPr>
                <w:rFonts w:hint="eastAsia" w:ascii="宋体" w:hAnsi="宋体" w:eastAsia="宋体" w:cs="宋体"/>
                <w:color w:val="auto"/>
                <w:sz w:val="24"/>
                <w:szCs w:val="24"/>
                <w:highlight w:val="none"/>
                <w:lang w:val="en-US" w:eastAsia="zh-CN"/>
              </w:rPr>
              <w:t>负责人（若为联合体投标的，则为联合体中负责</w:t>
            </w:r>
            <w:r>
              <w:rPr>
                <w:rFonts w:hint="eastAsia" w:ascii="宋体" w:hAnsi="宋体" w:cs="宋体"/>
                <w:color w:val="auto"/>
                <w:sz w:val="24"/>
                <w:szCs w:val="24"/>
                <w:highlight w:val="none"/>
                <w:lang w:val="en-US" w:eastAsia="zh-CN"/>
              </w:rPr>
              <w:t>项目管理</w:t>
            </w:r>
            <w:r>
              <w:rPr>
                <w:rFonts w:hint="eastAsia" w:ascii="宋体" w:hAnsi="宋体" w:eastAsia="宋体" w:cs="宋体"/>
                <w:color w:val="auto"/>
                <w:sz w:val="24"/>
                <w:szCs w:val="24"/>
                <w:highlight w:val="none"/>
                <w:lang w:val="en-US" w:eastAsia="zh-CN"/>
              </w:rPr>
              <w:t>服务单位）具有一级注册建筑师、</w:t>
            </w:r>
            <w:r>
              <w:rPr>
                <w:rFonts w:hint="eastAsia" w:ascii="宋体" w:hAnsi="宋体" w:eastAsia="宋体" w:cs="宋体"/>
                <w:color w:val="auto"/>
                <w:sz w:val="24"/>
                <w:szCs w:val="24"/>
                <w:highlight w:val="none"/>
              </w:rPr>
              <w:t>高级工程师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每提供一项</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7A25F2FC">
            <w:pPr>
              <w:keepNext w:val="0"/>
              <w:keepLines w:val="0"/>
              <w:pageBreakBefore w:val="0"/>
              <w:kinsoku/>
              <w:overflowPunct/>
              <w:topLinePunct w:val="0"/>
              <w:bidi w:val="0"/>
              <w:snapToGrid w:val="0"/>
              <w:spacing w:line="360" w:lineRule="exact"/>
              <w:ind w:left="124" w:leftChars="59" w:right="76" w:rightChars="36" w:firstLine="240" w:firstLineChars="100"/>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本项最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157" w:type="dxa"/>
            <w:vMerge w:val="continue"/>
            <w:noWrap w:val="0"/>
            <w:vAlign w:val="center"/>
          </w:tcPr>
          <w:p w14:paraId="460429AB">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p>
        </w:tc>
      </w:tr>
      <w:tr w14:paraId="13D5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continue"/>
            <w:noWrap w:val="0"/>
            <w:vAlign w:val="top"/>
          </w:tcPr>
          <w:p w14:paraId="5179017D">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93" w:type="dxa"/>
            <w:vMerge w:val="continue"/>
            <w:noWrap w:val="0"/>
            <w:vAlign w:val="top"/>
          </w:tcPr>
          <w:p w14:paraId="253031A2">
            <w:pPr>
              <w:keepNext w:val="0"/>
              <w:keepLines w:val="0"/>
              <w:pageBreakBefore w:val="0"/>
              <w:kinsoku/>
              <w:overflowPunct/>
              <w:topLinePunct w:val="0"/>
              <w:autoSpaceDE w:val="0"/>
              <w:autoSpaceDN w:val="0"/>
              <w:bidi w:val="0"/>
              <w:snapToGrid w:val="0"/>
              <w:spacing w:line="360" w:lineRule="exact"/>
              <w:ind w:right="-20"/>
              <w:jc w:val="center"/>
              <w:textAlignment w:val="auto"/>
              <w:rPr>
                <w:rFonts w:hint="eastAsia" w:ascii="宋体" w:hAnsi="宋体" w:eastAsia="宋体" w:cs="宋体"/>
                <w:color w:val="auto"/>
                <w:sz w:val="24"/>
                <w:szCs w:val="24"/>
                <w:highlight w:val="none"/>
              </w:rPr>
            </w:pPr>
          </w:p>
        </w:tc>
        <w:tc>
          <w:tcPr>
            <w:tcW w:w="1176" w:type="dxa"/>
            <w:noWrap w:val="0"/>
            <w:vAlign w:val="center"/>
          </w:tcPr>
          <w:p w14:paraId="599F5961">
            <w:pPr>
              <w:pStyle w:val="237"/>
              <w:keepNext w:val="0"/>
              <w:keepLines w:val="0"/>
              <w:pageBreakBefore w:val="0"/>
              <w:kinsoku/>
              <w:overflowPunct/>
              <w:topLinePunct w:val="0"/>
              <w:bidi w:val="0"/>
              <w:spacing w:line="360" w:lineRule="exact"/>
              <w:jc w:val="center"/>
              <w:textAlignment w:val="auto"/>
              <w:rPr>
                <w:rFonts w:hint="eastAsia" w:ascii="宋体" w:hAnsi="宋体" w:eastAsia="宋体" w:cs="宋体"/>
                <w:i w:val="0"/>
                <w:strike w:val="0"/>
                <w:color w:val="auto"/>
                <w:spacing w:val="0"/>
                <w:sz w:val="24"/>
                <w:szCs w:val="24"/>
                <w:highlight w:val="none"/>
                <w:u w:val="none"/>
              </w:rPr>
            </w:pPr>
            <w:r>
              <w:rPr>
                <w:rFonts w:hint="eastAsia" w:ascii="宋体" w:hAnsi="宋体" w:eastAsia="宋体" w:cs="宋体"/>
                <w:i w:val="0"/>
                <w:strike w:val="0"/>
                <w:color w:val="auto"/>
                <w:spacing w:val="0"/>
                <w:sz w:val="24"/>
                <w:szCs w:val="24"/>
                <w:highlight w:val="none"/>
                <w:u w:val="none"/>
              </w:rPr>
              <w:t>企业获奖</w:t>
            </w:r>
          </w:p>
          <w:p w14:paraId="6BD2400A">
            <w:pPr>
              <w:pStyle w:val="237"/>
              <w:keepNext w:val="0"/>
              <w:keepLines w:val="0"/>
              <w:pageBreakBefore w:val="0"/>
              <w:kinsoku/>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strike w:val="0"/>
                <w:color w:val="auto"/>
                <w:spacing w:val="0"/>
                <w:sz w:val="24"/>
                <w:szCs w:val="24"/>
                <w:highlight w:val="none"/>
                <w:u w:val="none"/>
              </w:rPr>
              <w:t>（</w:t>
            </w:r>
            <w:r>
              <w:rPr>
                <w:rFonts w:hint="eastAsia" w:ascii="宋体" w:hAnsi="宋体" w:eastAsia="宋体" w:cs="宋体"/>
                <w:i w:val="0"/>
                <w:strike w:val="0"/>
                <w:color w:val="auto"/>
                <w:spacing w:val="0"/>
                <w:sz w:val="24"/>
                <w:szCs w:val="24"/>
                <w:highlight w:val="none"/>
                <w:u w:val="none"/>
                <w:lang w:val="en-US" w:eastAsia="zh-CN"/>
              </w:rPr>
              <w:t>4</w:t>
            </w:r>
            <w:r>
              <w:rPr>
                <w:rFonts w:hint="eastAsia" w:ascii="宋体" w:hAnsi="宋体" w:eastAsia="宋体" w:cs="宋体"/>
                <w:i w:val="0"/>
                <w:strike w:val="0"/>
                <w:color w:val="auto"/>
                <w:spacing w:val="0"/>
                <w:sz w:val="24"/>
                <w:szCs w:val="24"/>
                <w:highlight w:val="none"/>
                <w:u w:val="none"/>
              </w:rPr>
              <w:t>分）</w:t>
            </w:r>
          </w:p>
        </w:tc>
        <w:tc>
          <w:tcPr>
            <w:tcW w:w="3721" w:type="dxa"/>
            <w:noWrap w:val="0"/>
            <w:vAlign w:val="center"/>
          </w:tcPr>
          <w:p w14:paraId="7B1C481F">
            <w:pPr>
              <w:keepNext w:val="0"/>
              <w:keepLines w:val="0"/>
              <w:pageBreakBefore w:val="0"/>
              <w:numPr>
                <w:ilvl w:val="0"/>
                <w:numId w:val="0"/>
              </w:numPr>
              <w:kinsoku/>
              <w:overflowPunct/>
              <w:topLinePunct w:val="0"/>
              <w:bidi w:val="0"/>
              <w:snapToGrid/>
              <w:spacing w:before="0" w:after="0" w:line="360" w:lineRule="exact"/>
              <w:ind w:right="-15" w:rightChars="0" w:firstLine="240" w:firstLineChars="100"/>
              <w:jc w:val="both"/>
              <w:textAlignment w:val="auto"/>
              <w:rPr>
                <w:rFonts w:hint="eastAsia" w:ascii="宋体" w:hAnsi="宋体" w:cs="宋体"/>
                <w:i w:val="0"/>
                <w:strike w:val="0"/>
                <w:color w:val="auto"/>
                <w:spacing w:val="0"/>
                <w:sz w:val="24"/>
                <w:szCs w:val="24"/>
                <w:highlight w:val="none"/>
                <w:u w:val="none"/>
                <w:lang w:val="en-US" w:eastAsia="zh-CN"/>
              </w:rPr>
            </w:pPr>
            <w:r>
              <w:rPr>
                <w:rFonts w:hint="eastAsia" w:ascii="宋体" w:hAnsi="宋体" w:cs="宋体"/>
                <w:i w:val="0"/>
                <w:strike w:val="0"/>
                <w:color w:val="auto"/>
                <w:spacing w:val="0"/>
                <w:sz w:val="24"/>
                <w:szCs w:val="24"/>
                <w:highlight w:val="none"/>
                <w:u w:val="none"/>
                <w:lang w:val="en-US" w:eastAsia="zh-CN"/>
              </w:rPr>
              <w:t>1.</w:t>
            </w:r>
            <w:r>
              <w:rPr>
                <w:rFonts w:hint="eastAsia" w:ascii="宋体" w:hAnsi="宋体" w:eastAsia="宋体" w:cs="宋体"/>
                <w:i w:val="0"/>
                <w:strike w:val="0"/>
                <w:color w:val="auto"/>
                <w:spacing w:val="0"/>
                <w:sz w:val="24"/>
                <w:szCs w:val="24"/>
                <w:highlight w:val="none"/>
                <w:u w:val="none"/>
              </w:rPr>
              <w:t>投标人（若为联合体投标的，则为联合体中任何一方）近3年（</w:t>
            </w:r>
            <w:bookmarkStart w:id="281" w:name="OLE_LINK220"/>
            <w:r>
              <w:rPr>
                <w:rFonts w:hint="eastAsia" w:ascii="宋体" w:hAnsi="宋体" w:eastAsia="宋体" w:cs="宋体"/>
                <w:i w:val="0"/>
                <w:strike w:val="0"/>
                <w:color w:val="auto"/>
                <w:spacing w:val="0"/>
                <w:sz w:val="24"/>
                <w:szCs w:val="24"/>
                <w:highlight w:val="none"/>
                <w:u w:val="none"/>
              </w:rPr>
              <w:t>指2021年</w:t>
            </w:r>
            <w:bookmarkEnd w:id="281"/>
            <w:r>
              <w:rPr>
                <w:rFonts w:hint="eastAsia" w:ascii="宋体" w:hAnsi="宋体" w:eastAsia="宋体" w:cs="宋体"/>
                <w:i w:val="0"/>
                <w:strike w:val="0"/>
                <w:color w:val="auto"/>
                <w:spacing w:val="0"/>
                <w:sz w:val="24"/>
                <w:szCs w:val="24"/>
                <w:highlight w:val="none"/>
                <w:u w:val="none"/>
              </w:rPr>
              <w:t>1月1日至今）参与的工程获得</w:t>
            </w:r>
            <w:bookmarkStart w:id="282" w:name="OLE_LINK32"/>
            <w:r>
              <w:rPr>
                <w:rFonts w:hint="eastAsia" w:ascii="宋体" w:hAnsi="宋体" w:eastAsia="宋体" w:cs="宋体"/>
                <w:i w:val="0"/>
                <w:strike w:val="0"/>
                <w:color w:val="auto"/>
                <w:spacing w:val="0"/>
                <w:sz w:val="24"/>
                <w:szCs w:val="24"/>
                <w:highlight w:val="none"/>
                <w:u w:val="none"/>
              </w:rPr>
              <w:t>鲁班奖或</w:t>
            </w:r>
            <w:bookmarkStart w:id="283" w:name="OLE_LINK31"/>
            <w:r>
              <w:rPr>
                <w:rFonts w:hint="eastAsia" w:ascii="宋体" w:hAnsi="宋体" w:eastAsia="宋体" w:cs="宋体"/>
                <w:i w:val="0"/>
                <w:strike w:val="0"/>
                <w:color w:val="auto"/>
                <w:spacing w:val="0"/>
                <w:sz w:val="24"/>
                <w:szCs w:val="24"/>
                <w:highlight w:val="none"/>
                <w:u w:val="none"/>
              </w:rPr>
              <w:t>詹天佑奖</w:t>
            </w:r>
            <w:bookmarkEnd w:id="282"/>
            <w:bookmarkEnd w:id="283"/>
            <w:r>
              <w:rPr>
                <w:rFonts w:hint="eastAsia" w:ascii="宋体" w:hAnsi="宋体" w:eastAsia="宋体" w:cs="宋体"/>
                <w:i w:val="0"/>
                <w:strike w:val="0"/>
                <w:color w:val="auto"/>
                <w:spacing w:val="0"/>
                <w:sz w:val="24"/>
                <w:szCs w:val="24"/>
                <w:highlight w:val="none"/>
                <w:u w:val="none"/>
              </w:rPr>
              <w:t>或国家优质工程奖的，每</w:t>
            </w:r>
            <w:r>
              <w:rPr>
                <w:rFonts w:hint="eastAsia" w:ascii="宋体" w:hAnsi="宋体" w:eastAsia="宋体" w:cs="宋体"/>
                <w:snapToGrid w:val="0"/>
                <w:color w:val="auto"/>
                <w:kern w:val="0"/>
                <w:sz w:val="24"/>
                <w:szCs w:val="24"/>
                <w:highlight w:val="none"/>
                <w:lang w:val="en-US" w:eastAsia="zh-CN"/>
              </w:rPr>
              <w:t>提供一个</w:t>
            </w:r>
            <w:r>
              <w:rPr>
                <w:rFonts w:hint="eastAsia" w:ascii="宋体" w:hAnsi="宋体" w:eastAsia="宋体" w:cs="宋体"/>
                <w:i w:val="0"/>
                <w:strike w:val="0"/>
                <w:color w:val="auto"/>
                <w:spacing w:val="0"/>
                <w:sz w:val="24"/>
                <w:szCs w:val="24"/>
                <w:highlight w:val="none"/>
                <w:u w:val="none"/>
              </w:rPr>
              <w:t>得</w:t>
            </w:r>
            <w:r>
              <w:rPr>
                <w:rFonts w:hint="eastAsia" w:ascii="宋体" w:hAnsi="宋体" w:cs="宋体"/>
                <w:i w:val="0"/>
                <w:strike w:val="0"/>
                <w:color w:val="auto"/>
                <w:spacing w:val="0"/>
                <w:sz w:val="24"/>
                <w:szCs w:val="24"/>
                <w:highlight w:val="none"/>
                <w:u w:val="none"/>
                <w:lang w:val="en-US" w:eastAsia="zh-CN"/>
              </w:rPr>
              <w:t>2</w:t>
            </w:r>
            <w:r>
              <w:rPr>
                <w:rFonts w:hint="eastAsia" w:ascii="宋体" w:hAnsi="宋体" w:eastAsia="宋体" w:cs="宋体"/>
                <w:i w:val="0"/>
                <w:strike w:val="0"/>
                <w:color w:val="auto"/>
                <w:spacing w:val="0"/>
                <w:sz w:val="24"/>
                <w:szCs w:val="24"/>
                <w:highlight w:val="none"/>
                <w:u w:val="none"/>
              </w:rPr>
              <w:t>分；</w:t>
            </w:r>
          </w:p>
          <w:p w14:paraId="6BE0E971">
            <w:pPr>
              <w:keepNext w:val="0"/>
              <w:keepLines w:val="0"/>
              <w:pageBreakBefore w:val="0"/>
              <w:numPr>
                <w:ilvl w:val="0"/>
                <w:numId w:val="0"/>
              </w:numPr>
              <w:kinsoku/>
              <w:overflowPunct/>
              <w:topLinePunct w:val="0"/>
              <w:bidi w:val="0"/>
              <w:snapToGrid/>
              <w:spacing w:before="0" w:after="0" w:line="360" w:lineRule="exact"/>
              <w:ind w:right="-15" w:rightChars="0" w:firstLine="240" w:firstLineChars="100"/>
              <w:jc w:val="both"/>
              <w:textAlignment w:val="auto"/>
              <w:rPr>
                <w:rFonts w:hint="eastAsia" w:ascii="宋体" w:hAnsi="宋体" w:eastAsia="宋体" w:cs="宋体"/>
                <w:i w:val="0"/>
                <w:strike w:val="0"/>
                <w:color w:val="auto"/>
                <w:spacing w:val="0"/>
                <w:sz w:val="24"/>
                <w:szCs w:val="24"/>
                <w:highlight w:val="none"/>
                <w:u w:val="none"/>
              </w:rPr>
            </w:pPr>
            <w:r>
              <w:rPr>
                <w:rFonts w:hint="eastAsia" w:ascii="宋体" w:hAnsi="宋体" w:eastAsia="宋体" w:cs="宋体"/>
                <w:i w:val="0"/>
                <w:strike w:val="0"/>
                <w:color w:val="auto"/>
                <w:spacing w:val="0"/>
                <w:sz w:val="24"/>
                <w:szCs w:val="24"/>
                <w:highlight w:val="none"/>
                <w:u w:val="none"/>
              </w:rPr>
              <w:t>2</w:t>
            </w:r>
            <w:r>
              <w:rPr>
                <w:rFonts w:hint="eastAsia" w:ascii="宋体" w:hAnsi="宋体" w:cs="宋体"/>
                <w:i w:val="0"/>
                <w:strike w:val="0"/>
                <w:color w:val="auto"/>
                <w:spacing w:val="0"/>
                <w:sz w:val="24"/>
                <w:szCs w:val="24"/>
                <w:highlight w:val="none"/>
                <w:u w:val="none"/>
                <w:lang w:val="en-US" w:eastAsia="zh-CN"/>
              </w:rPr>
              <w:t>.</w:t>
            </w:r>
            <w:r>
              <w:rPr>
                <w:rFonts w:hint="eastAsia" w:ascii="宋体" w:hAnsi="宋体" w:eastAsia="宋体" w:cs="宋体"/>
                <w:i w:val="0"/>
                <w:strike w:val="0"/>
                <w:color w:val="auto"/>
                <w:spacing w:val="0"/>
                <w:sz w:val="24"/>
                <w:szCs w:val="24"/>
                <w:highlight w:val="none"/>
                <w:u w:val="none"/>
              </w:rPr>
              <w:t>投标人</w:t>
            </w:r>
            <w:bookmarkStart w:id="284" w:name="OLE_LINK35"/>
            <w:r>
              <w:rPr>
                <w:rFonts w:hint="eastAsia" w:ascii="宋体" w:hAnsi="宋体" w:eastAsia="宋体" w:cs="宋体"/>
                <w:color w:val="auto"/>
                <w:sz w:val="24"/>
                <w:szCs w:val="24"/>
                <w:highlight w:val="none"/>
                <w:lang w:bidi="ar"/>
              </w:rPr>
              <w:t>（若为联合体投标的，则为联合体中任何一方）</w:t>
            </w:r>
            <w:bookmarkEnd w:id="284"/>
            <w:r>
              <w:rPr>
                <w:rFonts w:hint="eastAsia" w:ascii="宋体" w:hAnsi="宋体" w:eastAsia="宋体" w:cs="宋体"/>
                <w:i w:val="0"/>
                <w:strike w:val="0"/>
                <w:color w:val="auto"/>
                <w:spacing w:val="0"/>
                <w:sz w:val="24"/>
                <w:szCs w:val="24"/>
                <w:highlight w:val="none"/>
                <w:u w:val="none"/>
              </w:rPr>
              <w:t>近3年（指2021年1月1日至今）参与的工程获得省优质工程奖的，每</w:t>
            </w:r>
            <w:r>
              <w:rPr>
                <w:rFonts w:hint="eastAsia" w:ascii="宋体" w:hAnsi="宋体" w:eastAsia="宋体" w:cs="宋体"/>
                <w:snapToGrid w:val="0"/>
                <w:color w:val="auto"/>
                <w:kern w:val="0"/>
                <w:sz w:val="24"/>
                <w:szCs w:val="24"/>
                <w:highlight w:val="none"/>
                <w:lang w:val="en-US" w:eastAsia="zh-CN"/>
              </w:rPr>
              <w:t>提供一个</w:t>
            </w:r>
            <w:r>
              <w:rPr>
                <w:rFonts w:hint="eastAsia" w:ascii="宋体" w:hAnsi="宋体" w:eastAsia="宋体" w:cs="宋体"/>
                <w:i w:val="0"/>
                <w:strike w:val="0"/>
                <w:color w:val="auto"/>
                <w:spacing w:val="0"/>
                <w:sz w:val="24"/>
                <w:szCs w:val="24"/>
                <w:highlight w:val="none"/>
                <w:u w:val="none"/>
              </w:rPr>
              <w:t>得</w:t>
            </w:r>
            <w:r>
              <w:rPr>
                <w:rFonts w:hint="eastAsia" w:ascii="宋体" w:hAnsi="宋体" w:eastAsia="宋体" w:cs="宋体"/>
                <w:i w:val="0"/>
                <w:strike w:val="0"/>
                <w:color w:val="auto"/>
                <w:spacing w:val="0"/>
                <w:sz w:val="24"/>
                <w:szCs w:val="24"/>
                <w:highlight w:val="none"/>
                <w:u w:val="none"/>
                <w:lang w:val="en-US" w:eastAsia="zh-CN"/>
              </w:rPr>
              <w:t>1</w:t>
            </w:r>
            <w:r>
              <w:rPr>
                <w:rFonts w:hint="eastAsia" w:ascii="宋体" w:hAnsi="宋体" w:eastAsia="宋体" w:cs="宋体"/>
                <w:i w:val="0"/>
                <w:strike w:val="0"/>
                <w:color w:val="auto"/>
                <w:spacing w:val="0"/>
                <w:sz w:val="24"/>
                <w:szCs w:val="24"/>
                <w:highlight w:val="none"/>
                <w:u w:val="none"/>
              </w:rPr>
              <w:t>分。</w:t>
            </w:r>
          </w:p>
          <w:p w14:paraId="02E2E356">
            <w:pPr>
              <w:keepNext w:val="0"/>
              <w:keepLines w:val="0"/>
              <w:pageBreakBefore w:val="0"/>
              <w:kinsoku/>
              <w:overflowPunct/>
              <w:topLinePunct w:val="0"/>
              <w:bidi w:val="0"/>
              <w:snapToGrid/>
              <w:spacing w:before="0" w:after="0" w:line="360" w:lineRule="exact"/>
              <w:ind w:left="2" w:right="-15" w:firstLine="379"/>
              <w:jc w:val="both"/>
              <w:textAlignment w:val="auto"/>
              <w:rPr>
                <w:rFonts w:hint="eastAsia" w:ascii="宋体" w:hAnsi="宋体" w:eastAsia="宋体" w:cs="宋体"/>
                <w:color w:val="auto"/>
                <w:sz w:val="24"/>
                <w:szCs w:val="24"/>
                <w:highlight w:val="none"/>
              </w:rPr>
            </w:pPr>
            <w:r>
              <w:rPr>
                <w:rFonts w:hint="eastAsia" w:ascii="宋体" w:hAnsi="宋体" w:cs="宋体"/>
                <w:i w:val="0"/>
                <w:strike w:val="0"/>
                <w:color w:val="auto"/>
                <w:spacing w:val="0"/>
                <w:sz w:val="24"/>
                <w:szCs w:val="24"/>
                <w:highlight w:val="none"/>
                <w:u w:val="none"/>
                <w:lang w:val="en-US" w:eastAsia="zh-CN"/>
              </w:rPr>
              <w:t>注：</w:t>
            </w:r>
            <w:r>
              <w:rPr>
                <w:rFonts w:hint="eastAsia" w:ascii="宋体" w:hAnsi="宋体" w:eastAsia="宋体" w:cs="宋体"/>
                <w:i w:val="0"/>
                <w:strike w:val="0"/>
                <w:color w:val="auto"/>
                <w:spacing w:val="0"/>
                <w:sz w:val="24"/>
                <w:szCs w:val="24"/>
                <w:highlight w:val="none"/>
                <w:u w:val="none"/>
              </w:rPr>
              <w:t>本项</w:t>
            </w:r>
            <w:r>
              <w:rPr>
                <w:rFonts w:hint="eastAsia" w:ascii="宋体" w:hAnsi="宋体" w:eastAsia="宋体" w:cs="宋体"/>
                <w:color w:val="auto"/>
                <w:sz w:val="24"/>
                <w:szCs w:val="24"/>
                <w:highlight w:val="none"/>
              </w:rPr>
              <w:t>最</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cs="宋体"/>
                <w:i w:val="0"/>
                <w:strike w:val="0"/>
                <w:color w:val="auto"/>
                <w:spacing w:val="0"/>
                <w:sz w:val="24"/>
                <w:szCs w:val="24"/>
                <w:highlight w:val="none"/>
                <w:u w:val="none"/>
                <w:lang w:val="en-US" w:eastAsia="zh-CN"/>
              </w:rPr>
              <w:t>4</w:t>
            </w:r>
            <w:r>
              <w:rPr>
                <w:rFonts w:hint="eastAsia" w:ascii="宋体" w:hAnsi="宋体" w:eastAsia="宋体" w:cs="宋体"/>
                <w:i w:val="0"/>
                <w:strike w:val="0"/>
                <w:color w:val="auto"/>
                <w:spacing w:val="0"/>
                <w:sz w:val="24"/>
                <w:szCs w:val="24"/>
                <w:highlight w:val="none"/>
                <w:u w:val="none"/>
              </w:rPr>
              <w:t xml:space="preserve">分。 </w:t>
            </w:r>
          </w:p>
        </w:tc>
        <w:tc>
          <w:tcPr>
            <w:tcW w:w="3157" w:type="dxa"/>
            <w:noWrap w:val="0"/>
            <w:vAlign w:val="center"/>
          </w:tcPr>
          <w:p w14:paraId="38A69101">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cs="宋体"/>
                <w:i w:val="0"/>
                <w:strike w:val="0"/>
                <w:color w:val="auto"/>
                <w:spacing w:val="-3"/>
                <w:sz w:val="24"/>
                <w:szCs w:val="24"/>
                <w:highlight w:val="none"/>
                <w:u w:val="none"/>
                <w:lang w:eastAsia="zh-CN"/>
              </w:rPr>
              <w:t>需</w:t>
            </w:r>
            <w:r>
              <w:rPr>
                <w:rFonts w:hint="eastAsia" w:ascii="宋体" w:hAnsi="宋体" w:eastAsia="宋体" w:cs="宋体"/>
                <w:i w:val="0"/>
                <w:strike w:val="0"/>
                <w:color w:val="auto"/>
                <w:spacing w:val="-3"/>
                <w:sz w:val="24"/>
                <w:szCs w:val="24"/>
                <w:highlight w:val="none"/>
                <w:u w:val="none"/>
              </w:rPr>
              <w:t>提供获奖证书</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i w:val="0"/>
                <w:strike w:val="0"/>
                <w:color w:val="auto"/>
                <w:spacing w:val="-3"/>
                <w:sz w:val="24"/>
                <w:szCs w:val="24"/>
                <w:highlight w:val="none"/>
                <w:u w:val="none"/>
              </w:rPr>
              <w:t>或相关获奖文件</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i w:val="0"/>
                <w:strike w:val="0"/>
                <w:color w:val="auto"/>
                <w:spacing w:val="-3"/>
                <w:sz w:val="24"/>
                <w:szCs w:val="24"/>
                <w:highlight w:val="none"/>
                <w:u w:val="none"/>
              </w:rPr>
              <w:t>或相关网站公示信息截图；时间以获奖证书或获奖文件颁发时间或网站公示时间为准。同一项目获得的不同奖项按其中最高项计分，不重复计分。</w:t>
            </w:r>
          </w:p>
        </w:tc>
      </w:tr>
      <w:tr w14:paraId="372D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restart"/>
            <w:noWrap w:val="0"/>
            <w:vAlign w:val="center"/>
          </w:tcPr>
          <w:p w14:paraId="33757F27">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3" w:type="dxa"/>
            <w:vMerge w:val="restart"/>
            <w:noWrap w:val="0"/>
            <w:vAlign w:val="center"/>
          </w:tcPr>
          <w:p w14:paraId="3E5C106C">
            <w:pPr>
              <w:keepNext w:val="0"/>
              <w:keepLines w:val="0"/>
              <w:pageBreakBefore w:val="0"/>
              <w:kinsoku/>
              <w:overflowPunct/>
              <w:topLinePunct w:val="0"/>
              <w:autoSpaceDE w:val="0"/>
              <w:autoSpaceDN w:val="0"/>
              <w:bidi w:val="0"/>
              <w:snapToGrid w:val="0"/>
              <w:spacing w:line="360" w:lineRule="exact"/>
              <w:ind w:right="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技术部分评分标准</w:t>
            </w:r>
          </w:p>
          <w:p w14:paraId="2DE4C596">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76" w:type="dxa"/>
            <w:noWrap w:val="0"/>
            <w:vAlign w:val="center"/>
          </w:tcPr>
          <w:p w14:paraId="648BB8B4">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bookmarkStart w:id="285" w:name="OLE_LINK48"/>
            <w:r>
              <w:rPr>
                <w:rFonts w:hint="eastAsia" w:ascii="宋体" w:hAnsi="宋体" w:eastAsia="宋体" w:cs="宋体"/>
                <w:color w:val="auto"/>
                <w:sz w:val="24"/>
                <w:szCs w:val="24"/>
                <w:highlight w:val="none"/>
              </w:rPr>
              <w:t>全过程工程咨询服务总纲</w:t>
            </w:r>
          </w:p>
          <w:bookmarkEnd w:id="285"/>
          <w:p w14:paraId="4A07D73A">
            <w:pPr>
              <w:pStyle w:val="31"/>
              <w:keepNext w:val="0"/>
              <w:keepLines w:val="0"/>
              <w:pageBreakBefore w:val="0"/>
              <w:kinsoku/>
              <w:overflowPunct/>
              <w:topLinePunct w:val="0"/>
              <w:bidi w:val="0"/>
              <w:snapToGrid w:val="0"/>
              <w:spacing w:after="0" w:line="360" w:lineRule="exact"/>
              <w:ind w:firstLine="21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p>
        </w:tc>
        <w:tc>
          <w:tcPr>
            <w:tcW w:w="6878" w:type="dxa"/>
            <w:gridSpan w:val="2"/>
            <w:noWrap w:val="0"/>
            <w:vAlign w:val="center"/>
          </w:tcPr>
          <w:p w14:paraId="56E72D4C">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对全过程工程咨询服务总纲</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包括组织机构、岗位职责、管理制度、管理程序、重难点分析等</w:t>
            </w:r>
            <w:r>
              <w:rPr>
                <w:rFonts w:hint="eastAsia" w:ascii="宋体" w:hAnsi="宋体" w:cs="宋体"/>
                <w:color w:val="auto"/>
                <w:sz w:val="24"/>
                <w:szCs w:val="24"/>
                <w:highlight w:val="none"/>
                <w:lang w:eastAsia="zh-CN"/>
              </w:rPr>
              <w:t>）</w:t>
            </w:r>
            <w:r>
              <w:rPr>
                <w:rFonts w:hint="eastAsia" w:ascii="宋体" w:hAnsi="宋体" w:eastAsia="宋体" w:cs="宋体"/>
                <w:snapToGrid w:val="0"/>
                <w:color w:val="auto"/>
                <w:kern w:val="0"/>
                <w:sz w:val="24"/>
                <w:szCs w:val="24"/>
                <w:highlight w:val="none"/>
              </w:rPr>
              <w:t>进行</w:t>
            </w:r>
            <w:r>
              <w:rPr>
                <w:rFonts w:hint="eastAsia" w:ascii="宋体" w:hAnsi="宋体" w:cs="宋体"/>
                <w:snapToGrid w:val="0"/>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1F2DACAC">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优</w:t>
            </w:r>
            <w:r>
              <w:rPr>
                <w:rFonts w:hint="eastAsia" w:ascii="宋体" w:hAnsi="宋体" w:eastAsia="宋体" w:cs="宋体"/>
                <w:color w:val="auto"/>
                <w:sz w:val="24"/>
                <w:szCs w:val="24"/>
                <w:highlight w:val="none"/>
              </w:rPr>
              <w:t>】全过程工程咨询服务总纲</w:t>
            </w:r>
            <w:bookmarkStart w:id="286" w:name="OLE_LINK38"/>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内容齐全、</w:t>
            </w:r>
            <w:bookmarkStart w:id="287" w:name="OLE_LINK46"/>
            <w:r>
              <w:rPr>
                <w:rFonts w:hint="eastAsia" w:ascii="宋体" w:hAnsi="宋体" w:eastAsia="宋体" w:cs="宋体"/>
                <w:color w:val="auto"/>
                <w:sz w:val="24"/>
                <w:szCs w:val="24"/>
                <w:highlight w:val="none"/>
                <w:lang w:eastAsia="zh-CN"/>
              </w:rPr>
              <w:t>科学合理</w:t>
            </w:r>
            <w:bookmarkEnd w:id="287"/>
            <w:r>
              <w:rPr>
                <w:rFonts w:hint="eastAsia" w:ascii="宋体" w:hAnsi="宋体" w:eastAsia="宋体" w:cs="宋体"/>
                <w:color w:val="auto"/>
                <w:sz w:val="24"/>
                <w:szCs w:val="24"/>
                <w:highlight w:val="none"/>
              </w:rPr>
              <w:t>、重点</w:t>
            </w:r>
            <w:bookmarkStart w:id="288" w:name="OLE_LINK42"/>
            <w:r>
              <w:rPr>
                <w:rFonts w:hint="eastAsia" w:ascii="宋体" w:hAnsi="宋体" w:eastAsia="宋体" w:cs="宋体"/>
                <w:color w:val="auto"/>
                <w:sz w:val="24"/>
                <w:szCs w:val="24"/>
                <w:highlight w:val="none"/>
                <w:lang w:eastAsia="zh-CN"/>
              </w:rPr>
              <w:t>难点</w:t>
            </w:r>
            <w:bookmarkEnd w:id="288"/>
            <w:r>
              <w:rPr>
                <w:rFonts w:hint="eastAsia" w:ascii="宋体" w:hAnsi="宋体" w:eastAsia="宋体" w:cs="宋体"/>
                <w:color w:val="auto"/>
                <w:sz w:val="24"/>
                <w:szCs w:val="24"/>
                <w:highlight w:val="none"/>
              </w:rPr>
              <w:t>突出、针对性强，</w:t>
            </w:r>
            <w:bookmarkEnd w:id="286"/>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E2EF8FD">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【良】全过程工程咨询服务总纲</w:t>
            </w:r>
            <w:bookmarkStart w:id="289" w:name="OLE_LINK40"/>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内容</w:t>
            </w:r>
            <w:r>
              <w:rPr>
                <w:rFonts w:hint="eastAsia" w:ascii="宋体" w:hAnsi="宋体" w:cs="宋体"/>
                <w:color w:val="auto"/>
                <w:sz w:val="24"/>
                <w:szCs w:val="24"/>
                <w:highlight w:val="none"/>
                <w:lang w:eastAsia="zh-CN"/>
              </w:rPr>
              <w:t>基本</w:t>
            </w:r>
            <w:r>
              <w:rPr>
                <w:rFonts w:hint="eastAsia" w:ascii="宋体" w:hAnsi="宋体" w:eastAsia="宋体" w:cs="宋体"/>
                <w:color w:val="auto"/>
                <w:sz w:val="24"/>
                <w:szCs w:val="24"/>
                <w:highlight w:val="none"/>
              </w:rPr>
              <w:t>齐全、</w:t>
            </w:r>
            <w:bookmarkStart w:id="290" w:name="OLE_LINK49"/>
            <w:r>
              <w:rPr>
                <w:rFonts w:hint="eastAsia" w:ascii="宋体" w:hAnsi="宋体" w:eastAsia="宋体" w:cs="宋体"/>
                <w:color w:val="auto"/>
                <w:sz w:val="24"/>
                <w:szCs w:val="24"/>
                <w:highlight w:val="none"/>
                <w:lang w:eastAsia="zh-CN"/>
              </w:rPr>
              <w:t>较科学合理</w:t>
            </w:r>
            <w:bookmarkEnd w:id="290"/>
            <w:r>
              <w:rPr>
                <w:rFonts w:hint="eastAsia" w:ascii="宋体" w:hAnsi="宋体" w:eastAsia="宋体" w:cs="宋体"/>
                <w:color w:val="auto"/>
                <w:sz w:val="24"/>
                <w:szCs w:val="24"/>
                <w:highlight w:val="none"/>
              </w:rPr>
              <w:t>、重点</w:t>
            </w:r>
            <w:r>
              <w:rPr>
                <w:rFonts w:hint="eastAsia" w:ascii="宋体" w:hAnsi="宋体" w:eastAsia="宋体" w:cs="宋体"/>
                <w:color w:val="auto"/>
                <w:sz w:val="24"/>
                <w:szCs w:val="24"/>
                <w:highlight w:val="none"/>
                <w:lang w:eastAsia="zh-CN"/>
              </w:rPr>
              <w:t>难点较</w:t>
            </w:r>
            <w:r>
              <w:rPr>
                <w:rFonts w:hint="eastAsia" w:ascii="宋体" w:hAnsi="宋体" w:eastAsia="宋体" w:cs="宋体"/>
                <w:color w:val="auto"/>
                <w:sz w:val="24"/>
                <w:szCs w:val="24"/>
                <w:highlight w:val="none"/>
              </w:rPr>
              <w:t>突出、针对性</w:t>
            </w:r>
            <w:r>
              <w:rPr>
                <w:rFonts w:hint="eastAsia" w:ascii="宋体" w:hAnsi="宋体" w:eastAsia="宋体" w:cs="宋体"/>
                <w:color w:val="auto"/>
                <w:sz w:val="24"/>
                <w:szCs w:val="24"/>
                <w:highlight w:val="none"/>
                <w:lang w:eastAsia="zh-CN"/>
              </w:rPr>
              <w:t>较</w:t>
            </w:r>
            <w:r>
              <w:rPr>
                <w:rFonts w:hint="eastAsia" w:ascii="宋体" w:hAnsi="宋体" w:eastAsia="宋体" w:cs="宋体"/>
                <w:color w:val="auto"/>
                <w:sz w:val="24"/>
                <w:szCs w:val="24"/>
                <w:highlight w:val="none"/>
              </w:rPr>
              <w:t>强，</w:t>
            </w:r>
            <w:bookmarkEnd w:id="289"/>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DDFB076">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【中】全过程工程咨询服务总纲</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eastAsia="zh-CN"/>
              </w:rPr>
              <w:t>不够</w:t>
            </w:r>
            <w:r>
              <w:rPr>
                <w:rFonts w:hint="eastAsia" w:ascii="宋体" w:hAnsi="宋体" w:eastAsia="宋体" w:cs="宋体"/>
                <w:color w:val="auto"/>
                <w:sz w:val="24"/>
                <w:szCs w:val="24"/>
                <w:highlight w:val="none"/>
              </w:rPr>
              <w:t>齐全、</w:t>
            </w:r>
            <w:r>
              <w:rPr>
                <w:rFonts w:hint="eastAsia" w:ascii="宋体" w:hAnsi="宋体" w:eastAsia="宋体" w:cs="宋体"/>
                <w:color w:val="auto"/>
                <w:sz w:val="24"/>
                <w:szCs w:val="24"/>
                <w:highlight w:val="none"/>
                <w:lang w:eastAsia="zh-CN"/>
              </w:rPr>
              <w:t>基本科学合理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没有</w:t>
            </w:r>
            <w:r>
              <w:rPr>
                <w:rFonts w:hint="eastAsia" w:ascii="宋体" w:hAnsi="宋体" w:eastAsia="宋体" w:cs="宋体"/>
                <w:color w:val="auto"/>
                <w:sz w:val="24"/>
                <w:szCs w:val="24"/>
                <w:highlight w:val="none"/>
              </w:rPr>
              <w:t>突出重点</w:t>
            </w:r>
            <w:r>
              <w:rPr>
                <w:rFonts w:hint="eastAsia" w:ascii="宋体" w:hAnsi="宋体" w:eastAsia="宋体" w:cs="宋体"/>
                <w:color w:val="auto"/>
                <w:sz w:val="24"/>
                <w:szCs w:val="24"/>
                <w:highlight w:val="none"/>
                <w:lang w:eastAsia="zh-CN"/>
              </w:rPr>
              <w:t>难点</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eastAsia="zh-CN"/>
              </w:rPr>
              <w:t>不强</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2991EE8">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【差】没有提供方案不得分。</w:t>
            </w:r>
          </w:p>
        </w:tc>
      </w:tr>
      <w:tr w14:paraId="174C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continue"/>
            <w:noWrap w:val="0"/>
            <w:vAlign w:val="center"/>
          </w:tcPr>
          <w:p w14:paraId="76A155FF">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93" w:type="dxa"/>
            <w:vMerge w:val="continue"/>
            <w:noWrap w:val="0"/>
            <w:vAlign w:val="center"/>
          </w:tcPr>
          <w:p w14:paraId="631884FC">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76" w:type="dxa"/>
            <w:noWrap w:val="0"/>
            <w:vAlign w:val="center"/>
          </w:tcPr>
          <w:p w14:paraId="38E0AECE">
            <w:pPr>
              <w:pStyle w:val="31"/>
              <w:keepNext w:val="0"/>
              <w:keepLines w:val="0"/>
              <w:pageBreakBefore w:val="0"/>
              <w:kinsoku/>
              <w:overflowPunct/>
              <w:topLinePunct w:val="0"/>
              <w:bidi w:val="0"/>
              <w:snapToGrid w:val="0"/>
              <w:spacing w:after="0" w:line="360" w:lineRule="exact"/>
              <w:ind w:left="0" w:leftChars="0" w:firstLine="0" w:firstLineChars="0"/>
              <w:jc w:val="center"/>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工程勘察方案（</w:t>
            </w:r>
            <w:r>
              <w:rPr>
                <w:rFonts w:hint="eastAsia" w:ascii="宋体" w:hAnsi="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p>
        </w:tc>
        <w:tc>
          <w:tcPr>
            <w:tcW w:w="6878" w:type="dxa"/>
            <w:gridSpan w:val="2"/>
            <w:noWrap w:val="0"/>
            <w:vAlign w:val="center"/>
          </w:tcPr>
          <w:p w14:paraId="78BC10BD">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对工程勘察方案</w:t>
            </w:r>
            <w:r>
              <w:rPr>
                <w:rFonts w:hint="eastAsia" w:ascii="宋体" w:hAnsi="宋体" w:eastAsia="宋体" w:cs="宋体"/>
                <w:color w:val="auto"/>
                <w:sz w:val="24"/>
                <w:szCs w:val="24"/>
                <w:highlight w:val="none"/>
                <w:lang w:eastAsia="zh-CN"/>
              </w:rPr>
              <w:t>（包括勘察工作程序、使用的技术、勘察数据准确性的保障、勘察进度控制等）</w:t>
            </w:r>
            <w:r>
              <w:rPr>
                <w:rFonts w:hint="eastAsia" w:ascii="宋体" w:hAnsi="宋体" w:eastAsia="宋体" w:cs="宋体"/>
                <w:color w:val="auto"/>
                <w:sz w:val="24"/>
                <w:szCs w:val="24"/>
                <w:highlight w:val="none"/>
              </w:rPr>
              <w:t>的</w:t>
            </w:r>
            <w:bookmarkStart w:id="291" w:name="OLE_LINK51"/>
            <w:r>
              <w:rPr>
                <w:rFonts w:hint="eastAsia" w:ascii="宋体" w:hAnsi="宋体" w:eastAsia="宋体" w:cs="宋体"/>
                <w:color w:val="auto"/>
                <w:sz w:val="24"/>
                <w:szCs w:val="24"/>
                <w:highlight w:val="none"/>
                <w:lang w:eastAsia="zh-CN"/>
              </w:rPr>
              <w:t>完整</w:t>
            </w:r>
            <w:bookmarkEnd w:id="291"/>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合理性</w:t>
            </w:r>
            <w:r>
              <w:rPr>
                <w:rFonts w:hint="eastAsia" w:ascii="宋体" w:hAnsi="宋体" w:eastAsia="宋体" w:cs="宋体"/>
                <w:snapToGrid w:val="0"/>
                <w:color w:val="auto"/>
                <w:kern w:val="0"/>
                <w:sz w:val="24"/>
                <w:szCs w:val="24"/>
                <w:highlight w:val="none"/>
              </w:rPr>
              <w:t>进行评审</w:t>
            </w:r>
            <w:r>
              <w:rPr>
                <w:rFonts w:hint="eastAsia" w:ascii="宋体" w:hAnsi="宋体" w:eastAsia="宋体" w:cs="宋体"/>
                <w:color w:val="auto"/>
                <w:sz w:val="24"/>
                <w:szCs w:val="24"/>
                <w:highlight w:val="none"/>
              </w:rPr>
              <w:t>。</w:t>
            </w:r>
          </w:p>
          <w:p w14:paraId="5C5887DE">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优</w:t>
            </w:r>
            <w:r>
              <w:rPr>
                <w:rFonts w:hint="eastAsia" w:ascii="宋体" w:hAnsi="宋体" w:eastAsia="宋体" w:cs="宋体"/>
                <w:color w:val="auto"/>
                <w:sz w:val="24"/>
                <w:szCs w:val="24"/>
                <w:highlight w:val="none"/>
              </w:rPr>
              <w:t>】工程勘察方案详细</w:t>
            </w:r>
            <w:r>
              <w:rPr>
                <w:rFonts w:hint="eastAsia" w:ascii="宋体" w:hAnsi="宋体" w:eastAsia="宋体" w:cs="宋体"/>
                <w:color w:val="auto"/>
                <w:sz w:val="24"/>
                <w:szCs w:val="24"/>
                <w:highlight w:val="none"/>
                <w:lang w:eastAsia="zh-CN"/>
              </w:rPr>
              <w:t>、完整</w:t>
            </w:r>
            <w:r>
              <w:rPr>
                <w:rFonts w:hint="eastAsia" w:ascii="宋体" w:hAnsi="宋体" w:eastAsia="宋体" w:cs="宋体"/>
                <w:color w:val="auto"/>
                <w:sz w:val="24"/>
                <w:szCs w:val="24"/>
                <w:highlight w:val="none"/>
              </w:rPr>
              <w:t>、合理</w:t>
            </w:r>
            <w:bookmarkStart w:id="292" w:name="OLE_LINK53"/>
            <w:r>
              <w:rPr>
                <w:rFonts w:hint="eastAsia" w:ascii="宋体" w:hAnsi="宋体" w:eastAsia="宋体" w:cs="宋体"/>
                <w:color w:val="auto"/>
                <w:sz w:val="24"/>
                <w:szCs w:val="24"/>
                <w:highlight w:val="none"/>
                <w:lang w:eastAsia="zh-CN"/>
              </w:rPr>
              <w:t>，可行性高</w:t>
            </w:r>
            <w:bookmarkEnd w:id="292"/>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696D852B">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【良】工程勘察方案较详细</w:t>
            </w:r>
            <w:r>
              <w:rPr>
                <w:rFonts w:hint="eastAsia" w:ascii="宋体" w:hAnsi="宋体" w:eastAsia="宋体" w:cs="宋体"/>
                <w:color w:val="auto"/>
                <w:sz w:val="24"/>
                <w:szCs w:val="24"/>
                <w:highlight w:val="none"/>
                <w:lang w:eastAsia="zh-CN"/>
              </w:rPr>
              <w:t>、</w:t>
            </w:r>
            <w:bookmarkStart w:id="293" w:name="OLE_LINK122"/>
            <w:r>
              <w:rPr>
                <w:rFonts w:hint="eastAsia" w:ascii="宋体" w:hAnsi="宋体" w:eastAsia="宋体" w:cs="宋体"/>
                <w:color w:val="auto"/>
                <w:sz w:val="24"/>
                <w:szCs w:val="24"/>
                <w:highlight w:val="none"/>
                <w:lang w:eastAsia="zh-CN"/>
              </w:rPr>
              <w:t>基本完整</w:t>
            </w:r>
            <w:r>
              <w:rPr>
                <w:rFonts w:hint="eastAsia" w:ascii="宋体" w:hAnsi="宋体" w:eastAsia="宋体" w:cs="宋体"/>
                <w:color w:val="auto"/>
                <w:sz w:val="24"/>
                <w:szCs w:val="24"/>
                <w:highlight w:val="none"/>
              </w:rPr>
              <w:t>、</w:t>
            </w:r>
            <w:bookmarkEnd w:id="293"/>
            <w:r>
              <w:rPr>
                <w:rFonts w:hint="eastAsia" w:ascii="宋体" w:hAnsi="宋体" w:eastAsia="宋体" w:cs="宋体"/>
                <w:color w:val="auto"/>
                <w:sz w:val="24"/>
                <w:szCs w:val="24"/>
                <w:highlight w:val="none"/>
              </w:rPr>
              <w:t>较合理</w:t>
            </w:r>
            <w:r>
              <w:rPr>
                <w:rFonts w:hint="eastAsia" w:ascii="宋体" w:hAnsi="宋体" w:eastAsia="宋体" w:cs="宋体"/>
                <w:color w:val="auto"/>
                <w:sz w:val="24"/>
                <w:szCs w:val="24"/>
                <w:highlight w:val="none"/>
                <w:lang w:eastAsia="zh-CN"/>
              </w:rPr>
              <w:t>，</w:t>
            </w:r>
            <w:bookmarkStart w:id="294" w:name="OLE_LINK123"/>
            <w:r>
              <w:rPr>
                <w:rFonts w:hint="eastAsia" w:ascii="宋体" w:hAnsi="宋体" w:eastAsia="宋体" w:cs="宋体"/>
                <w:color w:val="auto"/>
                <w:sz w:val="24"/>
                <w:szCs w:val="24"/>
                <w:highlight w:val="none"/>
                <w:lang w:eastAsia="zh-CN"/>
              </w:rPr>
              <w:t>可行性</w:t>
            </w:r>
            <w:bookmarkEnd w:id="294"/>
            <w:r>
              <w:rPr>
                <w:rFonts w:hint="eastAsia" w:ascii="宋体" w:hAnsi="宋体" w:eastAsia="宋体" w:cs="宋体"/>
                <w:color w:val="auto"/>
                <w:sz w:val="24"/>
                <w:szCs w:val="24"/>
                <w:highlight w:val="none"/>
                <w:lang w:eastAsia="zh-CN"/>
              </w:rPr>
              <w:t>较高，</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DC6B903">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【中】工程勘察方案</w:t>
            </w:r>
            <w:bookmarkStart w:id="295" w:name="OLE_LINK52"/>
            <w:r>
              <w:rPr>
                <w:rFonts w:hint="eastAsia" w:ascii="宋体" w:hAnsi="宋体" w:eastAsia="宋体" w:cs="宋体"/>
                <w:color w:val="auto"/>
                <w:sz w:val="24"/>
                <w:szCs w:val="24"/>
                <w:highlight w:val="none"/>
                <w:lang w:eastAsia="zh-CN"/>
              </w:rPr>
              <w:t>不够</w:t>
            </w:r>
            <w:bookmarkEnd w:id="295"/>
            <w:r>
              <w:rPr>
                <w:rFonts w:hint="eastAsia" w:ascii="宋体" w:hAnsi="宋体" w:eastAsia="宋体" w:cs="宋体"/>
                <w:color w:val="auto"/>
                <w:sz w:val="24"/>
                <w:szCs w:val="24"/>
                <w:highlight w:val="none"/>
              </w:rPr>
              <w:t>详细、</w:t>
            </w:r>
            <w:r>
              <w:rPr>
                <w:rFonts w:hint="eastAsia" w:ascii="宋体" w:hAnsi="宋体" w:eastAsia="宋体" w:cs="宋体"/>
                <w:color w:val="auto"/>
                <w:sz w:val="24"/>
                <w:szCs w:val="24"/>
                <w:highlight w:val="none"/>
                <w:lang w:eastAsia="zh-CN"/>
              </w:rPr>
              <w:t>不够完整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基本</w:t>
            </w:r>
            <w:r>
              <w:rPr>
                <w:rFonts w:hint="eastAsia" w:ascii="宋体" w:hAnsi="宋体" w:eastAsia="宋体" w:cs="宋体"/>
                <w:color w:val="auto"/>
                <w:sz w:val="24"/>
                <w:szCs w:val="24"/>
                <w:highlight w:val="none"/>
              </w:rPr>
              <w:t>合理</w:t>
            </w:r>
            <w:r>
              <w:rPr>
                <w:rFonts w:hint="eastAsia" w:ascii="宋体" w:hAnsi="宋体" w:eastAsia="宋体" w:cs="宋体"/>
                <w:color w:val="auto"/>
                <w:sz w:val="24"/>
                <w:szCs w:val="24"/>
                <w:highlight w:val="none"/>
                <w:lang w:eastAsia="zh-CN"/>
              </w:rPr>
              <w:t>，可行性一般</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D3AC0B1">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【差】没有提供方案不得分。</w:t>
            </w:r>
          </w:p>
        </w:tc>
      </w:tr>
      <w:tr w14:paraId="397C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continue"/>
            <w:noWrap w:val="0"/>
            <w:vAlign w:val="center"/>
          </w:tcPr>
          <w:p w14:paraId="20E44C84">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93" w:type="dxa"/>
            <w:vMerge w:val="continue"/>
            <w:noWrap w:val="0"/>
            <w:vAlign w:val="center"/>
          </w:tcPr>
          <w:p w14:paraId="5D7BA82A">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76" w:type="dxa"/>
            <w:noWrap w:val="0"/>
            <w:vAlign w:val="center"/>
          </w:tcPr>
          <w:p w14:paraId="6EC89E49">
            <w:pPr>
              <w:pStyle w:val="31"/>
              <w:keepNext w:val="0"/>
              <w:keepLines w:val="0"/>
              <w:pageBreakBefore w:val="0"/>
              <w:kinsoku/>
              <w:overflowPunct/>
              <w:topLinePunct w:val="0"/>
              <w:bidi w:val="0"/>
              <w:snapToGrid w:val="0"/>
              <w:spacing w:after="0" w:line="360" w:lineRule="exact"/>
              <w:ind w:left="0" w:leftChars="0" w:firstLine="0" w:firstLineChars="0"/>
              <w:jc w:val="center"/>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工程</w:t>
            </w:r>
            <w:r>
              <w:rPr>
                <w:rFonts w:hint="eastAsia" w:ascii="宋体" w:hAnsi="宋体" w:eastAsia="宋体" w:cs="宋体"/>
                <w:color w:val="auto"/>
                <w:sz w:val="24"/>
                <w:szCs w:val="24"/>
                <w:highlight w:val="none"/>
                <w:lang w:bidi="ar"/>
              </w:rPr>
              <w:t>设计</w:t>
            </w:r>
            <w:r>
              <w:rPr>
                <w:rFonts w:hint="eastAsia" w:ascii="宋体" w:hAnsi="宋体" w:cs="宋体"/>
                <w:color w:val="auto"/>
                <w:sz w:val="24"/>
                <w:szCs w:val="24"/>
                <w:highlight w:val="none"/>
                <w:lang w:val="en-US" w:eastAsia="zh-CN" w:bidi="ar"/>
              </w:rPr>
              <w:t>实施</w:t>
            </w:r>
            <w:r>
              <w:rPr>
                <w:rFonts w:hint="eastAsia" w:ascii="宋体" w:hAnsi="宋体" w:eastAsia="宋体" w:cs="宋体"/>
                <w:color w:val="auto"/>
                <w:sz w:val="24"/>
                <w:szCs w:val="24"/>
                <w:highlight w:val="none"/>
                <w:lang w:bidi="ar"/>
              </w:rPr>
              <w:t>方案（</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分）</w:t>
            </w:r>
          </w:p>
        </w:tc>
        <w:tc>
          <w:tcPr>
            <w:tcW w:w="6878" w:type="dxa"/>
            <w:gridSpan w:val="2"/>
            <w:noWrap w:val="0"/>
            <w:vAlign w:val="center"/>
          </w:tcPr>
          <w:p w14:paraId="4AE573AB">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bidi="ar"/>
              </w:rPr>
              <w:t>工程设计</w:t>
            </w:r>
            <w:r>
              <w:rPr>
                <w:rFonts w:hint="eastAsia" w:ascii="宋体" w:hAnsi="宋体" w:cs="宋体"/>
                <w:color w:val="auto"/>
                <w:sz w:val="24"/>
                <w:szCs w:val="24"/>
                <w:highlight w:val="none"/>
                <w:lang w:val="en-US" w:eastAsia="zh-CN" w:bidi="ar"/>
              </w:rPr>
              <w:t>实施</w:t>
            </w:r>
            <w:r>
              <w:rPr>
                <w:rFonts w:hint="eastAsia" w:ascii="宋体" w:hAnsi="宋体" w:eastAsia="宋体" w:cs="宋体"/>
                <w:color w:val="auto"/>
                <w:sz w:val="24"/>
                <w:szCs w:val="24"/>
                <w:highlight w:val="none"/>
                <w:lang w:bidi="ar"/>
              </w:rPr>
              <w:t>方案</w:t>
            </w:r>
            <w:r>
              <w:rPr>
                <w:rFonts w:hint="eastAsia" w:ascii="宋体" w:hAnsi="宋体" w:eastAsia="宋体" w:cs="宋体"/>
                <w:color w:val="auto"/>
                <w:sz w:val="24"/>
                <w:szCs w:val="24"/>
                <w:highlight w:val="none"/>
              </w:rPr>
              <w:t>的</w:t>
            </w:r>
            <w:bookmarkStart w:id="296" w:name="OLE_LINK131"/>
            <w:r>
              <w:rPr>
                <w:rFonts w:hint="eastAsia" w:ascii="宋体" w:hAnsi="宋体" w:eastAsia="宋体" w:cs="宋体"/>
                <w:color w:val="auto"/>
                <w:sz w:val="24"/>
                <w:szCs w:val="24"/>
                <w:highlight w:val="none"/>
              </w:rPr>
              <w:t>完整全面</w:t>
            </w:r>
            <w:bookmarkEnd w:id="296"/>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重难点分析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总体设计思路</w:t>
            </w:r>
            <w:r>
              <w:rPr>
                <w:rFonts w:hint="eastAsia" w:ascii="宋体" w:hAnsi="宋体" w:eastAsia="宋体" w:cs="宋体"/>
                <w:color w:val="auto"/>
                <w:sz w:val="24"/>
                <w:szCs w:val="24"/>
                <w:highlight w:val="none"/>
                <w:lang w:eastAsia="zh-CN"/>
              </w:rPr>
              <w:t>等情况</w:t>
            </w:r>
            <w:r>
              <w:rPr>
                <w:rFonts w:hint="eastAsia" w:ascii="宋体" w:hAnsi="宋体" w:eastAsia="宋体" w:cs="宋体"/>
                <w:snapToGrid w:val="0"/>
                <w:color w:val="auto"/>
                <w:kern w:val="0"/>
                <w:sz w:val="24"/>
                <w:szCs w:val="24"/>
                <w:highlight w:val="none"/>
              </w:rPr>
              <w:t>进行评审</w:t>
            </w:r>
            <w:r>
              <w:rPr>
                <w:rFonts w:hint="eastAsia" w:ascii="宋体" w:hAnsi="宋体" w:eastAsia="宋体" w:cs="宋体"/>
                <w:color w:val="auto"/>
                <w:sz w:val="24"/>
                <w:szCs w:val="24"/>
                <w:highlight w:val="none"/>
              </w:rPr>
              <w:t>。</w:t>
            </w:r>
          </w:p>
          <w:p w14:paraId="11A39CDA">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bidi="ar"/>
              </w:rPr>
              <w:t>工程设计方案</w:t>
            </w:r>
            <w:bookmarkStart w:id="297" w:name="OLE_LINK41"/>
            <w:r>
              <w:rPr>
                <w:rFonts w:hint="eastAsia" w:ascii="宋体" w:hAnsi="宋体" w:eastAsia="宋体" w:cs="宋体"/>
                <w:color w:val="auto"/>
                <w:sz w:val="24"/>
                <w:szCs w:val="24"/>
                <w:highlight w:val="none"/>
              </w:rPr>
              <w:t>完整全面</w:t>
            </w:r>
            <w:bookmarkEnd w:id="297"/>
            <w:r>
              <w:rPr>
                <w:rFonts w:hint="eastAsia" w:ascii="宋体" w:hAnsi="宋体" w:eastAsia="宋体" w:cs="宋体"/>
                <w:color w:val="auto"/>
                <w:sz w:val="24"/>
                <w:szCs w:val="24"/>
                <w:highlight w:val="none"/>
                <w:lang w:eastAsia="zh-CN"/>
              </w:rPr>
              <w:t>，</w:t>
            </w:r>
            <w:bookmarkStart w:id="298" w:name="OLE_LINK125"/>
            <w:bookmarkStart w:id="299" w:name="OLE_LINK130"/>
            <w:r>
              <w:rPr>
                <w:rFonts w:hint="eastAsia" w:ascii="宋体" w:hAnsi="宋体" w:eastAsia="宋体" w:cs="宋体"/>
                <w:snapToGrid w:val="0"/>
                <w:color w:val="auto"/>
                <w:kern w:val="0"/>
                <w:sz w:val="24"/>
                <w:szCs w:val="24"/>
                <w:highlight w:val="none"/>
              </w:rPr>
              <w:t>结合项目特点</w:t>
            </w:r>
            <w:r>
              <w:rPr>
                <w:rFonts w:hint="eastAsia" w:ascii="宋体" w:hAnsi="宋体" w:eastAsia="宋体" w:cs="宋体"/>
                <w:snapToGrid w:val="0"/>
                <w:color w:val="auto"/>
                <w:kern w:val="0"/>
                <w:sz w:val="24"/>
                <w:szCs w:val="24"/>
                <w:highlight w:val="none"/>
                <w:lang w:eastAsia="zh-CN"/>
              </w:rPr>
              <w:t>，</w:t>
            </w:r>
            <w:bookmarkEnd w:id="298"/>
            <w:bookmarkStart w:id="300" w:name="OLE_LINK43"/>
            <w:r>
              <w:rPr>
                <w:rFonts w:hint="eastAsia" w:ascii="宋体" w:hAnsi="宋体" w:eastAsia="宋体" w:cs="宋体"/>
                <w:snapToGrid w:val="0"/>
                <w:color w:val="auto"/>
                <w:kern w:val="0"/>
                <w:sz w:val="24"/>
                <w:szCs w:val="24"/>
                <w:highlight w:val="none"/>
              </w:rPr>
              <w:t>重难点分析详尽</w:t>
            </w:r>
            <w:r>
              <w:rPr>
                <w:rFonts w:hint="eastAsia" w:ascii="宋体" w:hAnsi="宋体" w:eastAsia="宋体" w:cs="宋体"/>
                <w:snapToGrid w:val="0"/>
                <w:color w:val="auto"/>
                <w:kern w:val="0"/>
                <w:sz w:val="24"/>
                <w:szCs w:val="24"/>
                <w:highlight w:val="none"/>
                <w:lang w:eastAsia="zh-CN"/>
              </w:rPr>
              <w:t>，</w:t>
            </w:r>
            <w:bookmarkEnd w:id="300"/>
            <w:r>
              <w:rPr>
                <w:rFonts w:hint="eastAsia" w:ascii="宋体" w:hAnsi="宋体" w:eastAsia="宋体" w:cs="宋体"/>
                <w:color w:val="auto"/>
                <w:sz w:val="24"/>
                <w:szCs w:val="24"/>
                <w:highlight w:val="none"/>
              </w:rPr>
              <w:t>总体</w:t>
            </w:r>
            <w:bookmarkStart w:id="301" w:name="OLE_LINK124"/>
            <w:r>
              <w:rPr>
                <w:rFonts w:hint="eastAsia" w:ascii="宋体" w:hAnsi="宋体" w:eastAsia="宋体" w:cs="宋体"/>
                <w:color w:val="auto"/>
                <w:sz w:val="24"/>
                <w:szCs w:val="24"/>
                <w:highlight w:val="none"/>
              </w:rPr>
              <w:t>设计思路</w:t>
            </w:r>
            <w:bookmarkEnd w:id="299"/>
            <w:r>
              <w:rPr>
                <w:rFonts w:hint="eastAsia" w:ascii="宋体" w:hAnsi="宋体" w:eastAsia="宋体" w:cs="宋体"/>
                <w:color w:val="auto"/>
                <w:sz w:val="24"/>
                <w:szCs w:val="24"/>
                <w:highlight w:val="none"/>
              </w:rPr>
              <w:t>清晰</w:t>
            </w:r>
            <w:bookmarkEnd w:id="301"/>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90EC2F8">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w:t>
            </w:r>
            <w:r>
              <w:rPr>
                <w:rFonts w:hint="eastAsia" w:ascii="宋体" w:hAnsi="宋体" w:eastAsia="宋体" w:cs="宋体"/>
                <w:color w:val="auto"/>
                <w:sz w:val="24"/>
                <w:szCs w:val="24"/>
                <w:highlight w:val="none"/>
                <w:lang w:bidi="ar"/>
              </w:rPr>
              <w:t>工程设计方案</w:t>
            </w:r>
            <w:r>
              <w:rPr>
                <w:rFonts w:hint="eastAsia" w:ascii="宋体" w:hAnsi="宋体" w:eastAsia="宋体" w:cs="宋体"/>
                <w:color w:val="auto"/>
                <w:sz w:val="24"/>
                <w:szCs w:val="24"/>
                <w:highlight w:val="none"/>
              </w:rPr>
              <w:t>较</w:t>
            </w:r>
            <w:bookmarkStart w:id="302" w:name="OLE_LINK45"/>
            <w:r>
              <w:rPr>
                <w:rFonts w:hint="eastAsia" w:ascii="宋体" w:hAnsi="宋体" w:eastAsia="宋体" w:cs="宋体"/>
                <w:color w:val="auto"/>
                <w:sz w:val="24"/>
                <w:szCs w:val="24"/>
                <w:highlight w:val="none"/>
              </w:rPr>
              <w:t>完整全面</w:t>
            </w:r>
            <w:bookmarkEnd w:id="302"/>
            <w:r>
              <w:rPr>
                <w:rFonts w:hint="eastAsia" w:ascii="宋体" w:hAnsi="宋体" w:eastAsia="宋体" w:cs="宋体"/>
                <w:color w:val="auto"/>
                <w:sz w:val="24"/>
                <w:szCs w:val="24"/>
                <w:highlight w:val="none"/>
                <w:lang w:eastAsia="zh-CN"/>
              </w:rPr>
              <w:t>，</w:t>
            </w:r>
            <w:bookmarkStart w:id="303" w:name="OLE_LINK44"/>
            <w:r>
              <w:rPr>
                <w:rFonts w:hint="eastAsia" w:ascii="宋体" w:hAnsi="宋体" w:eastAsia="宋体" w:cs="宋体"/>
                <w:snapToGrid w:val="0"/>
                <w:color w:val="auto"/>
                <w:kern w:val="0"/>
                <w:sz w:val="24"/>
                <w:szCs w:val="24"/>
                <w:highlight w:val="none"/>
              </w:rPr>
              <w:t>重难点分析</w:t>
            </w:r>
            <w:r>
              <w:rPr>
                <w:rFonts w:hint="eastAsia" w:ascii="宋体" w:hAnsi="宋体" w:eastAsia="宋体" w:cs="宋体"/>
                <w:snapToGrid w:val="0"/>
                <w:color w:val="auto"/>
                <w:kern w:val="0"/>
                <w:sz w:val="24"/>
                <w:szCs w:val="24"/>
                <w:highlight w:val="none"/>
                <w:lang w:eastAsia="zh-CN"/>
              </w:rPr>
              <w:t>一般，</w:t>
            </w:r>
            <w:r>
              <w:rPr>
                <w:rFonts w:hint="eastAsia" w:ascii="宋体" w:hAnsi="宋体" w:eastAsia="宋体" w:cs="宋体"/>
                <w:color w:val="auto"/>
                <w:sz w:val="24"/>
                <w:szCs w:val="24"/>
                <w:highlight w:val="none"/>
              </w:rPr>
              <w:t>总体设计思路较清晰，</w:t>
            </w:r>
            <w:bookmarkEnd w:id="303"/>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3660184">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bidi="ar"/>
              </w:rPr>
              <w:t>工程设计方案</w:t>
            </w:r>
            <w:r>
              <w:rPr>
                <w:rFonts w:hint="eastAsia" w:ascii="宋体" w:hAnsi="宋体" w:eastAsia="宋体" w:cs="宋体"/>
                <w:color w:val="auto"/>
                <w:sz w:val="24"/>
                <w:szCs w:val="24"/>
                <w:highlight w:val="none"/>
                <w:lang w:eastAsia="zh-CN"/>
              </w:rPr>
              <w:t>不够</w:t>
            </w:r>
            <w:r>
              <w:rPr>
                <w:rFonts w:hint="eastAsia" w:ascii="宋体" w:hAnsi="宋体" w:eastAsia="宋体" w:cs="宋体"/>
                <w:color w:val="auto"/>
                <w:sz w:val="24"/>
                <w:szCs w:val="24"/>
                <w:highlight w:val="none"/>
              </w:rPr>
              <w:t>完整全面</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kern w:val="0"/>
                <w:sz w:val="24"/>
                <w:szCs w:val="24"/>
                <w:highlight w:val="none"/>
              </w:rPr>
              <w:t>重难点分析</w:t>
            </w:r>
            <w:r>
              <w:rPr>
                <w:rFonts w:hint="eastAsia" w:ascii="宋体" w:hAnsi="宋体" w:eastAsia="宋体" w:cs="宋体"/>
                <w:snapToGrid w:val="0"/>
                <w:color w:val="auto"/>
                <w:kern w:val="0"/>
                <w:sz w:val="24"/>
                <w:szCs w:val="24"/>
                <w:highlight w:val="none"/>
                <w:lang w:eastAsia="zh-CN"/>
              </w:rPr>
              <w:t>较差，</w:t>
            </w:r>
            <w:r>
              <w:rPr>
                <w:rFonts w:hint="eastAsia" w:ascii="宋体" w:hAnsi="宋体" w:eastAsia="宋体" w:cs="宋体"/>
                <w:color w:val="auto"/>
                <w:sz w:val="24"/>
                <w:szCs w:val="24"/>
                <w:highlight w:val="none"/>
              </w:rPr>
              <w:t>总体设计思路</w:t>
            </w:r>
            <w:r>
              <w:rPr>
                <w:rFonts w:hint="eastAsia" w:ascii="宋体" w:hAnsi="宋体" w:eastAsia="宋体" w:cs="宋体"/>
                <w:color w:val="auto"/>
                <w:sz w:val="24"/>
                <w:szCs w:val="24"/>
                <w:highlight w:val="none"/>
                <w:lang w:eastAsia="zh-CN"/>
              </w:rPr>
              <w:t>不够</w:t>
            </w:r>
            <w:r>
              <w:rPr>
                <w:rFonts w:hint="eastAsia" w:ascii="宋体" w:hAnsi="宋体" w:eastAsia="宋体" w:cs="宋体"/>
                <w:color w:val="auto"/>
                <w:sz w:val="24"/>
                <w:szCs w:val="24"/>
                <w:highlight w:val="none"/>
              </w:rPr>
              <w:t>清晰，得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CC45F81">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【差】没有提供方案不得分。</w:t>
            </w:r>
          </w:p>
        </w:tc>
      </w:tr>
      <w:tr w14:paraId="0F94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continue"/>
            <w:noWrap w:val="0"/>
            <w:vAlign w:val="center"/>
          </w:tcPr>
          <w:p w14:paraId="51B389F8">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93" w:type="dxa"/>
            <w:vMerge w:val="continue"/>
            <w:noWrap w:val="0"/>
            <w:vAlign w:val="center"/>
          </w:tcPr>
          <w:p w14:paraId="7FF9E3A2">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p>
        </w:tc>
        <w:tc>
          <w:tcPr>
            <w:tcW w:w="1176" w:type="dxa"/>
            <w:noWrap w:val="0"/>
            <w:vAlign w:val="center"/>
          </w:tcPr>
          <w:p w14:paraId="429B4DBE">
            <w:pPr>
              <w:pStyle w:val="31"/>
              <w:keepNext w:val="0"/>
              <w:keepLines w:val="0"/>
              <w:pageBreakBefore w:val="0"/>
              <w:kinsoku/>
              <w:overflowPunct/>
              <w:topLinePunct w:val="0"/>
              <w:bidi w:val="0"/>
              <w:snapToGrid w:val="0"/>
              <w:spacing w:after="0" w:line="360" w:lineRule="exact"/>
              <w:ind w:left="0" w:leftChars="0" w:firstLine="0" w:firstLineChars="0"/>
              <w:jc w:val="center"/>
              <w:textAlignment w:val="auto"/>
              <w:rPr>
                <w:rFonts w:hint="eastAsia" w:ascii="宋体" w:hAnsi="宋体" w:eastAsia="宋体" w:cs="宋体"/>
                <w:strike w:val="0"/>
                <w:color w:val="auto"/>
                <w:sz w:val="24"/>
                <w:szCs w:val="24"/>
                <w:highlight w:val="none"/>
                <w:lang w:eastAsia="zh-CN" w:bidi="ar"/>
              </w:rPr>
            </w:pPr>
            <w:r>
              <w:rPr>
                <w:rFonts w:hint="eastAsia" w:ascii="宋体" w:hAnsi="宋体" w:cs="宋体"/>
                <w:strike w:val="0"/>
                <w:dstrike w:val="0"/>
                <w:color w:val="auto"/>
                <w:sz w:val="24"/>
                <w:szCs w:val="24"/>
                <w:highlight w:val="none"/>
                <w:lang w:val="en-US" w:eastAsia="zh-CN" w:bidi="ar"/>
              </w:rPr>
              <w:t>新技术运用</w:t>
            </w:r>
            <w:r>
              <w:rPr>
                <w:rFonts w:hint="eastAsia" w:ascii="宋体" w:hAnsi="宋体" w:eastAsia="宋体" w:cs="宋体"/>
                <w:strike w:val="0"/>
                <w:dstrike w:val="0"/>
                <w:color w:val="auto"/>
                <w:sz w:val="24"/>
                <w:szCs w:val="24"/>
                <w:highlight w:val="none"/>
                <w:lang w:bidi="ar"/>
              </w:rPr>
              <w:t>方案（</w:t>
            </w:r>
            <w:r>
              <w:rPr>
                <w:rFonts w:hint="eastAsia" w:ascii="宋体" w:hAnsi="宋体" w:cs="宋体"/>
                <w:strike w:val="0"/>
                <w:dstrike w:val="0"/>
                <w:color w:val="auto"/>
                <w:sz w:val="24"/>
                <w:szCs w:val="24"/>
                <w:highlight w:val="none"/>
                <w:lang w:val="en-US" w:eastAsia="zh-CN" w:bidi="ar"/>
              </w:rPr>
              <w:t>5</w:t>
            </w:r>
            <w:r>
              <w:rPr>
                <w:rFonts w:hint="eastAsia" w:ascii="宋体" w:hAnsi="宋体" w:eastAsia="宋体" w:cs="宋体"/>
                <w:strike w:val="0"/>
                <w:dstrike w:val="0"/>
                <w:color w:val="auto"/>
                <w:sz w:val="24"/>
                <w:szCs w:val="24"/>
                <w:highlight w:val="none"/>
                <w:lang w:bidi="ar"/>
              </w:rPr>
              <w:t>分）</w:t>
            </w:r>
          </w:p>
        </w:tc>
        <w:tc>
          <w:tcPr>
            <w:tcW w:w="6878" w:type="dxa"/>
            <w:gridSpan w:val="2"/>
            <w:noWrap w:val="0"/>
            <w:vAlign w:val="center"/>
          </w:tcPr>
          <w:p w14:paraId="3F810D7F">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对</w:t>
            </w:r>
            <w:r>
              <w:rPr>
                <w:rFonts w:hint="eastAsia" w:ascii="宋体" w:hAnsi="宋体" w:cs="宋体"/>
                <w:strike w:val="0"/>
                <w:dstrike w:val="0"/>
                <w:color w:val="auto"/>
                <w:sz w:val="24"/>
                <w:szCs w:val="24"/>
                <w:highlight w:val="none"/>
                <w:lang w:val="en-US" w:eastAsia="zh-CN" w:bidi="ar"/>
              </w:rPr>
              <w:t>新技术运用</w:t>
            </w:r>
            <w:r>
              <w:rPr>
                <w:rFonts w:hint="eastAsia" w:ascii="宋体" w:hAnsi="宋体" w:eastAsia="宋体" w:cs="宋体"/>
                <w:strike w:val="0"/>
                <w:dstrike w:val="0"/>
                <w:color w:val="auto"/>
                <w:sz w:val="24"/>
                <w:szCs w:val="24"/>
                <w:highlight w:val="none"/>
                <w:lang w:bidi="ar"/>
              </w:rPr>
              <w:t>方案</w:t>
            </w:r>
            <w:r>
              <w:rPr>
                <w:rFonts w:hint="eastAsia" w:ascii="宋体" w:hAnsi="宋体" w:eastAsia="宋体" w:cs="宋体"/>
                <w:strike w:val="0"/>
                <w:dstrike w:val="0"/>
                <w:color w:val="auto"/>
                <w:sz w:val="24"/>
                <w:szCs w:val="24"/>
                <w:highlight w:val="none"/>
                <w:lang w:val="en-US" w:eastAsia="zh-CN" w:bidi="ar"/>
              </w:rPr>
              <w:t>（</w:t>
            </w:r>
            <w:r>
              <w:rPr>
                <w:rFonts w:hint="eastAsia" w:ascii="宋体" w:hAnsi="宋体" w:cs="宋体"/>
                <w:strike w:val="0"/>
                <w:dstrike w:val="0"/>
                <w:color w:val="auto"/>
                <w:sz w:val="24"/>
                <w:szCs w:val="24"/>
                <w:highlight w:val="none"/>
                <w:lang w:val="en-US" w:eastAsia="zh-CN" w:bidi="ar"/>
              </w:rPr>
              <w:t>如BIM技术咨询运用</w:t>
            </w:r>
            <w:r>
              <w:rPr>
                <w:rFonts w:hint="eastAsia" w:ascii="宋体" w:hAnsi="宋体" w:eastAsia="宋体" w:cs="宋体"/>
                <w:strike w:val="0"/>
                <w:dstrike w:val="0"/>
                <w:color w:val="auto"/>
                <w:sz w:val="24"/>
                <w:szCs w:val="24"/>
                <w:highlight w:val="none"/>
                <w:lang w:val="en-US" w:eastAsia="zh-CN" w:bidi="ar"/>
              </w:rPr>
              <w:t>）</w:t>
            </w:r>
            <w:r>
              <w:rPr>
                <w:rFonts w:hint="eastAsia" w:ascii="宋体" w:hAnsi="宋体" w:eastAsia="宋体" w:cs="宋体"/>
                <w:strike w:val="0"/>
                <w:dstrike w:val="0"/>
                <w:color w:val="auto"/>
                <w:sz w:val="24"/>
                <w:szCs w:val="24"/>
                <w:highlight w:val="none"/>
              </w:rPr>
              <w:t>的合理性、</w:t>
            </w:r>
            <w:r>
              <w:rPr>
                <w:rFonts w:hint="eastAsia" w:ascii="宋体" w:hAnsi="宋体" w:eastAsia="宋体" w:cs="宋体"/>
                <w:strike w:val="0"/>
                <w:dstrike w:val="0"/>
                <w:color w:val="auto"/>
                <w:sz w:val="24"/>
                <w:szCs w:val="24"/>
                <w:highlight w:val="none"/>
                <w:lang w:eastAsia="zh-CN"/>
              </w:rPr>
              <w:t>可行性</w:t>
            </w:r>
            <w:r>
              <w:rPr>
                <w:rFonts w:hint="eastAsia" w:ascii="宋体" w:hAnsi="宋体" w:eastAsia="宋体" w:cs="宋体"/>
                <w:strike w:val="0"/>
                <w:dstrike w:val="0"/>
                <w:snapToGrid w:val="0"/>
                <w:color w:val="auto"/>
                <w:kern w:val="0"/>
                <w:sz w:val="24"/>
                <w:szCs w:val="24"/>
                <w:highlight w:val="none"/>
              </w:rPr>
              <w:t>进行评审</w:t>
            </w:r>
            <w:r>
              <w:rPr>
                <w:rFonts w:hint="eastAsia" w:ascii="宋体" w:hAnsi="宋体" w:eastAsia="宋体" w:cs="宋体"/>
                <w:strike w:val="0"/>
                <w:dstrike w:val="0"/>
                <w:color w:val="auto"/>
                <w:sz w:val="24"/>
                <w:szCs w:val="24"/>
                <w:highlight w:val="none"/>
              </w:rPr>
              <w:t>。</w:t>
            </w:r>
          </w:p>
          <w:p w14:paraId="516D8867">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eastAsia="zh-CN"/>
              </w:rPr>
              <w:t>优</w:t>
            </w:r>
            <w:r>
              <w:rPr>
                <w:rFonts w:hint="eastAsia" w:ascii="宋体" w:hAnsi="宋体" w:eastAsia="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val="en-US" w:eastAsia="zh-CN" w:bidi="ar"/>
              </w:rPr>
              <w:t>新技术运用</w:t>
            </w:r>
            <w:r>
              <w:rPr>
                <w:rFonts w:hint="eastAsia" w:ascii="宋体" w:hAnsi="宋体" w:eastAsia="宋体" w:cs="宋体"/>
                <w:strike w:val="0"/>
                <w:dstrike w:val="0"/>
                <w:color w:val="auto"/>
                <w:sz w:val="24"/>
                <w:szCs w:val="24"/>
                <w:highlight w:val="none"/>
                <w:lang w:bidi="ar"/>
              </w:rPr>
              <w:t>方案</w:t>
            </w:r>
            <w:r>
              <w:rPr>
                <w:rFonts w:hint="eastAsia" w:ascii="宋体" w:hAnsi="宋体" w:cs="宋体"/>
                <w:strike w:val="0"/>
                <w:dstrike w:val="0"/>
                <w:color w:val="auto"/>
                <w:sz w:val="24"/>
                <w:szCs w:val="24"/>
                <w:highlight w:val="none"/>
                <w:lang w:val="en-US" w:eastAsia="zh-CN" w:bidi="ar"/>
              </w:rPr>
              <w:t>科学</w:t>
            </w:r>
            <w:r>
              <w:rPr>
                <w:rFonts w:hint="eastAsia" w:ascii="宋体" w:hAnsi="宋体" w:eastAsia="宋体" w:cs="宋体"/>
                <w:strike w:val="0"/>
                <w:dstrike w:val="0"/>
                <w:color w:val="auto"/>
                <w:sz w:val="24"/>
                <w:szCs w:val="24"/>
                <w:highlight w:val="none"/>
                <w:lang w:eastAsia="zh-CN" w:bidi="ar"/>
              </w:rPr>
              <w:t>全面，</w:t>
            </w:r>
            <w:r>
              <w:rPr>
                <w:rFonts w:hint="eastAsia" w:ascii="宋体" w:hAnsi="宋体" w:eastAsia="宋体" w:cs="宋体"/>
                <w:strike w:val="0"/>
                <w:dstrike w:val="0"/>
                <w:color w:val="auto"/>
                <w:sz w:val="24"/>
                <w:szCs w:val="24"/>
                <w:highlight w:val="none"/>
                <w:lang w:bidi="ar"/>
              </w:rPr>
              <w:t>对项目理解</w:t>
            </w:r>
            <w:r>
              <w:rPr>
                <w:rFonts w:hint="eastAsia" w:ascii="宋体" w:hAnsi="宋体" w:cs="宋体"/>
                <w:strike w:val="0"/>
                <w:dstrike w:val="0"/>
                <w:color w:val="auto"/>
                <w:sz w:val="24"/>
                <w:szCs w:val="24"/>
                <w:highlight w:val="none"/>
                <w:lang w:val="en-US" w:eastAsia="zh-CN" w:bidi="ar"/>
              </w:rPr>
              <w:t>透彻</w:t>
            </w:r>
            <w:r>
              <w:rPr>
                <w:rFonts w:hint="eastAsia" w:ascii="宋体" w:hAnsi="宋体" w:cs="宋体"/>
                <w:strike w:val="0"/>
                <w:dstrike w:val="0"/>
                <w:color w:val="auto"/>
                <w:sz w:val="24"/>
                <w:szCs w:val="24"/>
                <w:highlight w:val="none"/>
                <w:lang w:eastAsia="zh-CN" w:bidi="ar"/>
              </w:rPr>
              <w:t>、</w:t>
            </w:r>
            <w:r>
              <w:rPr>
                <w:rFonts w:hint="eastAsia" w:ascii="宋体" w:hAnsi="宋体" w:eastAsia="宋体" w:cs="宋体"/>
                <w:strike w:val="0"/>
                <w:dstrike w:val="0"/>
                <w:color w:val="auto"/>
                <w:sz w:val="24"/>
                <w:szCs w:val="24"/>
                <w:highlight w:val="none"/>
                <w:lang w:bidi="ar"/>
              </w:rPr>
              <w:t>对策</w:t>
            </w:r>
            <w:r>
              <w:rPr>
                <w:rFonts w:hint="eastAsia" w:ascii="宋体" w:hAnsi="宋体" w:eastAsia="宋体" w:cs="宋体"/>
                <w:strike w:val="0"/>
                <w:dstrike w:val="0"/>
                <w:color w:val="auto"/>
                <w:sz w:val="24"/>
                <w:szCs w:val="24"/>
                <w:highlight w:val="none"/>
              </w:rPr>
              <w:t>详细、合理，</w:t>
            </w:r>
            <w:r>
              <w:rPr>
                <w:rFonts w:hint="eastAsia" w:ascii="宋体" w:hAnsi="宋体" w:eastAsia="宋体" w:cs="宋体"/>
                <w:strike w:val="0"/>
                <w:dstrike w:val="0"/>
                <w:color w:val="auto"/>
                <w:sz w:val="24"/>
                <w:szCs w:val="24"/>
                <w:highlight w:val="none"/>
                <w:lang w:eastAsia="zh-CN"/>
              </w:rPr>
              <w:t>可行性高，</w:t>
            </w:r>
            <w:r>
              <w:rPr>
                <w:rFonts w:hint="eastAsia" w:ascii="宋体" w:hAnsi="宋体" w:eastAsia="宋体" w:cs="宋体"/>
                <w:strike w:val="0"/>
                <w:dstrike w:val="0"/>
                <w:color w:val="auto"/>
                <w:sz w:val="24"/>
                <w:szCs w:val="24"/>
                <w:highlight w:val="none"/>
              </w:rPr>
              <w:t>得</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rPr>
              <w:t>分；</w:t>
            </w:r>
          </w:p>
          <w:p w14:paraId="72EDD3C3">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【良】</w:t>
            </w:r>
            <w:r>
              <w:rPr>
                <w:rFonts w:hint="eastAsia" w:ascii="宋体" w:hAnsi="宋体" w:cs="宋体"/>
                <w:strike w:val="0"/>
                <w:dstrike w:val="0"/>
                <w:color w:val="auto"/>
                <w:sz w:val="24"/>
                <w:szCs w:val="24"/>
                <w:highlight w:val="none"/>
                <w:lang w:val="en-US" w:eastAsia="zh-CN" w:bidi="ar"/>
              </w:rPr>
              <w:t>新技术运用</w:t>
            </w:r>
            <w:r>
              <w:rPr>
                <w:rFonts w:hint="eastAsia" w:ascii="宋体" w:hAnsi="宋体" w:eastAsia="宋体" w:cs="宋体"/>
                <w:strike w:val="0"/>
                <w:dstrike w:val="0"/>
                <w:color w:val="auto"/>
                <w:sz w:val="24"/>
                <w:szCs w:val="24"/>
                <w:highlight w:val="none"/>
                <w:lang w:bidi="ar"/>
              </w:rPr>
              <w:t>方案</w:t>
            </w:r>
            <w:r>
              <w:rPr>
                <w:rFonts w:hint="eastAsia" w:ascii="宋体" w:hAnsi="宋体" w:eastAsia="宋体" w:cs="宋体"/>
                <w:strike w:val="0"/>
                <w:dstrike w:val="0"/>
                <w:color w:val="auto"/>
                <w:sz w:val="24"/>
                <w:szCs w:val="24"/>
                <w:highlight w:val="none"/>
                <w:lang w:eastAsia="zh-CN" w:bidi="ar"/>
              </w:rPr>
              <w:t>较</w:t>
            </w:r>
            <w:r>
              <w:rPr>
                <w:rFonts w:hint="eastAsia" w:ascii="宋体" w:hAnsi="宋体" w:cs="宋体"/>
                <w:strike w:val="0"/>
                <w:dstrike w:val="0"/>
                <w:color w:val="auto"/>
                <w:sz w:val="24"/>
                <w:szCs w:val="24"/>
                <w:highlight w:val="none"/>
                <w:lang w:val="en-US" w:eastAsia="zh-CN" w:bidi="ar"/>
              </w:rPr>
              <w:t>科学</w:t>
            </w:r>
            <w:r>
              <w:rPr>
                <w:rFonts w:hint="eastAsia" w:ascii="宋体" w:hAnsi="宋体" w:eastAsia="宋体" w:cs="宋体"/>
                <w:strike w:val="0"/>
                <w:dstrike w:val="0"/>
                <w:color w:val="auto"/>
                <w:sz w:val="24"/>
                <w:szCs w:val="24"/>
                <w:highlight w:val="none"/>
                <w:lang w:eastAsia="zh-CN" w:bidi="ar"/>
              </w:rPr>
              <w:t>全面，</w:t>
            </w:r>
            <w:r>
              <w:rPr>
                <w:rFonts w:hint="eastAsia" w:ascii="宋体" w:hAnsi="宋体" w:eastAsia="宋体" w:cs="宋体"/>
                <w:strike w:val="0"/>
                <w:dstrike w:val="0"/>
                <w:color w:val="auto"/>
                <w:sz w:val="24"/>
                <w:szCs w:val="24"/>
                <w:highlight w:val="none"/>
                <w:lang w:bidi="ar"/>
              </w:rPr>
              <w:t>对项目理解</w:t>
            </w:r>
            <w:r>
              <w:rPr>
                <w:rFonts w:hint="eastAsia" w:ascii="宋体" w:hAnsi="宋体" w:cs="宋体"/>
                <w:strike w:val="0"/>
                <w:dstrike w:val="0"/>
                <w:color w:val="auto"/>
                <w:sz w:val="24"/>
                <w:szCs w:val="24"/>
                <w:highlight w:val="none"/>
                <w:lang w:val="en-US" w:eastAsia="zh-CN" w:bidi="ar"/>
              </w:rPr>
              <w:t>较透彻</w:t>
            </w:r>
            <w:r>
              <w:rPr>
                <w:rFonts w:hint="eastAsia" w:ascii="宋体" w:hAnsi="宋体" w:cs="宋体"/>
                <w:strike w:val="0"/>
                <w:dstrike w:val="0"/>
                <w:color w:val="auto"/>
                <w:sz w:val="24"/>
                <w:szCs w:val="24"/>
                <w:highlight w:val="none"/>
                <w:lang w:eastAsia="zh-CN" w:bidi="ar"/>
              </w:rPr>
              <w:t>、</w:t>
            </w:r>
            <w:r>
              <w:rPr>
                <w:rFonts w:hint="eastAsia" w:ascii="宋体" w:hAnsi="宋体" w:eastAsia="宋体" w:cs="宋体"/>
                <w:strike w:val="0"/>
                <w:dstrike w:val="0"/>
                <w:color w:val="auto"/>
                <w:sz w:val="24"/>
                <w:szCs w:val="24"/>
                <w:highlight w:val="none"/>
                <w:lang w:bidi="ar"/>
              </w:rPr>
              <w:t>对策</w:t>
            </w:r>
            <w:r>
              <w:rPr>
                <w:rFonts w:hint="eastAsia" w:ascii="宋体" w:hAnsi="宋体" w:eastAsia="宋体" w:cs="宋体"/>
                <w:strike w:val="0"/>
                <w:dstrike w:val="0"/>
                <w:color w:val="auto"/>
                <w:sz w:val="24"/>
                <w:szCs w:val="24"/>
                <w:highlight w:val="none"/>
                <w:lang w:eastAsia="zh-CN" w:bidi="ar"/>
              </w:rPr>
              <w:t>较</w:t>
            </w:r>
            <w:r>
              <w:rPr>
                <w:rFonts w:hint="eastAsia" w:ascii="宋体" w:hAnsi="宋体" w:eastAsia="宋体" w:cs="宋体"/>
                <w:strike w:val="0"/>
                <w:dstrike w:val="0"/>
                <w:color w:val="auto"/>
                <w:sz w:val="24"/>
                <w:szCs w:val="24"/>
                <w:highlight w:val="none"/>
                <w:lang w:bidi="ar"/>
              </w:rPr>
              <w:t>详细、</w:t>
            </w:r>
            <w:r>
              <w:rPr>
                <w:rFonts w:hint="eastAsia" w:ascii="宋体" w:hAnsi="宋体" w:eastAsia="宋体" w:cs="宋体"/>
                <w:strike w:val="0"/>
                <w:dstrike w:val="0"/>
                <w:color w:val="auto"/>
                <w:sz w:val="24"/>
                <w:szCs w:val="24"/>
                <w:highlight w:val="none"/>
                <w:lang w:eastAsia="zh-CN" w:bidi="ar"/>
              </w:rPr>
              <w:t>较</w:t>
            </w:r>
            <w:r>
              <w:rPr>
                <w:rFonts w:hint="eastAsia" w:ascii="宋体" w:hAnsi="宋体" w:eastAsia="宋体" w:cs="宋体"/>
                <w:strike w:val="0"/>
                <w:dstrike w:val="0"/>
                <w:color w:val="auto"/>
                <w:sz w:val="24"/>
                <w:szCs w:val="24"/>
                <w:highlight w:val="none"/>
                <w:lang w:bidi="ar"/>
              </w:rPr>
              <w:t>合理，</w:t>
            </w:r>
            <w:r>
              <w:rPr>
                <w:rFonts w:hint="eastAsia" w:ascii="宋体" w:hAnsi="宋体" w:eastAsia="宋体" w:cs="宋体"/>
                <w:strike w:val="0"/>
                <w:dstrike w:val="0"/>
                <w:color w:val="auto"/>
                <w:sz w:val="24"/>
                <w:szCs w:val="24"/>
                <w:highlight w:val="none"/>
                <w:lang w:eastAsia="zh-CN"/>
              </w:rPr>
              <w:t>可行性较高，</w:t>
            </w:r>
            <w:r>
              <w:rPr>
                <w:rFonts w:hint="eastAsia" w:ascii="宋体" w:hAnsi="宋体" w:eastAsia="宋体" w:cs="宋体"/>
                <w:strike w:val="0"/>
                <w:dstrike w:val="0"/>
                <w:color w:val="auto"/>
                <w:sz w:val="24"/>
                <w:szCs w:val="24"/>
                <w:highlight w:val="none"/>
              </w:rPr>
              <w:t>得</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分；</w:t>
            </w:r>
          </w:p>
          <w:p w14:paraId="66C44C9A">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【中】</w:t>
            </w:r>
            <w:r>
              <w:rPr>
                <w:rFonts w:hint="eastAsia" w:ascii="宋体" w:hAnsi="宋体" w:cs="宋体"/>
                <w:strike w:val="0"/>
                <w:dstrike w:val="0"/>
                <w:color w:val="auto"/>
                <w:sz w:val="24"/>
                <w:szCs w:val="24"/>
                <w:highlight w:val="none"/>
                <w:lang w:val="en-US" w:eastAsia="zh-CN" w:bidi="ar"/>
              </w:rPr>
              <w:t>新技术运用</w:t>
            </w:r>
            <w:r>
              <w:rPr>
                <w:rFonts w:hint="eastAsia" w:ascii="宋体" w:hAnsi="宋体" w:eastAsia="宋体" w:cs="宋体"/>
                <w:strike w:val="0"/>
                <w:dstrike w:val="0"/>
                <w:color w:val="auto"/>
                <w:sz w:val="24"/>
                <w:szCs w:val="24"/>
                <w:highlight w:val="none"/>
                <w:lang w:bidi="ar"/>
              </w:rPr>
              <w:t>方案</w:t>
            </w:r>
            <w:r>
              <w:rPr>
                <w:rFonts w:hint="eastAsia" w:ascii="宋体" w:hAnsi="宋体" w:eastAsia="宋体" w:cs="宋体"/>
                <w:strike w:val="0"/>
                <w:dstrike w:val="0"/>
                <w:color w:val="auto"/>
                <w:sz w:val="24"/>
                <w:szCs w:val="24"/>
                <w:highlight w:val="none"/>
                <w:lang w:eastAsia="zh-CN" w:bidi="ar"/>
              </w:rPr>
              <w:t>不够</w:t>
            </w:r>
            <w:r>
              <w:rPr>
                <w:rFonts w:hint="eastAsia" w:ascii="宋体" w:hAnsi="宋体" w:cs="宋体"/>
                <w:strike w:val="0"/>
                <w:dstrike w:val="0"/>
                <w:color w:val="auto"/>
                <w:sz w:val="24"/>
                <w:szCs w:val="24"/>
                <w:highlight w:val="none"/>
                <w:lang w:val="en-US" w:eastAsia="zh-CN" w:bidi="ar"/>
              </w:rPr>
              <w:t>科学</w:t>
            </w:r>
            <w:r>
              <w:rPr>
                <w:rFonts w:hint="eastAsia" w:ascii="宋体" w:hAnsi="宋体" w:eastAsia="宋体" w:cs="宋体"/>
                <w:strike w:val="0"/>
                <w:dstrike w:val="0"/>
                <w:color w:val="auto"/>
                <w:sz w:val="24"/>
                <w:szCs w:val="24"/>
                <w:highlight w:val="none"/>
                <w:lang w:eastAsia="zh-CN" w:bidi="ar"/>
              </w:rPr>
              <w:t>全面，</w:t>
            </w:r>
            <w:r>
              <w:rPr>
                <w:rFonts w:hint="eastAsia" w:ascii="宋体" w:hAnsi="宋体" w:eastAsia="宋体" w:cs="宋体"/>
                <w:strike w:val="0"/>
                <w:dstrike w:val="0"/>
                <w:color w:val="auto"/>
                <w:sz w:val="24"/>
                <w:szCs w:val="24"/>
                <w:highlight w:val="none"/>
                <w:lang w:bidi="ar"/>
              </w:rPr>
              <w:t>对项目理解</w:t>
            </w:r>
            <w:r>
              <w:rPr>
                <w:rFonts w:hint="eastAsia" w:ascii="宋体" w:hAnsi="宋体" w:cs="宋体"/>
                <w:strike w:val="0"/>
                <w:dstrike w:val="0"/>
                <w:color w:val="auto"/>
                <w:sz w:val="24"/>
                <w:szCs w:val="24"/>
                <w:highlight w:val="none"/>
                <w:lang w:val="en-US" w:eastAsia="zh-CN" w:bidi="ar"/>
              </w:rPr>
              <w:t>不透彻</w:t>
            </w:r>
            <w:r>
              <w:rPr>
                <w:rFonts w:hint="eastAsia" w:ascii="宋体" w:hAnsi="宋体" w:cs="宋体"/>
                <w:strike w:val="0"/>
                <w:dstrike w:val="0"/>
                <w:color w:val="auto"/>
                <w:sz w:val="24"/>
                <w:szCs w:val="24"/>
                <w:highlight w:val="none"/>
                <w:lang w:eastAsia="zh-CN" w:bidi="ar"/>
              </w:rPr>
              <w:t>、</w:t>
            </w:r>
            <w:r>
              <w:rPr>
                <w:rFonts w:hint="eastAsia" w:ascii="宋体" w:hAnsi="宋体" w:eastAsia="宋体" w:cs="宋体"/>
                <w:strike w:val="0"/>
                <w:dstrike w:val="0"/>
                <w:color w:val="auto"/>
                <w:sz w:val="24"/>
                <w:szCs w:val="24"/>
                <w:highlight w:val="none"/>
                <w:lang w:bidi="ar"/>
              </w:rPr>
              <w:t>对策</w:t>
            </w:r>
            <w:r>
              <w:rPr>
                <w:rFonts w:hint="eastAsia" w:ascii="宋体" w:hAnsi="宋体" w:eastAsia="宋体" w:cs="宋体"/>
                <w:strike w:val="0"/>
                <w:dstrike w:val="0"/>
                <w:color w:val="auto"/>
                <w:sz w:val="24"/>
                <w:szCs w:val="24"/>
                <w:highlight w:val="none"/>
                <w:lang w:eastAsia="zh-CN" w:bidi="ar"/>
              </w:rPr>
              <w:t>不够</w:t>
            </w:r>
            <w:r>
              <w:rPr>
                <w:rFonts w:hint="eastAsia" w:ascii="宋体" w:hAnsi="宋体" w:eastAsia="宋体" w:cs="宋体"/>
                <w:strike w:val="0"/>
                <w:dstrike w:val="0"/>
                <w:color w:val="auto"/>
                <w:sz w:val="24"/>
                <w:szCs w:val="24"/>
                <w:highlight w:val="none"/>
                <w:lang w:bidi="ar"/>
              </w:rPr>
              <w:t>详细、</w:t>
            </w:r>
            <w:r>
              <w:rPr>
                <w:rFonts w:hint="eastAsia" w:ascii="宋体" w:hAnsi="宋体" w:eastAsia="宋体" w:cs="宋体"/>
                <w:strike w:val="0"/>
                <w:dstrike w:val="0"/>
                <w:color w:val="auto"/>
                <w:sz w:val="24"/>
                <w:szCs w:val="24"/>
                <w:highlight w:val="none"/>
                <w:lang w:eastAsia="zh-CN" w:bidi="ar"/>
              </w:rPr>
              <w:t>基本</w:t>
            </w:r>
            <w:r>
              <w:rPr>
                <w:rFonts w:hint="eastAsia" w:ascii="宋体" w:hAnsi="宋体" w:eastAsia="宋体" w:cs="宋体"/>
                <w:strike w:val="0"/>
                <w:dstrike w:val="0"/>
                <w:color w:val="auto"/>
                <w:sz w:val="24"/>
                <w:szCs w:val="24"/>
                <w:highlight w:val="none"/>
                <w:lang w:bidi="ar"/>
              </w:rPr>
              <w:t>合理，</w:t>
            </w:r>
            <w:r>
              <w:rPr>
                <w:rFonts w:hint="eastAsia" w:ascii="宋体" w:hAnsi="宋体" w:eastAsia="宋体" w:cs="宋体"/>
                <w:strike w:val="0"/>
                <w:dstrike w:val="0"/>
                <w:color w:val="auto"/>
                <w:sz w:val="24"/>
                <w:szCs w:val="24"/>
                <w:highlight w:val="none"/>
                <w:lang w:eastAsia="zh-CN"/>
              </w:rPr>
              <w:t>可行性一般，</w:t>
            </w:r>
            <w:r>
              <w:rPr>
                <w:rFonts w:hint="eastAsia" w:ascii="宋体" w:hAnsi="宋体" w:eastAsia="宋体" w:cs="宋体"/>
                <w:strike w:val="0"/>
                <w:dstrike w:val="0"/>
                <w:color w:val="auto"/>
                <w:sz w:val="24"/>
                <w:szCs w:val="24"/>
                <w:highlight w:val="none"/>
              </w:rPr>
              <w:t>得</w:t>
            </w:r>
            <w:r>
              <w:rPr>
                <w:rFonts w:hint="eastAsia" w:ascii="宋体" w:hAnsi="宋体" w:cs="宋体"/>
                <w:strike w:val="0"/>
                <w:dstrike w:val="0"/>
                <w:color w:val="auto"/>
                <w:sz w:val="24"/>
                <w:szCs w:val="24"/>
                <w:highlight w:val="none"/>
                <w:lang w:val="en-US" w:eastAsia="zh-CN"/>
              </w:rPr>
              <w:t>1.5</w:t>
            </w:r>
            <w:r>
              <w:rPr>
                <w:rFonts w:hint="eastAsia" w:ascii="宋体" w:hAnsi="宋体" w:eastAsia="宋体" w:cs="宋体"/>
                <w:strike w:val="0"/>
                <w:dstrike w:val="0"/>
                <w:color w:val="auto"/>
                <w:sz w:val="24"/>
                <w:szCs w:val="24"/>
                <w:highlight w:val="none"/>
              </w:rPr>
              <w:t>分；</w:t>
            </w:r>
          </w:p>
          <w:p w14:paraId="567EE6EB">
            <w:pPr>
              <w:keepNext w:val="0"/>
              <w:keepLines w:val="0"/>
              <w:pageBreakBefore w:val="0"/>
              <w:kinsoku/>
              <w:overflowPunct/>
              <w:topLinePunct w:val="0"/>
              <w:bidi w:val="0"/>
              <w:snapToGrid w:val="0"/>
              <w:spacing w:line="360" w:lineRule="exact"/>
              <w:ind w:left="124" w:leftChars="59" w:right="76" w:rightChars="36"/>
              <w:textAlignment w:val="auto"/>
              <w:rPr>
                <w:rFonts w:hint="eastAsia" w:ascii="宋体" w:hAnsi="宋体" w:eastAsia="宋体" w:cs="宋体"/>
                <w:strike w:val="0"/>
                <w:color w:val="auto"/>
                <w:sz w:val="24"/>
                <w:szCs w:val="24"/>
                <w:highlight w:val="none"/>
              </w:rPr>
            </w:pPr>
            <w:r>
              <w:rPr>
                <w:rFonts w:hint="eastAsia" w:ascii="宋体" w:hAnsi="宋体" w:eastAsia="宋体" w:cs="宋体"/>
                <w:strike w:val="0"/>
                <w:dstrike w:val="0"/>
                <w:color w:val="auto"/>
                <w:sz w:val="24"/>
                <w:szCs w:val="24"/>
                <w:highlight w:val="none"/>
              </w:rPr>
              <w:t>【差】没有提供方案不得分。</w:t>
            </w:r>
          </w:p>
        </w:tc>
      </w:tr>
      <w:tr w14:paraId="768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restart"/>
            <w:noWrap w:val="0"/>
            <w:vAlign w:val="center"/>
          </w:tcPr>
          <w:p w14:paraId="516E23F7">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3" w:type="dxa"/>
            <w:vMerge w:val="restart"/>
            <w:noWrap w:val="0"/>
            <w:vAlign w:val="center"/>
          </w:tcPr>
          <w:p w14:paraId="49735217">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投标报价部分</w:t>
            </w:r>
          </w:p>
          <w:p w14:paraId="29D37BC4">
            <w:pPr>
              <w:keepNext w:val="0"/>
              <w:keepLines w:val="0"/>
              <w:pageBreakBefore w:val="0"/>
              <w:kinsoku/>
              <w:overflowPunct/>
              <w:topLinePunct w:val="0"/>
              <w:bidi w:val="0"/>
              <w:snapToGrid w:val="0"/>
              <w:spacing w:line="360" w:lineRule="exact"/>
              <w:ind w:left="124" w:leftChars="59" w:right="76" w:rightChars="3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76" w:type="dxa"/>
            <w:noWrap w:val="0"/>
            <w:vAlign w:val="center"/>
          </w:tcPr>
          <w:p w14:paraId="57034971">
            <w:pPr>
              <w:keepNext w:val="0"/>
              <w:keepLines w:val="0"/>
              <w:pageBreakBefore w:val="0"/>
              <w:kinsoku/>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6878" w:type="dxa"/>
            <w:gridSpan w:val="2"/>
            <w:noWrap w:val="0"/>
            <w:vAlign w:val="center"/>
          </w:tcPr>
          <w:p w14:paraId="56BB4B5B">
            <w:pPr>
              <w:keepNext w:val="0"/>
              <w:keepLines w:val="0"/>
              <w:pageBreakBefore w:val="0"/>
              <w:kinsoku/>
              <w:wordWrap w:val="0"/>
              <w:overflowPunct/>
              <w:topLinePunct w:val="0"/>
              <w:bidi w:val="0"/>
              <w:adjustRightInd w:val="0"/>
              <w:snapToGrid w:val="0"/>
              <w:spacing w:line="36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（1）确定最高投标限价下浮系数n：用1～</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号球分别代表一个下浮系数，由评委代表从这</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个号码中随机抽取</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3"/>
              <w:tblW w:w="6617" w:type="dxa"/>
              <w:tblInd w:w="113" w:type="dxa"/>
              <w:tblLayout w:type="fixed"/>
              <w:tblCellMar>
                <w:top w:w="0" w:type="dxa"/>
                <w:left w:w="108" w:type="dxa"/>
                <w:bottom w:w="0" w:type="dxa"/>
                <w:right w:w="108" w:type="dxa"/>
              </w:tblCellMar>
            </w:tblPr>
            <w:tblGrid>
              <w:gridCol w:w="1221"/>
              <w:gridCol w:w="886"/>
              <w:gridCol w:w="745"/>
              <w:gridCol w:w="747"/>
              <w:gridCol w:w="764"/>
              <w:gridCol w:w="793"/>
              <w:gridCol w:w="731"/>
              <w:gridCol w:w="730"/>
            </w:tblGrid>
            <w:tr w14:paraId="7CCA2DDB">
              <w:tblPrEx>
                <w:tblCellMar>
                  <w:top w:w="0" w:type="dxa"/>
                  <w:left w:w="108" w:type="dxa"/>
                  <w:bottom w:w="0" w:type="dxa"/>
                  <w:right w:w="108" w:type="dxa"/>
                </w:tblCellMar>
              </w:tblPrEx>
              <w:trPr>
                <w:trHeight w:val="234"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AF0CBFA">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88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4D053465">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7E9B9010">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35E2FAEC">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AFB747E">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9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5A4D2968">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5D001207">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4A7401B6">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12171DE2">
              <w:tblPrEx>
                <w:tblCellMar>
                  <w:top w:w="0" w:type="dxa"/>
                  <w:left w:w="108" w:type="dxa"/>
                  <w:bottom w:w="0" w:type="dxa"/>
                  <w:right w:w="108" w:type="dxa"/>
                </w:tblCellMar>
              </w:tblPrEx>
              <w:trPr>
                <w:trHeight w:val="370" w:hRule="atLeast"/>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3DB0B5B">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95842F7">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DF7E6AB">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307CE30">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C7C56C8">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.3</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34683EF3">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6CD61D2">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CE135BB">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.6</w:t>
                  </w:r>
                </w:p>
              </w:tc>
            </w:tr>
            <w:tr w14:paraId="1EE66326">
              <w:tblPrEx>
                <w:tblCellMar>
                  <w:top w:w="0" w:type="dxa"/>
                  <w:left w:w="108" w:type="dxa"/>
                  <w:bottom w:w="0" w:type="dxa"/>
                  <w:right w:w="108" w:type="dxa"/>
                </w:tblCellMar>
              </w:tblPrEx>
              <w:trPr>
                <w:trHeight w:val="255"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10108C63">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88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5EF57295">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1D343162">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4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3F15CAAC">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02DE9F0B">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9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091B3D2C">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3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0B94F182">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3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0B025DBF">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r>
            <w:tr w14:paraId="77910B4B">
              <w:tblPrEx>
                <w:tblCellMar>
                  <w:top w:w="0" w:type="dxa"/>
                  <w:left w:w="108" w:type="dxa"/>
                  <w:bottom w:w="0" w:type="dxa"/>
                  <w:right w:w="108" w:type="dxa"/>
                </w:tblCellMar>
              </w:tblPrEx>
              <w:trPr>
                <w:trHeight w:val="370" w:hRule="atLeast"/>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A1E7EBE">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6B376A3">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.7</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3246986">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FC5AEB5">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.9</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AAF76F5">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5D1D5E1F">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.1</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3019BAD">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39EAE47">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.3</w:t>
                  </w:r>
                </w:p>
              </w:tc>
            </w:tr>
            <w:tr w14:paraId="0F6C4EA2">
              <w:tblPrEx>
                <w:tblCellMar>
                  <w:top w:w="0" w:type="dxa"/>
                  <w:left w:w="108" w:type="dxa"/>
                  <w:bottom w:w="0" w:type="dxa"/>
                  <w:right w:w="108" w:type="dxa"/>
                </w:tblCellMar>
              </w:tblPrEx>
              <w:trPr>
                <w:trHeight w:val="268"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F768714">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88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45FBD0C">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677E8E53">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BEED91A">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76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997F0E6">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79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41123A7">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73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4E21CA13">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7DEA358E">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r>
            <w:tr w14:paraId="39062086">
              <w:tblPrEx>
                <w:tblCellMar>
                  <w:top w:w="0" w:type="dxa"/>
                  <w:left w:w="108" w:type="dxa"/>
                  <w:bottom w:w="0" w:type="dxa"/>
                  <w:right w:w="108" w:type="dxa"/>
                </w:tblCellMar>
              </w:tblPrEx>
              <w:trPr>
                <w:trHeight w:val="344" w:hRule="atLeast"/>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114C6E4">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下浮系数（%）</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FE9D7E4">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.4</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9C65B86">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C26E643">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1DB76D1">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.7</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99E3F41">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4E2F627">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52C810A">
                  <w:pPr>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.0</w:t>
                  </w:r>
                </w:p>
              </w:tc>
            </w:tr>
          </w:tbl>
          <w:p w14:paraId="1B10855E">
            <w:pPr>
              <w:keepNext w:val="0"/>
              <w:keepLines w:val="0"/>
              <w:pageBreakBefore w:val="0"/>
              <w:kinsoku/>
              <w:overflowPunct/>
              <w:topLinePunct w:val="0"/>
              <w:bidi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（2）评标基准价D＝最高投标限价×（1－n）</w:t>
            </w:r>
          </w:p>
        </w:tc>
      </w:tr>
      <w:tr w14:paraId="4AD9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65" w:type="dxa"/>
            <w:vMerge w:val="continue"/>
            <w:noWrap w:val="0"/>
            <w:vAlign w:val="center"/>
          </w:tcPr>
          <w:p w14:paraId="11B9CECF">
            <w:pPr>
              <w:keepNext w:val="0"/>
              <w:keepLines w:val="0"/>
              <w:pageBreakBefore w:val="0"/>
              <w:widowControl/>
              <w:kinsoku/>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193" w:type="dxa"/>
            <w:vMerge w:val="continue"/>
            <w:noWrap w:val="0"/>
            <w:vAlign w:val="center"/>
          </w:tcPr>
          <w:p w14:paraId="2FCF5AC0">
            <w:pPr>
              <w:keepNext w:val="0"/>
              <w:keepLines w:val="0"/>
              <w:pageBreakBefore w:val="0"/>
              <w:widowControl/>
              <w:kinsoku/>
              <w:overflowPunct/>
              <w:topLinePunct w:val="0"/>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176" w:type="dxa"/>
            <w:noWrap w:val="0"/>
            <w:vAlign w:val="center"/>
          </w:tcPr>
          <w:p w14:paraId="05F1EA63">
            <w:pPr>
              <w:pStyle w:val="180"/>
              <w:keepNext w:val="0"/>
              <w:keepLines w:val="0"/>
              <w:pageBreakBefore w:val="0"/>
              <w:kinsoku/>
              <w:wordWrap w:val="0"/>
              <w:overflowPunct/>
              <w:topLinePunct w:val="0"/>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29761845">
            <w:pPr>
              <w:keepNext w:val="0"/>
              <w:keepLines w:val="0"/>
              <w:pageBreakBefore w:val="0"/>
              <w:kinsoku/>
              <w:overflowPunct/>
              <w:topLinePunct w:val="0"/>
              <w:bidi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得分</w:t>
            </w:r>
            <w:r>
              <w:rPr>
                <w:rFonts w:hint="eastAsia" w:ascii="宋体" w:hAnsi="宋体" w:eastAsia="宋体" w:cs="宋体"/>
                <w:snapToGrid w:val="0"/>
                <w:color w:val="auto"/>
                <w:kern w:val="0"/>
                <w:sz w:val="24"/>
                <w:szCs w:val="24"/>
                <w:highlight w:val="none"/>
                <w:lang w:val="en-US" w:eastAsia="zh-CN"/>
              </w:rPr>
              <w:t>N</w:t>
            </w:r>
          </w:p>
        </w:tc>
        <w:tc>
          <w:tcPr>
            <w:tcW w:w="6878" w:type="dxa"/>
            <w:gridSpan w:val="2"/>
            <w:noWrap w:val="0"/>
            <w:vAlign w:val="center"/>
          </w:tcPr>
          <w:p w14:paraId="7B45C2F6">
            <w:pPr>
              <w:keepNext w:val="0"/>
              <w:keepLines w:val="0"/>
              <w:pageBreakBefore w:val="0"/>
              <w:kinsoku/>
              <w:wordWrap w:val="0"/>
              <w:overflowPunct/>
              <w:topLinePunct w:val="0"/>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w:t>
            </w:r>
            <w:r>
              <w:rPr>
                <w:rFonts w:hint="eastAsia" w:ascii="宋体" w:hAnsi="宋体" w:eastAsia="宋体" w:cs="宋体"/>
                <w:snapToGrid w:val="0"/>
                <w:color w:val="auto"/>
                <w:kern w:val="0"/>
                <w:sz w:val="24"/>
                <w:szCs w:val="24"/>
                <w:highlight w:val="none"/>
                <w:lang w:val="en-US" w:eastAsia="zh-CN"/>
              </w:rPr>
              <w:t>N</w:t>
            </w:r>
            <w:r>
              <w:rPr>
                <w:rFonts w:hint="eastAsia" w:ascii="宋体" w:hAnsi="宋体" w:eastAsia="宋体" w:cs="宋体"/>
                <w:snapToGrid w:val="0"/>
                <w:color w:val="auto"/>
                <w:kern w:val="0"/>
                <w:sz w:val="24"/>
                <w:szCs w:val="24"/>
                <w:highlight w:val="none"/>
              </w:rPr>
              <w:t>，即当投标人的投标总价等于评标基准价时得</w:t>
            </w: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分，每高于评标基准价一个百分点扣</w:t>
            </w:r>
            <w:r>
              <w:rPr>
                <w:rFonts w:hint="eastAsia" w:ascii="宋体" w:hAnsi="宋体" w:eastAsia="宋体" w:cs="宋体"/>
                <w:snapToGrid w:val="0"/>
                <w:color w:val="auto"/>
                <w:kern w:val="0"/>
                <w:sz w:val="24"/>
                <w:szCs w:val="24"/>
                <w:highlight w:val="none"/>
                <w:lang w:val="en-US" w:eastAsia="zh-CN"/>
              </w:rPr>
              <w:t>0.2</w:t>
            </w:r>
            <w:r>
              <w:rPr>
                <w:rFonts w:hint="eastAsia" w:ascii="宋体" w:hAnsi="宋体" w:eastAsia="宋体" w:cs="宋体"/>
                <w:snapToGrid w:val="0"/>
                <w:color w:val="auto"/>
                <w:kern w:val="0"/>
                <w:sz w:val="24"/>
                <w:szCs w:val="24"/>
                <w:highlight w:val="none"/>
              </w:rPr>
              <w:t>分, 每低于评标基准价一个百分点扣</w:t>
            </w:r>
            <w:r>
              <w:rPr>
                <w:rFonts w:hint="eastAsia" w:ascii="宋体" w:hAnsi="宋体" w:eastAsia="宋体" w:cs="宋体"/>
                <w:snapToGrid w:val="0"/>
                <w:color w:val="auto"/>
                <w:kern w:val="0"/>
                <w:sz w:val="24"/>
                <w:szCs w:val="24"/>
                <w:highlight w:val="none"/>
                <w:lang w:val="en-US" w:eastAsia="zh-CN"/>
              </w:rPr>
              <w:t>0.1</w:t>
            </w:r>
            <w:r>
              <w:rPr>
                <w:rFonts w:hint="eastAsia" w:ascii="宋体" w:hAnsi="宋体" w:eastAsia="宋体" w:cs="宋体"/>
                <w:snapToGrid w:val="0"/>
                <w:color w:val="auto"/>
                <w:kern w:val="0"/>
                <w:sz w:val="24"/>
                <w:szCs w:val="24"/>
                <w:highlight w:val="none"/>
              </w:rPr>
              <w:t>分，扣完为止。公式如下：</w:t>
            </w:r>
          </w:p>
          <w:p w14:paraId="77126813">
            <w:pPr>
              <w:keepNext w:val="0"/>
              <w:keepLines w:val="0"/>
              <w:pageBreakBefore w:val="0"/>
              <w:kinsoku/>
              <w:wordWrap w:val="0"/>
              <w:overflowPunct/>
              <w:topLinePunct w:val="0"/>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N</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 Di－D | ÷D）×100×E</w:t>
            </w:r>
          </w:p>
          <w:p w14:paraId="39C22AC6">
            <w:pPr>
              <w:keepNext w:val="0"/>
              <w:keepLines w:val="0"/>
              <w:pageBreakBefore w:val="0"/>
              <w:kinsoku/>
              <w:overflowPunct/>
              <w:topLinePunct w:val="0"/>
              <w:bidi w:val="0"/>
              <w:spacing w:line="36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ascii="宋体" w:hAnsi="宋体" w:eastAsia="宋体" w:cs="宋体"/>
                <w:snapToGrid w:val="0"/>
                <w:color w:val="auto"/>
                <w:kern w:val="0"/>
                <w:sz w:val="24"/>
                <w:szCs w:val="24"/>
                <w:highlight w:val="none"/>
                <w:lang w:val="en-US" w:eastAsia="zh-CN"/>
              </w:rPr>
              <w:t>0.2</w:t>
            </w:r>
            <w:r>
              <w:rPr>
                <w:rFonts w:hint="eastAsia" w:ascii="宋体" w:hAnsi="宋体" w:eastAsia="宋体" w:cs="宋体"/>
                <w:snapToGrid w:val="0"/>
                <w:color w:val="auto"/>
                <w:kern w:val="0"/>
                <w:sz w:val="24"/>
                <w:szCs w:val="24"/>
                <w:highlight w:val="none"/>
              </w:rPr>
              <w:t>；当Di＜D时，E＝0.</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w:t>
            </w:r>
          </w:p>
        </w:tc>
      </w:tr>
    </w:tbl>
    <w:p w14:paraId="31AD8DF0">
      <w:pPr>
        <w:rPr>
          <w:color w:val="auto"/>
          <w:highlight w:val="none"/>
        </w:rPr>
      </w:pPr>
    </w:p>
    <w:p w14:paraId="49B8BBA8">
      <w:pPr>
        <w:spacing w:line="360" w:lineRule="auto"/>
        <w:outlineLvl w:val="2"/>
        <w:rPr>
          <w:rFonts w:ascii="宋体" w:hAnsi="宋体" w:cs="宋体"/>
          <w:b/>
          <w:bCs/>
          <w:snapToGrid w:val="0"/>
          <w:color w:val="auto"/>
          <w:kern w:val="0"/>
          <w:sz w:val="24"/>
          <w:szCs w:val="24"/>
          <w:highlight w:val="none"/>
        </w:rPr>
      </w:pPr>
      <w:r>
        <w:rPr>
          <w:rFonts w:hint="eastAsia" w:ascii="宋体" w:hAnsi="宋体" w:cs="宋体"/>
          <w:b/>
          <w:color w:val="auto"/>
          <w:spacing w:val="10"/>
          <w:sz w:val="24"/>
          <w:szCs w:val="24"/>
          <w:highlight w:val="none"/>
        </w:rPr>
        <w:t>备注：</w:t>
      </w:r>
      <w:bookmarkStart w:id="304" w:name="_Toc8023"/>
      <w:r>
        <w:rPr>
          <w:rFonts w:hint="eastAsia" w:ascii="宋体" w:hAnsi="宋体" w:cs="宋体"/>
          <w:b/>
          <w:color w:val="auto"/>
          <w:sz w:val="24"/>
          <w:szCs w:val="24"/>
          <w:highlight w:val="none"/>
        </w:rPr>
        <w:t>评分如出现小数点，则按“四舍五入”原则精确到两位小数。</w:t>
      </w:r>
      <w:bookmarkEnd w:id="304"/>
    </w:p>
    <w:p w14:paraId="4E1E730B">
      <w:pPr>
        <w:spacing w:line="360" w:lineRule="auto"/>
        <w:ind w:firstLine="420" w:firstLineChars="175"/>
        <w:outlineLvl w:val="3"/>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 xml:space="preserve">17.5.2 </w:t>
      </w:r>
      <w:r>
        <w:rPr>
          <w:rFonts w:hint="eastAsia" w:ascii="宋体" w:hAnsi="宋体" w:cs="宋体"/>
          <w:snapToGrid w:val="0"/>
          <w:color w:val="auto"/>
          <w:kern w:val="0"/>
          <w:sz w:val="24"/>
          <w:szCs w:val="24"/>
          <w:highlight w:val="none"/>
        </w:rPr>
        <w:t>否决投标说明</w:t>
      </w:r>
    </w:p>
    <w:p w14:paraId="118BBF1F">
      <w:pPr>
        <w:spacing w:line="360" w:lineRule="auto"/>
        <w:ind w:firstLine="56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251DAE97">
      <w:pPr>
        <w:spacing w:line="360" w:lineRule="auto"/>
        <w:ind w:firstLine="482" w:firstLineChars="200"/>
        <w:rPr>
          <w:rFonts w:ascii="宋体" w:hAnsi="宋体" w:cs="宋体"/>
          <w:b/>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4E9A14D9">
      <w:pPr>
        <w:spacing w:line="360" w:lineRule="auto"/>
        <w:ind w:firstLine="482" w:firstLineChars="200"/>
        <w:rPr>
          <w:rFonts w:hint="eastAsia" w:ascii="宋体" w:hAnsi="宋体" w:eastAsia="宋体" w:cs="宋体"/>
          <w:b/>
          <w:bCs/>
          <w:color w:val="auto"/>
          <w:sz w:val="24"/>
          <w:szCs w:val="24"/>
          <w:highlight w:val="none"/>
        </w:rPr>
      </w:pPr>
      <w:bookmarkStart w:id="305" w:name="_Toc135054601"/>
      <w:bookmarkStart w:id="306" w:name="_Toc11963"/>
      <w:bookmarkStart w:id="307" w:name="_Toc32706"/>
      <w:r>
        <w:rPr>
          <w:rFonts w:hint="eastAsia" w:ascii="宋体" w:hAnsi="宋体" w:eastAsia="宋体" w:cs="宋体"/>
          <w:b/>
          <w:bCs/>
          <w:color w:val="auto"/>
          <w:sz w:val="24"/>
          <w:szCs w:val="24"/>
          <w:highlight w:val="none"/>
        </w:rPr>
        <w:t>18</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推荐中标候选人</w:t>
      </w:r>
      <w:bookmarkEnd w:id="305"/>
      <w:bookmarkEnd w:id="306"/>
      <w:bookmarkEnd w:id="307"/>
    </w:p>
    <w:p w14:paraId="5D6081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确定排名</w:t>
      </w:r>
    </w:p>
    <w:p w14:paraId="33A43E8E">
      <w:pPr>
        <w:spacing w:line="360" w:lineRule="auto"/>
        <w:ind w:firstLine="480" w:firstLineChars="200"/>
        <w:rPr>
          <w:rFonts w:hint="eastAsia" w:ascii="宋体" w:hAnsi="宋体" w:eastAsia="宋体" w:cs="宋体"/>
          <w:color w:val="auto"/>
          <w:sz w:val="24"/>
          <w:szCs w:val="24"/>
          <w:highlight w:val="none"/>
        </w:rPr>
      </w:pPr>
      <w:bookmarkStart w:id="308" w:name="OLE_LINK207"/>
      <w:r>
        <w:rPr>
          <w:rFonts w:hint="eastAsia" w:ascii="宋体" w:hAnsi="宋体" w:eastAsia="宋体" w:cs="宋体"/>
          <w:color w:val="auto"/>
          <w:sz w:val="24"/>
          <w:szCs w:val="24"/>
          <w:highlight w:val="none"/>
        </w:rPr>
        <w:t>评标委员会汇总、比较所有投标人的综合得分后，取综合得分最高的投标人为第一中标候选人，取综合得分第二、第三高的投标人为第二、第三中标候选人。综合得分相等时，以商务部分得分高的优先；如果商务部分得分也相等，以技术部分得分高的优先；如果技术部分得分也相等，以投标总价低的优先；投标总价也相等的，由评标委员会投票确定</w:t>
      </w:r>
      <w:bookmarkEnd w:id="308"/>
      <w:r>
        <w:rPr>
          <w:rFonts w:hint="eastAsia" w:ascii="宋体" w:hAnsi="宋体" w:eastAsia="宋体" w:cs="宋体"/>
          <w:color w:val="auto"/>
          <w:sz w:val="24"/>
          <w:szCs w:val="24"/>
          <w:highlight w:val="none"/>
        </w:rPr>
        <w:t>。</w:t>
      </w:r>
    </w:p>
    <w:p w14:paraId="55CB5A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推荐方法</w:t>
      </w:r>
    </w:p>
    <w:p w14:paraId="466200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（1）有效投标人数量达到或超过3个的，评标委员会将前三名投标人作为中标候选人向招标人推荐，并标明排列顺序。</w:t>
      </w:r>
    </w:p>
    <w:p w14:paraId="67C3C5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3CBCDA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评标委员会完成评标后，应向招标人提交由全体评标委员会成员签字的评标报告和中标候选人名单。</w:t>
      </w:r>
    </w:p>
    <w:p w14:paraId="07E4C9FA">
      <w:pPr>
        <w:spacing w:line="360" w:lineRule="auto"/>
        <w:ind w:firstLine="482" w:firstLineChars="200"/>
        <w:rPr>
          <w:rFonts w:hint="eastAsia" w:ascii="宋体" w:hAnsi="宋体" w:eastAsia="宋体" w:cs="宋体"/>
          <w:b/>
          <w:bCs/>
          <w:color w:val="auto"/>
          <w:sz w:val="24"/>
          <w:szCs w:val="24"/>
          <w:highlight w:val="none"/>
        </w:rPr>
      </w:pPr>
      <w:bookmarkStart w:id="309" w:name="_Toc854"/>
      <w:bookmarkStart w:id="310" w:name="_Toc135054602"/>
      <w:bookmarkStart w:id="311" w:name="_Toc15685"/>
      <w:r>
        <w:rPr>
          <w:rFonts w:hint="eastAsia" w:ascii="宋体" w:hAnsi="宋体" w:eastAsia="宋体" w:cs="宋体"/>
          <w:b/>
          <w:bCs/>
          <w:color w:val="auto"/>
          <w:sz w:val="24"/>
          <w:szCs w:val="24"/>
          <w:highlight w:val="none"/>
        </w:rPr>
        <w:t>19</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中标候选人公示</w:t>
      </w:r>
      <w:bookmarkEnd w:id="309"/>
      <w:bookmarkEnd w:id="310"/>
      <w:bookmarkEnd w:id="311"/>
    </w:p>
    <w:p w14:paraId="5C5F8F8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招标人自收到评标委员会提交的书面评标报告和中标候选人名单之日起3日内，将评标结果（即中标候选人名单）、中标候选人投标文件（指商务</w:t>
      </w:r>
      <w:r>
        <w:rPr>
          <w:rFonts w:hint="eastAsia" w:ascii="宋体" w:hAnsi="宋体" w:eastAsia="宋体" w:cs="宋体"/>
          <w:color w:val="auto"/>
          <w:sz w:val="24"/>
          <w:szCs w:val="24"/>
          <w:highlight w:val="none"/>
          <w:lang w:val="en-US" w:eastAsia="zh-CN"/>
        </w:rPr>
        <w:t>经济</w:t>
      </w:r>
      <w:r>
        <w:rPr>
          <w:rFonts w:hint="eastAsia" w:ascii="宋体" w:hAnsi="宋体" w:eastAsia="宋体" w:cs="宋体"/>
          <w:color w:val="auto"/>
          <w:sz w:val="24"/>
          <w:szCs w:val="24"/>
          <w:highlight w:val="none"/>
        </w:rPr>
        <w:t>标书分册）、评标过程（评标专家姓名用代码标记）一并在广东省招标投标监管网（https://www.gdzwfw.gov.cn/ztbjg-portal/#/index）、全国公共资源交易平台（广东省·韶关市）（https://ygp.gdzwfw.gov.cn/ggzy-portal/#/440200/index）进行公示，公示期不得少于3天。</w:t>
      </w:r>
    </w:p>
    <w:p w14:paraId="2F61A9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号）执行。如通过“韶关市公共资源交易服务平台”提出异议，投标人必须上传提交异议书扫描件（作为附件），异议书格式内容按照《韶关市工程建设项目招标投标活动异议和投诉处理办法》（韶发改〔2021〕44 号）执行，否则招标人不予受理。投标人提出异议后，必须及时通知招标人查收，否则，由此造成的超出法律规定时限的后果，由投标人自行承担。招标人受理异议后，投标人须及时向招标人提交书面异议。</w:t>
      </w:r>
    </w:p>
    <w:p w14:paraId="2D6BAC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7D26F9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cs="宋体"/>
          <w:color w:val="auto"/>
          <w:kern w:val="2"/>
          <w:highlight w:val="none"/>
        </w:rPr>
      </w:pPr>
      <w:bookmarkStart w:id="312" w:name="_Toc2752"/>
      <w:bookmarkStart w:id="313" w:name="_Toc31980"/>
      <w:r>
        <w:rPr>
          <w:rFonts w:hint="eastAsia" w:ascii="宋体" w:hAnsi="宋体" w:eastAsia="宋体" w:cs="宋体"/>
          <w:color w:val="auto"/>
          <w:sz w:val="24"/>
          <w:szCs w:val="24"/>
          <w:highlight w:val="none"/>
        </w:rPr>
        <w:br w:type="page"/>
      </w:r>
      <w:bookmarkStart w:id="314" w:name="_Toc1155"/>
      <w:bookmarkStart w:id="315" w:name="_Toc135054603"/>
      <w:r>
        <w:rPr>
          <w:rFonts w:hint="eastAsia" w:ascii="宋体" w:hAnsi="宋体" w:eastAsia="宋体" w:cs="宋体"/>
          <w:b/>
          <w:color w:val="auto"/>
          <w:kern w:val="2"/>
          <w:sz w:val="30"/>
          <w:szCs w:val="30"/>
          <w:highlight w:val="none"/>
        </w:rPr>
        <w:t xml:space="preserve">第四节 </w:t>
      </w:r>
      <w:bookmarkStart w:id="316" w:name="OLE_LINK208"/>
      <w:r>
        <w:rPr>
          <w:rFonts w:hint="eastAsia" w:ascii="宋体" w:hAnsi="宋体" w:eastAsia="宋体" w:cs="宋体"/>
          <w:b/>
          <w:color w:val="auto"/>
          <w:kern w:val="2"/>
          <w:sz w:val="30"/>
          <w:szCs w:val="30"/>
          <w:highlight w:val="none"/>
        </w:rPr>
        <w:t>否决投标条件</w:t>
      </w:r>
      <w:bookmarkEnd w:id="312"/>
      <w:bookmarkEnd w:id="313"/>
      <w:bookmarkEnd w:id="314"/>
      <w:bookmarkEnd w:id="315"/>
      <w:bookmarkEnd w:id="316"/>
    </w:p>
    <w:p w14:paraId="6E5F7DEA">
      <w:pPr>
        <w:snapToGrid w:val="0"/>
        <w:spacing w:line="360" w:lineRule="auto"/>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6778630D">
      <w:pPr>
        <w:snapToGrid w:val="0"/>
        <w:spacing w:line="360" w:lineRule="auto"/>
        <w:ind w:firstLine="480"/>
        <w:outlineLvl w:val="2"/>
        <w:rPr>
          <w:rFonts w:ascii="宋体" w:hAnsi="宋体" w:cs="宋体"/>
          <w:snapToGrid w:val="0"/>
          <w:color w:val="auto"/>
          <w:kern w:val="0"/>
          <w:sz w:val="24"/>
          <w:szCs w:val="22"/>
          <w:highlight w:val="none"/>
        </w:rPr>
      </w:pPr>
      <w:bookmarkStart w:id="317" w:name="_Toc11881"/>
      <w:bookmarkStart w:id="318" w:name="_Toc4139"/>
      <w:r>
        <w:rPr>
          <w:rFonts w:hint="eastAsia" w:ascii="宋体" w:hAnsi="宋体" w:cs="宋体"/>
          <w:b/>
          <w:bCs/>
          <w:snapToGrid w:val="0"/>
          <w:color w:val="auto"/>
          <w:kern w:val="0"/>
          <w:sz w:val="24"/>
          <w:szCs w:val="22"/>
          <w:highlight w:val="none"/>
        </w:rPr>
        <w:t>1．资格评审环节</w:t>
      </w:r>
      <w:bookmarkEnd w:id="317"/>
      <w:bookmarkEnd w:id="318"/>
    </w:p>
    <w:p w14:paraId="5C45BC57">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5AA626AE">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w:t>
      </w:r>
      <w:r>
        <w:rPr>
          <w:rFonts w:hint="eastAsia" w:ascii="宋体" w:hAnsi="宋体" w:cs="宋体"/>
          <w:b/>
          <w:bCs/>
          <w:snapToGrid w:val="0"/>
          <w:color w:val="auto"/>
          <w:kern w:val="0"/>
          <w:sz w:val="24"/>
          <w:szCs w:val="22"/>
          <w:highlight w:val="none"/>
          <w:lang w:val="en-US" w:eastAsia="zh-CN"/>
        </w:rPr>
        <w:t>4</w:t>
      </w:r>
      <w:r>
        <w:rPr>
          <w:rFonts w:hint="eastAsia" w:ascii="宋体" w:hAnsi="宋体" w:cs="宋体"/>
          <w:snapToGrid w:val="0"/>
          <w:color w:val="auto"/>
          <w:kern w:val="0"/>
          <w:sz w:val="24"/>
          <w:szCs w:val="22"/>
          <w:highlight w:val="none"/>
        </w:rPr>
        <w:t>条“禁止投标条款”规定的任何一种情形；</w:t>
      </w:r>
    </w:p>
    <w:p w14:paraId="5EA2FB1C">
      <w:pPr>
        <w:snapToGrid w:val="0"/>
        <w:spacing w:line="360" w:lineRule="auto"/>
        <w:ind w:firstLine="480"/>
        <w:outlineLvl w:val="3"/>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2B76131E">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3A830AD1">
      <w:pPr>
        <w:snapToGrid w:val="0"/>
        <w:spacing w:line="360" w:lineRule="auto"/>
        <w:ind w:firstLine="480"/>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w:t>
      </w:r>
      <w:r>
        <w:rPr>
          <w:rFonts w:hint="eastAsia" w:ascii="宋体" w:hAnsi="宋体" w:cs="宋体"/>
          <w:b/>
          <w:bCs/>
          <w:snapToGrid w:val="0"/>
          <w:color w:val="auto"/>
          <w:kern w:val="0"/>
          <w:sz w:val="24"/>
          <w:szCs w:val="22"/>
          <w:highlight w:val="none"/>
          <w:lang w:val="en-US" w:eastAsia="zh-CN"/>
        </w:rPr>
        <w:t>提供了经核准延续的资质证书或提供了延续申请的相关证明材料</w:t>
      </w:r>
      <w:r>
        <w:rPr>
          <w:rFonts w:hint="eastAsia" w:ascii="宋体" w:hAnsi="宋体" w:cs="宋体"/>
          <w:b/>
          <w:bCs/>
          <w:snapToGrid w:val="0"/>
          <w:color w:val="auto"/>
          <w:kern w:val="0"/>
          <w:sz w:val="24"/>
          <w:szCs w:val="22"/>
          <w:highlight w:val="none"/>
        </w:rPr>
        <w:t>，不得否决其投标。</w:t>
      </w:r>
    </w:p>
    <w:p w14:paraId="639DD4AD">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w:t>
      </w:r>
      <w:r>
        <w:rPr>
          <w:rFonts w:hint="eastAsia" w:ascii="宋体" w:hAnsi="宋体" w:cs="宋体"/>
          <w:snapToGrid w:val="0"/>
          <w:color w:val="auto"/>
          <w:kern w:val="0"/>
          <w:sz w:val="24"/>
          <w:szCs w:val="24"/>
          <w:highlight w:val="none"/>
        </w:rPr>
        <w:t>拟派</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负责人</w:t>
      </w:r>
      <w:r>
        <w:rPr>
          <w:rFonts w:hint="eastAsia" w:ascii="宋体" w:hAnsi="宋体" w:cs="宋体"/>
          <w:color w:val="auto"/>
          <w:kern w:val="0"/>
          <w:sz w:val="24"/>
          <w:highlight w:val="none"/>
          <w:lang w:eastAsia="zh-CN"/>
        </w:rPr>
        <w:t>（详见“</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3.相关人员要求”）</w:t>
      </w:r>
      <w:r>
        <w:rPr>
          <w:rFonts w:hint="eastAsia" w:ascii="宋体" w:hAnsi="宋体" w:cs="宋体"/>
          <w:snapToGrid w:val="0"/>
          <w:color w:val="auto"/>
          <w:kern w:val="0"/>
          <w:sz w:val="24"/>
          <w:szCs w:val="22"/>
          <w:highlight w:val="none"/>
        </w:rPr>
        <w:t>的条件不符合规定的；</w:t>
      </w:r>
      <w:r>
        <w:rPr>
          <w:rFonts w:hint="eastAsia" w:ascii="宋体" w:hAnsi="宋体" w:cs="宋体"/>
          <w:snapToGrid w:val="0"/>
          <w:color w:val="auto"/>
          <w:kern w:val="0"/>
          <w:sz w:val="24"/>
          <w:szCs w:val="24"/>
          <w:highlight w:val="none"/>
        </w:rPr>
        <w:t>拟派的项目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是否在投标文件《项目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简历表》中签字确认；</w:t>
      </w:r>
    </w:p>
    <w:p w14:paraId="755928EB">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（5）拟派人员的各类证书、证件、证明不在有效期内的；或注册单位与投标人不一致的；</w:t>
      </w:r>
    </w:p>
    <w:p w14:paraId="7F2474CA">
      <w:pPr>
        <w:snapToGrid w:val="0"/>
        <w:spacing w:line="360" w:lineRule="auto"/>
        <w:ind w:firstLine="480"/>
        <w:rPr>
          <w:rFonts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46461C6B">
      <w:pPr>
        <w:pStyle w:val="81"/>
        <w:snapToGrid w:val="0"/>
        <w:ind w:firstLine="480" w:firstLineChars="200"/>
        <w:rPr>
          <w:rFonts w:hint="eastAsia" w:hAnsi="宋体" w:eastAsia="宋体" w:cs="宋体"/>
          <w:color w:val="auto"/>
          <w:highlight w:val="none"/>
          <w:lang w:eastAsia="zh-CN"/>
        </w:rPr>
      </w:pPr>
      <w:r>
        <w:rPr>
          <w:rFonts w:hint="eastAsia" w:hAnsi="宋体" w:cs="宋体"/>
          <w:snapToGrid w:val="0"/>
          <w:color w:val="auto"/>
          <w:kern w:val="0"/>
          <w:szCs w:val="22"/>
          <w:highlight w:val="none"/>
        </w:rPr>
        <w:t>（6）联合体投标，未提交</w:t>
      </w:r>
      <w:r>
        <w:rPr>
          <w:rFonts w:hint="eastAsia" w:hAnsi="宋体" w:cs="宋体"/>
          <w:snapToGrid w:val="0"/>
          <w:color w:val="auto"/>
          <w:kern w:val="0"/>
          <w:szCs w:val="21"/>
          <w:highlight w:val="none"/>
        </w:rPr>
        <w:t>《联合体协议书》的；</w:t>
      </w:r>
      <w:r>
        <w:rPr>
          <w:rFonts w:hint="eastAsia" w:hAnsi="宋体" w:cs="宋体"/>
          <w:snapToGrid w:val="0"/>
          <w:color w:val="auto"/>
          <w:kern w:val="0"/>
          <w:szCs w:val="22"/>
          <w:highlight w:val="none"/>
        </w:rPr>
        <w:t>擅自修改、遗漏</w:t>
      </w:r>
      <w:r>
        <w:rPr>
          <w:rFonts w:hint="eastAsia" w:hAnsi="宋体" w:cs="宋体"/>
          <w:snapToGrid w:val="0"/>
          <w:color w:val="auto"/>
          <w:kern w:val="0"/>
          <w:szCs w:val="21"/>
          <w:highlight w:val="none"/>
        </w:rPr>
        <w:t>《联合体协议书》</w:t>
      </w:r>
      <w:r>
        <w:rPr>
          <w:rFonts w:hint="eastAsia" w:hAnsi="宋体" w:cs="宋体"/>
          <w:snapToGrid w:val="0"/>
          <w:color w:val="auto"/>
          <w:kern w:val="0"/>
          <w:szCs w:val="22"/>
          <w:highlight w:val="none"/>
        </w:rPr>
        <w:t>实质性内容的；</w:t>
      </w:r>
      <w:r>
        <w:rPr>
          <w:rFonts w:hint="eastAsia" w:hAnsi="宋体" w:cs="宋体"/>
          <w:snapToGrid w:val="0"/>
          <w:color w:val="auto"/>
          <w:kern w:val="0"/>
          <w:szCs w:val="21"/>
          <w:highlight w:val="none"/>
        </w:rPr>
        <w:t>联合体成员的数量、资质不符合规定的；联合体成员同时以自己名义单独投标或者参加其他联合体投标的；</w:t>
      </w:r>
    </w:p>
    <w:p w14:paraId="61E03751">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（7）投标人为外省企业，但未提供“进粤企业和人员诚信信息登记平台”企业信息情况打印页的。</w:t>
      </w:r>
    </w:p>
    <w:p w14:paraId="642F90F2">
      <w:pPr>
        <w:snapToGrid w:val="0"/>
        <w:spacing w:line="360" w:lineRule="auto"/>
        <w:ind w:firstLine="480"/>
        <w:outlineLvl w:val="2"/>
        <w:rPr>
          <w:rFonts w:ascii="宋体" w:hAnsi="宋体" w:cs="宋体"/>
          <w:snapToGrid w:val="0"/>
          <w:color w:val="auto"/>
          <w:kern w:val="0"/>
          <w:sz w:val="24"/>
          <w:szCs w:val="22"/>
          <w:highlight w:val="none"/>
        </w:rPr>
      </w:pPr>
      <w:bookmarkStart w:id="319" w:name="_Toc32171"/>
      <w:bookmarkStart w:id="320" w:name="_Toc22692"/>
      <w:r>
        <w:rPr>
          <w:rFonts w:hint="eastAsia" w:ascii="宋体" w:hAnsi="宋体" w:cs="宋体"/>
          <w:b/>
          <w:bCs/>
          <w:snapToGrid w:val="0"/>
          <w:color w:val="auto"/>
          <w:kern w:val="0"/>
          <w:sz w:val="24"/>
          <w:szCs w:val="22"/>
          <w:highlight w:val="none"/>
        </w:rPr>
        <w:t>2．形式评审环节</w:t>
      </w:r>
      <w:bookmarkEnd w:id="319"/>
      <w:bookmarkEnd w:id="320"/>
    </w:p>
    <w:p w14:paraId="3A99D830">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724CC434">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lang w:val="en-US" w:eastAsia="zh-CN"/>
        </w:rPr>
        <w:t>9</w:t>
      </w:r>
      <w:r>
        <w:rPr>
          <w:rFonts w:hint="eastAsia" w:ascii="宋体" w:hAnsi="宋体" w:cs="宋体"/>
          <w:b/>
          <w:bCs/>
          <w:snapToGrid w:val="0"/>
          <w:color w:val="auto"/>
          <w:kern w:val="0"/>
          <w:sz w:val="24"/>
          <w:szCs w:val="21"/>
          <w:highlight w:val="none"/>
        </w:rPr>
        <w:t>.2.2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lang w:val="en-US" w:eastAsia="zh-CN"/>
        </w:rPr>
        <w:t>9</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67FB8D0D">
      <w:pPr>
        <w:snapToGrid w:val="0"/>
        <w:spacing w:line="360" w:lineRule="auto"/>
        <w:ind w:firstLine="480"/>
        <w:rPr>
          <w:rFonts w:hint="default" w:ascii="宋体" w:hAnsi="宋体" w:eastAsia="宋体" w:cs="宋体"/>
          <w:snapToGrid w:val="0"/>
          <w:color w:val="auto"/>
          <w:kern w:val="0"/>
          <w:sz w:val="24"/>
          <w:szCs w:val="22"/>
          <w:highlight w:val="none"/>
          <w:lang w:val="en-US" w:eastAsia="zh-CN"/>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7A8C22CF">
      <w:pPr>
        <w:snapToGrid w:val="0"/>
        <w:spacing w:line="360" w:lineRule="auto"/>
        <w:ind w:firstLine="480"/>
        <w:outlineLvl w:val="3"/>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7763C3E5">
      <w:pPr>
        <w:snapToGrid w:val="0"/>
        <w:spacing w:line="360" w:lineRule="auto"/>
        <w:ind w:firstLine="480"/>
        <w:outlineLvl w:val="2"/>
        <w:rPr>
          <w:rFonts w:ascii="宋体" w:hAnsi="宋体" w:cs="宋体"/>
          <w:b/>
          <w:bCs/>
          <w:snapToGrid w:val="0"/>
          <w:color w:val="auto"/>
          <w:kern w:val="0"/>
          <w:sz w:val="24"/>
          <w:szCs w:val="22"/>
          <w:highlight w:val="none"/>
        </w:rPr>
      </w:pPr>
      <w:bookmarkStart w:id="321" w:name="_Toc26983"/>
      <w:bookmarkStart w:id="322" w:name="_Toc29122"/>
      <w:r>
        <w:rPr>
          <w:rFonts w:hint="eastAsia" w:ascii="宋体" w:hAnsi="宋体" w:cs="宋体"/>
          <w:b/>
          <w:bCs/>
          <w:snapToGrid w:val="0"/>
          <w:color w:val="auto"/>
          <w:kern w:val="0"/>
          <w:sz w:val="24"/>
          <w:szCs w:val="22"/>
          <w:highlight w:val="none"/>
        </w:rPr>
        <w:t>3．响应性评审环节</w:t>
      </w:r>
      <w:bookmarkEnd w:id="321"/>
      <w:bookmarkEnd w:id="322"/>
    </w:p>
    <w:p w14:paraId="08106DD2">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0B882E73">
      <w:pPr>
        <w:snapToGrid w:val="0"/>
        <w:spacing w:line="360" w:lineRule="auto"/>
        <w:ind w:firstLine="480"/>
        <w:rPr>
          <w:rFonts w:ascii="宋体" w:hAnsi="宋体" w:cs="宋体"/>
          <w:snapToGrid w:val="0"/>
          <w:color w:val="auto"/>
          <w:kern w:val="0"/>
          <w:sz w:val="24"/>
          <w:szCs w:val="22"/>
          <w:highlight w:val="none"/>
        </w:rPr>
      </w:pPr>
      <w:bookmarkStart w:id="323" w:name="_Toc6331"/>
      <w:bookmarkStart w:id="324" w:name="_Toc19353"/>
      <w:r>
        <w:rPr>
          <w:rFonts w:hint="eastAsia" w:ascii="宋体" w:hAnsi="宋体" w:cs="宋体"/>
          <w:snapToGrid w:val="0"/>
          <w:color w:val="auto"/>
          <w:kern w:val="0"/>
          <w:sz w:val="24"/>
          <w:szCs w:val="22"/>
          <w:highlight w:val="none"/>
        </w:rPr>
        <w:t>（11）投标有效期、工期不符合规定的；擅自修改、遗漏《投标函》《各项承诺一览表》实质性内容的；</w:t>
      </w:r>
    </w:p>
    <w:p w14:paraId="6FCC03D5">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w:t>
      </w:r>
      <w:r>
        <w:rPr>
          <w:rFonts w:hint="eastAsia" w:ascii="宋体" w:hAnsi="宋体" w:cs="宋体"/>
          <w:snapToGrid w:val="0"/>
          <w:color w:val="auto"/>
          <w:kern w:val="0"/>
          <w:sz w:val="24"/>
          <w:szCs w:val="24"/>
          <w:highlight w:val="none"/>
        </w:rPr>
        <w:t>投标报价超出最高投标限价及</w:t>
      </w:r>
      <w:r>
        <w:rPr>
          <w:rFonts w:hint="eastAsia" w:ascii="宋体" w:hAnsi="宋体" w:cs="宋体"/>
          <w:snapToGrid w:val="0"/>
          <w:color w:val="auto"/>
          <w:kern w:val="0"/>
          <w:sz w:val="24"/>
          <w:szCs w:val="24"/>
          <w:highlight w:val="none"/>
          <w:lang w:eastAsia="zh-CN"/>
        </w:rPr>
        <w:t>各单项</w:t>
      </w:r>
      <w:r>
        <w:rPr>
          <w:rFonts w:hint="eastAsia" w:ascii="宋体" w:hAnsi="宋体" w:cs="宋体"/>
          <w:snapToGrid w:val="0"/>
          <w:color w:val="auto"/>
          <w:kern w:val="0"/>
          <w:sz w:val="24"/>
          <w:szCs w:val="24"/>
          <w:highlight w:val="none"/>
        </w:rPr>
        <w:t>投标限价的</w:t>
      </w:r>
      <w:r>
        <w:rPr>
          <w:rFonts w:hint="eastAsia" w:ascii="宋体" w:hAnsi="宋体" w:cs="宋体"/>
          <w:snapToGrid w:val="0"/>
          <w:color w:val="auto"/>
          <w:kern w:val="0"/>
          <w:sz w:val="24"/>
          <w:szCs w:val="22"/>
          <w:highlight w:val="none"/>
        </w:rPr>
        <w:t>。</w:t>
      </w:r>
    </w:p>
    <w:p w14:paraId="48A538E2">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1E833B1E">
      <w:pPr>
        <w:snapToGrid w:val="0"/>
        <w:spacing w:line="360" w:lineRule="auto"/>
        <w:ind w:firstLine="480"/>
        <w:outlineLvl w:val="2"/>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4．其他</w:t>
      </w:r>
      <w:bookmarkEnd w:id="323"/>
      <w:bookmarkEnd w:id="324"/>
    </w:p>
    <w:p w14:paraId="604E7F3B">
      <w:pPr>
        <w:snapToGrid w:val="0"/>
        <w:spacing w:line="360" w:lineRule="auto"/>
        <w:ind w:firstLine="480"/>
        <w:rPr>
          <w:rFonts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58D83ACE">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0DBDD09F">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182164F0">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65B4855E">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547315E3">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4804A3A6">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4C91E30E">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4F171CDE">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4773D4AC">
      <w:pPr>
        <w:snapToGrid w:val="0"/>
        <w:spacing w:line="360" w:lineRule="auto"/>
        <w:ind w:firstLine="480" w:firstLineChars="200"/>
        <w:rPr>
          <w:rFonts w:ascii="宋体" w:hAnsi="宋体" w:cs="宋体"/>
          <w:bCs/>
          <w:color w:val="auto"/>
          <w:kern w:val="1"/>
          <w:sz w:val="24"/>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5939BF05">
      <w:pPr>
        <w:pStyle w:val="186"/>
        <w:keepNext/>
        <w:keepLines/>
        <w:snapToGrid w:val="0"/>
        <w:jc w:val="center"/>
        <w:outlineLvl w:val="9"/>
        <w:rPr>
          <w:rStyle w:val="44"/>
          <w:rFonts w:hAnsi="宋体" w:cs="宋体"/>
          <w:b/>
          <w:bCs/>
          <w:color w:val="auto"/>
          <w:sz w:val="28"/>
          <w:szCs w:val="18"/>
          <w:highlight w:val="none"/>
        </w:rPr>
      </w:pPr>
      <w:r>
        <w:rPr>
          <w:rStyle w:val="44"/>
          <w:rFonts w:hint="eastAsia" w:hAnsi="宋体" w:cs="宋体"/>
          <w:b/>
          <w:bCs/>
          <w:color w:val="auto"/>
          <w:sz w:val="28"/>
          <w:szCs w:val="18"/>
          <w:highlight w:val="none"/>
        </w:rPr>
        <w:br w:type="page"/>
      </w:r>
      <w:bookmarkEnd w:id="268"/>
      <w:bookmarkEnd w:id="269"/>
      <w:bookmarkEnd w:id="270"/>
      <w:bookmarkStart w:id="325" w:name="_Hlt69698722"/>
      <w:bookmarkStart w:id="326" w:name="_Hlt69698769"/>
      <w:bookmarkStart w:id="327" w:name="_Hlt69698741"/>
      <w:bookmarkStart w:id="328" w:name="_Toc26730"/>
    </w:p>
    <w:bookmarkEnd w:id="3"/>
    <w:bookmarkEnd w:id="325"/>
    <w:bookmarkEnd w:id="326"/>
    <w:bookmarkEnd w:id="327"/>
    <w:bookmarkEnd w:id="328"/>
    <w:p w14:paraId="3FE75573">
      <w:pPr>
        <w:keepNext w:val="0"/>
        <w:keepLines w:val="0"/>
        <w:widowControl/>
        <w:suppressLineNumbers w:val="0"/>
        <w:jc w:val="center"/>
        <w:rPr>
          <w:color w:val="auto"/>
          <w:highlight w:val="none"/>
        </w:rPr>
      </w:pPr>
      <w:bookmarkStart w:id="329" w:name="_Toc31900"/>
      <w:bookmarkStart w:id="330" w:name="_Toc29791"/>
      <w:bookmarkStart w:id="331" w:name="_Toc466640610"/>
      <w:bookmarkStart w:id="332" w:name="_Toc28264"/>
      <w:r>
        <w:rPr>
          <w:rStyle w:val="44"/>
          <w:rFonts w:hint="eastAsia" w:ascii="宋体" w:hAnsi="宋体" w:cs="宋体"/>
          <w:b/>
          <w:bCs/>
          <w:color w:val="auto"/>
          <w:sz w:val="28"/>
          <w:szCs w:val="18"/>
          <w:highlight w:val="none"/>
        </w:rPr>
        <w:t>第二章</w:t>
      </w:r>
      <w:bookmarkStart w:id="333" w:name="_Hlt87793831"/>
      <w:bookmarkEnd w:id="333"/>
      <w:r>
        <w:rPr>
          <w:rStyle w:val="44"/>
          <w:rFonts w:hint="eastAsia" w:ascii="宋体" w:hAnsi="宋体" w:cs="宋体"/>
          <w:b/>
          <w:bCs/>
          <w:color w:val="auto"/>
          <w:sz w:val="28"/>
          <w:szCs w:val="18"/>
          <w:highlight w:val="none"/>
        </w:rPr>
        <w:t xml:space="preserve"> </w:t>
      </w:r>
      <w:bookmarkEnd w:id="329"/>
      <w:r>
        <w:rPr>
          <w:rStyle w:val="44"/>
          <w:rFonts w:hint="eastAsia" w:ascii="宋体" w:hAnsi="宋体" w:cs="宋体"/>
          <w:b/>
          <w:bCs/>
          <w:color w:val="auto"/>
          <w:sz w:val="28"/>
          <w:szCs w:val="18"/>
          <w:highlight w:val="none"/>
        </w:rPr>
        <w:t>拟签订合同主要条款</w:t>
      </w:r>
      <w:bookmarkEnd w:id="330"/>
    </w:p>
    <w:p w14:paraId="7662FC96">
      <w:pPr>
        <w:spacing w:line="360" w:lineRule="auto"/>
        <w:ind w:firstLine="422" w:firstLineChars="200"/>
        <w:jc w:val="center"/>
        <w:rPr>
          <w:rFonts w:hint="eastAsia" w:hAnsi="宋体" w:cs="宋体"/>
          <w:b/>
          <w:color w:val="auto"/>
          <w:kern w:val="44"/>
          <w:szCs w:val="30"/>
          <w:highlight w:val="none"/>
        </w:rPr>
      </w:pPr>
    </w:p>
    <w:p w14:paraId="6E37DDE3">
      <w:pPr>
        <w:spacing w:line="360" w:lineRule="auto"/>
        <w:jc w:val="both"/>
        <w:rPr>
          <w:rFonts w:hint="default" w:hAnsi="宋体" w:eastAsia="宋体" w:cs="宋体"/>
          <w:b/>
          <w:bCs w:val="0"/>
          <w:color w:val="auto"/>
          <w:kern w:val="44"/>
          <w:sz w:val="24"/>
          <w:szCs w:val="24"/>
          <w:highlight w:val="none"/>
          <w:lang w:val="en-US" w:eastAsia="zh-CN"/>
        </w:rPr>
      </w:pPr>
      <w:r>
        <w:rPr>
          <w:rFonts w:hint="default" w:hAnsi="宋体" w:eastAsia="宋体" w:cs="宋体"/>
          <w:b/>
          <w:bCs w:val="0"/>
          <w:color w:val="auto"/>
          <w:kern w:val="44"/>
          <w:sz w:val="24"/>
          <w:szCs w:val="24"/>
          <w:highlight w:val="none"/>
          <w:lang w:val="en-US" w:eastAsia="zh-CN"/>
        </w:rPr>
        <w:t>1</w:t>
      </w:r>
      <w:r>
        <w:rPr>
          <w:rFonts w:hint="eastAsia" w:hAnsi="宋体" w:cs="宋体"/>
          <w:b/>
          <w:bCs w:val="0"/>
          <w:color w:val="auto"/>
          <w:kern w:val="44"/>
          <w:sz w:val="24"/>
          <w:szCs w:val="24"/>
          <w:highlight w:val="none"/>
          <w:lang w:val="en-US" w:eastAsia="zh-CN"/>
        </w:rPr>
        <w:t>.</w:t>
      </w:r>
      <w:r>
        <w:rPr>
          <w:rFonts w:hint="default" w:hAnsi="宋体" w:eastAsia="宋体" w:cs="宋体"/>
          <w:b/>
          <w:bCs w:val="0"/>
          <w:color w:val="auto"/>
          <w:kern w:val="44"/>
          <w:sz w:val="24"/>
          <w:szCs w:val="24"/>
          <w:highlight w:val="none"/>
          <w:lang w:val="en-US" w:eastAsia="zh-CN"/>
        </w:rPr>
        <w:t>承包方式</w:t>
      </w:r>
    </w:p>
    <w:p w14:paraId="3C892290">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bookmarkStart w:id="334" w:name="_Hlt112206782"/>
      <w:bookmarkEnd w:id="334"/>
      <w:bookmarkStart w:id="335" w:name="_Toc29879"/>
      <w:bookmarkStart w:id="336" w:name="_Toc16462"/>
      <w:bookmarkStart w:id="337" w:name="_Toc143766476"/>
      <w:bookmarkStart w:id="338" w:name="_Toc353462212"/>
      <w:bookmarkStart w:id="339" w:name="_Toc353462321"/>
      <w:bookmarkStart w:id="340" w:name="_Toc371968728"/>
      <w:bookmarkStart w:id="341" w:name="_Toc143765510"/>
      <w:bookmarkStart w:id="342" w:name="_Toc712"/>
      <w:bookmarkStart w:id="343" w:name="_Toc19364"/>
      <w:bookmarkStart w:id="344" w:name="_Toc24616750"/>
      <w:r>
        <w:rPr>
          <w:rFonts w:hint="default" w:hAnsi="宋体" w:eastAsia="宋体" w:cs="宋体"/>
          <w:b w:val="0"/>
          <w:bCs/>
          <w:color w:val="auto"/>
          <w:kern w:val="44"/>
          <w:sz w:val="24"/>
          <w:szCs w:val="24"/>
          <w:highlight w:val="none"/>
          <w:lang w:val="en-US" w:eastAsia="zh-CN"/>
        </w:rPr>
        <w:t>中标人以中标价按合同约定和招标文件内容要求，法律法规及国家强制性标准要求，</w:t>
      </w:r>
      <w:r>
        <w:rPr>
          <w:rFonts w:hint="eastAsia" w:hAnsi="宋体" w:cs="宋体"/>
          <w:b w:val="0"/>
          <w:bCs/>
          <w:color w:val="auto"/>
          <w:kern w:val="44"/>
          <w:sz w:val="24"/>
          <w:szCs w:val="24"/>
          <w:highlight w:val="none"/>
          <w:lang w:val="en-US" w:eastAsia="zh-CN"/>
        </w:rPr>
        <w:t>完成招标文件要求的所有服务内容</w:t>
      </w:r>
      <w:r>
        <w:rPr>
          <w:rFonts w:hint="default" w:hAnsi="宋体" w:eastAsia="宋体" w:cs="宋体"/>
          <w:b w:val="0"/>
          <w:bCs/>
          <w:color w:val="auto"/>
          <w:kern w:val="44"/>
          <w:sz w:val="24"/>
          <w:szCs w:val="24"/>
          <w:highlight w:val="none"/>
          <w:lang w:val="en-US" w:eastAsia="zh-CN"/>
        </w:rPr>
        <w:t>，中标人若需委托</w:t>
      </w:r>
      <w:r>
        <w:rPr>
          <w:rFonts w:hint="eastAsia" w:hAnsi="宋体" w:cs="宋体"/>
          <w:b w:val="0"/>
          <w:bCs/>
          <w:color w:val="auto"/>
          <w:kern w:val="44"/>
          <w:sz w:val="24"/>
          <w:szCs w:val="24"/>
          <w:highlight w:val="none"/>
          <w:lang w:val="en-US" w:eastAsia="zh-CN"/>
        </w:rPr>
        <w:t>其他</w:t>
      </w:r>
      <w:r>
        <w:rPr>
          <w:rFonts w:hint="default" w:hAnsi="宋体" w:eastAsia="宋体" w:cs="宋体"/>
          <w:b w:val="0"/>
          <w:bCs/>
          <w:color w:val="auto"/>
          <w:kern w:val="44"/>
          <w:sz w:val="24"/>
          <w:szCs w:val="24"/>
          <w:highlight w:val="none"/>
          <w:lang w:val="en-US" w:eastAsia="zh-CN"/>
        </w:rPr>
        <w:t>有相应资质的单位</w:t>
      </w:r>
      <w:r>
        <w:rPr>
          <w:rFonts w:hint="eastAsia" w:hAnsi="宋体" w:cs="宋体"/>
          <w:b w:val="0"/>
          <w:bCs/>
          <w:color w:val="auto"/>
          <w:kern w:val="44"/>
          <w:sz w:val="24"/>
          <w:szCs w:val="24"/>
          <w:highlight w:val="none"/>
          <w:lang w:val="en-US" w:eastAsia="zh-CN"/>
        </w:rPr>
        <w:t>实施的服务</w:t>
      </w:r>
      <w:r>
        <w:rPr>
          <w:rFonts w:hint="default" w:hAnsi="宋体" w:eastAsia="宋体" w:cs="宋体"/>
          <w:b w:val="0"/>
          <w:bCs/>
          <w:color w:val="auto"/>
          <w:kern w:val="44"/>
          <w:sz w:val="24"/>
          <w:szCs w:val="24"/>
          <w:highlight w:val="none"/>
          <w:lang w:val="en-US" w:eastAsia="zh-CN"/>
        </w:rPr>
        <w:t>，中标人</w:t>
      </w:r>
      <w:r>
        <w:rPr>
          <w:rFonts w:hint="eastAsia" w:hAnsi="宋体" w:cs="宋体"/>
          <w:b w:val="0"/>
          <w:bCs/>
          <w:color w:val="auto"/>
          <w:kern w:val="44"/>
          <w:sz w:val="24"/>
          <w:szCs w:val="24"/>
          <w:highlight w:val="none"/>
          <w:lang w:val="en-US" w:eastAsia="zh-CN"/>
        </w:rPr>
        <w:t>须</w:t>
      </w:r>
      <w:r>
        <w:rPr>
          <w:rFonts w:hint="default" w:hAnsi="宋体" w:eastAsia="宋体" w:cs="宋体"/>
          <w:b w:val="0"/>
          <w:bCs/>
          <w:color w:val="auto"/>
          <w:kern w:val="44"/>
          <w:sz w:val="24"/>
          <w:szCs w:val="24"/>
          <w:highlight w:val="none"/>
          <w:lang w:val="en-US" w:eastAsia="zh-CN"/>
        </w:rPr>
        <w:t>经过招标人书面同意后进行分包，所产生的费用由中标人承担，招标人不再另行支付相关费用，双方约束内容以实际签订合同为准。</w:t>
      </w:r>
      <w:bookmarkEnd w:id="335"/>
      <w:bookmarkEnd w:id="336"/>
    </w:p>
    <w:p w14:paraId="1ADEDBEB">
      <w:pPr>
        <w:spacing w:line="360" w:lineRule="auto"/>
        <w:jc w:val="both"/>
        <w:rPr>
          <w:rFonts w:hint="default" w:hAnsi="宋体" w:eastAsia="宋体" w:cs="宋体"/>
          <w:b/>
          <w:bCs w:val="0"/>
          <w:color w:val="auto"/>
          <w:kern w:val="44"/>
          <w:sz w:val="24"/>
          <w:szCs w:val="24"/>
          <w:highlight w:val="none"/>
          <w:lang w:val="en-US" w:eastAsia="zh-CN"/>
        </w:rPr>
      </w:pPr>
      <w:bookmarkStart w:id="345" w:name="_Toc27959"/>
      <w:bookmarkStart w:id="346" w:name="_Toc1732"/>
      <w:bookmarkStart w:id="347" w:name="_Toc2902"/>
      <w:bookmarkStart w:id="348" w:name="_Toc19386"/>
      <w:bookmarkStart w:id="349" w:name="_Toc4866"/>
      <w:r>
        <w:rPr>
          <w:rFonts w:hint="default" w:hAnsi="宋体" w:eastAsia="宋体" w:cs="宋体"/>
          <w:b/>
          <w:bCs w:val="0"/>
          <w:color w:val="auto"/>
          <w:kern w:val="44"/>
          <w:sz w:val="24"/>
          <w:szCs w:val="24"/>
          <w:highlight w:val="none"/>
          <w:lang w:val="en-US" w:eastAsia="zh-CN"/>
        </w:rPr>
        <w:t>2</w:t>
      </w:r>
      <w:r>
        <w:rPr>
          <w:rFonts w:hint="eastAsia" w:hAnsi="宋体" w:cs="宋体"/>
          <w:b/>
          <w:bCs w:val="0"/>
          <w:color w:val="auto"/>
          <w:kern w:val="44"/>
          <w:sz w:val="24"/>
          <w:szCs w:val="24"/>
          <w:highlight w:val="none"/>
          <w:lang w:val="en-US" w:eastAsia="zh-CN"/>
        </w:rPr>
        <w:t>.</w:t>
      </w:r>
      <w:r>
        <w:rPr>
          <w:rFonts w:hint="default" w:hAnsi="宋体" w:eastAsia="宋体" w:cs="宋体"/>
          <w:b/>
          <w:bCs w:val="0"/>
          <w:color w:val="auto"/>
          <w:kern w:val="44"/>
          <w:sz w:val="24"/>
          <w:szCs w:val="24"/>
          <w:highlight w:val="none"/>
          <w:lang w:val="en-US" w:eastAsia="zh-CN"/>
        </w:rPr>
        <w:t>合同价款支付办法</w:t>
      </w:r>
      <w:bookmarkEnd w:id="337"/>
      <w:bookmarkEnd w:id="338"/>
      <w:bookmarkEnd w:id="339"/>
      <w:bookmarkEnd w:id="340"/>
      <w:bookmarkEnd w:id="341"/>
      <w:r>
        <w:rPr>
          <w:rFonts w:hint="default" w:hAnsi="宋体" w:eastAsia="宋体" w:cs="宋体"/>
          <w:b/>
          <w:bCs w:val="0"/>
          <w:color w:val="auto"/>
          <w:kern w:val="44"/>
          <w:sz w:val="24"/>
          <w:szCs w:val="24"/>
          <w:highlight w:val="none"/>
          <w:lang w:val="en-US" w:eastAsia="zh-CN"/>
        </w:rPr>
        <w:t>及结算原则</w:t>
      </w:r>
      <w:bookmarkEnd w:id="342"/>
      <w:bookmarkEnd w:id="343"/>
      <w:bookmarkEnd w:id="344"/>
      <w:bookmarkEnd w:id="345"/>
      <w:bookmarkEnd w:id="346"/>
      <w:bookmarkEnd w:id="347"/>
      <w:bookmarkEnd w:id="348"/>
      <w:bookmarkEnd w:id="349"/>
    </w:p>
    <w:p w14:paraId="69F0C58F">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bookmarkStart w:id="350" w:name="_Toc7511"/>
      <w:bookmarkStart w:id="351" w:name="_Toc30160"/>
      <w:r>
        <w:rPr>
          <w:rFonts w:hint="default" w:hAnsi="宋体" w:eastAsia="宋体" w:cs="宋体"/>
          <w:b w:val="0"/>
          <w:bCs/>
          <w:color w:val="auto"/>
          <w:kern w:val="44"/>
          <w:sz w:val="24"/>
          <w:szCs w:val="24"/>
          <w:highlight w:val="none"/>
          <w:lang w:val="en-US" w:eastAsia="zh-CN"/>
        </w:rPr>
        <w:t>2.1 结算原则：结算价=合同价。除工程出现规划重大调整或者重大设计变更，否则费用不予调整。若工程出现规划重大调整或者重大设计变更，增加费用由双方另行协商确定。</w:t>
      </w:r>
      <w:bookmarkEnd w:id="350"/>
    </w:p>
    <w:p w14:paraId="3A30D761">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bookmarkStart w:id="352" w:name="_Toc29259"/>
      <w:r>
        <w:rPr>
          <w:rFonts w:hint="default" w:hAnsi="宋体" w:eastAsia="宋体" w:cs="宋体"/>
          <w:b w:val="0"/>
          <w:bCs/>
          <w:color w:val="auto"/>
          <w:kern w:val="44"/>
          <w:sz w:val="24"/>
          <w:szCs w:val="24"/>
          <w:highlight w:val="none"/>
          <w:lang w:val="en-US" w:eastAsia="zh-CN"/>
        </w:rPr>
        <w:t>2.2 合同价款支付方式</w:t>
      </w:r>
      <w:bookmarkEnd w:id="352"/>
    </w:p>
    <w:p w14:paraId="1D6DF1BC">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r>
        <w:rPr>
          <w:rFonts w:hint="default" w:hAnsi="宋体" w:eastAsia="宋体" w:cs="宋体"/>
          <w:b w:val="0"/>
          <w:bCs/>
          <w:color w:val="auto"/>
          <w:kern w:val="44"/>
          <w:sz w:val="24"/>
          <w:szCs w:val="24"/>
          <w:highlight w:val="none"/>
          <w:lang w:val="en-US" w:eastAsia="zh-CN"/>
        </w:rPr>
        <w:t>（1）合同签订之日起20个工作日内，支付合同总价的30%</w:t>
      </w:r>
      <w:r>
        <w:rPr>
          <w:rFonts w:hint="eastAsia" w:hAnsi="宋体" w:cs="宋体"/>
          <w:b w:val="0"/>
          <w:bCs/>
          <w:color w:val="auto"/>
          <w:kern w:val="44"/>
          <w:sz w:val="24"/>
          <w:szCs w:val="24"/>
          <w:highlight w:val="none"/>
          <w:lang w:val="en-US" w:eastAsia="zh-CN"/>
        </w:rPr>
        <w:t>；</w:t>
      </w:r>
    </w:p>
    <w:p w14:paraId="7FC88CD2">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r>
        <w:rPr>
          <w:rFonts w:hint="default" w:hAnsi="宋体" w:eastAsia="宋体" w:cs="宋体"/>
          <w:b w:val="0"/>
          <w:bCs/>
          <w:color w:val="auto"/>
          <w:kern w:val="44"/>
          <w:sz w:val="24"/>
          <w:szCs w:val="24"/>
          <w:highlight w:val="none"/>
          <w:lang w:val="en-US" w:eastAsia="zh-CN"/>
        </w:rPr>
        <w:t>（2）方案经主管部门批复后，于20个工作日内支付至合同总价的</w:t>
      </w:r>
      <w:r>
        <w:rPr>
          <w:rFonts w:hint="eastAsia" w:hAnsi="宋体" w:cs="宋体"/>
          <w:b w:val="0"/>
          <w:bCs/>
          <w:color w:val="auto"/>
          <w:kern w:val="44"/>
          <w:sz w:val="24"/>
          <w:szCs w:val="24"/>
          <w:highlight w:val="none"/>
          <w:lang w:val="en-US" w:eastAsia="zh-CN"/>
        </w:rPr>
        <w:t>45</w:t>
      </w:r>
      <w:r>
        <w:rPr>
          <w:rFonts w:hint="default" w:hAnsi="宋体" w:eastAsia="宋体" w:cs="宋体"/>
          <w:b w:val="0"/>
          <w:bCs/>
          <w:color w:val="auto"/>
          <w:kern w:val="44"/>
          <w:sz w:val="24"/>
          <w:szCs w:val="24"/>
          <w:highlight w:val="none"/>
          <w:lang w:val="en-US" w:eastAsia="zh-CN"/>
        </w:rPr>
        <w:t>%</w:t>
      </w:r>
      <w:r>
        <w:rPr>
          <w:rFonts w:hint="eastAsia" w:hAnsi="宋体" w:cs="宋体"/>
          <w:b w:val="0"/>
          <w:bCs/>
          <w:color w:val="auto"/>
          <w:kern w:val="44"/>
          <w:sz w:val="24"/>
          <w:szCs w:val="24"/>
          <w:highlight w:val="none"/>
          <w:lang w:val="en-US" w:eastAsia="zh-CN"/>
        </w:rPr>
        <w:t>；</w:t>
      </w:r>
    </w:p>
    <w:p w14:paraId="0F91F16E">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r>
        <w:rPr>
          <w:rFonts w:hint="default" w:hAnsi="宋体" w:eastAsia="宋体" w:cs="宋体"/>
          <w:b w:val="0"/>
          <w:bCs/>
          <w:color w:val="auto"/>
          <w:kern w:val="44"/>
          <w:sz w:val="24"/>
          <w:szCs w:val="24"/>
          <w:highlight w:val="none"/>
          <w:lang w:val="en-US" w:eastAsia="zh-CN"/>
        </w:rPr>
        <w:t>（3）初设概算成果审核批复后，于20个工作日内支付至合同总价的</w:t>
      </w:r>
      <w:r>
        <w:rPr>
          <w:rFonts w:hint="eastAsia" w:hAnsi="宋体" w:cs="宋体"/>
          <w:b w:val="0"/>
          <w:bCs/>
          <w:color w:val="auto"/>
          <w:kern w:val="44"/>
          <w:sz w:val="24"/>
          <w:szCs w:val="24"/>
          <w:highlight w:val="none"/>
          <w:lang w:val="en-US" w:eastAsia="zh-CN"/>
        </w:rPr>
        <w:t>60</w:t>
      </w:r>
      <w:r>
        <w:rPr>
          <w:rFonts w:hint="default" w:hAnsi="宋体" w:eastAsia="宋体" w:cs="宋体"/>
          <w:b w:val="0"/>
          <w:bCs/>
          <w:color w:val="auto"/>
          <w:kern w:val="44"/>
          <w:sz w:val="24"/>
          <w:szCs w:val="24"/>
          <w:highlight w:val="none"/>
          <w:lang w:val="en-US" w:eastAsia="zh-CN"/>
        </w:rPr>
        <w:t>%</w:t>
      </w:r>
      <w:r>
        <w:rPr>
          <w:rFonts w:hint="eastAsia" w:hAnsi="宋体" w:cs="宋体"/>
          <w:b w:val="0"/>
          <w:bCs/>
          <w:color w:val="auto"/>
          <w:kern w:val="44"/>
          <w:sz w:val="24"/>
          <w:szCs w:val="24"/>
          <w:highlight w:val="none"/>
          <w:lang w:val="en-US" w:eastAsia="zh-CN"/>
        </w:rPr>
        <w:t>；</w:t>
      </w:r>
    </w:p>
    <w:p w14:paraId="5995C644">
      <w:pPr>
        <w:spacing w:line="360" w:lineRule="auto"/>
        <w:ind w:firstLine="480" w:firstLineChars="200"/>
        <w:jc w:val="both"/>
        <w:rPr>
          <w:rFonts w:hint="eastAsia" w:hAnsi="宋体" w:cs="宋体"/>
          <w:b w:val="0"/>
          <w:bCs/>
          <w:color w:val="auto"/>
          <w:kern w:val="44"/>
          <w:sz w:val="24"/>
          <w:szCs w:val="24"/>
          <w:highlight w:val="none"/>
          <w:lang w:val="en-US" w:eastAsia="zh-CN"/>
        </w:rPr>
      </w:pPr>
      <w:r>
        <w:rPr>
          <w:rFonts w:hint="default" w:hAnsi="宋体" w:eastAsia="宋体" w:cs="宋体"/>
          <w:b w:val="0"/>
          <w:bCs/>
          <w:color w:val="auto"/>
          <w:kern w:val="44"/>
          <w:sz w:val="24"/>
          <w:szCs w:val="24"/>
          <w:highlight w:val="none"/>
          <w:lang w:val="en-US" w:eastAsia="zh-CN"/>
        </w:rPr>
        <w:t>（4）</w:t>
      </w:r>
      <w:r>
        <w:rPr>
          <w:rFonts w:hint="eastAsia" w:hAnsi="宋体" w:cs="宋体"/>
          <w:b w:val="0"/>
          <w:bCs/>
          <w:color w:val="auto"/>
          <w:kern w:val="44"/>
          <w:sz w:val="24"/>
          <w:szCs w:val="24"/>
          <w:highlight w:val="none"/>
          <w:lang w:val="en-US" w:eastAsia="zh-CN"/>
        </w:rPr>
        <w:t>出具施工图审查合格书</w:t>
      </w:r>
      <w:r>
        <w:rPr>
          <w:rFonts w:hint="default" w:hAnsi="宋体" w:eastAsia="宋体" w:cs="宋体"/>
          <w:b w:val="0"/>
          <w:bCs/>
          <w:color w:val="auto"/>
          <w:kern w:val="44"/>
          <w:sz w:val="24"/>
          <w:szCs w:val="24"/>
          <w:highlight w:val="none"/>
          <w:lang w:val="en-US" w:eastAsia="zh-CN"/>
        </w:rPr>
        <w:t>后，于20个工作日内支付至合同总价的</w:t>
      </w:r>
      <w:r>
        <w:rPr>
          <w:rFonts w:hint="eastAsia" w:hAnsi="宋体" w:cs="宋体"/>
          <w:b w:val="0"/>
          <w:bCs/>
          <w:color w:val="auto"/>
          <w:kern w:val="44"/>
          <w:sz w:val="24"/>
          <w:szCs w:val="24"/>
          <w:highlight w:val="none"/>
          <w:lang w:val="en-US" w:eastAsia="zh-CN"/>
        </w:rPr>
        <w:t>75</w:t>
      </w:r>
      <w:r>
        <w:rPr>
          <w:rFonts w:hint="default" w:hAnsi="宋体" w:eastAsia="宋体" w:cs="宋体"/>
          <w:b w:val="0"/>
          <w:bCs/>
          <w:color w:val="auto"/>
          <w:kern w:val="44"/>
          <w:sz w:val="24"/>
          <w:szCs w:val="24"/>
          <w:highlight w:val="none"/>
          <w:lang w:val="en-US" w:eastAsia="zh-CN"/>
        </w:rPr>
        <w:t>%</w:t>
      </w:r>
      <w:r>
        <w:rPr>
          <w:rFonts w:hint="eastAsia" w:hAnsi="宋体" w:cs="宋体"/>
          <w:b w:val="0"/>
          <w:bCs/>
          <w:color w:val="auto"/>
          <w:kern w:val="44"/>
          <w:sz w:val="24"/>
          <w:szCs w:val="24"/>
          <w:highlight w:val="none"/>
          <w:lang w:val="en-US" w:eastAsia="zh-CN"/>
        </w:rPr>
        <w:t>；</w:t>
      </w:r>
    </w:p>
    <w:p w14:paraId="0AAB06B6">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r>
        <w:rPr>
          <w:rFonts w:hint="eastAsia" w:hAnsi="宋体" w:cs="宋体"/>
          <w:b w:val="0"/>
          <w:bCs/>
          <w:color w:val="auto"/>
          <w:kern w:val="44"/>
          <w:sz w:val="24"/>
          <w:szCs w:val="24"/>
          <w:highlight w:val="none"/>
          <w:lang w:val="en-US" w:eastAsia="zh-CN"/>
        </w:rPr>
        <w:t>（5）全部工程竣工验收合格后，于20个工作日内支付至合同价的90%；</w:t>
      </w:r>
    </w:p>
    <w:p w14:paraId="7EE4E064">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r>
        <w:rPr>
          <w:rFonts w:hint="eastAsia" w:hAnsi="宋体" w:cs="宋体"/>
          <w:b w:val="0"/>
          <w:bCs/>
          <w:color w:val="auto"/>
          <w:kern w:val="44"/>
          <w:sz w:val="24"/>
          <w:szCs w:val="24"/>
          <w:highlight w:val="none"/>
          <w:lang w:val="en-US" w:eastAsia="zh-CN"/>
        </w:rPr>
        <w:t>（6）</w:t>
      </w:r>
      <w:r>
        <w:rPr>
          <w:rFonts w:hint="default" w:hAnsi="宋体" w:eastAsia="宋体" w:cs="宋体"/>
          <w:b w:val="0"/>
          <w:bCs/>
          <w:color w:val="auto"/>
          <w:kern w:val="44"/>
          <w:sz w:val="24"/>
          <w:szCs w:val="24"/>
          <w:highlight w:val="none"/>
          <w:lang w:val="en-US" w:eastAsia="zh-CN"/>
        </w:rPr>
        <w:t>完成</w:t>
      </w:r>
      <w:r>
        <w:rPr>
          <w:rFonts w:hint="eastAsia" w:hAnsi="宋体" w:cs="宋体"/>
          <w:b w:val="0"/>
          <w:bCs/>
          <w:color w:val="auto"/>
          <w:kern w:val="44"/>
          <w:sz w:val="24"/>
          <w:szCs w:val="24"/>
          <w:highlight w:val="none"/>
          <w:lang w:val="en-US" w:eastAsia="zh-CN"/>
        </w:rPr>
        <w:t>全过程工程咨询服务且经新丰县财政审定后</w:t>
      </w:r>
      <w:r>
        <w:rPr>
          <w:rFonts w:hint="default" w:hAnsi="宋体" w:eastAsia="宋体" w:cs="宋体"/>
          <w:b w:val="0"/>
          <w:bCs/>
          <w:color w:val="auto"/>
          <w:kern w:val="44"/>
          <w:sz w:val="24"/>
          <w:szCs w:val="24"/>
          <w:highlight w:val="none"/>
          <w:lang w:val="en-US" w:eastAsia="zh-CN"/>
        </w:rPr>
        <w:t>，于20个工作日内支付至</w:t>
      </w:r>
      <w:r>
        <w:rPr>
          <w:rFonts w:hint="eastAsia" w:hAnsi="宋体" w:cs="宋体"/>
          <w:b w:val="0"/>
          <w:bCs/>
          <w:color w:val="auto"/>
          <w:kern w:val="44"/>
          <w:sz w:val="24"/>
          <w:szCs w:val="24"/>
          <w:highlight w:val="none"/>
          <w:lang w:val="en-US" w:eastAsia="zh-CN"/>
        </w:rPr>
        <w:t>合同价</w:t>
      </w:r>
      <w:r>
        <w:rPr>
          <w:rFonts w:hint="default" w:hAnsi="宋体" w:eastAsia="宋体" w:cs="宋体"/>
          <w:b w:val="0"/>
          <w:bCs/>
          <w:color w:val="auto"/>
          <w:kern w:val="44"/>
          <w:sz w:val="24"/>
          <w:szCs w:val="24"/>
          <w:highlight w:val="none"/>
          <w:lang w:val="en-US" w:eastAsia="zh-CN"/>
        </w:rPr>
        <w:t>的97%</w:t>
      </w:r>
      <w:r>
        <w:rPr>
          <w:rFonts w:hint="eastAsia" w:hAnsi="宋体" w:cs="宋体"/>
          <w:b w:val="0"/>
          <w:bCs/>
          <w:color w:val="auto"/>
          <w:kern w:val="44"/>
          <w:sz w:val="24"/>
          <w:szCs w:val="24"/>
          <w:highlight w:val="none"/>
          <w:lang w:val="en-US" w:eastAsia="zh-CN"/>
        </w:rPr>
        <w:t>；</w:t>
      </w:r>
    </w:p>
    <w:p w14:paraId="6B580495">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r>
        <w:rPr>
          <w:rFonts w:hint="default" w:hAnsi="宋体" w:eastAsia="宋体" w:cs="宋体"/>
          <w:b w:val="0"/>
          <w:bCs/>
          <w:color w:val="auto"/>
          <w:kern w:val="44"/>
          <w:sz w:val="24"/>
          <w:szCs w:val="24"/>
          <w:highlight w:val="none"/>
          <w:lang w:val="en-US" w:eastAsia="zh-CN"/>
        </w:rPr>
        <w:t>（</w:t>
      </w:r>
      <w:r>
        <w:rPr>
          <w:rFonts w:hint="eastAsia" w:hAnsi="宋体" w:cs="宋体"/>
          <w:b w:val="0"/>
          <w:bCs/>
          <w:color w:val="auto"/>
          <w:kern w:val="44"/>
          <w:sz w:val="24"/>
          <w:szCs w:val="24"/>
          <w:highlight w:val="none"/>
          <w:lang w:val="en-US" w:eastAsia="zh-CN"/>
        </w:rPr>
        <w:t>7</w:t>
      </w:r>
      <w:r>
        <w:rPr>
          <w:rFonts w:hint="default" w:hAnsi="宋体" w:eastAsia="宋体" w:cs="宋体"/>
          <w:b w:val="0"/>
          <w:bCs/>
          <w:color w:val="auto"/>
          <w:kern w:val="44"/>
          <w:sz w:val="24"/>
          <w:szCs w:val="24"/>
          <w:highlight w:val="none"/>
          <w:lang w:val="en-US" w:eastAsia="zh-CN"/>
        </w:rPr>
        <w:t>）剩余合同总价的3%在工程缺陷责任期满后一个月内按程序无息付清。</w:t>
      </w:r>
    </w:p>
    <w:p w14:paraId="516A96B4">
      <w:pPr>
        <w:numPr>
          <w:ilvl w:val="0"/>
          <w:numId w:val="0"/>
        </w:numPr>
        <w:spacing w:line="360" w:lineRule="auto"/>
        <w:ind w:firstLine="480" w:firstLineChars="200"/>
        <w:jc w:val="both"/>
        <w:rPr>
          <w:rFonts w:hint="default" w:hAnsi="宋体" w:eastAsia="宋体" w:cs="宋体"/>
          <w:b w:val="0"/>
          <w:bCs/>
          <w:color w:val="auto"/>
          <w:kern w:val="44"/>
          <w:sz w:val="24"/>
          <w:szCs w:val="24"/>
          <w:highlight w:val="none"/>
          <w:lang w:val="en-US" w:eastAsia="zh-CN"/>
        </w:rPr>
      </w:pPr>
      <w:r>
        <w:rPr>
          <w:rFonts w:hint="default" w:hAnsi="宋体" w:eastAsia="宋体" w:cs="宋体"/>
          <w:b w:val="0"/>
          <w:bCs/>
          <w:color w:val="auto"/>
          <w:kern w:val="44"/>
          <w:sz w:val="24"/>
          <w:szCs w:val="24"/>
          <w:highlight w:val="none"/>
          <w:lang w:val="en-US" w:eastAsia="zh-CN"/>
        </w:rPr>
        <w:t>注：承包人必须按照发包人要求提供相应增值税发票给发包人，发包人收到符合要求的发票后方可支付相应款。</w:t>
      </w:r>
    </w:p>
    <w:bookmarkEnd w:id="351"/>
    <w:p w14:paraId="6FCDCD60">
      <w:pPr>
        <w:pStyle w:val="11"/>
        <w:keepNext w:val="0"/>
        <w:keepLines w:val="0"/>
        <w:pageBreakBefore w:val="0"/>
        <w:widowControl w:val="0"/>
        <w:kinsoku/>
        <w:wordWrap/>
        <w:overflowPunct/>
        <w:topLinePunct w:val="0"/>
        <w:autoSpaceDE/>
        <w:autoSpaceDN/>
        <w:bidi w:val="0"/>
        <w:adjustRightInd/>
        <w:snapToGrid/>
        <w:spacing w:after="0" w:line="360" w:lineRule="auto"/>
        <w:ind w:left="668" w:leftChars="318" w:right="2798" w:firstLine="226" w:firstLineChars="96"/>
        <w:textAlignment w:val="auto"/>
        <w:rPr>
          <w:color w:val="auto"/>
          <w:spacing w:val="-2"/>
          <w:sz w:val="24"/>
          <w:szCs w:val="24"/>
          <w:highlight w:val="none"/>
        </w:rPr>
      </w:pPr>
    </w:p>
    <w:p w14:paraId="576215C8">
      <w:pPr>
        <w:spacing w:line="360" w:lineRule="auto"/>
        <w:ind w:firstLine="480" w:firstLineChars="200"/>
        <w:rPr>
          <w:rFonts w:hint="eastAsia" w:ascii="宋体" w:hAnsi="宋体" w:eastAsia="宋体" w:cs="宋体"/>
          <w:color w:val="auto"/>
          <w:sz w:val="24"/>
          <w:szCs w:val="24"/>
          <w:highlight w:val="none"/>
        </w:rPr>
      </w:pPr>
    </w:p>
    <w:p w14:paraId="301B95A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hAnsi="宋体" w:cs="宋体"/>
          <w:color w:val="auto"/>
          <w:highlight w:val="none"/>
        </w:rPr>
      </w:pPr>
      <w:r>
        <w:rPr>
          <w:rFonts w:hint="eastAsia" w:hAnsi="宋体" w:cs="宋体"/>
          <w:b/>
          <w:color w:val="auto"/>
          <w:kern w:val="44"/>
          <w:szCs w:val="30"/>
          <w:highlight w:val="none"/>
        </w:rPr>
        <w:br w:type="page"/>
      </w:r>
      <w:bookmarkStart w:id="353" w:name="_Toc32227"/>
      <w:bookmarkStart w:id="354" w:name="_Toc27341"/>
      <w:r>
        <w:rPr>
          <w:rStyle w:val="44"/>
          <w:rFonts w:hint="eastAsia"/>
          <w:b/>
          <w:bCs/>
          <w:color w:val="auto"/>
          <w:sz w:val="28"/>
          <w:szCs w:val="18"/>
          <w:highlight w:val="none"/>
        </w:rPr>
        <w:t>第</w:t>
      </w:r>
      <w:bookmarkStart w:id="355" w:name="_Hlt69669171"/>
      <w:bookmarkEnd w:id="355"/>
      <w:r>
        <w:rPr>
          <w:rStyle w:val="44"/>
          <w:rFonts w:hint="eastAsia"/>
          <w:b/>
          <w:bCs/>
          <w:color w:val="auto"/>
          <w:sz w:val="28"/>
          <w:szCs w:val="18"/>
          <w:highlight w:val="none"/>
        </w:rPr>
        <w:t>三章</w:t>
      </w:r>
      <w:bookmarkStart w:id="356" w:name="_Hlt87793839"/>
      <w:bookmarkEnd w:id="356"/>
      <w:r>
        <w:rPr>
          <w:rStyle w:val="44"/>
          <w:rFonts w:hint="eastAsia"/>
          <w:b/>
          <w:bCs/>
          <w:color w:val="auto"/>
          <w:sz w:val="28"/>
          <w:szCs w:val="18"/>
          <w:highlight w:val="none"/>
        </w:rPr>
        <w:t xml:space="preserve"> 中标人须知</w:t>
      </w:r>
      <w:bookmarkEnd w:id="353"/>
      <w:bookmarkEnd w:id="354"/>
    </w:p>
    <w:p w14:paraId="755AE7F1">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1．中标通知书</w:t>
      </w:r>
    </w:p>
    <w:p w14:paraId="0BBE174B">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327A170">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2．中标结果公示</w:t>
      </w:r>
    </w:p>
    <w:p w14:paraId="7E2ECFC1">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中标通知书发出后15日内，招标人应将中标结果在广东省招标投标监管网（http://zbtb.gd.gov.cn）</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p>
    <w:p w14:paraId="4D598B23">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合同订立</w:t>
      </w:r>
    </w:p>
    <w:p w14:paraId="5E5FAD8B">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招标人应当自中标通知书发出之日起</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日内，按照招标文件、中标人的投标文件与中标人订立书面合同。</w:t>
      </w:r>
    </w:p>
    <w:p w14:paraId="319E862C">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本招标项目合同计价方式为：</w:t>
      </w:r>
      <w:r>
        <w:rPr>
          <w:rFonts w:hint="eastAsia" w:ascii="宋体" w:hAnsi="宋体" w:eastAsia="宋体" w:cs="宋体"/>
          <w:color w:val="auto"/>
          <w:sz w:val="24"/>
          <w:szCs w:val="24"/>
          <w:highlight w:val="none"/>
          <w:u w:val="single"/>
        </w:rPr>
        <w:t>总价合同</w:t>
      </w:r>
      <w:r>
        <w:rPr>
          <w:rFonts w:hint="eastAsia" w:ascii="宋体" w:hAnsi="宋体" w:eastAsia="宋体" w:cs="宋体"/>
          <w:color w:val="auto"/>
          <w:sz w:val="24"/>
          <w:szCs w:val="24"/>
          <w:highlight w:val="none"/>
        </w:rPr>
        <w:t>。</w:t>
      </w:r>
    </w:p>
    <w:p w14:paraId="2EEBA5EC">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合同的标的、质量、履行期限条款和合同的价款、单价、比例条款等主要条款，应当与招标文件、中标人的投标文件的内容一致。中标人在签订合同时不得向招标人提出附加条件。</w:t>
      </w:r>
    </w:p>
    <w:p w14:paraId="1952ABA5">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AC1664C">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0C39B388">
      <w:pPr>
        <w:adjustRightInd w:val="0"/>
        <w:snapToGrid w:val="0"/>
        <w:spacing w:line="360" w:lineRule="auto"/>
        <w:ind w:firstLine="56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.放弃中标的处理</w:t>
      </w:r>
    </w:p>
    <w:p w14:paraId="100DD1F1">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接受该弃标人再次投标。同时，招标人应将该弃标人的失信行为向行政监督部门报告。</w:t>
      </w:r>
    </w:p>
    <w:p w14:paraId="3E76FC7F">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158AD66">
      <w:pPr>
        <w:adjustRightInd w:val="0"/>
        <w:snapToGrid w:val="0"/>
        <w:spacing w:line="360" w:lineRule="auto"/>
        <w:ind w:firstLine="560"/>
        <w:rPr>
          <w:rFonts w:hint="eastAsia" w:ascii="宋体" w:hAnsi="宋体" w:eastAsia="宋体" w:cs="宋体"/>
          <w:b/>
          <w:color w:val="auto"/>
          <w:sz w:val="24"/>
          <w:szCs w:val="24"/>
          <w:highlight w:val="none"/>
        </w:rPr>
      </w:pPr>
      <w:bookmarkStart w:id="357" w:name="_Toc5762"/>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bookmarkEnd w:id="357"/>
      <w:bookmarkStart w:id="358" w:name="_Toc31321"/>
      <w:r>
        <w:rPr>
          <w:rFonts w:hint="eastAsia" w:ascii="宋体" w:hAnsi="宋体" w:eastAsia="宋体" w:cs="宋体"/>
          <w:b/>
          <w:color w:val="auto"/>
          <w:sz w:val="24"/>
          <w:szCs w:val="24"/>
          <w:highlight w:val="none"/>
        </w:rPr>
        <w:t>项目管理机构</w:t>
      </w:r>
      <w:bookmarkEnd w:id="358"/>
    </w:p>
    <w:p w14:paraId="323823F8">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 承包人派驻的项目管理班子成员必须为其投标文件确定的人员，否则发包人有权终止合同。</w:t>
      </w:r>
    </w:p>
    <w:p w14:paraId="7A9D9A93">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.2 项目管理班子成员不得擅自变更。其中，投标文件确定的负责人除发生下列情形之一外，不得更换：</w:t>
      </w:r>
    </w:p>
    <w:p w14:paraId="264AFCD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（一）因重病或重伤（持有县、区以上医院证明）两个月以上不能履行职责的；</w:t>
      </w:r>
    </w:p>
    <w:p w14:paraId="774FFFA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（二）调离原工作单位的；</w:t>
      </w:r>
    </w:p>
    <w:p w14:paraId="440F778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（三）无能力履行合同的责任和义务，造成严重后果，建设单位要求更换的；</w:t>
      </w:r>
    </w:p>
    <w:p w14:paraId="5A254EC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（四）因违法被责令停止执业的；</w:t>
      </w:r>
    </w:p>
    <w:p w14:paraId="0FAE2B2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（五）因犯罪被羁押或判刑的；</w:t>
      </w:r>
    </w:p>
    <w:p w14:paraId="127D61C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（六）死亡。</w:t>
      </w:r>
    </w:p>
    <w:p w14:paraId="257AC104">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负责人应与承包人的投标文件所确定的原负责人的主要条件一致。</w:t>
      </w:r>
    </w:p>
    <w:p w14:paraId="502FD029">
      <w:pPr>
        <w:adjustRightInd w:val="0"/>
        <w:snapToGrid w:val="0"/>
        <w:spacing w:line="360" w:lineRule="auto"/>
        <w:ind w:firstLine="560"/>
        <w:rPr>
          <w:rFonts w:hint="eastAsia" w:ascii="宋体" w:hAnsi="宋体" w:eastAsia="宋体" w:cs="宋体"/>
          <w:b/>
          <w:color w:val="auto"/>
          <w:sz w:val="24"/>
          <w:szCs w:val="24"/>
          <w:highlight w:val="none"/>
        </w:rPr>
      </w:pPr>
      <w:bookmarkStart w:id="359" w:name="_Toc12700"/>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．监督实施</w:t>
      </w:r>
      <w:bookmarkEnd w:id="359"/>
    </w:p>
    <w:p w14:paraId="4DD5385D">
      <w:pPr>
        <w:pStyle w:val="67"/>
        <w:spacing w:line="360" w:lineRule="auto"/>
        <w:ind w:firstLine="480" w:firstLineChars="20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承包人须服从发包人对工程质量、进度、成本的全方位的监督，项目资料应及时报送招标人审查备案。</w:t>
      </w:r>
    </w:p>
    <w:p w14:paraId="7BE8E615">
      <w:pPr>
        <w:adjustRightInd w:val="0"/>
        <w:snapToGrid w:val="0"/>
        <w:spacing w:line="360" w:lineRule="auto"/>
        <w:ind w:firstLine="560"/>
        <w:rPr>
          <w:rFonts w:hint="eastAsia" w:ascii="宋体" w:hAnsi="宋体" w:eastAsia="宋体" w:cs="宋体"/>
          <w:b/>
          <w:color w:val="auto"/>
          <w:sz w:val="24"/>
          <w:szCs w:val="24"/>
          <w:highlight w:val="none"/>
        </w:rPr>
      </w:pPr>
      <w:bookmarkStart w:id="360" w:name="_Toc14276"/>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其他事项</w:t>
      </w:r>
      <w:bookmarkEnd w:id="360"/>
    </w:p>
    <w:p w14:paraId="2CFD76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招标文件、招标答疑纪要、投标文件和中标通知书是招标人与中标人双方签订合同的主要组成部分，并与合同一样，具有相同的法律效力。如中标通知书发出后，发现中标人的投标文件中有与招标文件所述内容及要求不符的，按招标文件执行。</w:t>
      </w:r>
    </w:p>
    <w:p w14:paraId="61A6B7A3">
      <w:pPr>
        <w:spacing w:line="360" w:lineRule="auto"/>
        <w:ind w:firstLine="480" w:firstLineChars="20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7.2联合体中标后，联合体各方应当共同与招标人签订合同，为履行合同向招标人承担连带责任。联合体牵头人应被授权作为联合体各方的代表，向招标人提交履约担保、承担责任和接受指令，并负责整个合同的全面履行</w:t>
      </w:r>
      <w:r>
        <w:rPr>
          <w:rFonts w:hint="eastAsia"/>
          <w:color w:val="auto"/>
          <w:highlight w:val="none"/>
          <w:lang w:val="en-US" w:eastAsia="zh-CN"/>
        </w:rPr>
        <w:t>。</w:t>
      </w:r>
    </w:p>
    <w:p w14:paraId="2824BE2A">
      <w:pPr>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lang w:eastAsia="zh-CN"/>
        </w:rPr>
      </w:pPr>
      <w:r>
        <w:rPr>
          <w:rFonts w:hint="eastAsia" w:ascii="宋体" w:hAnsi="宋体" w:cs="宋体"/>
          <w:b/>
          <w:bCs/>
          <w:snapToGrid w:val="0"/>
          <w:color w:val="auto"/>
          <w:kern w:val="0"/>
          <w:sz w:val="24"/>
          <w:szCs w:val="24"/>
          <w:highlight w:val="none"/>
          <w:lang w:val="en-US" w:eastAsia="zh-CN"/>
        </w:rPr>
        <w:t>8.承包人</w:t>
      </w:r>
      <w:r>
        <w:rPr>
          <w:rFonts w:hint="eastAsia" w:ascii="宋体" w:hAnsi="宋体" w:cs="宋体"/>
          <w:b/>
          <w:bCs/>
          <w:snapToGrid w:val="0"/>
          <w:color w:val="auto"/>
          <w:kern w:val="0"/>
          <w:sz w:val="24"/>
          <w:szCs w:val="24"/>
          <w:highlight w:val="none"/>
        </w:rPr>
        <w:t>违约</w:t>
      </w:r>
      <w:r>
        <w:rPr>
          <w:rFonts w:hint="eastAsia" w:ascii="宋体" w:hAnsi="宋体" w:cs="宋体"/>
          <w:b/>
          <w:bCs/>
          <w:snapToGrid w:val="0"/>
          <w:color w:val="auto"/>
          <w:kern w:val="0"/>
          <w:sz w:val="24"/>
          <w:szCs w:val="24"/>
          <w:highlight w:val="none"/>
          <w:lang w:eastAsia="zh-CN"/>
        </w:rPr>
        <w:t>责任</w:t>
      </w:r>
    </w:p>
    <w:p w14:paraId="6A74F225">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8.1.1</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rPr>
        <w:t>发生合同约定的违约情况时，无论发包人是否解除合同，发包人均有权按“</w:t>
      </w:r>
      <w:r>
        <w:rPr>
          <w:rFonts w:hint="eastAsia" w:ascii="宋体" w:hAnsi="宋体" w:eastAsia="宋体" w:cs="宋体"/>
          <w:b w:val="0"/>
          <w:bCs w:val="0"/>
          <w:snapToGrid w:val="0"/>
          <w:color w:val="auto"/>
          <w:kern w:val="0"/>
          <w:sz w:val="24"/>
          <w:szCs w:val="24"/>
          <w:highlight w:val="none"/>
        </w:rPr>
        <w:t xml:space="preserve">附件一 </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b w:val="0"/>
          <w:bCs w:val="0"/>
          <w:snapToGrid w:val="0"/>
          <w:color w:val="auto"/>
          <w:kern w:val="0"/>
          <w:sz w:val="24"/>
          <w:szCs w:val="24"/>
          <w:highlight w:val="none"/>
        </w:rPr>
        <w:t>违约行为及违约金一览表</w:t>
      </w:r>
      <w:r>
        <w:rPr>
          <w:rFonts w:hint="eastAsia" w:ascii="宋体" w:hAnsi="宋体" w:eastAsia="宋体" w:cs="宋体"/>
          <w:snapToGrid w:val="0"/>
          <w:color w:val="auto"/>
          <w:kern w:val="0"/>
          <w:sz w:val="24"/>
          <w:szCs w:val="24"/>
          <w:highlight w:val="none"/>
        </w:rPr>
        <w:t>”的规定向</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lang w:eastAsia="zh-CN"/>
        </w:rPr>
        <w:t>计</w:t>
      </w:r>
      <w:r>
        <w:rPr>
          <w:rFonts w:hint="eastAsia" w:ascii="宋体" w:hAnsi="宋体" w:eastAsia="宋体" w:cs="宋体"/>
          <w:snapToGrid w:val="0"/>
          <w:color w:val="auto"/>
          <w:kern w:val="0"/>
          <w:sz w:val="24"/>
          <w:szCs w:val="24"/>
          <w:highlight w:val="none"/>
        </w:rPr>
        <w:t>以违约金，并由发包人将其违约行为记录在合同履约评价</w:t>
      </w:r>
      <w:r>
        <w:rPr>
          <w:rFonts w:hint="eastAsia" w:ascii="宋体" w:hAnsi="宋体" w:eastAsia="宋体" w:cs="宋体"/>
          <w:snapToGrid w:val="0"/>
          <w:color w:val="auto"/>
          <w:kern w:val="0"/>
          <w:sz w:val="24"/>
          <w:szCs w:val="24"/>
          <w:highlight w:val="none"/>
          <w:lang w:val="en-US" w:eastAsia="zh-CN"/>
        </w:rPr>
        <w:t>记录</w:t>
      </w:r>
      <w:r>
        <w:rPr>
          <w:rFonts w:hint="eastAsia" w:ascii="宋体" w:hAnsi="宋体" w:eastAsia="宋体" w:cs="宋体"/>
          <w:snapToGrid w:val="0"/>
          <w:color w:val="auto"/>
          <w:kern w:val="0"/>
          <w:sz w:val="24"/>
          <w:szCs w:val="24"/>
          <w:highlight w:val="none"/>
        </w:rPr>
        <w:t>中，作为合同履约综合评价的依据。同时，发包人将</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rPr>
        <w:t>的违约行为上报建设行政主管部门。</w:t>
      </w:r>
    </w:p>
    <w:p w14:paraId="4893F942">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8.2.1</w:t>
      </w:r>
      <w:r>
        <w:rPr>
          <w:rFonts w:hint="eastAsia" w:ascii="宋体" w:hAnsi="宋体" w:cs="宋体"/>
          <w:snapToGrid w:val="0"/>
          <w:color w:val="auto"/>
          <w:kern w:val="0"/>
          <w:sz w:val="24"/>
          <w:szCs w:val="24"/>
          <w:highlight w:val="none"/>
        </w:rPr>
        <w:t>发包人按合同规定向</w:t>
      </w:r>
      <w:r>
        <w:rPr>
          <w:rFonts w:hint="eastAsia" w:ascii="宋体" w:hAnsi="宋体" w:cs="宋体"/>
          <w:snapToGrid w:val="0"/>
          <w:color w:val="auto"/>
          <w:kern w:val="0"/>
          <w:sz w:val="24"/>
          <w:szCs w:val="24"/>
          <w:highlight w:val="none"/>
          <w:lang w:val="en-US" w:eastAsia="zh-CN"/>
        </w:rPr>
        <w:t>承包人</w:t>
      </w:r>
      <w:r>
        <w:rPr>
          <w:rFonts w:hint="eastAsia" w:ascii="宋体" w:hAnsi="宋体" w:cs="宋体"/>
          <w:snapToGrid w:val="0"/>
          <w:color w:val="auto"/>
          <w:kern w:val="0"/>
          <w:sz w:val="24"/>
          <w:szCs w:val="24"/>
          <w:highlight w:val="none"/>
        </w:rPr>
        <w:t>开出的任何</w:t>
      </w:r>
      <w:r>
        <w:rPr>
          <w:rFonts w:hint="eastAsia" w:ascii="宋体" w:hAnsi="宋体" w:cs="宋体"/>
          <w:snapToGrid w:val="0"/>
          <w:color w:val="auto"/>
          <w:kern w:val="0"/>
          <w:sz w:val="24"/>
          <w:szCs w:val="24"/>
          <w:highlight w:val="none"/>
          <w:lang w:eastAsia="zh-CN"/>
        </w:rPr>
        <w:t>罚款通知书</w:t>
      </w:r>
      <w:r>
        <w:rPr>
          <w:rFonts w:hint="eastAsia" w:ascii="宋体" w:hAnsi="宋体" w:cs="宋体"/>
          <w:snapToGrid w:val="0"/>
          <w:color w:val="auto"/>
          <w:kern w:val="0"/>
          <w:sz w:val="24"/>
          <w:szCs w:val="24"/>
          <w:highlight w:val="none"/>
        </w:rPr>
        <w:t>，除合同另有规定外，</w:t>
      </w:r>
      <w:r>
        <w:rPr>
          <w:rFonts w:hint="eastAsia" w:ascii="宋体" w:hAnsi="宋体" w:cs="宋体"/>
          <w:snapToGrid w:val="0"/>
          <w:color w:val="auto"/>
          <w:kern w:val="0"/>
          <w:sz w:val="24"/>
          <w:szCs w:val="24"/>
          <w:highlight w:val="none"/>
          <w:lang w:val="en-US" w:eastAsia="zh-CN"/>
        </w:rPr>
        <w:t>承包人</w:t>
      </w:r>
      <w:r>
        <w:rPr>
          <w:rFonts w:hint="eastAsia" w:ascii="宋体" w:hAnsi="宋体" w:cs="宋体"/>
          <w:snapToGrid w:val="0"/>
          <w:color w:val="auto"/>
          <w:kern w:val="0"/>
          <w:sz w:val="24"/>
          <w:szCs w:val="24"/>
          <w:highlight w:val="none"/>
        </w:rPr>
        <w:t>应根据相关规定通过“广东省非税收入管理系统”缴纳。</w:t>
      </w:r>
      <w:r>
        <w:rPr>
          <w:rFonts w:hint="eastAsia" w:ascii="宋体" w:hAnsi="宋体" w:cs="宋体"/>
          <w:snapToGrid w:val="0"/>
          <w:color w:val="auto"/>
          <w:kern w:val="0"/>
          <w:sz w:val="24"/>
          <w:szCs w:val="24"/>
          <w:highlight w:val="none"/>
          <w:lang w:val="en-US" w:eastAsia="zh-CN"/>
        </w:rPr>
        <w:t>承包人</w:t>
      </w:r>
      <w:r>
        <w:rPr>
          <w:rFonts w:hint="eastAsia" w:ascii="宋体" w:hAnsi="宋体" w:cs="宋体"/>
          <w:snapToGrid w:val="0"/>
          <w:color w:val="auto"/>
          <w:kern w:val="0"/>
          <w:sz w:val="24"/>
          <w:szCs w:val="24"/>
          <w:highlight w:val="none"/>
        </w:rPr>
        <w:t>必须完全接受上述条款。</w:t>
      </w:r>
    </w:p>
    <w:p w14:paraId="54BFF725">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8.3.1</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rPr>
        <w:t>的违约金由发包人掌握使用。</w:t>
      </w:r>
    </w:p>
    <w:p w14:paraId="5FE4E308">
      <w:pPr>
        <w:spacing w:line="240" w:lineRule="auto"/>
        <w:jc w:val="center"/>
        <w:rPr>
          <w:rFonts w:hint="eastAsia" w:ascii="宋体" w:hAnsi="宋体" w:eastAsia="宋体" w:cs="宋体"/>
          <w:b/>
          <w:bCs w:val="0"/>
          <w:snapToGrid/>
          <w:color w:val="auto"/>
          <w:kern w:val="2"/>
          <w:sz w:val="24"/>
          <w:szCs w:val="24"/>
          <w:highlight w:val="none"/>
        </w:rPr>
      </w:pPr>
    </w:p>
    <w:p w14:paraId="68B8DDBF">
      <w:pPr>
        <w:spacing w:line="360" w:lineRule="auto"/>
        <w:jc w:val="center"/>
        <w:rPr>
          <w:rFonts w:hint="eastAsia" w:ascii="宋体" w:hAnsi="宋体" w:cs="宋体"/>
          <w:b/>
          <w:color w:val="auto"/>
          <w:sz w:val="32"/>
          <w:szCs w:val="32"/>
          <w:highlight w:val="none"/>
        </w:rPr>
      </w:pPr>
      <w:r>
        <w:rPr>
          <w:rFonts w:hint="eastAsia" w:ascii="宋体" w:hAnsi="宋体" w:eastAsia="宋体" w:cs="宋体"/>
          <w:b/>
          <w:bCs w:val="0"/>
          <w:snapToGrid/>
          <w:color w:val="auto"/>
          <w:kern w:val="2"/>
          <w:sz w:val="32"/>
          <w:szCs w:val="32"/>
          <w:highlight w:val="none"/>
        </w:rPr>
        <w:t>附件一</w:t>
      </w:r>
      <w:r>
        <w:rPr>
          <w:rFonts w:hint="eastAsia" w:ascii="宋体" w:hAnsi="宋体" w:eastAsia="宋体" w:cs="宋体"/>
          <w:b/>
          <w:bCs w:val="0"/>
          <w:snapToGrid/>
          <w:color w:val="auto"/>
          <w:kern w:val="2"/>
          <w:sz w:val="32"/>
          <w:szCs w:val="32"/>
          <w:highlight w:val="none"/>
          <w:lang w:val="en-US" w:eastAsia="zh-CN"/>
        </w:rPr>
        <w:t xml:space="preserve"> </w:t>
      </w:r>
      <w:r>
        <w:rPr>
          <w:rFonts w:hint="eastAsia" w:ascii="宋体" w:hAnsi="宋体" w:cs="宋体"/>
          <w:b/>
          <w:color w:val="auto"/>
          <w:sz w:val="32"/>
          <w:szCs w:val="32"/>
          <w:highlight w:val="none"/>
          <w:lang w:val="en-US" w:eastAsia="zh-CN"/>
        </w:rPr>
        <w:t xml:space="preserve"> 承包人</w:t>
      </w:r>
      <w:r>
        <w:rPr>
          <w:rFonts w:hint="eastAsia" w:ascii="宋体" w:hAnsi="宋体" w:cs="宋体"/>
          <w:b/>
          <w:color w:val="auto"/>
          <w:sz w:val="32"/>
          <w:szCs w:val="32"/>
          <w:highlight w:val="none"/>
        </w:rPr>
        <w:t>违约行为及违约金一览表</w:t>
      </w:r>
    </w:p>
    <w:tbl>
      <w:tblPr>
        <w:tblStyle w:val="33"/>
        <w:tblW w:w="10175" w:type="dxa"/>
        <w:tblInd w:w="-154" w:type="dxa"/>
        <w:tblLayout w:type="fixed"/>
        <w:tblCellMar>
          <w:top w:w="0" w:type="dxa"/>
          <w:left w:w="108" w:type="dxa"/>
          <w:bottom w:w="0" w:type="dxa"/>
          <w:right w:w="108" w:type="dxa"/>
        </w:tblCellMar>
      </w:tblPr>
      <w:tblGrid>
        <w:gridCol w:w="735"/>
        <w:gridCol w:w="4770"/>
        <w:gridCol w:w="2810"/>
        <w:gridCol w:w="1860"/>
      </w:tblGrid>
      <w:tr w14:paraId="341CACD9">
        <w:tblPrEx>
          <w:tblCellMar>
            <w:top w:w="0" w:type="dxa"/>
            <w:left w:w="108" w:type="dxa"/>
            <w:bottom w:w="0" w:type="dxa"/>
            <w:right w:w="108" w:type="dxa"/>
          </w:tblCellMar>
        </w:tblPrEx>
        <w:trPr>
          <w:trHeight w:val="48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51F97D4">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序号</w:t>
            </w:r>
          </w:p>
        </w:tc>
        <w:tc>
          <w:tcPr>
            <w:tcW w:w="4770" w:type="dxa"/>
            <w:tcBorders>
              <w:top w:val="single" w:color="auto" w:sz="4" w:space="0"/>
              <w:left w:val="nil"/>
              <w:bottom w:val="single" w:color="auto" w:sz="4" w:space="0"/>
              <w:right w:val="single" w:color="auto" w:sz="4" w:space="0"/>
            </w:tcBorders>
            <w:noWrap w:val="0"/>
            <w:vAlign w:val="center"/>
          </w:tcPr>
          <w:p w14:paraId="420B493F">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违约行为</w:t>
            </w:r>
          </w:p>
        </w:tc>
        <w:tc>
          <w:tcPr>
            <w:tcW w:w="2810" w:type="dxa"/>
            <w:tcBorders>
              <w:top w:val="single" w:color="auto" w:sz="4" w:space="0"/>
              <w:left w:val="nil"/>
              <w:bottom w:val="single" w:color="auto" w:sz="4" w:space="0"/>
              <w:right w:val="single" w:color="auto" w:sz="4" w:space="0"/>
            </w:tcBorders>
            <w:noWrap w:val="0"/>
            <w:vAlign w:val="center"/>
          </w:tcPr>
          <w:p w14:paraId="64CBD28B">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违约金标准</w:t>
            </w:r>
          </w:p>
        </w:tc>
        <w:tc>
          <w:tcPr>
            <w:tcW w:w="1860" w:type="dxa"/>
            <w:tcBorders>
              <w:top w:val="single" w:color="auto" w:sz="4" w:space="0"/>
              <w:left w:val="nil"/>
              <w:bottom w:val="single" w:color="auto" w:sz="4" w:space="0"/>
              <w:right w:val="single" w:color="auto" w:sz="4" w:space="0"/>
            </w:tcBorders>
            <w:noWrap w:val="0"/>
            <w:vAlign w:val="center"/>
          </w:tcPr>
          <w:p w14:paraId="0C779713">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备注</w:t>
            </w:r>
          </w:p>
        </w:tc>
      </w:tr>
      <w:tr w14:paraId="3F1CCCA9">
        <w:tblPrEx>
          <w:tblCellMar>
            <w:top w:w="0" w:type="dxa"/>
            <w:left w:w="108" w:type="dxa"/>
            <w:bottom w:w="0" w:type="dxa"/>
            <w:right w:w="108" w:type="dxa"/>
          </w:tblCellMar>
        </w:tblPrEx>
        <w:trPr>
          <w:trHeight w:val="58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0D2246F">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1</w:t>
            </w:r>
          </w:p>
        </w:tc>
        <w:tc>
          <w:tcPr>
            <w:tcW w:w="4770" w:type="dxa"/>
            <w:tcBorders>
              <w:top w:val="single" w:color="auto" w:sz="4" w:space="0"/>
              <w:left w:val="nil"/>
              <w:bottom w:val="single" w:color="auto" w:sz="4" w:space="0"/>
              <w:right w:val="single" w:color="auto" w:sz="4" w:space="0"/>
            </w:tcBorders>
            <w:noWrap w:val="0"/>
            <w:vAlign w:val="center"/>
          </w:tcPr>
          <w:p w14:paraId="67E4BDD1">
            <w:pPr>
              <w:spacing w:line="380" w:lineRule="exact"/>
              <w:rPr>
                <w:rFonts w:hint="eastAsia" w:hAnsi="宋体" w:cs="宋体"/>
                <w:color w:val="auto"/>
                <w:szCs w:val="21"/>
                <w:highlight w:val="none"/>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应按国家规定和合同约定的技术规范、标准进行设计，按项目规定的内容、时间及份数向发包人一次性交付完整设计文件。因中标人原因，没有按期完成各项勘察、设计任务和造成重复勘察、设计、审图、预算编制等工作延误的。</w:t>
            </w:r>
          </w:p>
        </w:tc>
        <w:tc>
          <w:tcPr>
            <w:tcW w:w="2810" w:type="dxa"/>
            <w:tcBorders>
              <w:top w:val="single" w:color="auto" w:sz="4" w:space="0"/>
              <w:left w:val="nil"/>
              <w:bottom w:val="single" w:color="auto" w:sz="4" w:space="0"/>
              <w:right w:val="single" w:color="auto" w:sz="4" w:space="0"/>
            </w:tcBorders>
            <w:noWrap w:val="0"/>
            <w:vAlign w:val="center"/>
          </w:tcPr>
          <w:p w14:paraId="53A1041B">
            <w:pPr>
              <w:spacing w:line="380" w:lineRule="exact"/>
              <w:rPr>
                <w:rFonts w:hint="eastAsia" w:hAnsi="宋体" w:cs="宋体"/>
                <w:color w:val="auto"/>
                <w:szCs w:val="21"/>
                <w:highlight w:val="none"/>
              </w:rPr>
            </w:pPr>
            <w:r>
              <w:rPr>
                <w:rFonts w:hint="eastAsia" w:hAnsi="宋体" w:cs="宋体"/>
                <w:color w:val="auto"/>
                <w:szCs w:val="21"/>
                <w:highlight w:val="none"/>
                <w:lang w:bidi="ar"/>
              </w:rPr>
              <w:t>在逾期第壹天起每天按合同价款的</w:t>
            </w:r>
            <w:r>
              <w:rPr>
                <w:rFonts w:hint="eastAsia" w:hAnsi="宋体" w:cs="宋体"/>
                <w:color w:val="auto"/>
                <w:szCs w:val="21"/>
                <w:highlight w:val="none"/>
                <w:lang w:val="en-US" w:eastAsia="zh-CN" w:bidi="ar"/>
              </w:rPr>
              <w:t>2</w:t>
            </w:r>
            <w:r>
              <w:rPr>
                <w:rFonts w:hint="eastAsia" w:hAnsi="宋体" w:cs="宋体"/>
                <w:color w:val="auto"/>
                <w:szCs w:val="21"/>
                <w:highlight w:val="none"/>
                <w:lang w:bidi="ar"/>
              </w:rPr>
              <w:t>‰计算违约金。</w:t>
            </w:r>
          </w:p>
        </w:tc>
        <w:tc>
          <w:tcPr>
            <w:tcW w:w="1860" w:type="dxa"/>
            <w:tcBorders>
              <w:top w:val="single" w:color="auto" w:sz="4" w:space="0"/>
              <w:left w:val="nil"/>
              <w:bottom w:val="single" w:color="auto" w:sz="4" w:space="0"/>
              <w:right w:val="single" w:color="auto" w:sz="4" w:space="0"/>
            </w:tcBorders>
            <w:noWrap w:val="0"/>
            <w:vAlign w:val="center"/>
          </w:tcPr>
          <w:p w14:paraId="30AB9719">
            <w:pPr>
              <w:spacing w:line="380" w:lineRule="exact"/>
              <w:rPr>
                <w:rFonts w:hint="eastAsia" w:hAnsi="宋体" w:cs="宋体"/>
                <w:color w:val="auto"/>
                <w:szCs w:val="21"/>
                <w:highlight w:val="none"/>
              </w:rPr>
            </w:pPr>
          </w:p>
        </w:tc>
      </w:tr>
      <w:tr w14:paraId="3B9F3562">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B96C59C">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2</w:t>
            </w:r>
          </w:p>
        </w:tc>
        <w:tc>
          <w:tcPr>
            <w:tcW w:w="4770" w:type="dxa"/>
            <w:tcBorders>
              <w:top w:val="single" w:color="auto" w:sz="4" w:space="0"/>
              <w:left w:val="nil"/>
              <w:bottom w:val="single" w:color="auto" w:sz="4" w:space="0"/>
              <w:right w:val="single" w:color="auto" w:sz="4" w:space="0"/>
            </w:tcBorders>
            <w:noWrap w:val="0"/>
            <w:vAlign w:val="center"/>
          </w:tcPr>
          <w:p w14:paraId="5A991963">
            <w:pPr>
              <w:spacing w:line="380" w:lineRule="exact"/>
              <w:rPr>
                <w:rFonts w:hint="eastAsia" w:hAnsi="宋体" w:cs="宋体"/>
                <w:color w:val="auto"/>
                <w:szCs w:val="21"/>
                <w:highlight w:val="none"/>
              </w:rPr>
            </w:pPr>
            <w:r>
              <w:rPr>
                <w:rFonts w:hint="eastAsia" w:hAnsi="宋体" w:cs="宋体"/>
                <w:color w:val="auto"/>
                <w:szCs w:val="21"/>
                <w:highlight w:val="none"/>
                <w:lang w:bidi="ar"/>
              </w:rPr>
              <w:t>地质勘探过程中，发包人可随时到现场抽检勘探情况，发现有造假现象的。</w:t>
            </w:r>
          </w:p>
        </w:tc>
        <w:tc>
          <w:tcPr>
            <w:tcW w:w="2810" w:type="dxa"/>
            <w:tcBorders>
              <w:top w:val="single" w:color="auto" w:sz="4" w:space="0"/>
              <w:left w:val="nil"/>
              <w:bottom w:val="single" w:color="auto" w:sz="4" w:space="0"/>
              <w:right w:val="single" w:color="auto" w:sz="4" w:space="0"/>
            </w:tcBorders>
            <w:noWrap w:val="0"/>
            <w:vAlign w:val="center"/>
          </w:tcPr>
          <w:p w14:paraId="5B1EAFC0">
            <w:pPr>
              <w:spacing w:line="380" w:lineRule="exact"/>
              <w:rPr>
                <w:rFonts w:hint="eastAsia" w:hAnsi="宋体" w:cs="宋体"/>
                <w:color w:val="auto"/>
                <w:szCs w:val="21"/>
                <w:highlight w:val="none"/>
              </w:rPr>
            </w:pPr>
            <w:r>
              <w:rPr>
                <w:rFonts w:hint="eastAsia" w:hAnsi="宋体" w:cs="宋体"/>
                <w:color w:val="auto"/>
                <w:szCs w:val="21"/>
                <w:highlight w:val="none"/>
                <w:lang w:val="en-US" w:eastAsia="zh-CN" w:bidi="ar"/>
              </w:rPr>
              <w:t>按</w:t>
            </w:r>
            <w:r>
              <w:rPr>
                <w:rFonts w:hint="eastAsia" w:hAnsi="宋体" w:cs="宋体"/>
                <w:color w:val="auto"/>
                <w:szCs w:val="21"/>
                <w:highlight w:val="none"/>
                <w:lang w:bidi="ar"/>
              </w:rPr>
              <w:t>合同价款中勘察费的10%。</w:t>
            </w:r>
          </w:p>
        </w:tc>
        <w:tc>
          <w:tcPr>
            <w:tcW w:w="1860" w:type="dxa"/>
            <w:tcBorders>
              <w:top w:val="single" w:color="auto" w:sz="4" w:space="0"/>
              <w:left w:val="nil"/>
              <w:bottom w:val="single" w:color="auto" w:sz="4" w:space="0"/>
              <w:right w:val="single" w:color="auto" w:sz="4" w:space="0"/>
            </w:tcBorders>
            <w:noWrap w:val="0"/>
            <w:vAlign w:val="center"/>
          </w:tcPr>
          <w:p w14:paraId="51F3B241">
            <w:pPr>
              <w:spacing w:line="380" w:lineRule="exact"/>
              <w:rPr>
                <w:rFonts w:hint="eastAsia" w:hAnsi="宋体" w:cs="宋体"/>
                <w:color w:val="auto"/>
                <w:szCs w:val="21"/>
                <w:highlight w:val="none"/>
              </w:rPr>
            </w:pPr>
            <w:r>
              <w:rPr>
                <w:rFonts w:hint="eastAsia" w:hAnsi="宋体" w:cs="宋体"/>
                <w:color w:val="auto"/>
                <w:szCs w:val="21"/>
                <w:highlight w:val="none"/>
                <w:lang w:bidi="ar"/>
              </w:rPr>
              <w:t>发现两次以上的则发包人有权解除合同</w:t>
            </w:r>
          </w:p>
        </w:tc>
      </w:tr>
      <w:tr w14:paraId="30D6822A">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209EC28">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3</w:t>
            </w:r>
          </w:p>
        </w:tc>
        <w:tc>
          <w:tcPr>
            <w:tcW w:w="4770" w:type="dxa"/>
            <w:tcBorders>
              <w:top w:val="single" w:color="auto" w:sz="4" w:space="0"/>
              <w:left w:val="nil"/>
              <w:bottom w:val="single" w:color="auto" w:sz="4" w:space="0"/>
              <w:right w:val="single" w:color="auto" w:sz="4" w:space="0"/>
            </w:tcBorders>
            <w:noWrap w:val="0"/>
            <w:vAlign w:val="center"/>
          </w:tcPr>
          <w:p w14:paraId="655054AB">
            <w:pPr>
              <w:spacing w:line="380" w:lineRule="exact"/>
              <w:rPr>
                <w:rFonts w:hint="eastAsia" w:hAnsi="宋体" w:cs="宋体"/>
                <w:color w:val="auto"/>
                <w:szCs w:val="21"/>
                <w:highlight w:val="none"/>
              </w:rPr>
            </w:pPr>
            <w:r>
              <w:rPr>
                <w:rFonts w:hint="eastAsia" w:hAnsi="宋体" w:cs="宋体"/>
                <w:color w:val="auto"/>
                <w:szCs w:val="21"/>
                <w:highlight w:val="none"/>
                <w:lang w:bidi="ar"/>
              </w:rPr>
              <w:t>施工过程中，发现现场地质情况与同位置勘察点的勘察成果不符，或未对重点位置加密勘察时，视为</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违约。</w:t>
            </w:r>
          </w:p>
        </w:tc>
        <w:tc>
          <w:tcPr>
            <w:tcW w:w="2810" w:type="dxa"/>
            <w:tcBorders>
              <w:top w:val="single" w:color="auto" w:sz="4" w:space="0"/>
              <w:left w:val="nil"/>
              <w:bottom w:val="single" w:color="auto" w:sz="4" w:space="0"/>
              <w:right w:val="single" w:color="auto" w:sz="4" w:space="0"/>
            </w:tcBorders>
            <w:noWrap w:val="0"/>
            <w:vAlign w:val="center"/>
          </w:tcPr>
          <w:p w14:paraId="1C09B7FB">
            <w:pPr>
              <w:spacing w:line="380" w:lineRule="exact"/>
              <w:rPr>
                <w:rFonts w:hint="eastAsia" w:hAnsi="宋体" w:cs="宋体"/>
                <w:color w:val="auto"/>
                <w:szCs w:val="21"/>
                <w:highlight w:val="none"/>
              </w:rPr>
            </w:pPr>
            <w:r>
              <w:rPr>
                <w:rFonts w:hint="eastAsia" w:hAnsi="宋体" w:cs="宋体"/>
                <w:color w:val="auto"/>
                <w:szCs w:val="21"/>
                <w:highlight w:val="none"/>
                <w:lang w:val="en-US" w:eastAsia="zh-CN" w:bidi="ar"/>
              </w:rPr>
              <w:t>按</w:t>
            </w:r>
            <w:r>
              <w:rPr>
                <w:rFonts w:hint="eastAsia" w:hAnsi="宋体" w:cs="宋体"/>
                <w:color w:val="auto"/>
                <w:szCs w:val="21"/>
                <w:highlight w:val="none"/>
                <w:lang w:bidi="ar"/>
              </w:rPr>
              <w:t>合同价款中勘察费的5%。</w:t>
            </w:r>
          </w:p>
        </w:tc>
        <w:tc>
          <w:tcPr>
            <w:tcW w:w="1860" w:type="dxa"/>
            <w:tcBorders>
              <w:top w:val="single" w:color="auto" w:sz="4" w:space="0"/>
              <w:left w:val="nil"/>
              <w:bottom w:val="single" w:color="auto" w:sz="4" w:space="0"/>
              <w:right w:val="single" w:color="auto" w:sz="4" w:space="0"/>
            </w:tcBorders>
            <w:noWrap w:val="0"/>
            <w:vAlign w:val="center"/>
          </w:tcPr>
          <w:p w14:paraId="5B261910">
            <w:pPr>
              <w:spacing w:line="380" w:lineRule="exact"/>
              <w:rPr>
                <w:rFonts w:hint="eastAsia" w:hAnsi="宋体" w:cs="宋体"/>
                <w:color w:val="auto"/>
                <w:szCs w:val="21"/>
                <w:highlight w:val="none"/>
              </w:rPr>
            </w:pPr>
            <w:r>
              <w:rPr>
                <w:rFonts w:hint="eastAsia" w:hAnsi="宋体" w:cs="宋体"/>
                <w:color w:val="auto"/>
                <w:szCs w:val="21"/>
                <w:highlight w:val="none"/>
                <w:lang w:bidi="ar"/>
              </w:rPr>
              <w:t>同时免费负责补充相应的地质勘察工作</w:t>
            </w:r>
          </w:p>
        </w:tc>
      </w:tr>
      <w:tr w14:paraId="0498FAFD">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32A2CAAE">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4</w:t>
            </w:r>
          </w:p>
        </w:tc>
        <w:tc>
          <w:tcPr>
            <w:tcW w:w="4770" w:type="dxa"/>
            <w:tcBorders>
              <w:top w:val="single" w:color="auto" w:sz="4" w:space="0"/>
              <w:left w:val="nil"/>
              <w:bottom w:val="single" w:color="auto" w:sz="4" w:space="0"/>
              <w:right w:val="single" w:color="auto" w:sz="4" w:space="0"/>
            </w:tcBorders>
            <w:noWrap w:val="0"/>
            <w:vAlign w:val="center"/>
          </w:tcPr>
          <w:p w14:paraId="41D211FF">
            <w:pPr>
              <w:spacing w:line="380" w:lineRule="exact"/>
              <w:rPr>
                <w:rFonts w:hint="eastAsia" w:hAnsi="宋体" w:cs="宋体"/>
                <w:color w:val="auto"/>
                <w:szCs w:val="21"/>
                <w:highlight w:val="none"/>
              </w:rPr>
            </w:pPr>
            <w:r>
              <w:rPr>
                <w:rFonts w:hint="eastAsia" w:hAnsi="宋体" w:cs="宋体"/>
                <w:color w:val="auto"/>
                <w:szCs w:val="21"/>
                <w:highlight w:val="none"/>
                <w:lang w:bidi="ar"/>
              </w:rPr>
              <w:t>施工过程中，发现因勘察深度不够导致重大设计变更（单项变更估价10万元以上或超过单个分部分项投资10%）的。</w:t>
            </w:r>
          </w:p>
        </w:tc>
        <w:tc>
          <w:tcPr>
            <w:tcW w:w="2810" w:type="dxa"/>
            <w:tcBorders>
              <w:top w:val="single" w:color="auto" w:sz="4" w:space="0"/>
              <w:left w:val="nil"/>
              <w:bottom w:val="single" w:color="auto" w:sz="4" w:space="0"/>
              <w:right w:val="single" w:color="auto" w:sz="4" w:space="0"/>
            </w:tcBorders>
            <w:noWrap w:val="0"/>
            <w:vAlign w:val="center"/>
          </w:tcPr>
          <w:p w14:paraId="6C806CDC">
            <w:pPr>
              <w:spacing w:line="380" w:lineRule="exact"/>
              <w:rPr>
                <w:rFonts w:hint="eastAsia" w:hAnsi="宋体" w:cs="宋体"/>
                <w:color w:val="auto"/>
                <w:szCs w:val="21"/>
                <w:highlight w:val="none"/>
              </w:rPr>
            </w:pPr>
            <w:r>
              <w:rPr>
                <w:rFonts w:hint="eastAsia" w:hAnsi="宋体" w:cs="宋体"/>
                <w:color w:val="auto"/>
                <w:szCs w:val="21"/>
                <w:highlight w:val="none"/>
                <w:lang w:val="en-US" w:eastAsia="zh-CN" w:bidi="ar"/>
              </w:rPr>
              <w:t>按</w:t>
            </w:r>
            <w:r>
              <w:rPr>
                <w:rFonts w:hint="eastAsia" w:hAnsi="宋体" w:cs="宋体"/>
                <w:color w:val="auto"/>
                <w:szCs w:val="21"/>
                <w:highlight w:val="none"/>
                <w:lang w:bidi="ar"/>
              </w:rPr>
              <w:t>合同价款中勘察费的5%。</w:t>
            </w:r>
          </w:p>
        </w:tc>
        <w:tc>
          <w:tcPr>
            <w:tcW w:w="1860" w:type="dxa"/>
            <w:tcBorders>
              <w:top w:val="single" w:color="auto" w:sz="4" w:space="0"/>
              <w:left w:val="nil"/>
              <w:bottom w:val="single" w:color="auto" w:sz="4" w:space="0"/>
              <w:right w:val="single" w:color="auto" w:sz="4" w:space="0"/>
            </w:tcBorders>
            <w:noWrap w:val="0"/>
            <w:vAlign w:val="center"/>
          </w:tcPr>
          <w:p w14:paraId="585460D0">
            <w:pPr>
              <w:spacing w:line="380" w:lineRule="exact"/>
              <w:rPr>
                <w:rFonts w:hint="eastAsia" w:hAnsi="宋体" w:cs="宋体"/>
                <w:color w:val="auto"/>
                <w:szCs w:val="21"/>
                <w:highlight w:val="none"/>
              </w:rPr>
            </w:pPr>
          </w:p>
        </w:tc>
      </w:tr>
      <w:tr w14:paraId="021FDA2E">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5EEDA3FE">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5</w:t>
            </w:r>
          </w:p>
        </w:tc>
        <w:tc>
          <w:tcPr>
            <w:tcW w:w="4770" w:type="dxa"/>
            <w:tcBorders>
              <w:top w:val="single" w:color="auto" w:sz="4" w:space="0"/>
              <w:left w:val="nil"/>
              <w:bottom w:val="single" w:color="auto" w:sz="4" w:space="0"/>
              <w:right w:val="single" w:color="auto" w:sz="4" w:space="0"/>
            </w:tcBorders>
            <w:noWrap w:val="0"/>
            <w:vAlign w:val="center"/>
          </w:tcPr>
          <w:p w14:paraId="746FCEF5">
            <w:pPr>
              <w:spacing w:line="380" w:lineRule="exact"/>
              <w:rPr>
                <w:rFonts w:hint="eastAsia" w:hAnsi="宋体" w:cs="宋体"/>
                <w:color w:val="auto"/>
                <w:szCs w:val="21"/>
                <w:highlight w:val="none"/>
              </w:rPr>
            </w:pPr>
            <w:r>
              <w:rPr>
                <w:rFonts w:hint="eastAsia" w:hAnsi="宋体" w:cs="宋体"/>
                <w:color w:val="auto"/>
                <w:szCs w:val="21"/>
                <w:highlight w:val="none"/>
                <w:lang w:bidi="ar"/>
              </w:rPr>
              <w:t>由于</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勘察、设计工作错误造成工程设计质量事故。</w:t>
            </w:r>
          </w:p>
        </w:tc>
        <w:tc>
          <w:tcPr>
            <w:tcW w:w="2810" w:type="dxa"/>
            <w:tcBorders>
              <w:top w:val="single" w:color="auto" w:sz="4" w:space="0"/>
              <w:left w:val="nil"/>
              <w:bottom w:val="single" w:color="auto" w:sz="4" w:space="0"/>
              <w:right w:val="single" w:color="auto" w:sz="4" w:space="0"/>
            </w:tcBorders>
            <w:noWrap w:val="0"/>
            <w:vAlign w:val="center"/>
          </w:tcPr>
          <w:p w14:paraId="38A9D388">
            <w:pPr>
              <w:spacing w:line="380" w:lineRule="exact"/>
              <w:rPr>
                <w:rFonts w:hint="eastAsia" w:hAnsi="宋体" w:cs="宋体"/>
                <w:color w:val="auto"/>
                <w:szCs w:val="21"/>
                <w:highlight w:val="none"/>
              </w:rPr>
            </w:pPr>
            <w:r>
              <w:rPr>
                <w:rFonts w:hint="eastAsia" w:hAnsi="宋体" w:cs="宋体"/>
                <w:color w:val="auto"/>
                <w:szCs w:val="21"/>
                <w:highlight w:val="none"/>
                <w:lang w:bidi="ar"/>
              </w:rPr>
              <w:t>根据责任情况，负责赔偿工程损失费，但最高不超过该项目应收勘察、设计费总额。</w:t>
            </w:r>
          </w:p>
        </w:tc>
        <w:tc>
          <w:tcPr>
            <w:tcW w:w="1860" w:type="dxa"/>
            <w:tcBorders>
              <w:top w:val="single" w:color="auto" w:sz="4" w:space="0"/>
              <w:left w:val="nil"/>
              <w:bottom w:val="single" w:color="auto" w:sz="4" w:space="0"/>
              <w:right w:val="single" w:color="auto" w:sz="4" w:space="0"/>
            </w:tcBorders>
            <w:noWrap w:val="0"/>
            <w:vAlign w:val="center"/>
          </w:tcPr>
          <w:p w14:paraId="72EF7B10">
            <w:pPr>
              <w:spacing w:line="380" w:lineRule="exact"/>
              <w:rPr>
                <w:rFonts w:hint="eastAsia" w:hAnsi="宋体" w:cs="宋体"/>
                <w:color w:val="auto"/>
                <w:szCs w:val="21"/>
                <w:highlight w:val="none"/>
              </w:rPr>
            </w:pPr>
            <w:r>
              <w:rPr>
                <w:rFonts w:hint="eastAsia" w:hAnsi="宋体" w:cs="宋体"/>
                <w:color w:val="auto"/>
                <w:szCs w:val="21"/>
                <w:highlight w:val="none"/>
                <w:lang w:bidi="ar"/>
              </w:rPr>
              <w:t>负责采取补救措施</w:t>
            </w:r>
          </w:p>
        </w:tc>
      </w:tr>
      <w:tr w14:paraId="3B9005CA">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100AC13">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6</w:t>
            </w:r>
          </w:p>
        </w:tc>
        <w:tc>
          <w:tcPr>
            <w:tcW w:w="4770" w:type="dxa"/>
            <w:tcBorders>
              <w:top w:val="single" w:color="auto" w:sz="4" w:space="0"/>
              <w:left w:val="nil"/>
              <w:bottom w:val="single" w:color="auto" w:sz="4" w:space="0"/>
              <w:right w:val="single" w:color="auto" w:sz="4" w:space="0"/>
            </w:tcBorders>
            <w:noWrap w:val="0"/>
            <w:vAlign w:val="center"/>
          </w:tcPr>
          <w:p w14:paraId="3C5556CD">
            <w:pPr>
              <w:spacing w:line="380" w:lineRule="exact"/>
              <w:rPr>
                <w:rFonts w:hint="eastAsia" w:hAnsi="宋体" w:cs="宋体"/>
                <w:color w:val="auto"/>
                <w:szCs w:val="21"/>
                <w:highlight w:val="none"/>
              </w:rPr>
            </w:pPr>
            <w:r>
              <w:rPr>
                <w:rFonts w:hint="eastAsia" w:hAnsi="宋体" w:cs="宋体"/>
                <w:color w:val="auto"/>
                <w:szCs w:val="21"/>
                <w:highlight w:val="none"/>
                <w:lang w:bidi="ar"/>
              </w:rPr>
              <w:t>由于</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在设计过程中未深入现场勘察调研，闭门</w:t>
            </w:r>
            <w:r>
              <w:rPr>
                <w:rFonts w:hint="eastAsia" w:hAnsi="宋体" w:cs="宋体"/>
                <w:color w:val="auto"/>
                <w:szCs w:val="21"/>
                <w:highlight w:val="none"/>
                <w:lang w:eastAsia="zh-CN" w:bidi="ar"/>
              </w:rPr>
              <w:t>造车</w:t>
            </w:r>
            <w:r>
              <w:rPr>
                <w:rFonts w:hint="eastAsia" w:hAnsi="宋体" w:cs="宋体"/>
                <w:color w:val="auto"/>
                <w:szCs w:val="21"/>
                <w:highlight w:val="none"/>
                <w:lang w:bidi="ar"/>
              </w:rPr>
              <w:t>造成导致项目设计成果与现场情况不一致的。</w:t>
            </w:r>
          </w:p>
        </w:tc>
        <w:tc>
          <w:tcPr>
            <w:tcW w:w="2810" w:type="dxa"/>
            <w:tcBorders>
              <w:top w:val="single" w:color="auto" w:sz="4" w:space="0"/>
              <w:left w:val="nil"/>
              <w:bottom w:val="single" w:color="auto" w:sz="4" w:space="0"/>
              <w:right w:val="single" w:color="auto" w:sz="4" w:space="0"/>
            </w:tcBorders>
            <w:noWrap w:val="0"/>
            <w:vAlign w:val="center"/>
          </w:tcPr>
          <w:p w14:paraId="38036B79">
            <w:pPr>
              <w:spacing w:line="380" w:lineRule="exact"/>
              <w:rPr>
                <w:rFonts w:hint="eastAsia" w:hAnsi="宋体" w:cs="宋体"/>
                <w:color w:val="auto"/>
                <w:szCs w:val="21"/>
                <w:highlight w:val="none"/>
              </w:rPr>
            </w:pPr>
            <w:r>
              <w:rPr>
                <w:rFonts w:hint="eastAsia" w:hAnsi="宋体" w:cs="宋体"/>
                <w:color w:val="auto"/>
                <w:szCs w:val="21"/>
                <w:highlight w:val="none"/>
                <w:lang w:bidi="ar"/>
              </w:rPr>
              <w:t>设计单位无条件修改图纸直至符合现场情况，并扣除所有未付的设计费。</w:t>
            </w:r>
          </w:p>
        </w:tc>
        <w:tc>
          <w:tcPr>
            <w:tcW w:w="1860" w:type="dxa"/>
            <w:tcBorders>
              <w:top w:val="single" w:color="auto" w:sz="4" w:space="0"/>
              <w:left w:val="nil"/>
              <w:bottom w:val="single" w:color="auto" w:sz="4" w:space="0"/>
              <w:right w:val="single" w:color="auto" w:sz="4" w:space="0"/>
            </w:tcBorders>
            <w:noWrap w:val="0"/>
            <w:vAlign w:val="center"/>
          </w:tcPr>
          <w:p w14:paraId="5C30712B">
            <w:pPr>
              <w:spacing w:line="380" w:lineRule="exact"/>
              <w:rPr>
                <w:rFonts w:hint="eastAsia" w:hAnsi="宋体" w:cs="宋体"/>
                <w:color w:val="auto"/>
                <w:szCs w:val="21"/>
                <w:highlight w:val="none"/>
              </w:rPr>
            </w:pPr>
          </w:p>
        </w:tc>
      </w:tr>
      <w:tr w14:paraId="171AA802">
        <w:tblPrEx>
          <w:tblCellMar>
            <w:top w:w="0" w:type="dxa"/>
            <w:left w:w="108" w:type="dxa"/>
            <w:bottom w:w="0" w:type="dxa"/>
            <w:right w:w="108" w:type="dxa"/>
          </w:tblCellMar>
        </w:tblPrEx>
        <w:trPr>
          <w:trHeight w:val="85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D8A8C3D">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7</w:t>
            </w:r>
          </w:p>
        </w:tc>
        <w:tc>
          <w:tcPr>
            <w:tcW w:w="4770" w:type="dxa"/>
            <w:tcBorders>
              <w:top w:val="single" w:color="auto" w:sz="4" w:space="0"/>
              <w:left w:val="nil"/>
              <w:bottom w:val="single" w:color="auto" w:sz="4" w:space="0"/>
              <w:right w:val="single" w:color="auto" w:sz="4" w:space="0"/>
            </w:tcBorders>
            <w:noWrap w:val="0"/>
            <w:vAlign w:val="center"/>
          </w:tcPr>
          <w:p w14:paraId="0E16922A">
            <w:pPr>
              <w:spacing w:line="380" w:lineRule="exact"/>
              <w:rPr>
                <w:rFonts w:hint="eastAsia" w:hAnsi="宋体" w:cs="宋体"/>
                <w:color w:val="auto"/>
                <w:szCs w:val="21"/>
                <w:highlight w:val="none"/>
              </w:rPr>
            </w:pPr>
            <w:r>
              <w:rPr>
                <w:rFonts w:hint="eastAsia" w:hAnsi="宋体" w:cs="宋体"/>
                <w:color w:val="auto"/>
                <w:szCs w:val="21"/>
                <w:highlight w:val="none"/>
                <w:lang w:bidi="ar"/>
              </w:rPr>
              <w:t>由于设计图纸不清晰或者表述含糊导致单项工程造价偏差超过±3%。</w:t>
            </w:r>
          </w:p>
        </w:tc>
        <w:tc>
          <w:tcPr>
            <w:tcW w:w="2810" w:type="dxa"/>
            <w:tcBorders>
              <w:top w:val="single" w:color="auto" w:sz="4" w:space="0"/>
              <w:left w:val="nil"/>
              <w:bottom w:val="single" w:color="auto" w:sz="4" w:space="0"/>
              <w:right w:val="single" w:color="auto" w:sz="4" w:space="0"/>
            </w:tcBorders>
            <w:noWrap w:val="0"/>
            <w:vAlign w:val="center"/>
          </w:tcPr>
          <w:p w14:paraId="6F13B24D">
            <w:pPr>
              <w:spacing w:line="380" w:lineRule="exact"/>
              <w:rPr>
                <w:rFonts w:hint="eastAsia" w:hAnsi="宋体" w:cs="宋体"/>
                <w:color w:val="auto"/>
                <w:szCs w:val="21"/>
                <w:highlight w:val="none"/>
              </w:rPr>
            </w:pPr>
            <w:r>
              <w:rPr>
                <w:rFonts w:hint="eastAsia" w:hAnsi="宋体" w:cs="宋体"/>
                <w:color w:val="auto"/>
                <w:szCs w:val="21"/>
                <w:highlight w:val="none"/>
                <w:lang w:bidi="ar"/>
              </w:rPr>
              <w:t>设计费的10%。</w:t>
            </w:r>
          </w:p>
        </w:tc>
        <w:tc>
          <w:tcPr>
            <w:tcW w:w="1860" w:type="dxa"/>
            <w:tcBorders>
              <w:top w:val="single" w:color="auto" w:sz="4" w:space="0"/>
              <w:left w:val="nil"/>
              <w:bottom w:val="single" w:color="auto" w:sz="4" w:space="0"/>
              <w:right w:val="single" w:color="auto" w:sz="4" w:space="0"/>
            </w:tcBorders>
            <w:noWrap w:val="0"/>
            <w:vAlign w:val="center"/>
          </w:tcPr>
          <w:p w14:paraId="127CF71F">
            <w:pPr>
              <w:spacing w:line="380" w:lineRule="exact"/>
              <w:rPr>
                <w:rFonts w:hint="eastAsia" w:hAnsi="宋体" w:cs="宋体"/>
                <w:color w:val="auto"/>
                <w:szCs w:val="21"/>
                <w:highlight w:val="none"/>
              </w:rPr>
            </w:pPr>
          </w:p>
        </w:tc>
      </w:tr>
      <w:tr w14:paraId="0E106922">
        <w:tblPrEx>
          <w:tblCellMar>
            <w:top w:w="0" w:type="dxa"/>
            <w:left w:w="108" w:type="dxa"/>
            <w:bottom w:w="0" w:type="dxa"/>
            <w:right w:w="108" w:type="dxa"/>
          </w:tblCellMar>
        </w:tblPrEx>
        <w:trPr>
          <w:trHeight w:val="12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5CDA5DE6">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8</w:t>
            </w:r>
          </w:p>
        </w:tc>
        <w:tc>
          <w:tcPr>
            <w:tcW w:w="4770" w:type="dxa"/>
            <w:tcBorders>
              <w:top w:val="single" w:color="auto" w:sz="4" w:space="0"/>
              <w:left w:val="nil"/>
              <w:bottom w:val="single" w:color="auto" w:sz="4" w:space="0"/>
              <w:right w:val="single" w:color="auto" w:sz="4" w:space="0"/>
            </w:tcBorders>
            <w:noWrap w:val="0"/>
            <w:vAlign w:val="center"/>
          </w:tcPr>
          <w:p w14:paraId="112041A9">
            <w:pPr>
              <w:spacing w:line="380" w:lineRule="exact"/>
              <w:rPr>
                <w:rFonts w:hint="eastAsia" w:hAnsi="宋体" w:cs="宋体"/>
                <w:color w:val="auto"/>
                <w:szCs w:val="21"/>
                <w:highlight w:val="none"/>
              </w:rPr>
            </w:pPr>
            <w:r>
              <w:rPr>
                <w:rFonts w:hint="eastAsia" w:hAnsi="宋体" w:cs="宋体"/>
                <w:color w:val="auto"/>
                <w:szCs w:val="21"/>
                <w:highlight w:val="none"/>
                <w:lang w:bidi="ar"/>
              </w:rPr>
              <w:t>施工期间除发包人要求或特殊地质原因外，因设计质量(含设计缺漏项等)和深度不够的原因引起的工程返工或需要设计变更引起工程造价增加的。</w:t>
            </w:r>
          </w:p>
        </w:tc>
        <w:tc>
          <w:tcPr>
            <w:tcW w:w="2810" w:type="dxa"/>
            <w:tcBorders>
              <w:top w:val="single" w:color="auto" w:sz="4" w:space="0"/>
              <w:left w:val="nil"/>
              <w:bottom w:val="single" w:color="auto" w:sz="4" w:space="0"/>
              <w:right w:val="single" w:color="auto" w:sz="4" w:space="0"/>
            </w:tcBorders>
            <w:noWrap w:val="0"/>
            <w:vAlign w:val="center"/>
          </w:tcPr>
          <w:p w14:paraId="0F4A9F66">
            <w:pPr>
              <w:spacing w:line="380" w:lineRule="exact"/>
              <w:rPr>
                <w:rFonts w:hint="eastAsia" w:hAnsi="宋体" w:cs="宋体"/>
                <w:color w:val="auto"/>
                <w:szCs w:val="21"/>
                <w:highlight w:val="none"/>
              </w:rPr>
            </w:pPr>
            <w:r>
              <w:rPr>
                <w:rFonts w:hint="eastAsia" w:hAnsi="宋体" w:cs="宋体"/>
                <w:color w:val="auto"/>
                <w:szCs w:val="21"/>
                <w:highlight w:val="none"/>
                <w:lang w:val="en-US" w:eastAsia="zh-CN" w:bidi="ar"/>
              </w:rPr>
              <w:t>按</w:t>
            </w:r>
            <w:r>
              <w:rPr>
                <w:rFonts w:hint="eastAsia" w:hAnsi="宋体" w:cs="宋体"/>
                <w:color w:val="auto"/>
                <w:szCs w:val="21"/>
                <w:highlight w:val="none"/>
                <w:lang w:bidi="ar"/>
              </w:rPr>
              <w:t>合同价款中</w:t>
            </w:r>
            <w:r>
              <w:rPr>
                <w:rFonts w:hint="eastAsia" w:hAnsi="宋体" w:cs="宋体"/>
                <w:color w:val="auto"/>
                <w:szCs w:val="21"/>
                <w:highlight w:val="none"/>
                <w:lang w:eastAsia="zh-CN" w:bidi="ar"/>
              </w:rPr>
              <w:t>设计</w:t>
            </w:r>
            <w:r>
              <w:rPr>
                <w:rFonts w:hint="eastAsia" w:hAnsi="宋体" w:cs="宋体"/>
                <w:color w:val="auto"/>
                <w:szCs w:val="21"/>
                <w:highlight w:val="none"/>
                <w:lang w:bidi="ar"/>
              </w:rPr>
              <w:t>费的5%。</w:t>
            </w:r>
          </w:p>
        </w:tc>
        <w:tc>
          <w:tcPr>
            <w:tcW w:w="1860" w:type="dxa"/>
            <w:tcBorders>
              <w:top w:val="single" w:color="auto" w:sz="4" w:space="0"/>
              <w:left w:val="nil"/>
              <w:bottom w:val="single" w:color="auto" w:sz="4" w:space="0"/>
              <w:right w:val="single" w:color="auto" w:sz="4" w:space="0"/>
            </w:tcBorders>
            <w:noWrap w:val="0"/>
            <w:vAlign w:val="center"/>
          </w:tcPr>
          <w:p w14:paraId="148B2797">
            <w:pPr>
              <w:spacing w:line="380" w:lineRule="exact"/>
              <w:rPr>
                <w:rFonts w:hint="eastAsia" w:hAnsi="宋体" w:cs="宋体"/>
                <w:color w:val="auto"/>
                <w:szCs w:val="21"/>
                <w:highlight w:val="none"/>
              </w:rPr>
            </w:pPr>
          </w:p>
        </w:tc>
      </w:tr>
      <w:tr w14:paraId="232DA332">
        <w:tblPrEx>
          <w:tblCellMar>
            <w:top w:w="0" w:type="dxa"/>
            <w:left w:w="108" w:type="dxa"/>
            <w:bottom w:w="0" w:type="dxa"/>
            <w:right w:w="108" w:type="dxa"/>
          </w:tblCellMar>
        </w:tblPrEx>
        <w:trPr>
          <w:trHeight w:val="85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699F7B0">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9</w:t>
            </w:r>
          </w:p>
        </w:tc>
        <w:tc>
          <w:tcPr>
            <w:tcW w:w="4770" w:type="dxa"/>
            <w:tcBorders>
              <w:top w:val="single" w:color="auto" w:sz="4" w:space="0"/>
              <w:left w:val="nil"/>
              <w:bottom w:val="single" w:color="auto" w:sz="4" w:space="0"/>
              <w:right w:val="single" w:color="auto" w:sz="4" w:space="0"/>
            </w:tcBorders>
            <w:noWrap w:val="0"/>
            <w:vAlign w:val="center"/>
          </w:tcPr>
          <w:p w14:paraId="6CD746F8">
            <w:pPr>
              <w:spacing w:line="380" w:lineRule="exact"/>
              <w:rPr>
                <w:rFonts w:hint="eastAsia" w:hAnsi="宋体" w:cs="宋体"/>
                <w:color w:val="auto"/>
                <w:szCs w:val="21"/>
                <w:highlight w:val="none"/>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不按合同约定及发包人要求出具结构物设计比选方案。</w:t>
            </w:r>
          </w:p>
        </w:tc>
        <w:tc>
          <w:tcPr>
            <w:tcW w:w="2810" w:type="dxa"/>
            <w:tcBorders>
              <w:top w:val="single" w:color="auto" w:sz="4" w:space="0"/>
              <w:left w:val="nil"/>
              <w:bottom w:val="single" w:color="auto" w:sz="4" w:space="0"/>
              <w:right w:val="single" w:color="auto" w:sz="4" w:space="0"/>
            </w:tcBorders>
            <w:noWrap w:val="0"/>
            <w:vAlign w:val="center"/>
          </w:tcPr>
          <w:p w14:paraId="16C38513">
            <w:pPr>
              <w:spacing w:line="380" w:lineRule="exact"/>
              <w:rPr>
                <w:rFonts w:hint="eastAsia" w:hAnsi="宋体" w:cs="宋体"/>
                <w:color w:val="auto"/>
                <w:szCs w:val="21"/>
                <w:highlight w:val="none"/>
              </w:rPr>
            </w:pPr>
            <w:r>
              <w:rPr>
                <w:rFonts w:hint="eastAsia" w:hAnsi="宋体" w:cs="宋体"/>
                <w:color w:val="auto"/>
                <w:szCs w:val="21"/>
                <w:highlight w:val="none"/>
                <w:lang w:val="en-US" w:eastAsia="zh-CN" w:bidi="ar"/>
              </w:rPr>
              <w:t>按</w:t>
            </w:r>
            <w:r>
              <w:rPr>
                <w:rFonts w:hint="eastAsia" w:hAnsi="宋体" w:cs="宋体"/>
                <w:color w:val="auto"/>
                <w:szCs w:val="21"/>
                <w:highlight w:val="none"/>
                <w:lang w:bidi="ar"/>
              </w:rPr>
              <w:t>合同价款中设计费的2%。</w:t>
            </w:r>
          </w:p>
        </w:tc>
        <w:tc>
          <w:tcPr>
            <w:tcW w:w="1860" w:type="dxa"/>
            <w:tcBorders>
              <w:top w:val="single" w:color="auto" w:sz="4" w:space="0"/>
              <w:left w:val="nil"/>
              <w:bottom w:val="single" w:color="auto" w:sz="4" w:space="0"/>
              <w:right w:val="single" w:color="auto" w:sz="4" w:space="0"/>
            </w:tcBorders>
            <w:noWrap w:val="0"/>
            <w:vAlign w:val="center"/>
          </w:tcPr>
          <w:p w14:paraId="38A4F059">
            <w:pPr>
              <w:spacing w:line="380" w:lineRule="exact"/>
              <w:rPr>
                <w:rFonts w:hint="eastAsia" w:hAnsi="宋体" w:cs="宋体"/>
                <w:color w:val="auto"/>
                <w:szCs w:val="21"/>
                <w:highlight w:val="none"/>
              </w:rPr>
            </w:pPr>
          </w:p>
        </w:tc>
      </w:tr>
      <w:tr w14:paraId="6BEA00A3">
        <w:tblPrEx>
          <w:tblCellMar>
            <w:top w:w="0" w:type="dxa"/>
            <w:left w:w="108" w:type="dxa"/>
            <w:bottom w:w="0" w:type="dxa"/>
            <w:right w:w="108" w:type="dxa"/>
          </w:tblCellMar>
        </w:tblPrEx>
        <w:trPr>
          <w:trHeight w:val="119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88887B2">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10</w:t>
            </w:r>
          </w:p>
        </w:tc>
        <w:tc>
          <w:tcPr>
            <w:tcW w:w="4770" w:type="dxa"/>
            <w:tcBorders>
              <w:top w:val="single" w:color="auto" w:sz="4" w:space="0"/>
              <w:left w:val="nil"/>
              <w:bottom w:val="single" w:color="auto" w:sz="4" w:space="0"/>
              <w:right w:val="single" w:color="auto" w:sz="4" w:space="0"/>
            </w:tcBorders>
            <w:noWrap w:val="0"/>
            <w:vAlign w:val="center"/>
          </w:tcPr>
          <w:p w14:paraId="3FE341CC">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驻韶办公的项目负责人（即投标文件所拟派的</w:t>
            </w:r>
            <w:r>
              <w:rPr>
                <w:rFonts w:hint="eastAsia" w:hAnsi="宋体" w:cs="宋体"/>
                <w:color w:val="auto"/>
                <w:szCs w:val="21"/>
                <w:highlight w:val="none"/>
                <w:lang w:val="en-US" w:eastAsia="zh-CN" w:bidi="ar"/>
              </w:rPr>
              <w:t>各</w:t>
            </w:r>
            <w:r>
              <w:rPr>
                <w:rFonts w:hint="eastAsia" w:hAnsi="宋体" w:cs="宋体"/>
                <w:color w:val="auto"/>
                <w:szCs w:val="21"/>
                <w:highlight w:val="none"/>
                <w:lang w:bidi="ar"/>
              </w:rPr>
              <w:t>负责人）必须负责本项目全过程（包括完善方案设计及方案深化、初步设计评审、初步设计修编、</w:t>
            </w:r>
            <w:r>
              <w:rPr>
                <w:rFonts w:hint="eastAsia" w:hAnsi="宋体" w:cs="宋体"/>
                <w:color w:val="auto"/>
                <w:szCs w:val="21"/>
                <w:highlight w:val="none"/>
                <w:lang w:eastAsia="zh-CN" w:bidi="ar"/>
              </w:rPr>
              <w:t>配合</w:t>
            </w:r>
            <w:r>
              <w:rPr>
                <w:rFonts w:hint="eastAsia" w:hAnsi="宋体" w:cs="宋体"/>
                <w:color w:val="auto"/>
                <w:szCs w:val="21"/>
                <w:highlight w:val="none"/>
                <w:lang w:bidi="ar"/>
              </w:rPr>
              <w:t>施工图设计审查的技术指导等）。项目负责人未准时参加上述环节工作的。</w:t>
            </w:r>
          </w:p>
        </w:tc>
        <w:tc>
          <w:tcPr>
            <w:tcW w:w="2810" w:type="dxa"/>
            <w:tcBorders>
              <w:top w:val="single" w:color="auto" w:sz="4" w:space="0"/>
              <w:left w:val="nil"/>
              <w:bottom w:val="single" w:color="auto" w:sz="4" w:space="0"/>
              <w:right w:val="single" w:color="auto" w:sz="4" w:space="0"/>
            </w:tcBorders>
            <w:noWrap w:val="0"/>
            <w:vAlign w:val="center"/>
          </w:tcPr>
          <w:p w14:paraId="0328FB7F">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5</w:t>
            </w:r>
            <w:r>
              <w:rPr>
                <w:rFonts w:hint="eastAsia" w:hAnsi="宋体" w:cs="宋体"/>
                <w:color w:val="auto"/>
                <w:szCs w:val="21"/>
                <w:highlight w:val="none"/>
                <w:lang w:bidi="ar"/>
              </w:rPr>
              <w:t>000元</w:t>
            </w:r>
            <w:r>
              <w:rPr>
                <w:rFonts w:hint="eastAsia" w:hAnsi="宋体" w:cs="宋体"/>
                <w:color w:val="auto"/>
                <w:szCs w:val="21"/>
                <w:highlight w:val="none"/>
                <w:lang w:val="en-US" w:eastAsia="zh-CN" w:bidi="ar"/>
              </w:rPr>
              <w:t>/每人次</w:t>
            </w:r>
            <w:r>
              <w:rPr>
                <w:rFonts w:hint="eastAsia" w:hAnsi="宋体" w:cs="宋体"/>
                <w:color w:val="auto"/>
                <w:szCs w:val="21"/>
                <w:highlight w:val="none"/>
                <w:lang w:bidi="ar"/>
              </w:rPr>
              <w:t>。</w:t>
            </w:r>
          </w:p>
        </w:tc>
        <w:tc>
          <w:tcPr>
            <w:tcW w:w="1860" w:type="dxa"/>
            <w:tcBorders>
              <w:top w:val="single" w:color="auto" w:sz="4" w:space="0"/>
              <w:left w:val="nil"/>
              <w:bottom w:val="single" w:color="auto" w:sz="4" w:space="0"/>
              <w:right w:val="single" w:color="auto" w:sz="4" w:space="0"/>
            </w:tcBorders>
            <w:noWrap w:val="0"/>
            <w:vAlign w:val="center"/>
          </w:tcPr>
          <w:p w14:paraId="677DBA1A">
            <w:pPr>
              <w:spacing w:line="380" w:lineRule="exact"/>
              <w:rPr>
                <w:rFonts w:hint="eastAsia" w:hAnsi="宋体" w:eastAsia="宋体" w:cs="宋体"/>
                <w:color w:val="auto"/>
                <w:szCs w:val="21"/>
                <w:highlight w:val="none"/>
                <w:lang w:eastAsia="zh-CN"/>
              </w:rPr>
            </w:pPr>
          </w:p>
        </w:tc>
      </w:tr>
      <w:tr w14:paraId="5E3596FA">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333FCF86">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11</w:t>
            </w:r>
          </w:p>
        </w:tc>
        <w:tc>
          <w:tcPr>
            <w:tcW w:w="4770" w:type="dxa"/>
            <w:tcBorders>
              <w:top w:val="single" w:color="auto" w:sz="4" w:space="0"/>
              <w:left w:val="nil"/>
              <w:bottom w:val="single" w:color="auto" w:sz="4" w:space="0"/>
              <w:right w:val="single" w:color="auto" w:sz="4" w:space="0"/>
            </w:tcBorders>
            <w:noWrap w:val="0"/>
            <w:vAlign w:val="center"/>
          </w:tcPr>
          <w:p w14:paraId="1D5D5CCD">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委派项目工作人员与投标文件中承诺的人员不一致的。</w:t>
            </w:r>
          </w:p>
        </w:tc>
        <w:tc>
          <w:tcPr>
            <w:tcW w:w="2810" w:type="dxa"/>
            <w:tcBorders>
              <w:top w:val="single" w:color="auto" w:sz="4" w:space="0"/>
              <w:left w:val="nil"/>
              <w:bottom w:val="single" w:color="auto" w:sz="4" w:space="0"/>
              <w:right w:val="single" w:color="auto" w:sz="4" w:space="0"/>
            </w:tcBorders>
            <w:noWrap w:val="0"/>
            <w:vAlign w:val="center"/>
          </w:tcPr>
          <w:p w14:paraId="4F789169">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每发现一名，</w:t>
            </w:r>
            <w:r>
              <w:rPr>
                <w:rFonts w:hint="eastAsia" w:hAnsi="宋体" w:cs="宋体"/>
                <w:color w:val="auto"/>
                <w:szCs w:val="21"/>
                <w:highlight w:val="none"/>
                <w:lang w:eastAsia="zh-CN" w:bidi="ar"/>
              </w:rPr>
              <w:t>缴纳</w:t>
            </w:r>
            <w:r>
              <w:rPr>
                <w:rFonts w:hint="eastAsia" w:hAnsi="宋体" w:cs="宋体"/>
                <w:color w:val="auto"/>
                <w:szCs w:val="21"/>
                <w:highlight w:val="none"/>
                <w:lang w:val="en-US" w:eastAsia="zh-CN" w:bidi="ar"/>
              </w:rPr>
              <w:t>5</w:t>
            </w:r>
            <w:r>
              <w:rPr>
                <w:rFonts w:hint="eastAsia" w:hAnsi="宋体" w:cs="宋体"/>
                <w:color w:val="auto"/>
                <w:szCs w:val="21"/>
                <w:highlight w:val="none"/>
                <w:lang w:bidi="ar"/>
              </w:rPr>
              <w:t>000元，并要求立马整改。</w:t>
            </w:r>
          </w:p>
        </w:tc>
        <w:tc>
          <w:tcPr>
            <w:tcW w:w="1860" w:type="dxa"/>
            <w:tcBorders>
              <w:top w:val="single" w:color="auto" w:sz="4" w:space="0"/>
              <w:left w:val="nil"/>
              <w:bottom w:val="single" w:color="auto" w:sz="4" w:space="0"/>
              <w:right w:val="single" w:color="auto" w:sz="4" w:space="0"/>
            </w:tcBorders>
            <w:noWrap w:val="0"/>
            <w:vAlign w:val="center"/>
          </w:tcPr>
          <w:p w14:paraId="722A51D8">
            <w:pPr>
              <w:spacing w:line="380" w:lineRule="exact"/>
              <w:rPr>
                <w:rFonts w:hint="eastAsia" w:hAnsi="宋体" w:cs="宋体"/>
                <w:color w:val="auto"/>
                <w:szCs w:val="21"/>
                <w:highlight w:val="none"/>
              </w:rPr>
            </w:pPr>
          </w:p>
        </w:tc>
      </w:tr>
      <w:tr w14:paraId="03115515">
        <w:tblPrEx>
          <w:tblCellMar>
            <w:top w:w="0" w:type="dxa"/>
            <w:left w:w="108" w:type="dxa"/>
            <w:bottom w:w="0" w:type="dxa"/>
            <w:right w:w="108" w:type="dxa"/>
          </w:tblCellMar>
        </w:tblPrEx>
        <w:trPr>
          <w:trHeight w:val="13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7AF1E1E">
            <w:pPr>
              <w:spacing w:line="380" w:lineRule="exact"/>
              <w:jc w:val="center"/>
              <w:rPr>
                <w:rFonts w:hint="eastAsia" w:hAnsi="宋体" w:cs="宋体"/>
                <w:color w:val="auto"/>
                <w:szCs w:val="21"/>
                <w:highlight w:val="none"/>
              </w:rPr>
            </w:pPr>
            <w:r>
              <w:rPr>
                <w:rFonts w:hint="eastAsia" w:hAnsi="宋体" w:cs="宋体"/>
                <w:color w:val="auto"/>
                <w:szCs w:val="21"/>
                <w:highlight w:val="none"/>
                <w:lang w:bidi="ar"/>
              </w:rPr>
              <w:t>12</w:t>
            </w:r>
          </w:p>
        </w:tc>
        <w:tc>
          <w:tcPr>
            <w:tcW w:w="4770" w:type="dxa"/>
            <w:tcBorders>
              <w:top w:val="single" w:color="auto" w:sz="4" w:space="0"/>
              <w:left w:val="nil"/>
              <w:bottom w:val="single" w:color="auto" w:sz="4" w:space="0"/>
              <w:right w:val="single" w:color="auto" w:sz="4" w:space="0"/>
            </w:tcBorders>
            <w:noWrap w:val="0"/>
            <w:vAlign w:val="center"/>
          </w:tcPr>
          <w:p w14:paraId="0C370FA1">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未按时提供或回复涉及设计方面的相关方案或意见（如图纸会审的相关意见、工程洽商记录、设计变更等）。</w:t>
            </w:r>
          </w:p>
        </w:tc>
        <w:tc>
          <w:tcPr>
            <w:tcW w:w="2810" w:type="dxa"/>
            <w:tcBorders>
              <w:top w:val="single" w:color="auto" w:sz="4" w:space="0"/>
              <w:left w:val="nil"/>
              <w:bottom w:val="single" w:color="auto" w:sz="4" w:space="0"/>
              <w:right w:val="single" w:color="auto" w:sz="4" w:space="0"/>
            </w:tcBorders>
            <w:noWrap w:val="0"/>
            <w:vAlign w:val="center"/>
          </w:tcPr>
          <w:p w14:paraId="3CEB90E7">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每次</w:t>
            </w:r>
            <w:r>
              <w:rPr>
                <w:rFonts w:hint="eastAsia" w:hAnsi="宋体" w:cs="宋体"/>
                <w:color w:val="auto"/>
                <w:szCs w:val="21"/>
                <w:highlight w:val="none"/>
                <w:lang w:eastAsia="zh-CN" w:bidi="ar"/>
              </w:rPr>
              <w:t>缴纳</w:t>
            </w:r>
            <w:r>
              <w:rPr>
                <w:rFonts w:hint="eastAsia" w:hAnsi="宋体" w:cs="宋体"/>
                <w:color w:val="auto"/>
                <w:szCs w:val="21"/>
                <w:highlight w:val="none"/>
                <w:lang w:val="en-US" w:eastAsia="zh-CN" w:bidi="ar"/>
              </w:rPr>
              <w:t>5</w:t>
            </w:r>
            <w:r>
              <w:rPr>
                <w:rFonts w:hint="eastAsia" w:hAnsi="宋体" w:cs="宋体"/>
                <w:color w:val="auto"/>
                <w:szCs w:val="21"/>
                <w:highlight w:val="none"/>
                <w:lang w:bidi="ar"/>
              </w:rPr>
              <w:t>000元（以发包人发出的违约通知为准）。</w:t>
            </w:r>
          </w:p>
        </w:tc>
        <w:tc>
          <w:tcPr>
            <w:tcW w:w="1860" w:type="dxa"/>
            <w:tcBorders>
              <w:top w:val="single" w:color="auto" w:sz="4" w:space="0"/>
              <w:left w:val="nil"/>
              <w:bottom w:val="single" w:color="auto" w:sz="4" w:space="0"/>
              <w:right w:val="single" w:color="auto" w:sz="4" w:space="0"/>
            </w:tcBorders>
            <w:noWrap w:val="0"/>
            <w:vAlign w:val="center"/>
          </w:tcPr>
          <w:p w14:paraId="6F8EE399">
            <w:pPr>
              <w:spacing w:line="380" w:lineRule="exact"/>
              <w:rPr>
                <w:rFonts w:hint="eastAsia" w:hAnsi="宋体" w:cs="宋体"/>
                <w:color w:val="auto"/>
                <w:szCs w:val="21"/>
                <w:highlight w:val="none"/>
              </w:rPr>
            </w:pPr>
          </w:p>
        </w:tc>
      </w:tr>
      <w:tr w14:paraId="46B88DC5">
        <w:tblPrEx>
          <w:tblCellMar>
            <w:top w:w="0" w:type="dxa"/>
            <w:left w:w="108" w:type="dxa"/>
            <w:bottom w:w="0" w:type="dxa"/>
            <w:right w:w="108" w:type="dxa"/>
          </w:tblCellMar>
        </w:tblPrEx>
        <w:trPr>
          <w:trHeight w:val="13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44C7D5EF">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13</w:t>
            </w:r>
          </w:p>
        </w:tc>
        <w:tc>
          <w:tcPr>
            <w:tcW w:w="4770" w:type="dxa"/>
            <w:tcBorders>
              <w:top w:val="single" w:color="auto" w:sz="4" w:space="0"/>
              <w:left w:val="nil"/>
              <w:bottom w:val="single" w:color="auto" w:sz="4" w:space="0"/>
              <w:right w:val="single" w:color="auto" w:sz="4" w:space="0"/>
            </w:tcBorders>
            <w:noWrap w:val="0"/>
            <w:vAlign w:val="center"/>
          </w:tcPr>
          <w:p w14:paraId="37D24D62">
            <w:pPr>
              <w:spacing w:line="288" w:lineRule="auto"/>
              <w:rPr>
                <w:rFonts w:hint="eastAsia" w:ascii="宋体" w:hAnsi="宋体" w:eastAsia="宋体" w:cs="宋体"/>
                <w:snapToGrid w:val="0"/>
                <w:color w:val="auto"/>
                <w:kern w:val="0"/>
                <w:sz w:val="21"/>
                <w:szCs w:val="21"/>
                <w:highlight w:val="none"/>
                <w:lang w:val="en-US" w:eastAsia="zh-CN" w:bidi="ar-SA"/>
              </w:rPr>
            </w:pPr>
            <w:r>
              <w:rPr>
                <w:rFonts w:hint="eastAsia" w:hAnsi="宋体" w:cs="宋体"/>
                <w:color w:val="auto"/>
                <w:szCs w:val="21"/>
                <w:highlight w:val="none"/>
                <w:lang w:val="en-US" w:eastAsia="zh-CN" w:bidi="ar"/>
              </w:rPr>
              <w:t>承包人</w:t>
            </w:r>
            <w:r>
              <w:rPr>
                <w:rFonts w:hint="eastAsia" w:ascii="宋体" w:hAnsi="宋体" w:cs="宋体"/>
                <w:snapToGrid w:val="0"/>
                <w:color w:val="auto"/>
                <w:kern w:val="0"/>
                <w:sz w:val="21"/>
                <w:szCs w:val="21"/>
                <w:highlight w:val="none"/>
              </w:rPr>
              <w:t>设计成果文件出现前后矛盾、管道碰撞等缺陷</w:t>
            </w:r>
            <w:r>
              <w:rPr>
                <w:rFonts w:hint="eastAsia" w:ascii="宋体" w:hAnsi="宋体" w:cs="宋体"/>
                <w:snapToGrid w:val="0"/>
                <w:color w:val="auto"/>
                <w:kern w:val="0"/>
                <w:sz w:val="21"/>
                <w:szCs w:val="21"/>
                <w:highlight w:val="none"/>
                <w:lang w:eastAsia="zh-CN"/>
              </w:rPr>
              <w:t>及基础性错误</w:t>
            </w:r>
            <w:r>
              <w:rPr>
                <w:rFonts w:hint="eastAsia" w:ascii="宋体" w:hAnsi="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（如计算错误、标注错误等）</w:t>
            </w:r>
            <w:r>
              <w:rPr>
                <w:rFonts w:hint="eastAsia" w:ascii="宋体" w:hAnsi="宋体" w:cs="宋体"/>
                <w:snapToGrid w:val="0"/>
                <w:color w:val="auto"/>
                <w:kern w:val="0"/>
                <w:sz w:val="21"/>
                <w:szCs w:val="21"/>
                <w:highlight w:val="none"/>
              </w:rPr>
              <w:t>。</w:t>
            </w:r>
          </w:p>
        </w:tc>
        <w:tc>
          <w:tcPr>
            <w:tcW w:w="2810" w:type="dxa"/>
            <w:tcBorders>
              <w:top w:val="single" w:color="auto" w:sz="4" w:space="0"/>
              <w:left w:val="nil"/>
              <w:bottom w:val="single" w:color="auto" w:sz="4" w:space="0"/>
              <w:right w:val="single" w:color="auto" w:sz="4" w:space="0"/>
            </w:tcBorders>
            <w:noWrap w:val="0"/>
            <w:vAlign w:val="center"/>
          </w:tcPr>
          <w:p w14:paraId="2B2D5A0A">
            <w:pPr>
              <w:spacing w:line="288"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u w:val="none"/>
              </w:rPr>
              <w:t>000</w:t>
            </w:r>
            <w:r>
              <w:rPr>
                <w:rFonts w:hint="eastAsia" w:ascii="宋体" w:hAnsi="宋体" w:cs="宋体"/>
                <w:snapToGrid w:val="0"/>
                <w:color w:val="auto"/>
                <w:kern w:val="0"/>
                <w:sz w:val="21"/>
                <w:szCs w:val="21"/>
                <w:highlight w:val="none"/>
              </w:rPr>
              <w:t>元</w:t>
            </w:r>
            <w:r>
              <w:rPr>
                <w:rFonts w:hint="eastAsia" w:ascii="宋体" w:hAnsi="宋体" w:cs="宋体"/>
                <w:snapToGrid w:val="0"/>
                <w:color w:val="auto"/>
                <w:kern w:val="0"/>
                <w:sz w:val="21"/>
                <w:szCs w:val="21"/>
                <w:highlight w:val="none"/>
                <w:lang w:val="en-US" w:eastAsia="zh-CN"/>
              </w:rPr>
              <w:t>/次</w:t>
            </w:r>
          </w:p>
        </w:tc>
        <w:tc>
          <w:tcPr>
            <w:tcW w:w="1860" w:type="dxa"/>
            <w:tcBorders>
              <w:top w:val="single" w:color="auto" w:sz="4" w:space="0"/>
              <w:left w:val="nil"/>
              <w:bottom w:val="single" w:color="auto" w:sz="4" w:space="0"/>
              <w:right w:val="single" w:color="auto" w:sz="4" w:space="0"/>
            </w:tcBorders>
            <w:noWrap w:val="0"/>
            <w:vAlign w:val="center"/>
          </w:tcPr>
          <w:p w14:paraId="34FAA429">
            <w:pPr>
              <w:spacing w:line="288"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napToGrid w:val="0"/>
                <w:color w:val="auto"/>
                <w:kern w:val="0"/>
                <w:sz w:val="21"/>
                <w:szCs w:val="21"/>
                <w:highlight w:val="none"/>
              </w:rPr>
              <w:t>负责采取补救措施和善后</w:t>
            </w:r>
          </w:p>
        </w:tc>
      </w:tr>
      <w:tr w14:paraId="7F7A45FE">
        <w:tblPrEx>
          <w:tblCellMar>
            <w:top w:w="0" w:type="dxa"/>
            <w:left w:w="108" w:type="dxa"/>
            <w:bottom w:w="0" w:type="dxa"/>
            <w:right w:w="108" w:type="dxa"/>
          </w:tblCellMar>
        </w:tblPrEx>
        <w:trPr>
          <w:trHeight w:val="13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BCEB9F1">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14</w:t>
            </w:r>
          </w:p>
        </w:tc>
        <w:tc>
          <w:tcPr>
            <w:tcW w:w="4770" w:type="dxa"/>
            <w:tcBorders>
              <w:top w:val="single" w:color="auto" w:sz="4" w:space="0"/>
              <w:left w:val="nil"/>
              <w:bottom w:val="single" w:color="auto" w:sz="4" w:space="0"/>
              <w:right w:val="single" w:color="auto" w:sz="4" w:space="0"/>
            </w:tcBorders>
            <w:noWrap w:val="0"/>
            <w:vAlign w:val="center"/>
          </w:tcPr>
          <w:p w14:paraId="0FE8B06A">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因设计造成与周边路网、管网规划协调不一致；对区域内路网的交通组织不完善合理；道路、桥涵、排水之间的关系处理不得当。</w:t>
            </w:r>
          </w:p>
        </w:tc>
        <w:tc>
          <w:tcPr>
            <w:tcW w:w="2810" w:type="dxa"/>
            <w:tcBorders>
              <w:top w:val="single" w:color="auto" w:sz="4" w:space="0"/>
              <w:left w:val="nil"/>
              <w:bottom w:val="single" w:color="auto" w:sz="4" w:space="0"/>
              <w:right w:val="single" w:color="auto" w:sz="4" w:space="0"/>
            </w:tcBorders>
            <w:noWrap w:val="0"/>
            <w:vAlign w:val="center"/>
          </w:tcPr>
          <w:p w14:paraId="312CF28C">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每次</w:t>
            </w:r>
            <w:r>
              <w:rPr>
                <w:rFonts w:hint="eastAsia" w:hAnsi="宋体" w:cs="宋体"/>
                <w:color w:val="auto"/>
                <w:szCs w:val="21"/>
                <w:highlight w:val="none"/>
                <w:lang w:eastAsia="zh-CN" w:bidi="ar"/>
              </w:rPr>
              <w:t>缴纳</w:t>
            </w:r>
            <w:r>
              <w:rPr>
                <w:rFonts w:hint="eastAsia" w:hAnsi="宋体" w:cs="宋体"/>
                <w:color w:val="auto"/>
                <w:szCs w:val="21"/>
                <w:highlight w:val="none"/>
                <w:lang w:bidi="ar"/>
              </w:rPr>
              <w:t>合同价款中设计费的2%。</w:t>
            </w:r>
          </w:p>
        </w:tc>
        <w:tc>
          <w:tcPr>
            <w:tcW w:w="1860" w:type="dxa"/>
            <w:tcBorders>
              <w:top w:val="single" w:color="auto" w:sz="4" w:space="0"/>
              <w:left w:val="nil"/>
              <w:bottom w:val="single" w:color="auto" w:sz="4" w:space="0"/>
              <w:right w:val="single" w:color="auto" w:sz="4" w:space="0"/>
            </w:tcBorders>
            <w:noWrap w:val="0"/>
            <w:vAlign w:val="center"/>
          </w:tcPr>
          <w:p w14:paraId="10C156E4">
            <w:pPr>
              <w:spacing w:line="380" w:lineRule="exact"/>
              <w:rPr>
                <w:rFonts w:hint="eastAsia" w:ascii="Times New Roman" w:hAnsi="宋体" w:eastAsia="宋体" w:cs="宋体"/>
                <w:color w:val="auto"/>
                <w:kern w:val="2"/>
                <w:sz w:val="21"/>
                <w:szCs w:val="21"/>
                <w:highlight w:val="none"/>
                <w:lang w:val="en-US" w:eastAsia="zh-CN" w:bidi="ar-SA"/>
              </w:rPr>
            </w:pPr>
          </w:p>
        </w:tc>
      </w:tr>
      <w:tr w14:paraId="4786A1FE">
        <w:tblPrEx>
          <w:tblCellMar>
            <w:top w:w="0" w:type="dxa"/>
            <w:left w:w="108" w:type="dxa"/>
            <w:bottom w:w="0" w:type="dxa"/>
            <w:right w:w="108" w:type="dxa"/>
          </w:tblCellMar>
        </w:tblPrEx>
        <w:trPr>
          <w:trHeight w:val="110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394EE3C3">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15</w:t>
            </w:r>
          </w:p>
        </w:tc>
        <w:tc>
          <w:tcPr>
            <w:tcW w:w="4770" w:type="dxa"/>
            <w:tcBorders>
              <w:top w:val="single" w:color="auto" w:sz="4" w:space="0"/>
              <w:left w:val="nil"/>
              <w:bottom w:val="single" w:color="auto" w:sz="4" w:space="0"/>
              <w:right w:val="single" w:color="auto" w:sz="4" w:space="0"/>
            </w:tcBorders>
            <w:noWrap w:val="0"/>
            <w:vAlign w:val="center"/>
          </w:tcPr>
          <w:p w14:paraId="06D7FDC6">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因路基路面、不良地基处理、护坡</w:t>
            </w:r>
            <w:r>
              <w:rPr>
                <w:rFonts w:hint="eastAsia" w:hAnsi="宋体" w:cs="宋体"/>
                <w:color w:val="auto"/>
                <w:szCs w:val="21"/>
                <w:highlight w:val="none"/>
                <w:lang w:eastAsia="zh-CN" w:bidi="ar"/>
              </w:rPr>
              <w:t>、</w:t>
            </w:r>
            <w:r>
              <w:rPr>
                <w:rFonts w:hint="eastAsia" w:hAnsi="宋体" w:cs="宋体"/>
                <w:color w:val="auto"/>
                <w:szCs w:val="21"/>
                <w:highlight w:val="none"/>
                <w:lang w:bidi="ar"/>
              </w:rPr>
              <w:t>挡土墙及</w:t>
            </w:r>
            <w:r>
              <w:rPr>
                <w:rFonts w:hint="eastAsia" w:hAnsi="宋体" w:cs="宋体"/>
                <w:color w:val="auto"/>
                <w:szCs w:val="21"/>
                <w:highlight w:val="none"/>
                <w:lang w:eastAsia="zh-CN" w:bidi="ar"/>
              </w:rPr>
              <w:t>隧道</w:t>
            </w:r>
            <w:r>
              <w:rPr>
                <w:rFonts w:hint="eastAsia" w:hAnsi="宋体" w:cs="宋体"/>
                <w:color w:val="auto"/>
                <w:szCs w:val="21"/>
                <w:highlight w:val="none"/>
                <w:lang w:bidi="ar"/>
              </w:rPr>
              <w:t>等基础工程的设计不安全、不合理、不经济，土方平衡不合理，导致设计变更的。</w:t>
            </w:r>
          </w:p>
        </w:tc>
        <w:tc>
          <w:tcPr>
            <w:tcW w:w="2810" w:type="dxa"/>
            <w:tcBorders>
              <w:top w:val="single" w:color="auto" w:sz="4" w:space="0"/>
              <w:left w:val="nil"/>
              <w:bottom w:val="single" w:color="auto" w:sz="4" w:space="0"/>
              <w:right w:val="single" w:color="auto" w:sz="4" w:space="0"/>
            </w:tcBorders>
            <w:noWrap w:val="0"/>
            <w:vAlign w:val="center"/>
          </w:tcPr>
          <w:p w14:paraId="5750A905">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每次</w:t>
            </w:r>
            <w:r>
              <w:rPr>
                <w:rFonts w:hint="eastAsia" w:hAnsi="宋体" w:cs="宋体"/>
                <w:color w:val="auto"/>
                <w:szCs w:val="21"/>
                <w:highlight w:val="none"/>
                <w:lang w:eastAsia="zh-CN" w:bidi="ar"/>
              </w:rPr>
              <w:t>缴纳</w:t>
            </w:r>
            <w:r>
              <w:rPr>
                <w:rFonts w:hint="eastAsia" w:hAnsi="宋体" w:cs="宋体"/>
                <w:color w:val="auto"/>
                <w:szCs w:val="21"/>
                <w:highlight w:val="none"/>
                <w:lang w:bidi="ar"/>
              </w:rPr>
              <w:t>合同价款中设计费的2%。</w:t>
            </w:r>
          </w:p>
        </w:tc>
        <w:tc>
          <w:tcPr>
            <w:tcW w:w="1860" w:type="dxa"/>
            <w:tcBorders>
              <w:top w:val="single" w:color="auto" w:sz="4" w:space="0"/>
              <w:left w:val="nil"/>
              <w:bottom w:val="single" w:color="auto" w:sz="4" w:space="0"/>
              <w:right w:val="single" w:color="auto" w:sz="4" w:space="0"/>
            </w:tcBorders>
            <w:noWrap w:val="0"/>
            <w:vAlign w:val="center"/>
          </w:tcPr>
          <w:p w14:paraId="6F8E809A">
            <w:pPr>
              <w:spacing w:line="380" w:lineRule="exact"/>
              <w:rPr>
                <w:rFonts w:hint="eastAsia" w:ascii="Times New Roman" w:hAnsi="宋体" w:eastAsia="宋体" w:cs="宋体"/>
                <w:color w:val="auto"/>
                <w:kern w:val="2"/>
                <w:sz w:val="21"/>
                <w:szCs w:val="21"/>
                <w:highlight w:val="none"/>
                <w:lang w:val="en-US" w:eastAsia="zh-CN" w:bidi="ar-SA"/>
              </w:rPr>
            </w:pPr>
          </w:p>
        </w:tc>
      </w:tr>
      <w:tr w14:paraId="7BBFCA40">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BE2124D">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16</w:t>
            </w:r>
          </w:p>
        </w:tc>
        <w:tc>
          <w:tcPr>
            <w:tcW w:w="4770" w:type="dxa"/>
            <w:tcBorders>
              <w:top w:val="single" w:color="auto" w:sz="4" w:space="0"/>
              <w:left w:val="nil"/>
              <w:bottom w:val="single" w:color="auto" w:sz="4" w:space="0"/>
              <w:right w:val="single" w:color="auto" w:sz="4" w:space="0"/>
            </w:tcBorders>
            <w:noWrap w:val="0"/>
            <w:vAlign w:val="center"/>
          </w:tcPr>
          <w:p w14:paraId="67A6F137">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因公用设施（公共交通站点布置、照明电源接驳、交通灯及监控设施电源接驳、行人设施、道路元素等）的设计不科学合理、处理方案不得当；未充分考虑已建设施、结合现状及相关部门需求及综合考虑远近期结合的要求，导致设计变更的。</w:t>
            </w:r>
          </w:p>
        </w:tc>
        <w:tc>
          <w:tcPr>
            <w:tcW w:w="2810" w:type="dxa"/>
            <w:tcBorders>
              <w:top w:val="single" w:color="auto" w:sz="4" w:space="0"/>
              <w:left w:val="nil"/>
              <w:bottom w:val="single" w:color="auto" w:sz="4" w:space="0"/>
              <w:right w:val="single" w:color="auto" w:sz="4" w:space="0"/>
            </w:tcBorders>
            <w:noWrap w:val="0"/>
            <w:vAlign w:val="center"/>
          </w:tcPr>
          <w:p w14:paraId="66D136E9">
            <w:pPr>
              <w:spacing w:line="380" w:lineRule="exact"/>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每次</w:t>
            </w:r>
            <w:r>
              <w:rPr>
                <w:rFonts w:hint="eastAsia" w:hAnsi="宋体" w:cs="宋体"/>
                <w:color w:val="auto"/>
                <w:szCs w:val="21"/>
                <w:highlight w:val="none"/>
                <w:lang w:eastAsia="zh-CN" w:bidi="ar"/>
              </w:rPr>
              <w:t>缴纳</w:t>
            </w:r>
            <w:r>
              <w:rPr>
                <w:rFonts w:hint="eastAsia" w:hAnsi="宋体" w:cs="宋体"/>
                <w:color w:val="auto"/>
                <w:szCs w:val="21"/>
                <w:highlight w:val="none"/>
                <w:lang w:bidi="ar"/>
              </w:rPr>
              <w:t>合同价款中设计费的2%。</w:t>
            </w:r>
          </w:p>
        </w:tc>
        <w:tc>
          <w:tcPr>
            <w:tcW w:w="1860" w:type="dxa"/>
            <w:tcBorders>
              <w:top w:val="single" w:color="auto" w:sz="4" w:space="0"/>
              <w:left w:val="nil"/>
              <w:bottom w:val="single" w:color="auto" w:sz="4" w:space="0"/>
              <w:right w:val="single" w:color="auto" w:sz="4" w:space="0"/>
            </w:tcBorders>
            <w:noWrap w:val="0"/>
            <w:vAlign w:val="center"/>
          </w:tcPr>
          <w:p w14:paraId="068824B3">
            <w:pPr>
              <w:spacing w:line="380" w:lineRule="exact"/>
              <w:rPr>
                <w:rFonts w:hint="eastAsia" w:hAnsi="宋体" w:cs="宋体"/>
                <w:color w:val="auto"/>
                <w:szCs w:val="21"/>
                <w:highlight w:val="none"/>
              </w:rPr>
            </w:pPr>
          </w:p>
        </w:tc>
      </w:tr>
      <w:tr w14:paraId="1D7F3B2C">
        <w:trPr>
          <w:trHeight w:val="126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5EF8182">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17</w:t>
            </w:r>
          </w:p>
        </w:tc>
        <w:tc>
          <w:tcPr>
            <w:tcW w:w="4770" w:type="dxa"/>
            <w:tcBorders>
              <w:top w:val="single" w:color="auto" w:sz="4" w:space="0"/>
              <w:left w:val="nil"/>
              <w:bottom w:val="single" w:color="auto" w:sz="4" w:space="0"/>
              <w:right w:val="single" w:color="auto" w:sz="4" w:space="0"/>
            </w:tcBorders>
            <w:noWrap w:val="0"/>
            <w:vAlign w:val="center"/>
          </w:tcPr>
          <w:p w14:paraId="2FF12A1A">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原因，没有按招标文件“第三节 投标人须知</w:t>
            </w:r>
            <w:r>
              <w:rPr>
                <w:rFonts w:hint="eastAsia" w:hAnsi="宋体" w:cs="宋体"/>
                <w:color w:val="auto"/>
                <w:szCs w:val="21"/>
                <w:highlight w:val="none"/>
                <w:lang w:val="en-US" w:eastAsia="zh-CN" w:bidi="ar"/>
              </w:rPr>
              <w:t>14服务期</w:t>
            </w:r>
            <w:r>
              <w:rPr>
                <w:rFonts w:hint="eastAsia" w:hAnsi="宋体" w:cs="宋体"/>
                <w:color w:val="auto"/>
                <w:szCs w:val="21"/>
                <w:highlight w:val="none"/>
                <w:lang w:bidi="ar"/>
              </w:rPr>
              <w:t>”指定工期完成各阶段的</w:t>
            </w:r>
            <w:r>
              <w:rPr>
                <w:rFonts w:hint="eastAsia" w:hAnsi="宋体" w:cs="宋体"/>
                <w:color w:val="auto"/>
                <w:szCs w:val="21"/>
                <w:highlight w:val="none"/>
                <w:lang w:val="en-US" w:eastAsia="zh-CN" w:bidi="ar"/>
              </w:rPr>
              <w:t>服务</w:t>
            </w:r>
            <w:r>
              <w:rPr>
                <w:rFonts w:hint="eastAsia" w:hAnsi="宋体" w:cs="宋体"/>
                <w:color w:val="auto"/>
                <w:szCs w:val="21"/>
                <w:highlight w:val="none"/>
                <w:lang w:bidi="ar"/>
              </w:rPr>
              <w:t>任务时。</w:t>
            </w:r>
          </w:p>
        </w:tc>
        <w:tc>
          <w:tcPr>
            <w:tcW w:w="2810" w:type="dxa"/>
            <w:tcBorders>
              <w:top w:val="single" w:color="auto" w:sz="4" w:space="0"/>
              <w:left w:val="nil"/>
              <w:bottom w:val="single" w:color="auto" w:sz="4" w:space="0"/>
              <w:right w:val="single" w:color="auto" w:sz="4" w:space="0"/>
            </w:tcBorders>
            <w:noWrap w:val="0"/>
            <w:vAlign w:val="center"/>
          </w:tcPr>
          <w:p w14:paraId="4504738F">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相应逾期阶段在逾期第壹天起每天按合同价款的</w:t>
            </w:r>
            <w:r>
              <w:rPr>
                <w:rFonts w:hint="eastAsia" w:hAnsi="宋体" w:cs="宋体"/>
                <w:color w:val="auto"/>
                <w:szCs w:val="21"/>
                <w:highlight w:val="none"/>
                <w:u w:val="single"/>
                <w:lang w:bidi="ar"/>
              </w:rPr>
              <w:t>1‰</w:t>
            </w:r>
            <w:r>
              <w:rPr>
                <w:rFonts w:hint="eastAsia" w:hAnsi="宋体" w:cs="宋体"/>
                <w:color w:val="auto"/>
                <w:szCs w:val="21"/>
                <w:highlight w:val="none"/>
                <w:lang w:bidi="ar"/>
              </w:rPr>
              <w:t>计算违约金。</w:t>
            </w:r>
          </w:p>
        </w:tc>
        <w:tc>
          <w:tcPr>
            <w:tcW w:w="1860" w:type="dxa"/>
            <w:tcBorders>
              <w:top w:val="single" w:color="auto" w:sz="4" w:space="0"/>
              <w:left w:val="nil"/>
              <w:bottom w:val="single" w:color="auto" w:sz="4" w:space="0"/>
              <w:right w:val="single" w:color="auto" w:sz="4" w:space="0"/>
            </w:tcBorders>
            <w:noWrap w:val="0"/>
            <w:vAlign w:val="center"/>
          </w:tcPr>
          <w:p w14:paraId="21E99C63">
            <w:pPr>
              <w:spacing w:line="380" w:lineRule="exact"/>
              <w:rPr>
                <w:rFonts w:hint="eastAsia" w:hAnsi="宋体" w:cs="宋体"/>
                <w:color w:val="auto"/>
                <w:szCs w:val="21"/>
                <w:highlight w:val="none"/>
              </w:rPr>
            </w:pPr>
          </w:p>
        </w:tc>
      </w:tr>
      <w:tr w14:paraId="66C9FC13">
        <w:tblPrEx>
          <w:tblCellMar>
            <w:top w:w="0" w:type="dxa"/>
            <w:left w:w="108" w:type="dxa"/>
            <w:bottom w:w="0" w:type="dxa"/>
            <w:right w:w="108" w:type="dxa"/>
          </w:tblCellMar>
        </w:tblPrEx>
        <w:trPr>
          <w:trHeight w:val="87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42CDA731">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18</w:t>
            </w:r>
          </w:p>
        </w:tc>
        <w:tc>
          <w:tcPr>
            <w:tcW w:w="4770" w:type="dxa"/>
            <w:tcBorders>
              <w:top w:val="single" w:color="auto" w:sz="4" w:space="0"/>
              <w:left w:val="nil"/>
              <w:bottom w:val="single" w:color="auto" w:sz="4" w:space="0"/>
              <w:right w:val="single" w:color="auto" w:sz="4" w:space="0"/>
            </w:tcBorders>
            <w:noWrap w:val="0"/>
            <w:vAlign w:val="center"/>
          </w:tcPr>
          <w:p w14:paraId="7E7BB1D0">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val="en-US" w:eastAsia="zh-CN" w:bidi="ar"/>
              </w:rPr>
              <w:t>承包</w:t>
            </w:r>
            <w:r>
              <w:rPr>
                <w:rFonts w:hint="eastAsia" w:hAnsi="宋体" w:cs="宋体"/>
                <w:color w:val="auto"/>
                <w:szCs w:val="21"/>
                <w:highlight w:val="none"/>
                <w:lang w:bidi="ar"/>
              </w:rPr>
              <w:t>人实际服务响应时间超出投标承诺服务响应时间的。</w:t>
            </w:r>
          </w:p>
        </w:tc>
        <w:tc>
          <w:tcPr>
            <w:tcW w:w="2810" w:type="dxa"/>
            <w:tcBorders>
              <w:top w:val="single" w:color="auto" w:sz="4" w:space="0"/>
              <w:left w:val="nil"/>
              <w:bottom w:val="single" w:color="auto" w:sz="4" w:space="0"/>
              <w:right w:val="single" w:color="auto" w:sz="4" w:space="0"/>
            </w:tcBorders>
            <w:noWrap w:val="0"/>
            <w:vAlign w:val="center"/>
          </w:tcPr>
          <w:p w14:paraId="1CA1C831">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每次</w:t>
            </w:r>
            <w:r>
              <w:rPr>
                <w:rFonts w:hint="eastAsia" w:hAnsi="宋体" w:cs="宋体"/>
                <w:color w:val="auto"/>
                <w:szCs w:val="21"/>
                <w:highlight w:val="none"/>
                <w:lang w:eastAsia="zh-CN" w:bidi="ar"/>
              </w:rPr>
              <w:t>缴纳</w:t>
            </w:r>
            <w:r>
              <w:rPr>
                <w:rFonts w:hint="eastAsia" w:hAnsi="宋体" w:cs="宋体"/>
                <w:color w:val="auto"/>
                <w:szCs w:val="21"/>
                <w:highlight w:val="none"/>
                <w:lang w:bidi="ar"/>
              </w:rPr>
              <w:t>合同价款中设计费的0.5‰，扣完为止。</w:t>
            </w:r>
          </w:p>
        </w:tc>
        <w:tc>
          <w:tcPr>
            <w:tcW w:w="1860" w:type="dxa"/>
            <w:tcBorders>
              <w:top w:val="single" w:color="auto" w:sz="4" w:space="0"/>
              <w:left w:val="nil"/>
              <w:bottom w:val="single" w:color="auto" w:sz="4" w:space="0"/>
              <w:right w:val="single" w:color="auto" w:sz="4" w:space="0"/>
            </w:tcBorders>
            <w:noWrap w:val="0"/>
            <w:vAlign w:val="center"/>
          </w:tcPr>
          <w:p w14:paraId="23526608">
            <w:pPr>
              <w:spacing w:line="288" w:lineRule="auto"/>
              <w:jc w:val="center"/>
              <w:rPr>
                <w:rFonts w:hint="eastAsia" w:ascii="宋体" w:hAnsi="宋体" w:cs="宋体"/>
                <w:color w:val="auto"/>
                <w:kern w:val="2"/>
                <w:sz w:val="21"/>
                <w:szCs w:val="21"/>
                <w:highlight w:val="none"/>
                <w:lang w:val="en-US" w:eastAsia="zh-CN" w:bidi="ar-SA"/>
              </w:rPr>
            </w:pPr>
          </w:p>
        </w:tc>
      </w:tr>
      <w:tr w14:paraId="73E61469">
        <w:tblPrEx>
          <w:tblCellMar>
            <w:top w:w="0" w:type="dxa"/>
            <w:left w:w="108" w:type="dxa"/>
            <w:bottom w:w="0" w:type="dxa"/>
            <w:right w:w="108" w:type="dxa"/>
          </w:tblCellMar>
        </w:tblPrEx>
        <w:trPr>
          <w:trHeight w:val="128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CC33712">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19</w:t>
            </w:r>
          </w:p>
        </w:tc>
        <w:tc>
          <w:tcPr>
            <w:tcW w:w="4770" w:type="dxa"/>
            <w:tcBorders>
              <w:top w:val="single" w:color="auto" w:sz="4" w:space="0"/>
              <w:left w:val="nil"/>
              <w:bottom w:val="single" w:color="auto" w:sz="4" w:space="0"/>
              <w:right w:val="single" w:color="auto" w:sz="4" w:space="0"/>
            </w:tcBorders>
            <w:noWrap w:val="0"/>
            <w:vAlign w:val="center"/>
          </w:tcPr>
          <w:p w14:paraId="6520A717">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eastAsia="zh-CN" w:bidi="ar"/>
              </w:rPr>
              <w:t>须配合发包人组织的包括但不限于合同履约、履约评价等涉及</w:t>
            </w:r>
            <w:r>
              <w:rPr>
                <w:rFonts w:hint="eastAsia" w:hAnsi="宋体" w:cs="宋体"/>
                <w:color w:val="auto"/>
                <w:szCs w:val="21"/>
                <w:highlight w:val="none"/>
                <w:lang w:val="en-US" w:eastAsia="zh-CN" w:bidi="ar"/>
              </w:rPr>
              <w:t>承包人</w:t>
            </w:r>
            <w:r>
              <w:rPr>
                <w:rFonts w:hint="eastAsia" w:hAnsi="宋体" w:cs="宋体"/>
                <w:color w:val="auto"/>
                <w:szCs w:val="21"/>
                <w:highlight w:val="none"/>
                <w:lang w:eastAsia="zh-CN" w:bidi="ar"/>
              </w:rPr>
              <w:t>的活动，如不配合发包人日常检查的，</w:t>
            </w:r>
            <w:r>
              <w:rPr>
                <w:rFonts w:hint="eastAsia" w:hAnsi="宋体" w:cs="宋体"/>
                <w:color w:val="auto"/>
                <w:szCs w:val="21"/>
                <w:highlight w:val="none"/>
                <w:lang w:bidi="ar"/>
              </w:rPr>
              <w:t>按承包人违约处理。</w:t>
            </w:r>
          </w:p>
        </w:tc>
        <w:tc>
          <w:tcPr>
            <w:tcW w:w="2810" w:type="dxa"/>
            <w:tcBorders>
              <w:top w:val="single" w:color="auto" w:sz="4" w:space="0"/>
              <w:left w:val="nil"/>
              <w:bottom w:val="single" w:color="auto" w:sz="4" w:space="0"/>
              <w:right w:val="single" w:color="auto" w:sz="4" w:space="0"/>
            </w:tcBorders>
            <w:noWrap w:val="0"/>
            <w:vAlign w:val="center"/>
          </w:tcPr>
          <w:p w14:paraId="6B7BA51D">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val="en-US" w:eastAsia="zh-CN" w:bidi="ar"/>
              </w:rPr>
              <w:t>5000元/次</w:t>
            </w:r>
          </w:p>
        </w:tc>
        <w:tc>
          <w:tcPr>
            <w:tcW w:w="1860" w:type="dxa"/>
            <w:tcBorders>
              <w:top w:val="single" w:color="auto" w:sz="4" w:space="0"/>
              <w:left w:val="nil"/>
              <w:bottom w:val="single" w:color="auto" w:sz="4" w:space="0"/>
              <w:right w:val="single" w:color="auto" w:sz="4" w:space="0"/>
            </w:tcBorders>
            <w:noWrap w:val="0"/>
            <w:vAlign w:val="center"/>
          </w:tcPr>
          <w:p w14:paraId="5C653DFC">
            <w:pPr>
              <w:spacing w:line="380" w:lineRule="exact"/>
              <w:rPr>
                <w:rFonts w:hint="eastAsia" w:hAnsi="宋体" w:cs="宋体"/>
                <w:color w:val="auto"/>
                <w:szCs w:val="21"/>
                <w:highlight w:val="none"/>
              </w:rPr>
            </w:pPr>
          </w:p>
        </w:tc>
      </w:tr>
      <w:tr w14:paraId="0441860E">
        <w:tblPrEx>
          <w:tblCellMar>
            <w:top w:w="0" w:type="dxa"/>
            <w:left w:w="108" w:type="dxa"/>
            <w:bottom w:w="0" w:type="dxa"/>
            <w:right w:w="108" w:type="dxa"/>
          </w:tblCellMar>
        </w:tblPrEx>
        <w:trPr>
          <w:trHeight w:val="36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6884506">
            <w:pPr>
              <w:spacing w:line="380" w:lineRule="exact"/>
              <w:jc w:val="center"/>
              <w:rPr>
                <w:rFonts w:hint="eastAsia" w:hAnsi="宋体" w:cs="宋体"/>
                <w:color w:val="auto"/>
                <w:kern w:val="2"/>
                <w:sz w:val="21"/>
                <w:szCs w:val="21"/>
                <w:highlight w:val="none"/>
                <w:lang w:val="en-US" w:eastAsia="zh-CN" w:bidi="ar-SA"/>
              </w:rPr>
            </w:pPr>
            <w:r>
              <w:rPr>
                <w:rFonts w:hint="eastAsia" w:hAnsi="宋体" w:cs="宋体"/>
                <w:color w:val="auto"/>
                <w:szCs w:val="21"/>
                <w:highlight w:val="none"/>
                <w:lang w:bidi="ar"/>
              </w:rPr>
              <w:t>20</w:t>
            </w:r>
          </w:p>
        </w:tc>
        <w:tc>
          <w:tcPr>
            <w:tcW w:w="4770" w:type="dxa"/>
            <w:tcBorders>
              <w:top w:val="single" w:color="auto" w:sz="4" w:space="0"/>
              <w:left w:val="nil"/>
              <w:bottom w:val="single" w:color="auto" w:sz="4" w:space="0"/>
              <w:right w:val="single" w:color="auto" w:sz="4" w:space="0"/>
            </w:tcBorders>
            <w:noWrap w:val="0"/>
            <w:vAlign w:val="center"/>
          </w:tcPr>
          <w:p w14:paraId="4ED0F7B7">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责任引起工程变更造成投资规模增加10%以上</w:t>
            </w:r>
          </w:p>
        </w:tc>
        <w:tc>
          <w:tcPr>
            <w:tcW w:w="2810" w:type="dxa"/>
            <w:tcBorders>
              <w:top w:val="single" w:color="auto" w:sz="4" w:space="0"/>
              <w:left w:val="nil"/>
              <w:bottom w:val="single" w:color="auto" w:sz="4" w:space="0"/>
              <w:right w:val="single" w:color="auto" w:sz="4" w:space="0"/>
            </w:tcBorders>
            <w:noWrap w:val="0"/>
            <w:vAlign w:val="center"/>
          </w:tcPr>
          <w:p w14:paraId="6D0DA45F">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根据变更引起的责任方，</w:t>
            </w:r>
            <w:r>
              <w:rPr>
                <w:rFonts w:hint="eastAsia" w:hAnsi="宋体" w:cs="宋体"/>
                <w:color w:val="auto"/>
                <w:szCs w:val="21"/>
                <w:highlight w:val="none"/>
                <w:lang w:eastAsia="zh-CN" w:bidi="ar"/>
              </w:rPr>
              <w:t>缴纳</w:t>
            </w:r>
            <w:r>
              <w:rPr>
                <w:rFonts w:hint="eastAsia" w:hAnsi="宋体" w:cs="宋体"/>
                <w:color w:val="auto"/>
                <w:szCs w:val="21"/>
                <w:highlight w:val="none"/>
                <w:lang w:bidi="ar"/>
              </w:rPr>
              <w:t>相应服务费用合同价的20％</w:t>
            </w:r>
          </w:p>
        </w:tc>
        <w:tc>
          <w:tcPr>
            <w:tcW w:w="1860" w:type="dxa"/>
            <w:tcBorders>
              <w:top w:val="single" w:color="auto" w:sz="4" w:space="0"/>
              <w:left w:val="nil"/>
              <w:bottom w:val="single" w:color="auto" w:sz="4" w:space="0"/>
              <w:right w:val="single" w:color="auto" w:sz="4" w:space="0"/>
            </w:tcBorders>
            <w:noWrap w:val="0"/>
            <w:vAlign w:val="center"/>
          </w:tcPr>
          <w:p w14:paraId="5FC7940C">
            <w:pPr>
              <w:spacing w:line="380" w:lineRule="exact"/>
              <w:rPr>
                <w:rFonts w:hint="eastAsia" w:hAnsi="宋体" w:cs="宋体"/>
                <w:color w:val="auto"/>
                <w:szCs w:val="21"/>
                <w:highlight w:val="none"/>
              </w:rPr>
            </w:pPr>
          </w:p>
        </w:tc>
      </w:tr>
      <w:tr w14:paraId="7D0C9E73">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F1D1A68">
            <w:pPr>
              <w:spacing w:line="380" w:lineRule="exact"/>
              <w:jc w:val="center"/>
              <w:rPr>
                <w:rFonts w:hint="eastAsia" w:hAnsi="宋体" w:eastAsia="宋体"/>
                <w:color w:val="auto"/>
                <w:kern w:val="2"/>
                <w:sz w:val="21"/>
                <w:szCs w:val="21"/>
                <w:highlight w:val="none"/>
                <w:lang w:val="en-US" w:eastAsia="zh-CN" w:bidi="ar-SA"/>
              </w:rPr>
            </w:pPr>
            <w:r>
              <w:rPr>
                <w:rFonts w:hint="eastAsia" w:hAnsi="宋体"/>
                <w:color w:val="auto"/>
                <w:szCs w:val="21"/>
                <w:highlight w:val="none"/>
                <w:lang w:val="en-US" w:eastAsia="zh-CN"/>
              </w:rPr>
              <w:t>21</w:t>
            </w:r>
          </w:p>
        </w:tc>
        <w:tc>
          <w:tcPr>
            <w:tcW w:w="4770" w:type="dxa"/>
            <w:tcBorders>
              <w:top w:val="single" w:color="auto" w:sz="4" w:space="0"/>
              <w:left w:val="nil"/>
              <w:bottom w:val="single" w:color="auto" w:sz="4" w:space="0"/>
              <w:right w:val="single" w:color="auto" w:sz="4" w:space="0"/>
            </w:tcBorders>
            <w:noWrap w:val="0"/>
            <w:vAlign w:val="center"/>
          </w:tcPr>
          <w:p w14:paraId="754564AE">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责任引起工程变更造成投资规模增加15%以上</w:t>
            </w:r>
          </w:p>
        </w:tc>
        <w:tc>
          <w:tcPr>
            <w:tcW w:w="2810" w:type="dxa"/>
            <w:tcBorders>
              <w:top w:val="single" w:color="auto" w:sz="4" w:space="0"/>
              <w:left w:val="nil"/>
              <w:bottom w:val="single" w:color="auto" w:sz="4" w:space="0"/>
              <w:right w:val="single" w:color="auto" w:sz="4" w:space="0"/>
            </w:tcBorders>
            <w:noWrap w:val="0"/>
            <w:vAlign w:val="center"/>
          </w:tcPr>
          <w:p w14:paraId="7D12BC4F">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根据变更引起的责任方，</w:t>
            </w:r>
            <w:r>
              <w:rPr>
                <w:rFonts w:hint="eastAsia" w:hAnsi="宋体" w:cs="宋体"/>
                <w:color w:val="auto"/>
                <w:szCs w:val="21"/>
                <w:highlight w:val="none"/>
                <w:lang w:eastAsia="zh-CN" w:bidi="ar"/>
              </w:rPr>
              <w:t>缴纳</w:t>
            </w:r>
            <w:r>
              <w:rPr>
                <w:rFonts w:hint="eastAsia" w:hAnsi="宋体" w:cs="宋体"/>
                <w:color w:val="auto"/>
                <w:szCs w:val="21"/>
                <w:highlight w:val="none"/>
                <w:lang w:bidi="ar"/>
              </w:rPr>
              <w:t>相应服务费用合同价的30％</w:t>
            </w:r>
          </w:p>
        </w:tc>
        <w:tc>
          <w:tcPr>
            <w:tcW w:w="1860" w:type="dxa"/>
            <w:tcBorders>
              <w:top w:val="single" w:color="auto" w:sz="4" w:space="0"/>
              <w:left w:val="nil"/>
              <w:bottom w:val="single" w:color="auto" w:sz="4" w:space="0"/>
              <w:right w:val="single" w:color="auto" w:sz="4" w:space="0"/>
            </w:tcBorders>
            <w:noWrap w:val="0"/>
            <w:vAlign w:val="center"/>
          </w:tcPr>
          <w:p w14:paraId="788E9752">
            <w:pPr>
              <w:spacing w:line="380" w:lineRule="exact"/>
              <w:rPr>
                <w:rFonts w:hint="eastAsia" w:hAnsi="宋体" w:cs="宋体"/>
                <w:color w:val="auto"/>
                <w:szCs w:val="21"/>
                <w:highlight w:val="none"/>
              </w:rPr>
            </w:pPr>
          </w:p>
        </w:tc>
      </w:tr>
      <w:tr w14:paraId="768FEC1A">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38C47EB">
            <w:pPr>
              <w:spacing w:line="380" w:lineRule="exact"/>
              <w:jc w:val="center"/>
              <w:rPr>
                <w:rFonts w:hint="default" w:hAnsi="宋体" w:eastAsia="宋体"/>
                <w:color w:val="auto"/>
                <w:kern w:val="2"/>
                <w:sz w:val="21"/>
                <w:szCs w:val="21"/>
                <w:highlight w:val="none"/>
                <w:lang w:val="en-US" w:eastAsia="zh-CN" w:bidi="ar-SA"/>
              </w:rPr>
            </w:pPr>
            <w:r>
              <w:rPr>
                <w:rFonts w:hint="eastAsia" w:hAnsi="宋体"/>
                <w:color w:val="auto"/>
                <w:szCs w:val="21"/>
                <w:highlight w:val="none"/>
                <w:lang w:val="en-US" w:eastAsia="zh-CN"/>
              </w:rPr>
              <w:t>22</w:t>
            </w:r>
          </w:p>
        </w:tc>
        <w:tc>
          <w:tcPr>
            <w:tcW w:w="4770" w:type="dxa"/>
            <w:tcBorders>
              <w:top w:val="single" w:color="auto" w:sz="4" w:space="0"/>
              <w:left w:val="nil"/>
              <w:bottom w:val="single" w:color="auto" w:sz="4" w:space="0"/>
              <w:right w:val="single" w:color="auto" w:sz="4" w:space="0"/>
            </w:tcBorders>
            <w:noWrap w:val="0"/>
            <w:vAlign w:val="center"/>
          </w:tcPr>
          <w:p w14:paraId="5DDE4855">
            <w:pPr>
              <w:spacing w:line="380" w:lineRule="exact"/>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责任引起工程变更造成投资规模增加20%以上</w:t>
            </w:r>
          </w:p>
        </w:tc>
        <w:tc>
          <w:tcPr>
            <w:tcW w:w="2810" w:type="dxa"/>
            <w:tcBorders>
              <w:top w:val="single" w:color="auto" w:sz="4" w:space="0"/>
              <w:left w:val="nil"/>
              <w:bottom w:val="single" w:color="auto" w:sz="4" w:space="0"/>
              <w:right w:val="single" w:color="auto" w:sz="4" w:space="0"/>
            </w:tcBorders>
            <w:noWrap w:val="0"/>
            <w:vAlign w:val="center"/>
          </w:tcPr>
          <w:p w14:paraId="05061EC0">
            <w:pPr>
              <w:spacing w:line="380" w:lineRule="exact"/>
              <w:rPr>
                <w:rFonts w:hint="default"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根据变更引起的责任方，</w:t>
            </w:r>
            <w:r>
              <w:rPr>
                <w:rFonts w:hint="eastAsia" w:hAnsi="宋体" w:cs="宋体"/>
                <w:color w:val="auto"/>
                <w:szCs w:val="21"/>
                <w:highlight w:val="none"/>
                <w:lang w:eastAsia="zh-CN" w:bidi="ar"/>
              </w:rPr>
              <w:t>缴纳</w:t>
            </w:r>
            <w:r>
              <w:rPr>
                <w:rFonts w:hint="eastAsia" w:hAnsi="宋体" w:cs="宋体"/>
                <w:color w:val="auto"/>
                <w:szCs w:val="21"/>
                <w:highlight w:val="none"/>
                <w:lang w:bidi="ar"/>
              </w:rPr>
              <w:t>相应服务费用合同价的40％</w:t>
            </w:r>
          </w:p>
        </w:tc>
        <w:tc>
          <w:tcPr>
            <w:tcW w:w="1860" w:type="dxa"/>
            <w:tcBorders>
              <w:top w:val="single" w:color="auto" w:sz="4" w:space="0"/>
              <w:left w:val="nil"/>
              <w:bottom w:val="single" w:color="auto" w:sz="4" w:space="0"/>
              <w:right w:val="single" w:color="auto" w:sz="4" w:space="0"/>
            </w:tcBorders>
            <w:noWrap w:val="0"/>
            <w:vAlign w:val="center"/>
          </w:tcPr>
          <w:p w14:paraId="44464FD1">
            <w:pPr>
              <w:spacing w:line="380" w:lineRule="exact"/>
              <w:rPr>
                <w:rFonts w:hint="eastAsia" w:hAnsi="宋体" w:cs="宋体"/>
                <w:color w:val="auto"/>
                <w:szCs w:val="21"/>
                <w:highlight w:val="none"/>
              </w:rPr>
            </w:pPr>
          </w:p>
        </w:tc>
      </w:tr>
    </w:tbl>
    <w:p w14:paraId="201837E0">
      <w:pPr>
        <w:pStyle w:val="10"/>
        <w:rPr>
          <w:rFonts w:hint="eastAsia"/>
          <w:color w:val="auto"/>
          <w:highlight w:val="none"/>
        </w:rPr>
      </w:pPr>
    </w:p>
    <w:p w14:paraId="2E1ED4A0">
      <w:pPr>
        <w:numPr>
          <w:ilvl w:val="0"/>
          <w:numId w:val="0"/>
        </w:numPr>
        <w:ind w:left="571" w:leftChars="0"/>
        <w:rPr>
          <w:rFonts w:hint="default"/>
          <w:color w:val="auto"/>
          <w:highlight w:val="none"/>
          <w:lang w:val="en-US" w:eastAsia="zh-CN"/>
        </w:rPr>
      </w:pPr>
    </w:p>
    <w:p w14:paraId="103DC219">
      <w:pPr>
        <w:jc w:val="center"/>
        <w:rPr>
          <w:rStyle w:val="44"/>
          <w:rFonts w:hAnsi="宋体" w:cs="宋体"/>
          <w:bCs/>
          <w:color w:val="auto"/>
          <w:sz w:val="28"/>
          <w:szCs w:val="18"/>
          <w:highlight w:val="none"/>
        </w:rPr>
      </w:pPr>
      <w:r>
        <w:rPr>
          <w:rFonts w:ascii="宋体" w:hAnsi="宋体" w:cs="宋体"/>
          <w:color w:val="auto"/>
          <w:highlight w:val="none"/>
        </w:rPr>
        <w:br w:type="page"/>
      </w:r>
      <w:r>
        <w:rPr>
          <w:rFonts w:hint="eastAsia" w:ascii="宋体" w:hAnsi="宋体" w:cs="宋体"/>
          <w:b/>
          <w:color w:val="auto"/>
          <w:sz w:val="24"/>
          <w:szCs w:val="24"/>
          <w:highlight w:val="none"/>
        </w:rPr>
        <w:t xml:space="preserve">  </w:t>
      </w:r>
      <w:bookmarkStart w:id="361" w:name="_Toc135054606"/>
      <w:bookmarkStart w:id="362" w:name="_Toc12463"/>
      <w:r>
        <w:rPr>
          <w:rStyle w:val="44"/>
          <w:rFonts w:hint="eastAsia" w:hAnsi="宋体" w:cs="宋体"/>
          <w:b/>
          <w:color w:val="auto"/>
          <w:sz w:val="36"/>
          <w:szCs w:val="21"/>
          <w:highlight w:val="none"/>
        </w:rPr>
        <w:t>第四章</w:t>
      </w:r>
      <w:bookmarkEnd w:id="331"/>
      <w:bookmarkEnd w:id="332"/>
      <w:r>
        <w:rPr>
          <w:rStyle w:val="44"/>
          <w:rFonts w:hint="eastAsia" w:hAnsi="宋体" w:cs="宋体"/>
          <w:b/>
          <w:color w:val="auto"/>
          <w:sz w:val="36"/>
          <w:szCs w:val="21"/>
          <w:highlight w:val="none"/>
        </w:rPr>
        <w:t xml:space="preserve"> </w:t>
      </w:r>
      <w:bookmarkEnd w:id="361"/>
      <w:r>
        <w:rPr>
          <w:rStyle w:val="44"/>
          <w:rFonts w:hint="eastAsia" w:hAnsi="宋体" w:cs="宋体"/>
          <w:b/>
          <w:color w:val="auto"/>
          <w:sz w:val="36"/>
          <w:szCs w:val="21"/>
          <w:highlight w:val="none"/>
        </w:rPr>
        <w:t>技术标准和要求</w:t>
      </w:r>
    </w:p>
    <w:bookmarkEnd w:id="362"/>
    <w:p w14:paraId="565BA7A8">
      <w:pPr>
        <w:keepNext w:val="0"/>
        <w:keepLines w:val="0"/>
        <w:pageBreakBefore w:val="0"/>
        <w:widowControl w:val="0"/>
        <w:tabs>
          <w:tab w:val="left" w:pos="180"/>
        </w:tabs>
        <w:kinsoku/>
        <w:overflowPunct/>
        <w:topLinePunct w:val="0"/>
        <w:autoSpaceDE/>
        <w:autoSpaceDN/>
        <w:bidi w:val="0"/>
        <w:snapToGrid w:val="0"/>
        <w:spacing w:line="360" w:lineRule="exact"/>
        <w:ind w:firstLine="424" w:firstLineChars="176"/>
        <w:textAlignment w:val="auto"/>
        <w:outlineLvl w:val="2"/>
        <w:rPr>
          <w:rFonts w:hint="eastAsia" w:ascii="宋体" w:hAnsi="宋体" w:eastAsia="宋体" w:cs="宋体"/>
          <w:b/>
          <w:color w:val="auto"/>
          <w:kern w:val="0"/>
          <w:sz w:val="24"/>
          <w:szCs w:val="24"/>
          <w:highlight w:val="none"/>
        </w:rPr>
      </w:pPr>
      <w:bookmarkStart w:id="363" w:name="_Hlt66104926"/>
      <w:bookmarkEnd w:id="363"/>
      <w:bookmarkStart w:id="364" w:name="_Hlt80411122"/>
      <w:bookmarkEnd w:id="364"/>
      <w:bookmarkStart w:id="365" w:name="_Hlt69359335"/>
      <w:bookmarkEnd w:id="365"/>
      <w:bookmarkStart w:id="366" w:name="_Hlt75685840"/>
      <w:bookmarkEnd w:id="366"/>
      <w:bookmarkStart w:id="367" w:name="_Hlt87793346"/>
      <w:bookmarkEnd w:id="367"/>
      <w:bookmarkStart w:id="368" w:name="_Hlt87793370"/>
      <w:bookmarkEnd w:id="368"/>
      <w:bookmarkStart w:id="369" w:name="_Hlt68774758"/>
      <w:bookmarkEnd w:id="369"/>
      <w:bookmarkStart w:id="370" w:name="_Hlt69265216"/>
      <w:bookmarkEnd w:id="370"/>
      <w:bookmarkStart w:id="371" w:name="_Hlt69116854"/>
      <w:bookmarkEnd w:id="371"/>
      <w:bookmarkStart w:id="372" w:name="_Hlt69358207"/>
      <w:bookmarkEnd w:id="372"/>
      <w:bookmarkStart w:id="373" w:name="_Hlt69357851"/>
      <w:bookmarkEnd w:id="373"/>
      <w:bookmarkStart w:id="374" w:name="_Toc466640612"/>
      <w:r>
        <w:rPr>
          <w:rFonts w:hint="eastAsia" w:ascii="宋体" w:hAnsi="宋体" w:eastAsia="宋体" w:cs="宋体"/>
          <w:b/>
          <w:snapToGrid w:val="0"/>
          <w:color w:val="auto"/>
          <w:kern w:val="0"/>
          <w:sz w:val="24"/>
          <w:szCs w:val="24"/>
          <w:highlight w:val="none"/>
        </w:rPr>
        <w:t>1．</w:t>
      </w:r>
      <w:bookmarkStart w:id="375" w:name="_Toc24768"/>
      <w:r>
        <w:rPr>
          <w:rFonts w:hint="eastAsia" w:ascii="宋体" w:hAnsi="宋体" w:eastAsia="宋体" w:cs="宋体"/>
          <w:b/>
          <w:color w:val="auto"/>
          <w:kern w:val="0"/>
          <w:sz w:val="24"/>
          <w:szCs w:val="24"/>
          <w:highlight w:val="none"/>
        </w:rPr>
        <w:t>工程勘察标准规范</w:t>
      </w:r>
      <w:bookmarkEnd w:id="375"/>
      <w:r>
        <w:rPr>
          <w:rFonts w:hint="eastAsia" w:ascii="宋体" w:hAnsi="宋体" w:eastAsia="宋体" w:cs="宋体"/>
          <w:b/>
          <w:snapToGrid w:val="0"/>
          <w:color w:val="auto"/>
          <w:kern w:val="0"/>
          <w:sz w:val="24"/>
          <w:szCs w:val="24"/>
          <w:highlight w:val="none"/>
        </w:rPr>
        <w:t>要求</w:t>
      </w:r>
    </w:p>
    <w:p w14:paraId="15EFB136">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本项目勘察、</w:t>
      </w:r>
      <w:r>
        <w:rPr>
          <w:rFonts w:hint="eastAsia" w:ascii="宋体" w:hAnsi="宋体" w:cs="宋体"/>
          <w:color w:val="auto"/>
          <w:sz w:val="24"/>
          <w:szCs w:val="24"/>
          <w:highlight w:val="none"/>
          <w:lang w:val="en-US" w:eastAsia="zh-CN"/>
        </w:rPr>
        <w:t>测绘</w:t>
      </w:r>
      <w:r>
        <w:rPr>
          <w:rFonts w:hint="eastAsia" w:ascii="宋体" w:hAnsi="宋体" w:eastAsia="宋体" w:cs="宋体"/>
          <w:color w:val="auto"/>
          <w:sz w:val="24"/>
          <w:szCs w:val="24"/>
          <w:highlight w:val="none"/>
        </w:rPr>
        <w:t xml:space="preserve">文件必须符合现行国家、行业和地方的一切法规、规范和标准关于工程勘察、测量的要求，包括但不限于： </w:t>
      </w:r>
    </w:p>
    <w:p w14:paraId="714E69CC">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《工程测量规范 》(GB 50026-2007)；</w:t>
      </w:r>
    </w:p>
    <w:p w14:paraId="20397DD5">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《全球定位系统（GPS）测量规范》（GB/T18314-2001）；</w:t>
      </w:r>
    </w:p>
    <w:p w14:paraId="51D9F906">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《1:500、1:1000、1:2000地形图图式》（GB/T20257.1-2007）；</w:t>
      </w:r>
    </w:p>
    <w:p w14:paraId="3130CDAF">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《岩土工程勘察规范》（GB50021-2001，2009版）；</w:t>
      </w:r>
    </w:p>
    <w:p w14:paraId="6DFBFE13">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《建筑地基基础设计规范》（GB50007-2011）； </w:t>
      </w:r>
    </w:p>
    <w:p w14:paraId="1EAECB59">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《建筑地基基础设计规范》（DBJ15-31-2016）；</w:t>
      </w:r>
    </w:p>
    <w:p w14:paraId="42F5C5A3">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《中国地震动参数区划图》（GB18306-2015）；</w:t>
      </w:r>
    </w:p>
    <w:p w14:paraId="4CE0328D">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《建筑工程地质勘探与取样技术规程》(JGJ/T87-2012)；</w:t>
      </w:r>
    </w:p>
    <w:p w14:paraId="333DCF00">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《土工试验方法标准》（GB/T50123-2019）；</w:t>
      </w:r>
    </w:p>
    <w:p w14:paraId="2D6D1F61">
      <w:pPr>
        <w:keepNext w:val="0"/>
        <w:keepLines w:val="0"/>
        <w:pageBreakBefore w:val="0"/>
        <w:widowControl w:val="0"/>
        <w:kinsoku/>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《工程岩体分级标准》（GB/T50218-2014）；</w:t>
      </w:r>
    </w:p>
    <w:p w14:paraId="4F621F3E">
      <w:pPr>
        <w:keepNext w:val="0"/>
        <w:keepLines w:val="0"/>
        <w:pageBreakBefore w:val="0"/>
        <w:widowControl w:val="0"/>
        <w:kinsoku/>
        <w:overflowPunct/>
        <w:topLinePunct w:val="0"/>
        <w:autoSpaceDE/>
        <w:autoSpaceDN/>
        <w:bidi w:val="0"/>
        <w:spacing w:line="3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备注：若有相关主管部门颁发新的标准规范则按新的标准规范执行。</w:t>
      </w:r>
    </w:p>
    <w:p w14:paraId="7B6C3DEF">
      <w:pPr>
        <w:keepNext w:val="0"/>
        <w:keepLines w:val="0"/>
        <w:pageBreakBefore w:val="0"/>
        <w:widowControl w:val="0"/>
        <w:tabs>
          <w:tab w:val="left" w:pos="180"/>
        </w:tabs>
        <w:kinsoku/>
        <w:overflowPunct/>
        <w:topLinePunct w:val="0"/>
        <w:autoSpaceDE/>
        <w:autoSpaceDN/>
        <w:bidi w:val="0"/>
        <w:snapToGrid w:val="0"/>
        <w:spacing w:line="360" w:lineRule="exact"/>
        <w:ind w:firstLine="424" w:firstLineChars="176"/>
        <w:textAlignment w:val="auto"/>
        <w:outlineLvl w:val="2"/>
        <w:rPr>
          <w:rFonts w:hint="eastAsia" w:ascii="宋体" w:hAnsi="宋体" w:eastAsia="宋体" w:cs="宋体"/>
          <w:b/>
          <w:color w:val="auto"/>
          <w:kern w:val="0"/>
          <w:sz w:val="24"/>
          <w:szCs w:val="24"/>
          <w:highlight w:val="none"/>
          <w:lang w:val="en-US" w:eastAsia="zh-CN"/>
        </w:rPr>
      </w:pPr>
      <w:bookmarkStart w:id="376" w:name="_Toc16151"/>
      <w:r>
        <w:rPr>
          <w:rFonts w:hint="eastAsia" w:ascii="宋体" w:hAnsi="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工程设计标准规范</w:t>
      </w:r>
      <w:bookmarkEnd w:id="376"/>
      <w:r>
        <w:rPr>
          <w:rFonts w:hint="eastAsia" w:ascii="宋体" w:hAnsi="宋体" w:cs="宋体"/>
          <w:b/>
          <w:color w:val="auto"/>
          <w:kern w:val="0"/>
          <w:sz w:val="24"/>
          <w:szCs w:val="24"/>
          <w:highlight w:val="none"/>
          <w:lang w:val="en-US" w:eastAsia="zh-CN"/>
        </w:rPr>
        <w:t>要求</w:t>
      </w:r>
    </w:p>
    <w:p w14:paraId="765731AA">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（1）《建筑工程设计文件编制深度的规定》(2016版)；</w:t>
      </w:r>
    </w:p>
    <w:p w14:paraId="1C5C1448">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（2）《韶关市城乡规划管理技术规定》；</w:t>
      </w:r>
    </w:p>
    <w:p w14:paraId="6F262F3A">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（3）《民用建筑设计统一标准》（GB50352-2019）；</w:t>
      </w:r>
    </w:p>
    <w:p w14:paraId="359304F8">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（4）《公共建筑节能设计标准》（GB50189-2015）；</w:t>
      </w:r>
    </w:p>
    <w:p w14:paraId="02B46C27">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（5）《绿色建筑评价标准》（GB/T50378-2019）；</w:t>
      </w:r>
    </w:p>
    <w:p w14:paraId="35B52308">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"https://www.baidu.com/link?url=Pm3dYkop3CfxyO-b2Y5rWbm-Y1t9awpWBLaxLcS49H31SWdBv9GoohG3Mw_CiOK-ROyLG_ggCa4FaObnDIqYjC1BZOE6oUHJ_CHTvOy1xa3&amp;amp;wd&amp;amp;eqid=f695b4d900003019000000065811b941"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《民用建筑热工设计规范》(GB50176-2016)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6A6A8595">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（7）《建筑设计防火规范》（GB50016-2014,2018年版）；</w:t>
      </w:r>
    </w:p>
    <w:p w14:paraId="76F78E37">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（8）《城镇给水排水技术规范》（GB50788-2012）；</w:t>
      </w:r>
    </w:p>
    <w:p w14:paraId="1151BDE0">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（9）《室外排水设计标准》（GB50014-2021）；</w:t>
      </w:r>
    </w:p>
    <w:p w14:paraId="2E31AD79">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（10）《城市排水工程规划规范》(GB50318-2017) </w:t>
      </w:r>
    </w:p>
    <w:p w14:paraId="1DDF4962">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（11）《屋面工程技术规范》（GB50345-2012）；</w:t>
      </w:r>
    </w:p>
    <w:p w14:paraId="2EA86B73">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（12）《无障碍设计规范》（GB50763-2012）</w:t>
      </w:r>
      <w:r>
        <w:rPr>
          <w:rFonts w:hint="eastAsia" w:ascii="宋体" w:hAnsi="宋体" w:eastAsia="宋体" w:cs="宋体"/>
          <w:color w:val="auto"/>
          <w:sz w:val="24"/>
          <w:szCs w:val="24"/>
          <w:highlight w:val="none"/>
          <w:lang w:eastAsia="zh-CN"/>
        </w:rPr>
        <w:t>；</w:t>
      </w:r>
    </w:p>
    <w:p w14:paraId="24C741A1">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（13）《城市道路照明设计标准》（CJJ45-2015）；</w:t>
      </w:r>
    </w:p>
    <w:p w14:paraId="6D0F2A7C">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（14）《给水排水管道工程施工及验收规范》（GB50268-2008）；</w:t>
      </w:r>
    </w:p>
    <w:p w14:paraId="4B468B23">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（15）《城市道路照明工程施工及验收规程》（CJJ89-2012）；</w:t>
      </w:r>
    </w:p>
    <w:p w14:paraId="421B33E2">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（16）《工程建设标准强制性条文》；</w:t>
      </w:r>
    </w:p>
    <w:p w14:paraId="45BF94A9">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（17）《公共建筑节能设计标准》(GB50189-2015)；</w:t>
      </w:r>
    </w:p>
    <w:p w14:paraId="125BD254">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（18）《建筑工程抗震设防分类标准》(GB500223-2008)；</w:t>
      </w:r>
    </w:p>
    <w:p w14:paraId="6E667FE6">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（19）《建筑地面设计规范》(GB50037-2013)；</w:t>
      </w:r>
    </w:p>
    <w:p w14:paraId="3682E8E3">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（20）《建筑采光设计标准》(GB50033-2013)；</w:t>
      </w:r>
    </w:p>
    <w:p w14:paraId="4EC51491">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（21）《市政公用工程设计文件编制深度规定》；</w:t>
      </w:r>
    </w:p>
    <w:p w14:paraId="034A032D">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《混凝土结构设计规范》（GB50010－2010）2015年局部修订版；</w:t>
      </w:r>
    </w:p>
    <w:p w14:paraId="05094148">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《供配电系统设计规范》（GB50052-2009）；</w:t>
      </w:r>
    </w:p>
    <w:p w14:paraId="373C25DD">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《建筑给水排水设计标准》（GB 50015-2019）；</w:t>
      </w:r>
    </w:p>
    <w:p w14:paraId="02FE6283">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《生活饮用水卫生标准》（GB5749-2006）；</w:t>
      </w:r>
    </w:p>
    <w:p w14:paraId="15C73E88">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《建筑抗震设计规范》(GB50011—2010）2016年局部修订版；</w:t>
      </w:r>
    </w:p>
    <w:p w14:paraId="570F4F4A">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（27）《建筑结构荷载规范》（GB 50009-2012）；</w:t>
      </w:r>
    </w:p>
    <w:p w14:paraId="5FD78027">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（28）《建筑地基基础设计规范》(GB50007-2011)；</w:t>
      </w:r>
    </w:p>
    <w:p w14:paraId="3F070CD9">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（29）《LED道路照明工程技术规范》（SJG22-2011）；</w:t>
      </w:r>
    </w:p>
    <w:p w14:paraId="18DDCA15">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（30）《镇规划标准》（GB 50188-2007）；</w:t>
      </w:r>
    </w:p>
    <w:p w14:paraId="386A631E">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（31）《公路路基设计规范》（JTGD30-2015）；</w:t>
      </w:r>
    </w:p>
    <w:p w14:paraId="6B02FCAF">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（32）《公路路基施工技术规范》（JTGF10-2006）；</w:t>
      </w:r>
    </w:p>
    <w:p w14:paraId="669A26DC">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（33）《城镇道路工程施工与质量验收规范》（CJJ1-2008）；</w:t>
      </w:r>
    </w:p>
    <w:p w14:paraId="33710DB6">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（34）《公共建筑节能设计标准》(GB50189—2015)；</w:t>
      </w:r>
    </w:p>
    <w:p w14:paraId="3505D8BB">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（35）《视频安防监控系统技术要求》(GA/T367－2001)；</w:t>
      </w:r>
    </w:p>
    <w:p w14:paraId="4D5D2A3F">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（36）《灌溉与排水工程设计标准》（GB 50288-2018）；</w:t>
      </w:r>
    </w:p>
    <w:p w14:paraId="52961ECD">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（37）《灌溉与排水工程施工质量评定规程》（SL 703-2015）；</w:t>
      </w:r>
    </w:p>
    <w:p w14:paraId="4B883D4F">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（38）《污水综合排放标准》（GB8978-1996）；</w:t>
      </w:r>
    </w:p>
    <w:p w14:paraId="74F1F345">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（39）《生活饮用水卫生标准》（GB5749-2006）；</w:t>
      </w:r>
    </w:p>
    <w:p w14:paraId="1C43E8A1">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（40）《LED道路照明工程技术规范》（SJG22-2011）；</w:t>
      </w:r>
    </w:p>
    <w:p w14:paraId="691725C6">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（41）《公园设计规范》（GB51192-2016）；</w:t>
      </w:r>
    </w:p>
    <w:p w14:paraId="154486FC">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（42）《无障碍设计规范》（GB50763-2012）；</w:t>
      </w:r>
    </w:p>
    <w:p w14:paraId="6C22E032">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（45）《绿化种植土壤》（CJ/T340-2016）；</w:t>
      </w:r>
    </w:p>
    <w:p w14:paraId="7A07A0D0">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（46）《园林绿化工程施工及验收规范》（CJJ82-2012）；</w:t>
      </w:r>
    </w:p>
    <w:p w14:paraId="07337ADB">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（47）《城乡结合部绿化技术指南》（LY/T2646-2016）；</w:t>
      </w:r>
    </w:p>
    <w:p w14:paraId="20E661FF">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（48）《园林绿化工程施工及验收规范》（CJJ82-2012）；</w:t>
      </w:r>
    </w:p>
    <w:p w14:paraId="7F84B83D">
      <w:pPr>
        <w:keepNext w:val="0"/>
        <w:keepLines w:val="0"/>
        <w:pageBreakBefore w:val="0"/>
        <w:widowControl w:val="0"/>
        <w:kinsoku/>
        <w:overflowPunct/>
        <w:topLinePunct w:val="0"/>
        <w:autoSpaceDE/>
        <w:autoSpaceDN/>
        <w:bidi w:val="0"/>
        <w:spacing w:line="36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（49） </w:t>
      </w:r>
      <w:r>
        <w:rPr>
          <w:rFonts w:hint="eastAsia" w:ascii="宋体" w:hAnsi="宋体" w:eastAsia="宋体" w:cs="宋体"/>
          <w:color w:val="auto"/>
          <w:sz w:val="24"/>
          <w:szCs w:val="24"/>
          <w:highlight w:val="none"/>
        </w:rPr>
        <w:t>现行国家及广东省、韶关市有关规范、规定及标准。</w:t>
      </w:r>
    </w:p>
    <w:p w14:paraId="4C527DF3">
      <w:pPr>
        <w:keepNext w:val="0"/>
        <w:keepLines w:val="0"/>
        <w:pageBreakBefore w:val="0"/>
        <w:widowControl w:val="0"/>
        <w:kinsoku/>
        <w:wordWrap w:val="0"/>
        <w:overflowPunct/>
        <w:topLinePunct w:val="0"/>
        <w:autoSpaceDE/>
        <w:autoSpaceDN/>
        <w:bidi w:val="0"/>
        <w:adjustRightInd w:val="0"/>
        <w:snapToGrid w:val="0"/>
        <w:spacing w:line="360" w:lineRule="exact"/>
        <w:ind w:right="-195" w:rightChars="-93" w:firstLine="723" w:firstLineChars="3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color w:val="auto"/>
          <w:sz w:val="24"/>
          <w:szCs w:val="24"/>
          <w:highlight w:val="none"/>
        </w:rPr>
        <w:t>备注：若有相关主管部门颁发新的标准规范则按新的标准规范执行。</w:t>
      </w:r>
    </w:p>
    <w:p w14:paraId="00AF0A0D">
      <w:pPr>
        <w:spacing w:line="360" w:lineRule="auto"/>
        <w:ind w:firstLine="482" w:firstLineChars="200"/>
        <w:rPr>
          <w:rFonts w:hint="eastAsia" w:ascii="宋体" w:hAnsi="宋体" w:eastAsia="宋体" w:cs="宋体"/>
          <w:b/>
          <w:bCs/>
          <w:color w:val="auto"/>
          <w:sz w:val="24"/>
          <w:szCs w:val="24"/>
          <w:highlight w:val="none"/>
        </w:rPr>
      </w:pPr>
      <w:bookmarkStart w:id="377" w:name="_Toc10716"/>
      <w:bookmarkStart w:id="378" w:name="_Toc12963"/>
      <w:bookmarkStart w:id="379" w:name="_Toc29764"/>
      <w:bookmarkStart w:id="380" w:name="_Toc21519"/>
      <w:bookmarkStart w:id="381" w:name="_Toc1825"/>
      <w:bookmarkStart w:id="382" w:name="_Toc3135"/>
      <w:bookmarkStart w:id="383" w:name="_Toc2323"/>
      <w:r>
        <w:rPr>
          <w:rFonts w:hint="eastAsia" w:ascii="宋体" w:hAnsi="宋体" w:eastAsia="宋体" w:cs="宋体"/>
          <w:b/>
          <w:bCs/>
          <w:color w:val="auto"/>
          <w:sz w:val="24"/>
          <w:szCs w:val="24"/>
          <w:highlight w:val="none"/>
        </w:rPr>
        <w:t>3.备查要求</w:t>
      </w:r>
      <w:bookmarkEnd w:id="377"/>
      <w:bookmarkEnd w:id="378"/>
      <w:bookmarkEnd w:id="379"/>
      <w:bookmarkEnd w:id="380"/>
      <w:bookmarkEnd w:id="381"/>
      <w:bookmarkEnd w:id="382"/>
      <w:bookmarkEnd w:id="383"/>
    </w:p>
    <w:p w14:paraId="56D5247E">
      <w:pPr>
        <w:wordWrap w:val="0"/>
        <w:adjustRightInd w:val="0"/>
        <w:snapToGrid w:val="0"/>
        <w:spacing w:line="360" w:lineRule="auto"/>
        <w:ind w:right="-195" w:rightChars="-93"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承包人必须在项目实施现场准备至少一套上述规范，发包人可随时检查承包人的上述规范，并监督承包人按规范要求执行。</w:t>
      </w:r>
    </w:p>
    <w:p w14:paraId="48FD3631">
      <w:pPr>
        <w:pStyle w:val="5"/>
        <w:rPr>
          <w:rFonts w:hint="eastAsia"/>
          <w:color w:val="auto"/>
          <w:highlight w:val="none"/>
        </w:rPr>
      </w:pPr>
    </w:p>
    <w:bookmarkEnd w:id="374"/>
    <w:p w14:paraId="1DF82712">
      <w:pPr>
        <w:rPr>
          <w:rStyle w:val="44"/>
          <w:rFonts w:hint="eastAsia" w:hAnsi="宋体" w:cs="宋体"/>
          <w:b/>
          <w:color w:val="auto"/>
          <w:sz w:val="36"/>
          <w:szCs w:val="21"/>
          <w:highlight w:val="none"/>
        </w:rPr>
      </w:pPr>
      <w:bookmarkStart w:id="384" w:name="_Toc135054607"/>
      <w:bookmarkStart w:id="385" w:name="_Hlt69698785"/>
      <w:r>
        <w:rPr>
          <w:rStyle w:val="44"/>
          <w:rFonts w:hint="eastAsia" w:hAnsi="宋体" w:cs="宋体"/>
          <w:b/>
          <w:color w:val="auto"/>
          <w:sz w:val="36"/>
          <w:szCs w:val="21"/>
          <w:highlight w:val="none"/>
        </w:rPr>
        <w:br w:type="page"/>
      </w:r>
    </w:p>
    <w:p w14:paraId="1FCA69D1">
      <w:pPr>
        <w:pStyle w:val="186"/>
        <w:keepNext/>
        <w:keepLines/>
        <w:tabs>
          <w:tab w:val="left" w:pos="885"/>
        </w:tabs>
        <w:adjustRightInd/>
        <w:ind w:hanging="884"/>
        <w:jc w:val="center"/>
        <w:rPr>
          <w:rStyle w:val="44"/>
          <w:rFonts w:hAnsi="宋体" w:cs="宋体"/>
          <w:bCs/>
          <w:color w:val="auto"/>
          <w:sz w:val="28"/>
          <w:szCs w:val="18"/>
          <w:highlight w:val="none"/>
        </w:rPr>
      </w:pPr>
      <w:bookmarkStart w:id="386" w:name="_Toc25392"/>
      <w:r>
        <w:rPr>
          <w:rStyle w:val="44"/>
          <w:rFonts w:hint="eastAsia" w:hAnsi="宋体" w:cs="宋体"/>
          <w:b/>
          <w:color w:val="auto"/>
          <w:sz w:val="36"/>
          <w:szCs w:val="21"/>
          <w:highlight w:val="none"/>
        </w:rPr>
        <w:t>第五章  投标文件格式</w:t>
      </w:r>
      <w:bookmarkEnd w:id="384"/>
      <w:bookmarkEnd w:id="386"/>
    </w:p>
    <w:p w14:paraId="1A08F173">
      <w:pPr>
        <w:keepNext w:val="0"/>
        <w:keepLines w:val="0"/>
        <w:pageBreakBefore w:val="0"/>
        <w:widowControl w:val="0"/>
        <w:kinsoku/>
        <w:wordWrap/>
        <w:overflowPunct/>
        <w:topLinePunct w:val="0"/>
        <w:autoSpaceDE w:val="0"/>
        <w:autoSpaceDN w:val="0"/>
        <w:bidi w:val="0"/>
        <w:adjustRightInd w:val="0"/>
        <w:snapToGrid/>
        <w:textAlignment w:val="auto"/>
        <w:outlineLvl w:val="1"/>
        <w:rPr>
          <w:rFonts w:ascii="宋体" w:hAnsi="宋体" w:cs="宋体"/>
          <w:color w:val="auto"/>
          <w:sz w:val="24"/>
          <w:szCs w:val="24"/>
          <w:highlight w:val="none"/>
        </w:rPr>
      </w:pPr>
      <w:bookmarkStart w:id="387" w:name="_Toc19464"/>
      <w:bookmarkStart w:id="388" w:name="_Toc14506"/>
      <w:bookmarkStart w:id="389" w:name="_Toc464768767"/>
      <w:bookmarkStart w:id="390" w:name="_Toc71811326"/>
      <w:bookmarkStart w:id="391" w:name="_Toc14561"/>
      <w:bookmarkStart w:id="392" w:name="_Toc135054608"/>
      <w:bookmarkStart w:id="393" w:name="_Toc71811193"/>
      <w:bookmarkStart w:id="394" w:name="_Toc71813716"/>
      <w:bookmarkStart w:id="395" w:name="_Toc50"/>
      <w:bookmarkStart w:id="396" w:name="_Toc396813629"/>
      <w:bookmarkStart w:id="397" w:name="_Toc415171883"/>
      <w:bookmarkStart w:id="398" w:name="_Toc396982994"/>
      <w:r>
        <w:rPr>
          <w:rStyle w:val="45"/>
          <w:rFonts w:hint="eastAsia"/>
          <w:b/>
          <w:bCs/>
          <w:color w:val="auto"/>
          <w:sz w:val="24"/>
          <w:szCs w:val="24"/>
          <w:highlight w:val="none"/>
        </w:rPr>
        <w:t>格式一</w:t>
      </w:r>
      <w:bookmarkEnd w:id="387"/>
      <w:bookmarkEnd w:id="388"/>
      <w:bookmarkEnd w:id="389"/>
      <w:r>
        <w:rPr>
          <w:rStyle w:val="45"/>
          <w:rFonts w:hint="eastAsia"/>
          <w:b/>
          <w:bCs/>
          <w:color w:val="auto"/>
          <w:sz w:val="24"/>
          <w:szCs w:val="24"/>
          <w:highlight w:val="none"/>
        </w:rPr>
        <w:t xml:space="preserve">  封面</w:t>
      </w:r>
      <w:bookmarkEnd w:id="390"/>
      <w:bookmarkEnd w:id="391"/>
      <w:bookmarkEnd w:id="392"/>
      <w:bookmarkEnd w:id="393"/>
      <w:bookmarkEnd w:id="394"/>
      <w:r>
        <w:rPr>
          <w:rStyle w:val="45"/>
          <w:rFonts w:hint="eastAsia"/>
          <w:b/>
          <w:bCs/>
          <w:color w:val="auto"/>
          <w:sz w:val="24"/>
          <w:szCs w:val="24"/>
          <w:highlight w:val="none"/>
        </w:rPr>
        <w:t xml:space="preserve">  </w:t>
      </w:r>
      <w:bookmarkEnd w:id="395"/>
      <w:r>
        <w:rPr>
          <w:rFonts w:hint="eastAsia" w:ascii="宋体" w:hAnsi="宋体" w:cs="宋体"/>
          <w:color w:val="auto"/>
          <w:sz w:val="24"/>
          <w:szCs w:val="24"/>
          <w:highlight w:val="none"/>
        </w:rPr>
        <w:t xml:space="preserve">         </w:t>
      </w:r>
      <w:bookmarkEnd w:id="396"/>
      <w:bookmarkEnd w:id="397"/>
      <w:bookmarkEnd w:id="398"/>
    </w:p>
    <w:p w14:paraId="067F1AF9">
      <w:pPr>
        <w:rPr>
          <w:rStyle w:val="65"/>
          <w:rFonts w:ascii="宋体" w:hAnsi="宋体" w:cs="宋体"/>
          <w:color w:val="auto"/>
          <w:sz w:val="24"/>
          <w:highlight w:val="none"/>
        </w:rPr>
      </w:pPr>
    </w:p>
    <w:p w14:paraId="09D82DFD">
      <w:pPr>
        <w:pStyle w:val="117"/>
        <w:widowControl w:val="0"/>
        <w:wordWrap w:val="0"/>
        <w:adjustRightInd w:val="0"/>
        <w:snapToGrid w:val="0"/>
        <w:rPr>
          <w:rFonts w:ascii="宋体" w:hAnsi="宋体" w:eastAsia="宋体" w:cs="宋体"/>
          <w:b/>
          <w:snapToGrid w:val="0"/>
          <w:color w:val="auto"/>
          <w:sz w:val="24"/>
          <w:highlight w:val="none"/>
        </w:rPr>
      </w:pPr>
      <w:bookmarkStart w:id="399" w:name="_Toc32042"/>
      <w:bookmarkStart w:id="400" w:name="_Toc396982995"/>
      <w:bookmarkStart w:id="401" w:name="_Toc415171884"/>
      <w:bookmarkStart w:id="402" w:name="_Toc464768768"/>
      <w:bookmarkStart w:id="403" w:name="_Toc396813630"/>
      <w:bookmarkStart w:id="404" w:name="_Toc9423"/>
    </w:p>
    <w:p w14:paraId="3839799F">
      <w:pPr>
        <w:pStyle w:val="117"/>
        <w:widowControl w:val="0"/>
        <w:wordWrap w:val="0"/>
        <w:adjustRightInd w:val="0"/>
        <w:snapToGrid w:val="0"/>
        <w:rPr>
          <w:rFonts w:ascii="宋体" w:hAnsi="宋体" w:eastAsia="宋体" w:cs="宋体"/>
          <w:b/>
          <w:snapToGrid w:val="0"/>
          <w:color w:val="auto"/>
          <w:sz w:val="24"/>
          <w:highlight w:val="none"/>
        </w:rPr>
      </w:pPr>
    </w:p>
    <w:p w14:paraId="06AECCC9">
      <w:pPr>
        <w:pStyle w:val="117"/>
        <w:widowControl w:val="0"/>
        <w:wordWrap w:val="0"/>
        <w:adjustRightInd w:val="0"/>
        <w:snapToGrid w:val="0"/>
        <w:rPr>
          <w:rFonts w:ascii="宋体" w:hAnsi="宋体" w:eastAsia="宋体" w:cs="宋体"/>
          <w:b/>
          <w:snapToGrid w:val="0"/>
          <w:color w:val="auto"/>
          <w:sz w:val="24"/>
          <w:highlight w:val="none"/>
        </w:rPr>
      </w:pPr>
    </w:p>
    <w:p w14:paraId="333DD1FD">
      <w:pPr>
        <w:pStyle w:val="117"/>
        <w:widowControl w:val="0"/>
        <w:wordWrap w:val="0"/>
        <w:adjustRightInd w:val="0"/>
        <w:snapToGrid w:val="0"/>
        <w:rPr>
          <w:rFonts w:ascii="宋体" w:hAnsi="宋体" w:eastAsia="宋体" w:cs="宋体"/>
          <w:b/>
          <w:snapToGrid w:val="0"/>
          <w:color w:val="auto"/>
          <w:sz w:val="24"/>
          <w:highlight w:val="none"/>
        </w:rPr>
      </w:pPr>
    </w:p>
    <w:p w14:paraId="7CA44647">
      <w:pPr>
        <w:pStyle w:val="117"/>
        <w:widowControl w:val="0"/>
        <w:wordWrap w:val="0"/>
        <w:adjustRightInd w:val="0"/>
        <w:snapToGrid w:val="0"/>
        <w:rPr>
          <w:rFonts w:ascii="宋体" w:hAnsi="宋体" w:eastAsia="宋体" w:cs="宋体"/>
          <w:b/>
          <w:snapToGrid w:val="0"/>
          <w:color w:val="auto"/>
          <w:sz w:val="24"/>
          <w:highlight w:val="none"/>
        </w:rPr>
      </w:pPr>
    </w:p>
    <w:p w14:paraId="3C5B2D5F">
      <w:pPr>
        <w:pStyle w:val="117"/>
        <w:widowControl w:val="0"/>
        <w:wordWrap w:val="0"/>
        <w:adjustRightInd w:val="0"/>
        <w:snapToGrid w:val="0"/>
        <w:ind w:firstLine="0"/>
        <w:rPr>
          <w:rFonts w:ascii="宋体" w:hAnsi="宋体" w:eastAsia="宋体" w:cs="宋体"/>
          <w:b/>
          <w:snapToGrid w:val="0"/>
          <w:color w:val="auto"/>
          <w:sz w:val="24"/>
          <w:highlight w:val="none"/>
        </w:rPr>
      </w:pPr>
    </w:p>
    <w:p w14:paraId="0F705686">
      <w:pPr>
        <w:pStyle w:val="117"/>
        <w:widowControl w:val="0"/>
        <w:wordWrap w:val="0"/>
        <w:adjustRightInd w:val="0"/>
        <w:snapToGrid w:val="0"/>
        <w:rPr>
          <w:rFonts w:ascii="宋体" w:hAnsi="宋体" w:eastAsia="宋体" w:cs="宋体"/>
          <w:b/>
          <w:snapToGrid w:val="0"/>
          <w:color w:val="auto"/>
          <w:sz w:val="24"/>
          <w:highlight w:val="none"/>
        </w:rPr>
      </w:pPr>
    </w:p>
    <w:p w14:paraId="65D8182E">
      <w:pPr>
        <w:pStyle w:val="117"/>
        <w:widowControl w:val="0"/>
        <w:wordWrap w:val="0"/>
        <w:adjustRightInd w:val="0"/>
        <w:snapToGrid w:val="0"/>
        <w:rPr>
          <w:rFonts w:ascii="宋体" w:hAnsi="宋体" w:eastAsia="宋体" w:cs="宋体"/>
          <w:b/>
          <w:snapToGrid w:val="0"/>
          <w:color w:val="auto"/>
          <w:sz w:val="24"/>
          <w:highlight w:val="none"/>
        </w:rPr>
      </w:pPr>
    </w:p>
    <w:p w14:paraId="6DA44193">
      <w:pPr>
        <w:pStyle w:val="117"/>
        <w:widowControl w:val="0"/>
        <w:wordWrap w:val="0"/>
        <w:adjustRightInd w:val="0"/>
        <w:snapToGrid w:val="0"/>
        <w:ind w:firstLine="0"/>
        <w:jc w:val="center"/>
        <w:rPr>
          <w:rFonts w:ascii="宋体" w:hAnsi="宋体" w:eastAsia="宋体" w:cs="宋体"/>
          <w:b/>
          <w:snapToGrid w:val="0"/>
          <w:color w:val="auto"/>
          <w:sz w:val="48"/>
          <w:szCs w:val="48"/>
          <w:highlight w:val="none"/>
        </w:rPr>
      </w:pPr>
      <w:bookmarkStart w:id="405" w:name="_Toc15910_WPSOffice_Level2"/>
      <w:bookmarkStart w:id="406" w:name="_Toc11141"/>
      <w:bookmarkStart w:id="407" w:name="_Toc24590_WPSOffice_Level2"/>
      <w:bookmarkStart w:id="408" w:name="_Toc14006"/>
      <w:bookmarkStart w:id="409" w:name="_Toc19515_WPSOffice_Level2"/>
      <w:bookmarkStart w:id="410" w:name="_Toc10931_WPSOffice_Level2"/>
      <w:bookmarkStart w:id="411" w:name="_Toc17225"/>
      <w:bookmarkStart w:id="412" w:name="_Toc14783"/>
      <w:bookmarkStart w:id="413" w:name="_Toc29993"/>
      <w:r>
        <w:rPr>
          <w:rFonts w:hint="eastAsia" w:ascii="宋体" w:hAnsi="宋体" w:eastAsia="宋体" w:cs="宋体"/>
          <w:b/>
          <w:snapToGrid w:val="0"/>
          <w:color w:val="auto"/>
          <w:sz w:val="48"/>
          <w:szCs w:val="48"/>
          <w:highlight w:val="none"/>
          <w:u w:val="single"/>
        </w:rPr>
        <w:t xml:space="preserve">   （项目名称）</w:t>
      </w:r>
      <w:bookmarkEnd w:id="405"/>
      <w:bookmarkEnd w:id="406"/>
      <w:bookmarkEnd w:id="407"/>
      <w:bookmarkEnd w:id="408"/>
      <w:bookmarkEnd w:id="409"/>
      <w:bookmarkEnd w:id="410"/>
      <w:bookmarkEnd w:id="411"/>
      <w:r>
        <w:rPr>
          <w:rFonts w:hint="eastAsia" w:ascii="宋体" w:hAnsi="宋体" w:eastAsia="宋体" w:cs="宋体"/>
          <w:b/>
          <w:snapToGrid w:val="0"/>
          <w:color w:val="auto"/>
          <w:sz w:val="48"/>
          <w:szCs w:val="48"/>
          <w:highlight w:val="none"/>
          <w:u w:val="single"/>
        </w:rPr>
        <w:t xml:space="preserve">  </w:t>
      </w:r>
      <w:bookmarkEnd w:id="412"/>
      <w:bookmarkEnd w:id="413"/>
      <w:r>
        <w:rPr>
          <w:rFonts w:hint="eastAsia" w:ascii="宋体" w:hAnsi="宋体" w:eastAsia="宋体" w:cs="宋体"/>
          <w:b/>
          <w:snapToGrid w:val="0"/>
          <w:color w:val="auto"/>
          <w:sz w:val="48"/>
          <w:szCs w:val="48"/>
          <w:highlight w:val="none"/>
        </w:rPr>
        <w:t>招标</w:t>
      </w:r>
    </w:p>
    <w:p w14:paraId="53522C60">
      <w:pPr>
        <w:pStyle w:val="117"/>
        <w:widowControl w:val="0"/>
        <w:wordWrap w:val="0"/>
        <w:adjustRightInd w:val="0"/>
        <w:snapToGrid w:val="0"/>
        <w:ind w:firstLine="0"/>
        <w:jc w:val="center"/>
        <w:rPr>
          <w:rFonts w:ascii="宋体" w:hAnsi="宋体" w:eastAsia="宋体" w:cs="宋体"/>
          <w:b/>
          <w:snapToGrid w:val="0"/>
          <w:color w:val="auto"/>
          <w:sz w:val="48"/>
          <w:szCs w:val="48"/>
          <w:highlight w:val="none"/>
        </w:rPr>
      </w:pPr>
    </w:p>
    <w:p w14:paraId="090638F0">
      <w:pPr>
        <w:pStyle w:val="117"/>
        <w:widowControl w:val="0"/>
        <w:wordWrap w:val="0"/>
        <w:adjustRightInd w:val="0"/>
        <w:snapToGrid w:val="0"/>
        <w:ind w:firstLine="0"/>
        <w:jc w:val="center"/>
        <w:rPr>
          <w:rFonts w:ascii="宋体" w:hAnsi="宋体" w:eastAsia="宋体" w:cs="宋体"/>
          <w:b/>
          <w:snapToGrid w:val="0"/>
          <w:color w:val="auto"/>
          <w:sz w:val="32"/>
          <w:highlight w:val="none"/>
        </w:rPr>
      </w:pPr>
    </w:p>
    <w:p w14:paraId="74AF4CEB">
      <w:pPr>
        <w:pStyle w:val="117"/>
        <w:widowControl w:val="0"/>
        <w:wordWrap w:val="0"/>
        <w:adjustRightInd w:val="0"/>
        <w:snapToGrid w:val="0"/>
        <w:ind w:firstLine="0"/>
        <w:jc w:val="center"/>
        <w:rPr>
          <w:rFonts w:ascii="宋体" w:hAnsi="宋体" w:eastAsia="宋体" w:cs="宋体"/>
          <w:b/>
          <w:snapToGrid w:val="0"/>
          <w:color w:val="auto"/>
          <w:sz w:val="72"/>
          <w:highlight w:val="none"/>
        </w:rPr>
      </w:pPr>
      <w:bookmarkStart w:id="414" w:name="_Toc5301_WPSOffice_Level3"/>
      <w:bookmarkStart w:id="415" w:name="_Toc8798_WPSOffice_Level3"/>
      <w:r>
        <w:rPr>
          <w:rFonts w:hint="eastAsia" w:ascii="宋体" w:hAnsi="宋体" w:eastAsia="宋体" w:cs="宋体"/>
          <w:b/>
          <w:snapToGrid w:val="0"/>
          <w:color w:val="auto"/>
          <w:sz w:val="72"/>
          <w:highlight w:val="none"/>
        </w:rPr>
        <w:t>投  标  文  件</w:t>
      </w:r>
      <w:bookmarkEnd w:id="414"/>
      <w:bookmarkEnd w:id="415"/>
    </w:p>
    <w:p w14:paraId="5E49B693">
      <w:pPr>
        <w:pStyle w:val="117"/>
        <w:widowControl w:val="0"/>
        <w:wordWrap w:val="0"/>
        <w:adjustRightInd w:val="0"/>
        <w:snapToGrid w:val="0"/>
        <w:ind w:firstLine="0"/>
        <w:jc w:val="center"/>
        <w:rPr>
          <w:rFonts w:ascii="宋体" w:hAnsi="宋体" w:eastAsia="宋体" w:cs="宋体"/>
          <w:b/>
          <w:snapToGrid w:val="0"/>
          <w:color w:val="auto"/>
          <w:sz w:val="32"/>
          <w:highlight w:val="none"/>
        </w:rPr>
      </w:pPr>
    </w:p>
    <w:p w14:paraId="0023F518">
      <w:pPr>
        <w:pStyle w:val="117"/>
        <w:widowControl w:val="0"/>
        <w:wordWrap w:val="0"/>
        <w:adjustRightInd w:val="0"/>
        <w:snapToGrid w:val="0"/>
        <w:ind w:firstLine="0"/>
        <w:jc w:val="center"/>
        <w:rPr>
          <w:rFonts w:ascii="宋体" w:hAnsi="宋体" w:eastAsia="宋体" w:cs="宋体"/>
          <w:b/>
          <w:snapToGrid w:val="0"/>
          <w:color w:val="auto"/>
          <w:sz w:val="48"/>
          <w:szCs w:val="48"/>
          <w:highlight w:val="none"/>
        </w:rPr>
      </w:pPr>
      <w:bookmarkStart w:id="416" w:name="_Toc23773"/>
      <w:bookmarkStart w:id="417" w:name="_Toc6046_WPSOffice_Level2"/>
      <w:bookmarkStart w:id="418" w:name="_Toc14127"/>
      <w:bookmarkStart w:id="419" w:name="_Toc639_WPSOffice_Level2"/>
      <w:bookmarkStart w:id="420" w:name="_Toc24704"/>
      <w:bookmarkStart w:id="421" w:name="_Toc7210_WPSOffice_Level2"/>
      <w:bookmarkStart w:id="422" w:name="_Toc2104"/>
      <w:bookmarkStart w:id="423" w:name="_Toc8292"/>
      <w:bookmarkStart w:id="424" w:name="_Toc18349_WPSOffice_Level2"/>
      <w:r>
        <w:rPr>
          <w:rFonts w:hint="eastAsia" w:ascii="宋体" w:hAnsi="宋体" w:eastAsia="宋体" w:cs="宋体"/>
          <w:b/>
          <w:snapToGrid w:val="0"/>
          <w:color w:val="auto"/>
          <w:sz w:val="48"/>
          <w:szCs w:val="48"/>
          <w:highlight w:val="none"/>
        </w:rPr>
        <w:t>（商务经济标书／技术标书）</w:t>
      </w:r>
      <w:bookmarkEnd w:id="416"/>
      <w:bookmarkEnd w:id="417"/>
      <w:bookmarkEnd w:id="418"/>
      <w:bookmarkEnd w:id="419"/>
      <w:bookmarkEnd w:id="420"/>
      <w:bookmarkEnd w:id="421"/>
      <w:bookmarkEnd w:id="422"/>
      <w:bookmarkEnd w:id="423"/>
      <w:bookmarkEnd w:id="424"/>
    </w:p>
    <w:p w14:paraId="771AE55C">
      <w:pPr>
        <w:pStyle w:val="117"/>
        <w:widowControl w:val="0"/>
        <w:wordWrap w:val="0"/>
        <w:adjustRightInd w:val="0"/>
        <w:snapToGrid w:val="0"/>
        <w:rPr>
          <w:rFonts w:ascii="宋体" w:hAnsi="宋体" w:eastAsia="宋体" w:cs="宋体"/>
          <w:b/>
          <w:snapToGrid w:val="0"/>
          <w:color w:val="auto"/>
          <w:highlight w:val="none"/>
        </w:rPr>
      </w:pPr>
    </w:p>
    <w:p w14:paraId="25F8B658">
      <w:pPr>
        <w:pStyle w:val="117"/>
        <w:widowControl w:val="0"/>
        <w:wordWrap w:val="0"/>
        <w:adjustRightInd w:val="0"/>
        <w:snapToGrid w:val="0"/>
        <w:rPr>
          <w:rFonts w:ascii="宋体" w:hAnsi="宋体" w:eastAsia="宋体" w:cs="宋体"/>
          <w:b/>
          <w:snapToGrid w:val="0"/>
          <w:color w:val="auto"/>
          <w:sz w:val="32"/>
          <w:highlight w:val="none"/>
        </w:rPr>
      </w:pPr>
    </w:p>
    <w:p w14:paraId="186C9B73">
      <w:pPr>
        <w:pStyle w:val="117"/>
        <w:widowControl w:val="0"/>
        <w:wordWrap w:val="0"/>
        <w:adjustRightInd w:val="0"/>
        <w:snapToGrid w:val="0"/>
        <w:rPr>
          <w:rFonts w:ascii="宋体" w:hAnsi="宋体" w:eastAsia="宋体" w:cs="宋体"/>
          <w:b/>
          <w:snapToGrid w:val="0"/>
          <w:color w:val="auto"/>
          <w:sz w:val="32"/>
          <w:highlight w:val="none"/>
        </w:rPr>
      </w:pPr>
    </w:p>
    <w:p w14:paraId="1B58FE72">
      <w:pPr>
        <w:pStyle w:val="117"/>
        <w:widowControl w:val="0"/>
        <w:wordWrap w:val="0"/>
        <w:adjustRightInd w:val="0"/>
        <w:snapToGrid w:val="0"/>
        <w:rPr>
          <w:rFonts w:ascii="宋体" w:hAnsi="宋体" w:eastAsia="宋体" w:cs="宋体"/>
          <w:b/>
          <w:snapToGrid w:val="0"/>
          <w:color w:val="auto"/>
          <w:sz w:val="32"/>
          <w:highlight w:val="none"/>
        </w:rPr>
      </w:pPr>
    </w:p>
    <w:p w14:paraId="5BCCBFED">
      <w:pPr>
        <w:pStyle w:val="117"/>
        <w:widowControl w:val="0"/>
        <w:wordWrap w:val="0"/>
        <w:adjustRightInd w:val="0"/>
        <w:snapToGrid w:val="0"/>
        <w:rPr>
          <w:rFonts w:ascii="宋体" w:hAnsi="宋体" w:eastAsia="宋体" w:cs="宋体"/>
          <w:b/>
          <w:snapToGrid w:val="0"/>
          <w:color w:val="auto"/>
          <w:sz w:val="32"/>
          <w:highlight w:val="none"/>
        </w:rPr>
      </w:pPr>
    </w:p>
    <w:p w14:paraId="096922C5">
      <w:pPr>
        <w:pStyle w:val="117"/>
        <w:widowControl w:val="0"/>
        <w:wordWrap w:val="0"/>
        <w:adjustRightInd w:val="0"/>
        <w:snapToGrid w:val="0"/>
        <w:rPr>
          <w:rFonts w:ascii="宋体" w:hAnsi="宋体" w:eastAsia="宋体" w:cs="宋体"/>
          <w:b/>
          <w:snapToGrid w:val="0"/>
          <w:color w:val="auto"/>
          <w:sz w:val="32"/>
          <w:highlight w:val="none"/>
        </w:rPr>
      </w:pPr>
    </w:p>
    <w:p w14:paraId="0F59A1B2">
      <w:pPr>
        <w:pStyle w:val="117"/>
        <w:widowControl w:val="0"/>
        <w:wordWrap w:val="0"/>
        <w:adjustRightInd w:val="0"/>
        <w:snapToGrid w:val="0"/>
        <w:ind w:firstLine="0"/>
        <w:jc w:val="center"/>
        <w:rPr>
          <w:rFonts w:ascii="宋体" w:hAnsi="宋体" w:eastAsia="宋体" w:cs="宋体"/>
          <w:bCs/>
          <w:snapToGrid w:val="0"/>
          <w:color w:val="auto"/>
          <w:sz w:val="32"/>
          <w:highlight w:val="none"/>
        </w:rPr>
      </w:pPr>
      <w:bookmarkStart w:id="425" w:name="_Toc7044"/>
      <w:bookmarkStart w:id="426" w:name="_Toc1506"/>
      <w:bookmarkStart w:id="427" w:name="_Toc10578_WPSOffice_Level2"/>
      <w:bookmarkStart w:id="428" w:name="_Toc3918_WPSOffice_Level2"/>
      <w:bookmarkStart w:id="429" w:name="_Toc23809"/>
      <w:bookmarkStart w:id="430" w:name="_Toc15825_WPSOffice_Level2"/>
      <w:bookmarkStart w:id="431" w:name="_Toc695"/>
      <w:bookmarkStart w:id="432" w:name="_Toc881_WPSOffice_Level2"/>
      <w:bookmarkStart w:id="433" w:name="_Toc9798"/>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425"/>
      <w:bookmarkEnd w:id="426"/>
      <w:bookmarkEnd w:id="427"/>
      <w:bookmarkEnd w:id="428"/>
      <w:bookmarkEnd w:id="429"/>
      <w:bookmarkEnd w:id="430"/>
      <w:bookmarkEnd w:id="431"/>
      <w:bookmarkEnd w:id="432"/>
      <w:bookmarkEnd w:id="433"/>
    </w:p>
    <w:p w14:paraId="3F886D50">
      <w:pPr>
        <w:pStyle w:val="117"/>
        <w:widowControl w:val="0"/>
        <w:wordWrap w:val="0"/>
        <w:adjustRightInd w:val="0"/>
        <w:snapToGrid w:val="0"/>
        <w:ind w:firstLine="0"/>
        <w:jc w:val="center"/>
        <w:rPr>
          <w:rFonts w:ascii="宋体" w:hAnsi="宋体" w:eastAsia="宋体" w:cs="宋体"/>
          <w:bCs/>
          <w:snapToGrid w:val="0"/>
          <w:color w:val="auto"/>
          <w:sz w:val="32"/>
          <w:highlight w:val="none"/>
        </w:rPr>
      </w:pPr>
    </w:p>
    <w:p w14:paraId="72D93BF9">
      <w:pPr>
        <w:pStyle w:val="117"/>
        <w:widowControl w:val="0"/>
        <w:wordWrap w:val="0"/>
        <w:adjustRightInd w:val="0"/>
        <w:snapToGrid w:val="0"/>
        <w:ind w:firstLine="0"/>
        <w:jc w:val="center"/>
        <w:rPr>
          <w:rFonts w:ascii="宋体" w:hAnsi="宋体" w:eastAsia="宋体" w:cs="宋体"/>
          <w:bCs/>
          <w:snapToGrid w:val="0"/>
          <w:color w:val="auto"/>
          <w:sz w:val="32"/>
          <w:highlight w:val="none"/>
        </w:rPr>
      </w:pPr>
    </w:p>
    <w:p w14:paraId="51187363">
      <w:pPr>
        <w:pStyle w:val="117"/>
        <w:widowControl w:val="0"/>
        <w:wordWrap w:val="0"/>
        <w:adjustRightInd w:val="0"/>
        <w:snapToGrid w:val="0"/>
        <w:ind w:firstLine="0"/>
        <w:jc w:val="center"/>
        <w:rPr>
          <w:rFonts w:ascii="宋体" w:hAnsi="宋体" w:eastAsia="宋体" w:cs="宋体"/>
          <w:bCs/>
          <w:snapToGrid w:val="0"/>
          <w:color w:val="auto"/>
          <w:sz w:val="32"/>
          <w:highlight w:val="none"/>
        </w:rPr>
      </w:pPr>
    </w:p>
    <w:p w14:paraId="60E7BE12">
      <w:pPr>
        <w:pStyle w:val="117"/>
        <w:widowControl w:val="0"/>
        <w:adjustRightInd w:val="0"/>
        <w:snapToGrid w:val="0"/>
        <w:ind w:firstLine="0"/>
        <w:jc w:val="center"/>
        <w:rPr>
          <w:rFonts w:ascii="宋体" w:hAnsi="宋体" w:eastAsia="宋体" w:cs="宋体"/>
          <w:bCs/>
          <w:snapToGrid w:val="0"/>
          <w:color w:val="auto"/>
          <w:sz w:val="32"/>
          <w:highlight w:val="none"/>
        </w:rPr>
      </w:pPr>
      <w:bookmarkStart w:id="434" w:name="_Toc27613_WPSOffice_Level2"/>
      <w:bookmarkStart w:id="435" w:name="_Toc27630_WPSOffice_Level2"/>
      <w:bookmarkStart w:id="436" w:name="_Toc29706"/>
      <w:bookmarkStart w:id="437" w:name="_Toc24086"/>
      <w:bookmarkStart w:id="438" w:name="_Toc2370"/>
      <w:bookmarkStart w:id="439" w:name="_Toc12474"/>
      <w:bookmarkStart w:id="440" w:name="_Toc32628_WPSOffice_Level2"/>
      <w:bookmarkStart w:id="441" w:name="_Toc13744_WPSOffice_Level2"/>
      <w:bookmarkStart w:id="442" w:name="_Toc31144"/>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434"/>
      <w:bookmarkEnd w:id="435"/>
      <w:bookmarkEnd w:id="436"/>
      <w:bookmarkEnd w:id="437"/>
      <w:bookmarkEnd w:id="438"/>
      <w:bookmarkEnd w:id="439"/>
      <w:bookmarkEnd w:id="440"/>
      <w:bookmarkEnd w:id="441"/>
      <w:bookmarkEnd w:id="442"/>
    </w:p>
    <w:p w14:paraId="72CCAC9F">
      <w:pPr>
        <w:pStyle w:val="117"/>
        <w:widowControl w:val="0"/>
        <w:adjustRightInd w:val="0"/>
        <w:snapToGrid w:val="0"/>
        <w:ind w:firstLine="0"/>
        <w:jc w:val="center"/>
        <w:rPr>
          <w:rFonts w:ascii="宋体" w:hAnsi="宋体" w:eastAsia="宋体" w:cs="宋体"/>
          <w:bCs/>
          <w:snapToGrid w:val="0"/>
          <w:color w:val="auto"/>
          <w:sz w:val="32"/>
          <w:highlight w:val="none"/>
        </w:rPr>
      </w:pPr>
    </w:p>
    <w:p w14:paraId="1E698397">
      <w:pPr>
        <w:pStyle w:val="117"/>
        <w:widowControl w:val="0"/>
        <w:adjustRightInd w:val="0"/>
        <w:snapToGrid w:val="0"/>
        <w:ind w:firstLine="0"/>
        <w:jc w:val="center"/>
        <w:rPr>
          <w:rFonts w:ascii="宋体" w:hAnsi="宋体" w:eastAsia="宋体" w:cs="宋体"/>
          <w:bCs/>
          <w:snapToGrid w:val="0"/>
          <w:color w:val="auto"/>
          <w:sz w:val="32"/>
          <w:highlight w:val="none"/>
          <w:u w:val="single"/>
        </w:rPr>
      </w:pPr>
    </w:p>
    <w:p w14:paraId="40CE6E53">
      <w:pPr>
        <w:pStyle w:val="117"/>
        <w:widowControl w:val="0"/>
        <w:adjustRightInd w:val="0"/>
        <w:snapToGrid w:val="0"/>
        <w:ind w:firstLine="0"/>
        <w:jc w:val="center"/>
        <w:rPr>
          <w:rFonts w:ascii="宋体" w:hAnsi="宋体" w:eastAsia="宋体" w:cs="宋体"/>
          <w:b/>
          <w:snapToGrid w:val="0"/>
          <w:color w:val="auto"/>
          <w:highlight w:val="none"/>
        </w:rPr>
      </w:pPr>
      <w:bookmarkStart w:id="443" w:name="_Toc28423_WPSOffice_Level2"/>
      <w:bookmarkStart w:id="444" w:name="_Toc25506"/>
      <w:bookmarkStart w:id="445" w:name="_Toc15044_WPSOffice_Level2"/>
      <w:bookmarkStart w:id="446" w:name="_Toc4261_WPSOffice_Level2"/>
      <w:bookmarkStart w:id="447" w:name="_Toc7063"/>
      <w:bookmarkStart w:id="448" w:name="_Toc6799"/>
      <w:bookmarkStart w:id="449" w:name="_Toc23570"/>
      <w:bookmarkStart w:id="450" w:name="_Toc28896"/>
      <w:bookmarkStart w:id="451" w:name="_Toc1745_WPSOffice_Level2"/>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443"/>
      <w:bookmarkEnd w:id="444"/>
      <w:bookmarkEnd w:id="445"/>
      <w:bookmarkEnd w:id="446"/>
      <w:bookmarkEnd w:id="447"/>
      <w:bookmarkEnd w:id="448"/>
      <w:bookmarkEnd w:id="449"/>
      <w:bookmarkEnd w:id="450"/>
      <w:bookmarkEnd w:id="451"/>
    </w:p>
    <w:p w14:paraId="5E91D0C2">
      <w:pPr>
        <w:keepNext w:val="0"/>
        <w:keepLines w:val="0"/>
        <w:pageBreakBefore w:val="0"/>
        <w:widowControl w:val="0"/>
        <w:kinsoku/>
        <w:wordWrap/>
        <w:overflowPunct/>
        <w:topLinePunct w:val="0"/>
        <w:autoSpaceDE w:val="0"/>
        <w:autoSpaceDN w:val="0"/>
        <w:bidi w:val="0"/>
        <w:adjustRightInd w:val="0"/>
        <w:snapToGrid/>
        <w:textAlignment w:val="auto"/>
        <w:outlineLvl w:val="1"/>
        <w:rPr>
          <w:rStyle w:val="45"/>
          <w:rFonts w:hint="eastAsia"/>
          <w:b/>
          <w:bCs/>
          <w:color w:val="auto"/>
          <w:sz w:val="24"/>
          <w:szCs w:val="24"/>
          <w:highlight w:val="none"/>
        </w:rPr>
      </w:pPr>
      <w:r>
        <w:rPr>
          <w:rStyle w:val="65"/>
          <w:rFonts w:hint="eastAsia" w:ascii="宋体" w:hAnsi="宋体" w:cs="宋体"/>
          <w:b/>
          <w:bCs/>
          <w:color w:val="auto"/>
          <w:sz w:val="24"/>
          <w:highlight w:val="none"/>
        </w:rPr>
        <w:br w:type="page"/>
      </w:r>
      <w:bookmarkStart w:id="452" w:name="_Toc71811194"/>
      <w:bookmarkStart w:id="453" w:name="_Toc71811327"/>
      <w:bookmarkStart w:id="454" w:name="_Toc8818"/>
      <w:bookmarkStart w:id="455" w:name="_Toc71813717"/>
      <w:bookmarkStart w:id="456" w:name="_Toc135054609"/>
      <w:bookmarkStart w:id="457" w:name="_Toc3085"/>
      <w:r>
        <w:rPr>
          <w:rStyle w:val="45"/>
          <w:rFonts w:hint="eastAsia"/>
          <w:b/>
          <w:bCs/>
          <w:color w:val="auto"/>
          <w:sz w:val="24"/>
          <w:szCs w:val="24"/>
          <w:highlight w:val="none"/>
        </w:rPr>
        <w:t>格式二</w:t>
      </w:r>
      <w:bookmarkEnd w:id="399"/>
      <w:bookmarkEnd w:id="400"/>
      <w:bookmarkEnd w:id="401"/>
      <w:bookmarkEnd w:id="402"/>
      <w:bookmarkEnd w:id="403"/>
      <w:bookmarkEnd w:id="404"/>
      <w:bookmarkEnd w:id="452"/>
      <w:bookmarkEnd w:id="453"/>
      <w:bookmarkEnd w:id="454"/>
      <w:bookmarkEnd w:id="455"/>
      <w:r>
        <w:rPr>
          <w:rStyle w:val="45"/>
          <w:rFonts w:hint="eastAsia"/>
          <w:b/>
          <w:bCs/>
          <w:color w:val="auto"/>
          <w:sz w:val="24"/>
          <w:szCs w:val="24"/>
          <w:highlight w:val="none"/>
        </w:rPr>
        <w:t xml:space="preserve">  投标函</w:t>
      </w:r>
      <w:bookmarkEnd w:id="456"/>
    </w:p>
    <w:bookmarkEnd w:id="457"/>
    <w:p w14:paraId="5FA48589">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投  标  函</w:t>
      </w:r>
    </w:p>
    <w:p w14:paraId="4D8D2660">
      <w:pPr>
        <w:wordWrap w:val="0"/>
        <w:adjustRightInd w:val="0"/>
        <w:snapToGrid w:val="0"/>
        <w:spacing w:line="360" w:lineRule="auto"/>
        <w:rPr>
          <w:rFonts w:hint="eastAsia" w:ascii="宋体" w:hAnsi="宋体" w:cs="宋体"/>
          <w:snapToGrid w:val="0"/>
          <w:color w:val="auto"/>
          <w:kern w:val="0"/>
          <w:sz w:val="24"/>
          <w:szCs w:val="22"/>
          <w:highlight w:val="none"/>
        </w:rPr>
      </w:pPr>
    </w:p>
    <w:p w14:paraId="6E72CFAC">
      <w:pPr>
        <w:wordWrap w:val="0"/>
        <w:adjustRightInd w:val="0"/>
        <w:snapToGrid w:val="0"/>
        <w:spacing w:line="360" w:lineRule="auto"/>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（招标人名称）</w:t>
      </w:r>
    </w:p>
    <w:p w14:paraId="6DBF5227">
      <w:pPr>
        <w:spacing w:beforeLines="50" w:line="360" w:lineRule="auto"/>
        <w:ind w:firstLine="480" w:firstLineChars="200"/>
        <w:rPr>
          <w:rFonts w:ascii="宋体" w:hAnsi="宋体" w:cs="宋体"/>
          <w:color w:val="auto"/>
          <w:highlight w:val="none"/>
        </w:rPr>
      </w:pPr>
      <w:r>
        <w:rPr>
          <w:rFonts w:hint="eastAsia" w:ascii="宋体" w:hAnsi="宋体" w:cs="宋体"/>
          <w:color w:val="auto"/>
          <w:sz w:val="24"/>
          <w:szCs w:val="32"/>
          <w:highlight w:val="none"/>
        </w:rPr>
        <w:t>1、经分析研究了贵方提供的</w:t>
      </w:r>
      <w:r>
        <w:rPr>
          <w:rFonts w:hint="eastAsia" w:ascii="宋体" w:hAnsi="宋体" w:cs="宋体"/>
          <w:color w:val="auto"/>
          <w:sz w:val="24"/>
          <w:szCs w:val="32"/>
          <w:highlight w:val="none"/>
          <w:u w:val="single"/>
        </w:rPr>
        <w:t xml:space="preserve">      </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u w:val="single"/>
        </w:rPr>
        <w:t>（项目名称）</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rPr>
        <w:t>（以下简称“本项目”）</w:t>
      </w:r>
      <w:r>
        <w:rPr>
          <w:rFonts w:hint="eastAsia" w:ascii="宋体" w:hAnsi="宋体" w:cs="宋体"/>
          <w:color w:val="auto"/>
          <w:sz w:val="24"/>
          <w:szCs w:val="24"/>
          <w:highlight w:val="none"/>
        </w:rPr>
        <w:t>招标文件中的投标须知、</w:t>
      </w:r>
      <w:r>
        <w:rPr>
          <w:rFonts w:hint="eastAsia" w:ascii="宋体" w:hAnsi="宋体" w:cs="宋体"/>
          <w:color w:val="auto"/>
          <w:sz w:val="24"/>
          <w:szCs w:val="24"/>
          <w:highlight w:val="none"/>
          <w:lang w:eastAsia="zh-CN"/>
        </w:rPr>
        <w:t>拟签订合同主要条款</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中标人须知</w:t>
      </w:r>
      <w:r>
        <w:rPr>
          <w:rFonts w:hint="eastAsia" w:ascii="宋体" w:hAnsi="宋体" w:cs="宋体"/>
          <w:color w:val="auto"/>
          <w:sz w:val="24"/>
          <w:szCs w:val="24"/>
          <w:highlight w:val="none"/>
        </w:rPr>
        <w:t>、本次招标答疑后，我方（即文末签名人），考虑了本企业的实力和特点，愿意接受招标文件的全部内容和条件，愿以投标报价（人民币大写）：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元</w:t>
      </w:r>
      <w:r>
        <w:rPr>
          <w:rFonts w:hint="eastAsia" w:ascii="宋体" w:hAnsi="宋体" w:cs="宋体"/>
          <w:color w:val="auto"/>
          <w:sz w:val="24"/>
          <w:szCs w:val="24"/>
          <w:highlight w:val="none"/>
        </w:rPr>
        <w:t>作为酬金</w:t>
      </w:r>
      <w:r>
        <w:rPr>
          <w:rFonts w:hint="eastAsia" w:ascii="宋体" w:hAnsi="宋体" w:cs="宋体"/>
          <w:color w:val="auto"/>
          <w:sz w:val="24"/>
          <w:szCs w:val="32"/>
          <w:highlight w:val="none"/>
        </w:rPr>
        <w:t>，竞投承包上述</w:t>
      </w:r>
      <w:r>
        <w:rPr>
          <w:rFonts w:hint="eastAsia" w:ascii="宋体" w:hAnsi="宋体" w:cs="宋体"/>
          <w:color w:val="auto"/>
          <w:sz w:val="24"/>
          <w:szCs w:val="32"/>
          <w:highlight w:val="none"/>
          <w:lang w:val="en-US" w:eastAsia="zh-CN"/>
        </w:rPr>
        <w:t>项目</w:t>
      </w:r>
      <w:r>
        <w:rPr>
          <w:rFonts w:hint="eastAsia" w:ascii="宋体" w:hAnsi="宋体" w:cs="宋体"/>
          <w:color w:val="auto"/>
          <w:sz w:val="24"/>
          <w:szCs w:val="32"/>
          <w:highlight w:val="none"/>
        </w:rPr>
        <w:t>。</w:t>
      </w:r>
    </w:p>
    <w:p w14:paraId="537FE633">
      <w:pPr>
        <w:spacing w:line="360" w:lineRule="auto"/>
        <w:ind w:left="239" w:leftChars="114" w:firstLine="410" w:firstLineChars="171"/>
        <w:rPr>
          <w:rFonts w:ascii="宋体" w:hAnsi="宋体" w:cs="宋体"/>
          <w:color w:val="auto"/>
          <w:sz w:val="24"/>
          <w:szCs w:val="32"/>
          <w:highlight w:val="none"/>
        </w:rPr>
      </w:pPr>
      <w:r>
        <w:rPr>
          <w:rFonts w:hint="eastAsia" w:ascii="宋体" w:hAnsi="宋体" w:cs="宋体"/>
          <w:color w:val="auto"/>
          <w:sz w:val="24"/>
          <w:szCs w:val="32"/>
          <w:highlight w:val="none"/>
        </w:rPr>
        <w:t>2、如我方中标，我方保证按</w:t>
      </w:r>
      <w:r>
        <w:rPr>
          <w:rFonts w:hint="eastAsia" w:ascii="宋体" w:hAnsi="宋体" w:cs="宋体"/>
          <w:color w:val="auto"/>
          <w:sz w:val="24"/>
          <w:szCs w:val="32"/>
          <w:highlight w:val="none"/>
          <w:lang w:eastAsia="zh-CN"/>
        </w:rPr>
        <w:t>拟签订合同主要条款</w:t>
      </w:r>
      <w:r>
        <w:rPr>
          <w:rFonts w:hint="eastAsia" w:ascii="宋体" w:hAnsi="宋体" w:cs="宋体"/>
          <w:color w:val="auto"/>
          <w:sz w:val="24"/>
          <w:szCs w:val="32"/>
          <w:highlight w:val="none"/>
        </w:rPr>
        <w:t>、中标人须知</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规范和附件要求，实施并完成上述</w:t>
      </w:r>
      <w:r>
        <w:rPr>
          <w:rFonts w:hint="eastAsia" w:ascii="宋体" w:hAnsi="宋体" w:cs="宋体"/>
          <w:color w:val="auto"/>
          <w:sz w:val="24"/>
          <w:szCs w:val="32"/>
          <w:highlight w:val="none"/>
          <w:lang w:val="en-US" w:eastAsia="zh-CN"/>
        </w:rPr>
        <w:t>项目</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并</w:t>
      </w:r>
      <w:r>
        <w:rPr>
          <w:rFonts w:hint="eastAsia" w:ascii="宋体" w:hAnsi="宋体" w:cs="宋体"/>
          <w:color w:val="auto"/>
          <w:sz w:val="24"/>
          <w:szCs w:val="32"/>
          <w:highlight w:val="none"/>
        </w:rPr>
        <w:t>在合同约定的服务期限内</w:t>
      </w:r>
      <w:r>
        <w:rPr>
          <w:rFonts w:hint="eastAsia" w:ascii="宋体" w:hAnsi="宋体" w:cs="宋体"/>
          <w:color w:val="auto"/>
          <w:sz w:val="24"/>
          <w:szCs w:val="32"/>
          <w:highlight w:val="none"/>
          <w:lang w:val="en-US" w:eastAsia="zh-CN"/>
        </w:rPr>
        <w:t>保质保量</w:t>
      </w:r>
      <w:r>
        <w:rPr>
          <w:rFonts w:hint="eastAsia" w:ascii="宋体" w:hAnsi="宋体" w:cs="宋体"/>
          <w:color w:val="auto"/>
          <w:sz w:val="24"/>
          <w:szCs w:val="32"/>
          <w:highlight w:val="none"/>
        </w:rPr>
        <w:t>完成合同规定的全部义务。</w:t>
      </w:r>
    </w:p>
    <w:p w14:paraId="3E76DEEA">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3、本投标函在你方接收我方递交的投标文件之日起、到招标文件规定的投标有效期期满前对我方具有约束力。我方随时准备接受你方发出的中标通知书。</w:t>
      </w:r>
    </w:p>
    <w:p w14:paraId="6B04E36F">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4、我方在此声明，我方不存在本项目招标文件第一章第三节第4.</w:t>
      </w:r>
      <w:r>
        <w:rPr>
          <w:rFonts w:hint="eastAsia" w:ascii="宋体" w:hAnsi="宋体" w:cs="宋体"/>
          <w:snapToGrid w:val="0"/>
          <w:color w:val="auto"/>
          <w:kern w:val="0"/>
          <w:sz w:val="24"/>
          <w:szCs w:val="22"/>
          <w:highlight w:val="none"/>
          <w:lang w:val="en-US" w:eastAsia="zh-CN"/>
        </w:rPr>
        <w:t>4</w:t>
      </w:r>
      <w:r>
        <w:rPr>
          <w:rFonts w:hint="eastAsia" w:ascii="宋体" w:hAnsi="宋体" w:cs="宋体"/>
          <w:snapToGrid w:val="0"/>
          <w:color w:val="auto"/>
          <w:kern w:val="0"/>
          <w:sz w:val="24"/>
          <w:szCs w:val="22"/>
          <w:highlight w:val="none"/>
        </w:rPr>
        <w:t>条“禁止投标条款”所列出的任何一种情形，并愿意承担因我方就此弄虚作假所引起的一切法律后果。</w:t>
      </w:r>
    </w:p>
    <w:p w14:paraId="6CDCA075">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5、我方在此承诺，所递交投标文件的全部内容均为真实、有效、准确的，并愿意承担因我方就此弄虚作假所引起的一切法律后果，同时理解和同意有可能被要求提供更多的资料。</w:t>
      </w:r>
    </w:p>
    <w:p w14:paraId="30F65EFC">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bookmarkStart w:id="458" w:name="_Hlt68771070"/>
      <w:bookmarkEnd w:id="458"/>
      <w:r>
        <w:rPr>
          <w:rFonts w:hint="eastAsia" w:ascii="宋体" w:hAnsi="宋体" w:cs="宋体"/>
          <w:snapToGrid w:val="0"/>
          <w:color w:val="auto"/>
          <w:kern w:val="0"/>
          <w:sz w:val="24"/>
          <w:szCs w:val="22"/>
          <w:highlight w:val="none"/>
        </w:rPr>
        <w:t>6、我方理解你方不一定要接纳收到的最低投标总价或任何投标总价的投标人中标，也不要求你方解释我方是否中标的原因。</w:t>
      </w:r>
    </w:p>
    <w:p w14:paraId="42DE4990">
      <w:pPr>
        <w:wordWrap w:val="0"/>
        <w:adjustRightInd w:val="0"/>
        <w:snapToGrid w:val="0"/>
        <w:spacing w:line="440" w:lineRule="exact"/>
        <w:rPr>
          <w:rFonts w:ascii="宋体" w:hAnsi="宋体" w:cs="宋体"/>
          <w:snapToGrid w:val="0"/>
          <w:color w:val="auto"/>
          <w:kern w:val="0"/>
          <w:sz w:val="24"/>
          <w:szCs w:val="22"/>
          <w:highlight w:val="none"/>
        </w:rPr>
      </w:pPr>
    </w:p>
    <w:p w14:paraId="05AB2664">
      <w:pPr>
        <w:wordWrap w:val="0"/>
        <w:adjustRightInd w:val="0"/>
        <w:snapToGrid w:val="0"/>
        <w:spacing w:line="440" w:lineRule="exact"/>
        <w:jc w:val="right"/>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p>
    <w:p w14:paraId="4B1D8284">
      <w:pPr>
        <w:wordWrap w:val="0"/>
        <w:adjustRightInd w:val="0"/>
        <w:snapToGrid w:val="0"/>
        <w:spacing w:line="440" w:lineRule="exact"/>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bookmarkStart w:id="459" w:name="OLE_LINK213"/>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3B215B2B">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0EA1BBA3">
      <w:pPr>
        <w:wordWrap w:val="0"/>
        <w:adjustRightInd w:val="0"/>
        <w:snapToGrid w:val="0"/>
        <w:spacing w:line="440" w:lineRule="exact"/>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bookmarkEnd w:id="459"/>
    <w:p w14:paraId="4376F09A">
      <w:pPr>
        <w:pStyle w:val="3"/>
        <w:rPr>
          <w:rFonts w:hint="eastAsia" w:ascii="宋体" w:hAnsi="宋体" w:cs="宋体"/>
          <w:snapToGrid w:val="0"/>
          <w:color w:val="auto"/>
          <w:highlight w:val="none"/>
        </w:rPr>
      </w:pPr>
      <w:r>
        <w:rPr>
          <w:rFonts w:hint="eastAsia" w:ascii="宋体" w:hAnsi="宋体" w:cs="宋体"/>
          <w:snapToGrid w:val="0"/>
          <w:color w:val="auto"/>
          <w:highlight w:val="none"/>
        </w:rPr>
        <w:br w:type="page"/>
      </w:r>
      <w:bookmarkStart w:id="460" w:name="_Toc71811195"/>
      <w:bookmarkStart w:id="461" w:name="_Toc71813718"/>
      <w:bookmarkStart w:id="462" w:name="_Toc30990"/>
      <w:bookmarkStart w:id="463" w:name="_Toc71811328"/>
      <w:bookmarkStart w:id="464" w:name="_Toc135054610"/>
    </w:p>
    <w:p w14:paraId="7B413C04">
      <w:pPr>
        <w:keepNext w:val="0"/>
        <w:keepLines w:val="0"/>
        <w:pageBreakBefore w:val="0"/>
        <w:widowControl w:val="0"/>
        <w:kinsoku/>
        <w:wordWrap/>
        <w:overflowPunct/>
        <w:topLinePunct w:val="0"/>
        <w:autoSpaceDE w:val="0"/>
        <w:autoSpaceDN w:val="0"/>
        <w:bidi w:val="0"/>
        <w:adjustRightInd w:val="0"/>
        <w:snapToGrid/>
        <w:textAlignment w:val="auto"/>
        <w:outlineLvl w:val="1"/>
        <w:rPr>
          <w:rStyle w:val="65"/>
          <w:rFonts w:hint="eastAsia" w:ascii="宋体" w:hAnsi="宋体" w:eastAsia="宋体" w:cs="宋体"/>
          <w:b/>
          <w:bCs/>
          <w:color w:val="auto"/>
          <w:sz w:val="24"/>
          <w:highlight w:val="none"/>
          <w:lang w:val="en-US" w:eastAsia="zh-CN"/>
        </w:rPr>
      </w:pPr>
      <w:r>
        <w:rPr>
          <w:rStyle w:val="65"/>
          <w:rFonts w:hint="eastAsia" w:ascii="宋体" w:hAnsi="宋体" w:cs="宋体"/>
          <w:b/>
          <w:bCs/>
          <w:color w:val="auto"/>
          <w:sz w:val="24"/>
          <w:highlight w:val="none"/>
          <w:lang w:val="en-US" w:eastAsia="zh-CN"/>
        </w:rPr>
        <w:t>附表：</w:t>
      </w:r>
      <w:r>
        <w:rPr>
          <w:rStyle w:val="45"/>
          <w:rFonts w:hint="eastAsia"/>
          <w:b/>
          <w:bCs/>
          <w:color w:val="auto"/>
          <w:sz w:val="24"/>
          <w:szCs w:val="24"/>
          <w:highlight w:val="none"/>
        </w:rPr>
        <w:t>投标报价表</w:t>
      </w:r>
    </w:p>
    <w:p w14:paraId="1E0C4FF2">
      <w:pPr>
        <w:rPr>
          <w:rFonts w:hint="eastAsia"/>
          <w:color w:val="auto"/>
          <w:highlight w:val="none"/>
        </w:rPr>
      </w:pPr>
    </w:p>
    <w:p w14:paraId="1CA6908F">
      <w:pPr>
        <w:keepNext/>
        <w:keepLines/>
        <w:pageBreakBefore w:val="0"/>
        <w:widowControl w:val="0"/>
        <w:tabs>
          <w:tab w:val="center" w:pos="4663"/>
          <w:tab w:val="left" w:pos="7379"/>
        </w:tabs>
        <w:kinsoku/>
        <w:wordWrap/>
        <w:overflowPunct/>
        <w:topLinePunct w:val="0"/>
        <w:autoSpaceDE/>
        <w:autoSpaceDN/>
        <w:bidi w:val="0"/>
        <w:adjustRightInd/>
        <w:snapToGrid/>
        <w:spacing w:before="260" w:after="260"/>
        <w:ind w:left="3982" w:leftChars="149" w:hanging="3669" w:hangingChars="1523"/>
        <w:jc w:val="center"/>
        <w:textAlignment w:val="auto"/>
        <w:outlineLvl w:val="9"/>
        <w:rPr>
          <w:rFonts w:hint="eastAsia" w:hAnsi="宋体"/>
          <w:b/>
          <w:color w:val="auto"/>
          <w:szCs w:val="32"/>
          <w:highlight w:val="none"/>
        </w:rPr>
      </w:pPr>
      <w:r>
        <w:rPr>
          <w:rFonts w:hint="eastAsia" w:hAnsi="宋体"/>
          <w:b/>
          <w:color w:val="auto"/>
          <w:sz w:val="24"/>
          <w:szCs w:val="24"/>
          <w:highlight w:val="none"/>
        </w:rPr>
        <w:t>投标报价表</w:t>
      </w:r>
    </w:p>
    <w:tbl>
      <w:tblPr>
        <w:tblStyle w:val="33"/>
        <w:tblW w:w="9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4327"/>
        <w:gridCol w:w="4524"/>
      </w:tblGrid>
      <w:tr w14:paraId="4D7C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728BF598">
            <w:pPr>
              <w:snapToGrid w:val="0"/>
              <w:jc w:val="center"/>
              <w:textAlignment w:val="baseline"/>
              <w:rPr>
                <w:rStyle w:val="70"/>
                <w:rFonts w:hint="eastAsia" w:ascii="宋体" w:hAnsi="宋体" w:eastAsia="宋体" w:cs="宋体"/>
                <w:b/>
                <w:bCs/>
                <w:color w:val="auto"/>
                <w:sz w:val="24"/>
                <w:szCs w:val="24"/>
                <w:highlight w:val="none"/>
              </w:rPr>
            </w:pPr>
            <w:r>
              <w:rPr>
                <w:rStyle w:val="70"/>
                <w:rFonts w:hint="eastAsia" w:ascii="宋体" w:hAnsi="宋体" w:eastAsia="宋体" w:cs="宋体"/>
                <w:b/>
                <w:bCs/>
                <w:color w:val="auto"/>
                <w:sz w:val="24"/>
                <w:szCs w:val="24"/>
                <w:highlight w:val="none"/>
              </w:rPr>
              <w:t>序号</w:t>
            </w:r>
          </w:p>
        </w:tc>
        <w:tc>
          <w:tcPr>
            <w:tcW w:w="4327" w:type="dxa"/>
            <w:tcBorders>
              <w:top w:val="single" w:color="000000" w:sz="4" w:space="0"/>
              <w:left w:val="single" w:color="000000" w:sz="4" w:space="0"/>
              <w:bottom w:val="single" w:color="000000" w:sz="4" w:space="0"/>
              <w:right w:val="single" w:color="000000" w:sz="4" w:space="0"/>
            </w:tcBorders>
            <w:noWrap w:val="0"/>
            <w:vAlign w:val="center"/>
          </w:tcPr>
          <w:p w14:paraId="7D07D187">
            <w:pPr>
              <w:snapToGrid w:val="0"/>
              <w:jc w:val="center"/>
              <w:textAlignment w:val="baseline"/>
              <w:rPr>
                <w:rStyle w:val="70"/>
                <w:rFonts w:hint="eastAsia" w:ascii="宋体" w:hAnsi="宋体" w:eastAsia="宋体" w:cs="宋体"/>
                <w:b/>
                <w:bCs/>
                <w:color w:val="auto"/>
                <w:sz w:val="24"/>
                <w:szCs w:val="24"/>
                <w:highlight w:val="none"/>
              </w:rPr>
            </w:pPr>
            <w:r>
              <w:rPr>
                <w:rStyle w:val="70"/>
                <w:rFonts w:hint="eastAsia" w:ascii="宋体" w:hAnsi="宋体" w:eastAsia="宋体" w:cs="宋体"/>
                <w:b/>
                <w:bCs/>
                <w:color w:val="auto"/>
                <w:sz w:val="24"/>
                <w:szCs w:val="24"/>
                <w:highlight w:val="none"/>
              </w:rPr>
              <w:t>项目名称</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5C84EE64">
            <w:pPr>
              <w:snapToGrid w:val="0"/>
              <w:jc w:val="center"/>
              <w:textAlignment w:val="baseline"/>
              <w:rPr>
                <w:rFonts w:hint="eastAsia" w:ascii="宋体" w:hAnsi="宋体" w:eastAsia="宋体" w:cs="宋体"/>
                <w:b/>
                <w:bCs/>
                <w:color w:val="auto"/>
                <w:sz w:val="24"/>
                <w:szCs w:val="24"/>
                <w:highlight w:val="none"/>
              </w:rPr>
            </w:pPr>
            <w:r>
              <w:rPr>
                <w:rStyle w:val="70"/>
                <w:rFonts w:hint="eastAsia" w:ascii="宋体" w:hAnsi="宋体" w:eastAsia="宋体" w:cs="宋体"/>
                <w:b/>
                <w:bCs/>
                <w:color w:val="auto"/>
                <w:sz w:val="24"/>
                <w:szCs w:val="24"/>
                <w:highlight w:val="none"/>
              </w:rPr>
              <w:t>投标报价（</w:t>
            </w:r>
            <w:r>
              <w:rPr>
                <w:rStyle w:val="70"/>
                <w:rFonts w:hint="eastAsia" w:ascii="宋体" w:hAnsi="宋体" w:cs="宋体"/>
                <w:b/>
                <w:bCs/>
                <w:color w:val="auto"/>
                <w:sz w:val="24"/>
                <w:szCs w:val="24"/>
                <w:highlight w:val="none"/>
              </w:rPr>
              <w:t>万</w:t>
            </w:r>
            <w:r>
              <w:rPr>
                <w:rStyle w:val="70"/>
                <w:rFonts w:hint="eastAsia" w:ascii="宋体" w:hAnsi="宋体" w:eastAsia="宋体" w:cs="宋体"/>
                <w:b/>
                <w:bCs/>
                <w:color w:val="auto"/>
                <w:sz w:val="24"/>
                <w:szCs w:val="24"/>
                <w:highlight w:val="none"/>
              </w:rPr>
              <w:t>元）</w:t>
            </w:r>
          </w:p>
        </w:tc>
      </w:tr>
      <w:tr w14:paraId="113E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14572DC3">
            <w:pPr>
              <w:widowControl/>
              <w:adjustRightInd w:val="0"/>
              <w:snapToGrid w:val="0"/>
              <w:spacing w:line="240" w:lineRule="auto"/>
              <w:jc w:val="center"/>
              <w:textAlignment w:val="center"/>
              <w:rPr>
                <w:rStyle w:val="70"/>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1</w:t>
            </w:r>
          </w:p>
        </w:tc>
        <w:tc>
          <w:tcPr>
            <w:tcW w:w="4327" w:type="dxa"/>
            <w:tcBorders>
              <w:top w:val="single" w:color="000000" w:sz="4" w:space="0"/>
              <w:left w:val="single" w:color="000000" w:sz="4" w:space="0"/>
              <w:bottom w:val="single" w:color="000000" w:sz="4" w:space="0"/>
              <w:right w:val="single" w:color="000000" w:sz="4" w:space="0"/>
            </w:tcBorders>
            <w:noWrap w:val="0"/>
            <w:vAlign w:val="center"/>
          </w:tcPr>
          <w:p w14:paraId="69C3EB29">
            <w:pPr>
              <w:widowControl/>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w:t>
            </w:r>
            <w:r>
              <w:rPr>
                <w:rFonts w:hint="eastAsia" w:ascii="宋体" w:hAnsi="宋体" w:cs="宋体"/>
                <w:color w:val="auto"/>
                <w:sz w:val="24"/>
                <w:szCs w:val="24"/>
                <w:highlight w:val="none"/>
                <w:lang w:val="en-US" w:eastAsia="zh-CN"/>
              </w:rPr>
              <w:t>费</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6E6ED507">
            <w:pPr>
              <w:widowControl/>
              <w:snapToGrid w:val="0"/>
              <w:spacing w:line="240" w:lineRule="auto"/>
              <w:jc w:val="center"/>
              <w:textAlignment w:val="center"/>
              <w:rPr>
                <w:rStyle w:val="70"/>
                <w:rFonts w:hint="eastAsia" w:ascii="宋体" w:hAnsi="宋体" w:eastAsia="宋体" w:cs="宋体"/>
                <w:b w:val="0"/>
                <w:color w:val="auto"/>
                <w:sz w:val="24"/>
                <w:szCs w:val="24"/>
                <w:highlight w:val="none"/>
              </w:rPr>
            </w:pPr>
          </w:p>
        </w:tc>
      </w:tr>
      <w:tr w14:paraId="3061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608F7338">
            <w:pPr>
              <w:widowControl/>
              <w:adjustRightInd w:val="0"/>
              <w:snapToGrid w:val="0"/>
              <w:spacing w:line="240" w:lineRule="auto"/>
              <w:jc w:val="center"/>
              <w:textAlignment w:val="center"/>
              <w:rPr>
                <w:rStyle w:val="70"/>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2</w:t>
            </w:r>
          </w:p>
        </w:tc>
        <w:tc>
          <w:tcPr>
            <w:tcW w:w="4327" w:type="dxa"/>
            <w:tcBorders>
              <w:top w:val="single" w:color="000000" w:sz="4" w:space="0"/>
              <w:left w:val="single" w:color="000000" w:sz="4" w:space="0"/>
              <w:bottom w:val="single" w:color="000000" w:sz="4" w:space="0"/>
              <w:right w:val="single" w:color="000000" w:sz="4" w:space="0"/>
            </w:tcBorders>
            <w:noWrap w:val="0"/>
            <w:vAlign w:val="center"/>
          </w:tcPr>
          <w:p w14:paraId="3BE75DD2">
            <w:pPr>
              <w:widowControl/>
              <w:adjustRightInd w:val="0"/>
              <w:snapToGrid w:val="0"/>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工程勘察费（地勘、测绘）</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29EE18C2">
            <w:pPr>
              <w:widowControl/>
              <w:snapToGrid w:val="0"/>
              <w:spacing w:line="240" w:lineRule="auto"/>
              <w:jc w:val="center"/>
              <w:textAlignment w:val="center"/>
              <w:rPr>
                <w:rFonts w:hint="eastAsia" w:ascii="宋体" w:hAnsi="宋体" w:eastAsia="宋体" w:cs="宋体"/>
                <w:b w:val="0"/>
                <w:bCs/>
                <w:color w:val="auto"/>
                <w:sz w:val="24"/>
                <w:szCs w:val="24"/>
                <w:highlight w:val="none"/>
              </w:rPr>
            </w:pPr>
          </w:p>
        </w:tc>
      </w:tr>
      <w:tr w14:paraId="7477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7AF9CE07">
            <w:pPr>
              <w:widowControl/>
              <w:adjustRightInd w:val="0"/>
              <w:snapToGrid w:val="0"/>
              <w:spacing w:line="240" w:lineRule="auto"/>
              <w:jc w:val="center"/>
              <w:textAlignment w:val="center"/>
              <w:rPr>
                <w:rStyle w:val="70"/>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3</w:t>
            </w:r>
          </w:p>
        </w:tc>
        <w:tc>
          <w:tcPr>
            <w:tcW w:w="4327" w:type="dxa"/>
            <w:tcBorders>
              <w:top w:val="single" w:color="000000" w:sz="4" w:space="0"/>
              <w:left w:val="single" w:color="000000" w:sz="4" w:space="0"/>
              <w:bottom w:val="single" w:color="000000" w:sz="4" w:space="0"/>
              <w:right w:val="single" w:color="000000" w:sz="4" w:space="0"/>
            </w:tcBorders>
            <w:noWrap w:val="0"/>
            <w:vAlign w:val="center"/>
          </w:tcPr>
          <w:p w14:paraId="1142835F">
            <w:pPr>
              <w:widowControl/>
              <w:adjustRightInd w:val="0"/>
              <w:snapToGrid w:val="0"/>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工程设计费（初步方案、初步设计、初步概算）</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41F13400">
            <w:pPr>
              <w:widowControl/>
              <w:snapToGrid w:val="0"/>
              <w:spacing w:line="240" w:lineRule="auto"/>
              <w:jc w:val="center"/>
              <w:textAlignment w:val="center"/>
              <w:rPr>
                <w:rFonts w:hint="eastAsia" w:ascii="宋体" w:hAnsi="宋体" w:eastAsia="宋体" w:cs="宋体"/>
                <w:b w:val="0"/>
                <w:bCs/>
                <w:color w:val="auto"/>
                <w:sz w:val="24"/>
                <w:szCs w:val="24"/>
                <w:highlight w:val="none"/>
              </w:rPr>
            </w:pPr>
          </w:p>
        </w:tc>
      </w:tr>
      <w:tr w14:paraId="0648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A59E48D">
            <w:pPr>
              <w:widowControl/>
              <w:adjustRightInd w:val="0"/>
              <w:snapToGrid w:val="0"/>
              <w:spacing w:line="240" w:lineRule="auto"/>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4327" w:type="dxa"/>
            <w:tcBorders>
              <w:top w:val="single" w:color="000000" w:sz="4" w:space="0"/>
              <w:left w:val="single" w:color="000000" w:sz="4" w:space="0"/>
              <w:bottom w:val="single" w:color="000000" w:sz="4" w:space="0"/>
              <w:right w:val="single" w:color="000000" w:sz="4" w:space="0"/>
            </w:tcBorders>
            <w:noWrap w:val="0"/>
            <w:vAlign w:val="center"/>
          </w:tcPr>
          <w:p w14:paraId="599BFE63">
            <w:pPr>
              <w:widowControl/>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造价咨询费</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1E4A19DE">
            <w:pPr>
              <w:widowControl/>
              <w:snapToGrid w:val="0"/>
              <w:spacing w:line="240" w:lineRule="auto"/>
              <w:jc w:val="center"/>
              <w:textAlignment w:val="center"/>
              <w:rPr>
                <w:rFonts w:hint="eastAsia" w:ascii="宋体" w:hAnsi="宋体" w:eastAsia="宋体" w:cs="宋体"/>
                <w:b w:val="0"/>
                <w:bCs/>
                <w:color w:val="auto"/>
                <w:sz w:val="24"/>
                <w:szCs w:val="24"/>
                <w:highlight w:val="none"/>
              </w:rPr>
            </w:pPr>
          </w:p>
        </w:tc>
      </w:tr>
      <w:tr w14:paraId="6ED75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43F2C703">
            <w:pPr>
              <w:widowControl/>
              <w:adjustRightInd w:val="0"/>
              <w:snapToGrid w:val="0"/>
              <w:spacing w:line="240" w:lineRule="auto"/>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4327" w:type="dxa"/>
            <w:tcBorders>
              <w:top w:val="single" w:color="000000" w:sz="4" w:space="0"/>
              <w:left w:val="single" w:color="000000" w:sz="4" w:space="0"/>
              <w:bottom w:val="single" w:color="000000" w:sz="4" w:space="0"/>
              <w:right w:val="single" w:color="000000" w:sz="4" w:space="0"/>
            </w:tcBorders>
            <w:noWrap w:val="0"/>
            <w:vAlign w:val="center"/>
          </w:tcPr>
          <w:p w14:paraId="005CFEA0">
            <w:pPr>
              <w:widowControl/>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施工图审查费</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7C2B8CE3">
            <w:pPr>
              <w:widowControl/>
              <w:snapToGrid w:val="0"/>
              <w:spacing w:line="240" w:lineRule="auto"/>
              <w:jc w:val="center"/>
              <w:textAlignment w:val="center"/>
              <w:rPr>
                <w:rFonts w:hint="eastAsia" w:ascii="宋体" w:hAnsi="宋体" w:eastAsia="宋体" w:cs="宋体"/>
                <w:b w:val="0"/>
                <w:bCs/>
                <w:color w:val="auto"/>
                <w:sz w:val="24"/>
                <w:szCs w:val="24"/>
                <w:highlight w:val="none"/>
              </w:rPr>
            </w:pPr>
          </w:p>
        </w:tc>
      </w:tr>
      <w:tr w14:paraId="342F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noWrap w:val="0"/>
            <w:vAlign w:val="center"/>
          </w:tcPr>
          <w:p w14:paraId="7A03FC24">
            <w:pPr>
              <w:snapToGrid w:val="0"/>
              <w:spacing w:before="120"/>
              <w:ind w:firstLine="352" w:firstLineChars="147"/>
              <w:jc w:val="center"/>
              <w:textAlignment w:val="baseline"/>
              <w:rPr>
                <w:rStyle w:val="70"/>
                <w:rFonts w:hint="eastAsia" w:ascii="宋体" w:hAnsi="宋体" w:eastAsia="宋体" w:cs="宋体"/>
                <w:color w:val="auto"/>
                <w:sz w:val="24"/>
                <w:szCs w:val="24"/>
                <w:highlight w:val="none"/>
              </w:rPr>
            </w:pPr>
            <w:r>
              <w:rPr>
                <w:rStyle w:val="70"/>
                <w:rFonts w:hint="eastAsia" w:ascii="宋体" w:hAnsi="宋体" w:eastAsia="宋体" w:cs="宋体"/>
                <w:color w:val="auto"/>
                <w:sz w:val="24"/>
                <w:szCs w:val="24"/>
                <w:highlight w:val="none"/>
              </w:rPr>
              <w:t>合计</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792226CB">
            <w:pPr>
              <w:snapToGrid w:val="0"/>
              <w:spacing w:line="400" w:lineRule="exact"/>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大写：</w:t>
            </w:r>
          </w:p>
          <w:p w14:paraId="382BEA0E">
            <w:pPr>
              <w:snapToGrid w:val="0"/>
              <w:spacing w:line="400" w:lineRule="exact"/>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小写：¥  </w:t>
            </w:r>
          </w:p>
        </w:tc>
      </w:tr>
    </w:tbl>
    <w:p w14:paraId="3A2144B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72C24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1.合计投标报价均采用固定总价方式进行报价。</w:t>
      </w:r>
    </w:p>
    <w:p w14:paraId="3CB517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465" w:name="OLE_LINK7"/>
      <w:r>
        <w:rPr>
          <w:rFonts w:hint="eastAsia" w:ascii="宋体" w:hAnsi="宋体" w:eastAsia="宋体" w:cs="宋体"/>
          <w:color w:val="auto"/>
          <w:sz w:val="24"/>
          <w:szCs w:val="24"/>
          <w:highlight w:val="none"/>
        </w:rPr>
        <w:t>各单项或合计投标报</w:t>
      </w:r>
      <w:bookmarkEnd w:id="465"/>
      <w:r>
        <w:rPr>
          <w:rFonts w:hint="eastAsia" w:ascii="宋体" w:hAnsi="宋体" w:eastAsia="宋体" w:cs="宋体"/>
          <w:color w:val="auto"/>
          <w:sz w:val="24"/>
          <w:szCs w:val="24"/>
          <w:highlight w:val="none"/>
        </w:rPr>
        <w:t>价超过最高投标限价为无效报价。</w:t>
      </w:r>
    </w:p>
    <w:p w14:paraId="0296B94C">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3.各单项或合计投标报价均按“四舍五入”原则精确到两位小数</w:t>
      </w:r>
      <w:r>
        <w:rPr>
          <w:rFonts w:hint="eastAsia" w:ascii="宋体" w:hAnsi="宋体" w:eastAsia="宋体" w:cs="宋体"/>
          <w:color w:val="auto"/>
          <w:sz w:val="24"/>
          <w:szCs w:val="24"/>
          <w:highlight w:val="none"/>
          <w:lang w:eastAsia="zh-CN"/>
        </w:rPr>
        <w:t>。</w:t>
      </w:r>
    </w:p>
    <w:p w14:paraId="00DF57A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4.以上投标报价均为含税报价（增值税）</w:t>
      </w:r>
      <w:r>
        <w:rPr>
          <w:rFonts w:hint="eastAsia" w:ascii="宋体" w:hAnsi="宋体" w:eastAsia="宋体" w:cs="宋体"/>
          <w:color w:val="auto"/>
          <w:sz w:val="24"/>
          <w:szCs w:val="24"/>
          <w:highlight w:val="none"/>
        </w:rPr>
        <w:t>。</w:t>
      </w:r>
      <w:bookmarkStart w:id="466" w:name="_附件十一：单位工程费汇总表"/>
      <w:bookmarkEnd w:id="466"/>
    </w:p>
    <w:p w14:paraId="4E9DA149">
      <w:pPr>
        <w:pStyle w:val="10"/>
        <w:ind w:firstLine="480"/>
        <w:rPr>
          <w:rFonts w:hint="eastAsia" w:ascii="宋体" w:hAnsi="宋体" w:eastAsia="宋体" w:cs="宋体"/>
          <w:color w:val="auto"/>
          <w:sz w:val="24"/>
          <w:szCs w:val="24"/>
          <w:highlight w:val="none"/>
        </w:rPr>
      </w:pPr>
    </w:p>
    <w:p w14:paraId="5A90E771">
      <w:pPr>
        <w:rPr>
          <w:rFonts w:hint="eastAsia" w:ascii="宋体" w:hAnsi="宋体" w:eastAsia="宋体" w:cs="宋体"/>
          <w:color w:val="auto"/>
          <w:sz w:val="24"/>
          <w:szCs w:val="24"/>
          <w:highlight w:val="none"/>
        </w:rPr>
      </w:pPr>
    </w:p>
    <w:p w14:paraId="3A0EE78A">
      <w:pPr>
        <w:wordWrap w:val="0"/>
        <w:adjustRightInd w:val="0"/>
        <w:snapToGrid w:val="0"/>
        <w:spacing w:line="440" w:lineRule="exact"/>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3D10D5AF">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2C12903A">
      <w:pPr>
        <w:wordWrap w:val="0"/>
        <w:adjustRightInd w:val="0"/>
        <w:snapToGrid w:val="0"/>
        <w:spacing w:line="440" w:lineRule="exact"/>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148861DD">
      <w:pPr>
        <w:pStyle w:val="3"/>
        <w:rPr>
          <w:rFonts w:hint="eastAsia" w:ascii="宋体" w:hAnsi="宋体" w:cs="宋体"/>
          <w:snapToGrid w:val="0"/>
          <w:color w:val="auto"/>
          <w:highlight w:val="none"/>
        </w:rPr>
      </w:pPr>
    </w:p>
    <w:p w14:paraId="529FDA05">
      <w:pPr>
        <w:pStyle w:val="3"/>
        <w:rPr>
          <w:rFonts w:hint="eastAsia" w:ascii="宋体" w:hAnsi="宋体" w:cs="宋体"/>
          <w:snapToGrid w:val="0"/>
          <w:color w:val="auto"/>
          <w:highlight w:val="none"/>
        </w:rPr>
      </w:pPr>
    </w:p>
    <w:p w14:paraId="2C41FBFD">
      <w:pPr>
        <w:pStyle w:val="3"/>
        <w:rPr>
          <w:rFonts w:hint="eastAsia" w:ascii="宋体" w:hAnsi="宋体" w:cs="宋体"/>
          <w:snapToGrid w:val="0"/>
          <w:color w:val="auto"/>
          <w:highlight w:val="none"/>
        </w:rPr>
      </w:pPr>
    </w:p>
    <w:p w14:paraId="7F4E5607">
      <w:pPr>
        <w:rPr>
          <w:rFonts w:hint="eastAsia" w:ascii="宋体" w:hAnsi="宋体" w:cs="宋体"/>
          <w:snapToGrid w:val="0"/>
          <w:color w:val="auto"/>
          <w:highlight w:val="none"/>
        </w:rPr>
      </w:pPr>
    </w:p>
    <w:p w14:paraId="54D77994">
      <w:pPr>
        <w:rPr>
          <w:rFonts w:hint="eastAsia"/>
          <w:color w:val="auto"/>
          <w:highlight w:val="none"/>
        </w:rPr>
      </w:pPr>
      <w:r>
        <w:rPr>
          <w:rFonts w:hint="eastAsia"/>
          <w:color w:val="auto"/>
          <w:highlight w:val="none"/>
        </w:rPr>
        <w:br w:type="page"/>
      </w:r>
    </w:p>
    <w:bookmarkEnd w:id="460"/>
    <w:bookmarkEnd w:id="461"/>
    <w:bookmarkEnd w:id="462"/>
    <w:bookmarkEnd w:id="463"/>
    <w:bookmarkEnd w:id="464"/>
    <w:p w14:paraId="0A1293D0">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ascii="宋体" w:hAnsi="宋体" w:cs="宋体"/>
          <w:color w:val="auto"/>
          <w:sz w:val="24"/>
          <w:szCs w:val="24"/>
          <w:highlight w:val="none"/>
        </w:rPr>
      </w:pPr>
      <w:bookmarkStart w:id="467" w:name="_Toc135054611"/>
      <w:bookmarkStart w:id="468" w:name="_Toc32395"/>
      <w:r>
        <w:rPr>
          <w:rStyle w:val="45"/>
          <w:rFonts w:hint="eastAsia"/>
          <w:b/>
          <w:bCs/>
          <w:color w:val="auto"/>
          <w:sz w:val="24"/>
          <w:szCs w:val="24"/>
          <w:highlight w:val="none"/>
        </w:rPr>
        <w:t>格式</w:t>
      </w:r>
      <w:r>
        <w:rPr>
          <w:rStyle w:val="45"/>
          <w:rFonts w:hint="eastAsia"/>
          <w:b/>
          <w:bCs/>
          <w:color w:val="auto"/>
          <w:sz w:val="24"/>
          <w:szCs w:val="24"/>
          <w:highlight w:val="none"/>
          <w:lang w:eastAsia="zh-CN"/>
        </w:rPr>
        <w:t>三</w:t>
      </w:r>
      <w:r>
        <w:rPr>
          <w:rStyle w:val="45"/>
          <w:rFonts w:hint="eastAsia"/>
          <w:b/>
          <w:bCs/>
          <w:color w:val="auto"/>
          <w:sz w:val="24"/>
          <w:szCs w:val="24"/>
          <w:highlight w:val="none"/>
        </w:rPr>
        <w:t xml:space="preserve">  各项承诺一览表</w:t>
      </w:r>
      <w:bookmarkEnd w:id="467"/>
      <w:bookmarkEnd w:id="468"/>
    </w:p>
    <w:p w14:paraId="4BFA1B32">
      <w:pPr>
        <w:spacing w:before="100" w:after="10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各项承诺一览表</w:t>
      </w:r>
    </w:p>
    <w:tbl>
      <w:tblPr>
        <w:tblStyle w:val="33"/>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475"/>
        <w:gridCol w:w="3603"/>
        <w:gridCol w:w="3848"/>
      </w:tblGrid>
      <w:tr w14:paraId="062F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672" w:type="dxa"/>
            <w:noWrap w:val="0"/>
            <w:vAlign w:val="center"/>
          </w:tcPr>
          <w:p w14:paraId="420804D3">
            <w:pPr>
              <w:keepNext w:val="0"/>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5" w:type="dxa"/>
            <w:noWrap w:val="0"/>
            <w:vAlign w:val="center"/>
          </w:tcPr>
          <w:p w14:paraId="3309E682">
            <w:pPr>
              <w:keepNext w:val="0"/>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承诺标题</w:t>
            </w:r>
          </w:p>
        </w:tc>
        <w:tc>
          <w:tcPr>
            <w:tcW w:w="3603" w:type="dxa"/>
            <w:noWrap w:val="0"/>
            <w:vAlign w:val="center"/>
          </w:tcPr>
          <w:p w14:paraId="26B90295">
            <w:pPr>
              <w:keepNext w:val="0"/>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承诺内容</w:t>
            </w:r>
          </w:p>
        </w:tc>
        <w:tc>
          <w:tcPr>
            <w:tcW w:w="3848" w:type="dxa"/>
            <w:noWrap w:val="0"/>
            <w:vAlign w:val="center"/>
          </w:tcPr>
          <w:p w14:paraId="6FA24EBA">
            <w:pPr>
              <w:keepNext w:val="0"/>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违约承诺</w:t>
            </w:r>
          </w:p>
        </w:tc>
      </w:tr>
      <w:tr w14:paraId="6CD0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672" w:type="dxa"/>
            <w:noWrap w:val="0"/>
            <w:vAlign w:val="center"/>
          </w:tcPr>
          <w:p w14:paraId="04C9531B">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5" w:type="dxa"/>
            <w:noWrap w:val="0"/>
            <w:vAlign w:val="center"/>
          </w:tcPr>
          <w:p w14:paraId="0493262B">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对招标文件条款自愿接受承诺</w:t>
            </w:r>
          </w:p>
        </w:tc>
        <w:tc>
          <w:tcPr>
            <w:tcW w:w="3603" w:type="dxa"/>
            <w:noWrap w:val="0"/>
            <w:vAlign w:val="center"/>
          </w:tcPr>
          <w:p w14:paraId="6EAFCA90">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我方保证接受招标文件的所有条款，响应招标文件的所有要求。</w:t>
            </w:r>
          </w:p>
        </w:tc>
        <w:tc>
          <w:tcPr>
            <w:tcW w:w="3848" w:type="dxa"/>
            <w:noWrap w:val="0"/>
            <w:vAlign w:val="center"/>
          </w:tcPr>
          <w:p w14:paraId="4842A27C">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24130</wp:posOffset>
                      </wp:positionV>
                      <wp:extent cx="2419985" cy="653415"/>
                      <wp:effectExtent l="1905" t="7620" r="16510" b="9525"/>
                      <wp:wrapNone/>
                      <wp:docPr id="4" name="直接箭头连接符 4"/>
                      <wp:cNvGraphicFramePr/>
                      <a:graphic xmlns:a="http://schemas.openxmlformats.org/drawingml/2006/main">
                        <a:graphicData uri="http://schemas.microsoft.com/office/word/2010/wordprocessingShape">
                          <wps:wsp>
                            <wps:cNvCnPr/>
                            <wps:spPr>
                              <a:xfrm>
                                <a:off x="0" y="0"/>
                                <a:ext cx="2419985" cy="65341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1.9pt;height:51.45pt;width:190.55pt;z-index:251662336;mso-width-relative:page;mso-height-relative:page;" filled="f" stroked="t" coordsize="21600,21600" o:gfxdata="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lQemtQAAAAHAQAADwAAAAAAAAABACAAAAAiAAAAZHJzL2Rvd25y&#10;ZXYueG1sUEsBAhQAFAAAAAgAh07iQBp7lfICAgAA8gMAAA4AAAAAAAAAAQAgAAAAIwEAAGRycy9l&#10;Mm9Eb2MueG1sUEsFBgAAAAAGAAYAWQEAAJcFAAAAAA==&#10;">
                      <v:fill on="f" focussize="0,0"/>
                      <v:stroke weight="1.25pt" color="#000000" joinstyle="round"/>
                      <v:imagedata o:title=""/>
                      <o:lock v:ext="edit" aspectratio="f"/>
                    </v:shape>
                  </w:pict>
                </mc:Fallback>
              </mc:AlternateContent>
            </w:r>
          </w:p>
        </w:tc>
      </w:tr>
      <w:tr w14:paraId="28CC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jc w:val="center"/>
        </w:trPr>
        <w:tc>
          <w:tcPr>
            <w:tcW w:w="672" w:type="dxa"/>
            <w:noWrap w:val="0"/>
            <w:vAlign w:val="center"/>
          </w:tcPr>
          <w:p w14:paraId="089617C8">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5" w:type="dxa"/>
            <w:noWrap w:val="0"/>
            <w:vAlign w:val="center"/>
          </w:tcPr>
          <w:p w14:paraId="2E8BFD04">
            <w:pPr>
              <w:pStyle w:val="169"/>
              <w:keepNext w:val="0"/>
              <w:keepLines w:val="0"/>
              <w:pageBreakBefore w:val="0"/>
              <w:widowControl w:val="0"/>
              <w:kinsoku/>
              <w:wordWrap w:val="0"/>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7CCA8B41">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情形的承诺</w:t>
            </w:r>
          </w:p>
        </w:tc>
        <w:tc>
          <w:tcPr>
            <w:tcW w:w="3603" w:type="dxa"/>
            <w:noWrap w:val="0"/>
            <w:vAlign w:val="center"/>
          </w:tcPr>
          <w:p w14:paraId="7641F138">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我方在此声明，我方不存在本项目招标文件第一章“禁止投标条款”所列出的任何一种情形，并愿意承担因我方就此弄虚作假所引起的一切法律后果。</w:t>
            </w:r>
          </w:p>
        </w:tc>
        <w:tc>
          <w:tcPr>
            <w:tcW w:w="3848" w:type="dxa"/>
            <w:noWrap w:val="0"/>
            <w:vAlign w:val="center"/>
          </w:tcPr>
          <w:p w14:paraId="2D57331B">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如果我方有招标文件</w:t>
            </w:r>
            <w:r>
              <w:rPr>
                <w:rFonts w:hint="eastAsia" w:ascii="宋体" w:hAnsi="宋体" w:eastAsia="宋体" w:cs="宋体"/>
                <w:color w:val="auto"/>
                <w:sz w:val="21"/>
                <w:szCs w:val="21"/>
                <w:highlight w:val="none"/>
              </w:rPr>
              <w:t>第一章</w:t>
            </w:r>
            <w:r>
              <w:rPr>
                <w:rFonts w:hint="eastAsia" w:ascii="宋体" w:hAnsi="宋体" w:eastAsia="宋体" w:cs="宋体"/>
                <w:snapToGrid w:val="0"/>
                <w:color w:val="auto"/>
                <w:kern w:val="0"/>
                <w:sz w:val="21"/>
                <w:szCs w:val="21"/>
                <w:highlight w:val="none"/>
              </w:rPr>
              <w:t>“禁止投标条款”规定的任何一种情形，我方接受招标人或其授权的招标代理机构或其组建的评标委员会依据招标文件作出的相应处理以及有关监督部门作出的行政处罚，并承担由此引起的一切法律后果。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0A1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14:paraId="27391607">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475" w:type="dxa"/>
            <w:noWrap w:val="0"/>
            <w:vAlign w:val="center"/>
          </w:tcPr>
          <w:p w14:paraId="1EC0B7D2">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账户承诺</w:t>
            </w:r>
          </w:p>
        </w:tc>
        <w:tc>
          <w:tcPr>
            <w:tcW w:w="3603" w:type="dxa"/>
            <w:noWrap w:val="0"/>
            <w:vAlign w:val="center"/>
          </w:tcPr>
          <w:p w14:paraId="181EEDEF">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我方保证招标人的资金随时可划入合同中规定的我方账户。</w:t>
            </w:r>
          </w:p>
        </w:tc>
        <w:tc>
          <w:tcPr>
            <w:tcW w:w="3848" w:type="dxa"/>
            <w:noWrap w:val="0"/>
            <w:vAlign w:val="center"/>
          </w:tcPr>
          <w:p w14:paraId="60C5B81F">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若因我方原因造成招标人的资金无法划入合同中规定的我方账户，如时间达到30日历天，招标人有权终止合同。我方承担由此造成的所有责任及经济损失。</w:t>
            </w:r>
          </w:p>
        </w:tc>
      </w:tr>
      <w:tr w14:paraId="6F58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672" w:type="dxa"/>
            <w:noWrap w:val="0"/>
            <w:vAlign w:val="center"/>
          </w:tcPr>
          <w:p w14:paraId="6FDB5F27">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475" w:type="dxa"/>
            <w:noWrap w:val="0"/>
            <w:vAlign w:val="center"/>
          </w:tcPr>
          <w:p w14:paraId="48698572">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廉政承诺</w:t>
            </w:r>
          </w:p>
        </w:tc>
        <w:tc>
          <w:tcPr>
            <w:tcW w:w="3603" w:type="dxa"/>
            <w:noWrap w:val="0"/>
            <w:vAlign w:val="center"/>
          </w:tcPr>
          <w:p w14:paraId="1C01930C">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我方保证严格遵守有关法律法规及廉政规定。</w:t>
            </w:r>
          </w:p>
        </w:tc>
        <w:tc>
          <w:tcPr>
            <w:tcW w:w="3848" w:type="dxa"/>
            <w:noWrap w:val="0"/>
            <w:vAlign w:val="center"/>
          </w:tcPr>
          <w:p w14:paraId="4DF3E642">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如我单位及其工作人员违反本承诺规定的，愿接受党纪、政纪处理直至追究法律责任；给</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单位造成经济损失的，依法给予赔偿。</w:t>
            </w:r>
          </w:p>
        </w:tc>
      </w:tr>
      <w:tr w14:paraId="224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2" w:hRule="atLeast"/>
          <w:jc w:val="center"/>
        </w:trPr>
        <w:tc>
          <w:tcPr>
            <w:tcW w:w="672" w:type="dxa"/>
            <w:noWrap w:val="0"/>
            <w:vAlign w:val="center"/>
          </w:tcPr>
          <w:p w14:paraId="493A13EF">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75" w:type="dxa"/>
            <w:noWrap w:val="0"/>
            <w:vAlign w:val="center"/>
          </w:tcPr>
          <w:p w14:paraId="3112158C">
            <w:pPr>
              <w:pStyle w:val="12"/>
              <w:keepNext w:val="0"/>
              <w:keepLines w:val="0"/>
              <w:pageBreakBefore w:val="0"/>
              <w:widowControl w:val="0"/>
              <w:kinsoku/>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工期、进度承诺</w:t>
            </w:r>
          </w:p>
        </w:tc>
        <w:tc>
          <w:tcPr>
            <w:tcW w:w="3603" w:type="dxa"/>
            <w:noWrap w:val="0"/>
            <w:vAlign w:val="center"/>
          </w:tcPr>
          <w:p w14:paraId="77D08E47">
            <w:pPr>
              <w:keepNext w:val="0"/>
              <w:keepLines w:val="0"/>
              <w:pageBreakBefore w:val="0"/>
              <w:widowControl w:val="0"/>
              <w:kinsoku/>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我方保证在从中标通知书发出之日后壹天内开工，并在招标文件规定要求的全过程工程咨询工期内完成全部招标工程。</w:t>
            </w:r>
          </w:p>
          <w:p w14:paraId="050E5F4A">
            <w:pPr>
              <w:keepNext w:val="0"/>
              <w:keepLines w:val="0"/>
              <w:pageBreakBefore w:val="0"/>
              <w:widowControl w:val="0"/>
              <w:kinsoku/>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我方保证按我方投标文件中的全过程工程咨询进度计划完成全过程工程咨询任务。</w:t>
            </w:r>
          </w:p>
        </w:tc>
        <w:tc>
          <w:tcPr>
            <w:tcW w:w="3848" w:type="dxa"/>
            <w:noWrap w:val="0"/>
            <w:vAlign w:val="center"/>
          </w:tcPr>
          <w:p w14:paraId="13F70902">
            <w:pPr>
              <w:keepNext w:val="0"/>
              <w:keepLines w:val="0"/>
              <w:pageBreakBefore w:val="0"/>
              <w:widowControl w:val="0"/>
              <w:kinsoku/>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若因我方原因，没有按我方投标文件中的进度计划完成</w:t>
            </w:r>
            <w:r>
              <w:rPr>
                <w:rFonts w:hint="eastAsia" w:ascii="宋体" w:hAnsi="宋体" w:eastAsia="宋体" w:cs="宋体"/>
                <w:color w:val="auto"/>
                <w:sz w:val="21"/>
                <w:szCs w:val="21"/>
                <w:highlight w:val="none"/>
                <w:lang w:eastAsia="zh-CN"/>
              </w:rPr>
              <w:t>各阶段工作内容</w:t>
            </w:r>
            <w:r>
              <w:rPr>
                <w:rFonts w:hint="eastAsia" w:ascii="宋体" w:hAnsi="宋体" w:eastAsia="宋体" w:cs="宋体"/>
                <w:color w:val="auto"/>
                <w:sz w:val="21"/>
                <w:szCs w:val="21"/>
                <w:highlight w:val="none"/>
              </w:rPr>
              <w:t>时，我方须在逾期第壹天起每天按</w:t>
            </w:r>
            <w:r>
              <w:rPr>
                <w:rFonts w:hint="eastAsia" w:ascii="宋体" w:hAnsi="宋体" w:eastAsia="宋体" w:cs="宋体"/>
                <w:color w:val="auto"/>
                <w:sz w:val="21"/>
                <w:szCs w:val="21"/>
                <w:highlight w:val="none"/>
                <w:u w:val="single"/>
              </w:rPr>
              <w:t xml:space="preserve"> 合同价款的1‰</w:t>
            </w:r>
            <w:r>
              <w:rPr>
                <w:rFonts w:hint="eastAsia" w:ascii="宋体" w:hAnsi="宋体" w:eastAsia="宋体" w:cs="宋体"/>
                <w:color w:val="auto"/>
                <w:sz w:val="21"/>
                <w:szCs w:val="21"/>
                <w:highlight w:val="none"/>
              </w:rPr>
              <w:t>向招标人返纳逾期违约金。</w:t>
            </w:r>
          </w:p>
          <w:p w14:paraId="7880B362">
            <w:pPr>
              <w:keepNext w:val="0"/>
              <w:keepLines w:val="0"/>
              <w:pageBreakBefore w:val="0"/>
              <w:widowControl w:val="0"/>
              <w:kinsoku/>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若因我方原因，全过程工程咨询的进度未能按我方投标文件中的进度计划完成全过程工程咨询任务，延期达到30日历天，招标人有权终止合同。我方愿意承担所有由此引起的责任及经济损失。</w:t>
            </w:r>
          </w:p>
        </w:tc>
      </w:tr>
      <w:tr w14:paraId="3FF6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72" w:type="dxa"/>
            <w:noWrap w:val="0"/>
            <w:vAlign w:val="center"/>
          </w:tcPr>
          <w:p w14:paraId="61FB3A27">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75" w:type="dxa"/>
            <w:noWrap w:val="0"/>
            <w:vAlign w:val="center"/>
          </w:tcPr>
          <w:p w14:paraId="4E2734BF">
            <w:pPr>
              <w:pStyle w:val="12"/>
              <w:keepNext w:val="0"/>
              <w:keepLines w:val="0"/>
              <w:pageBreakBefore w:val="0"/>
              <w:widowControl w:val="0"/>
              <w:kinsoku/>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工程的配合服务承诺</w:t>
            </w:r>
          </w:p>
        </w:tc>
        <w:tc>
          <w:tcPr>
            <w:tcW w:w="3603" w:type="dxa"/>
            <w:noWrap w:val="0"/>
            <w:vAlign w:val="center"/>
          </w:tcPr>
          <w:p w14:paraId="09C87E1B">
            <w:pPr>
              <w:keepNext w:val="0"/>
              <w:keepLines w:val="0"/>
              <w:pageBreakBefore w:val="0"/>
              <w:widowControl w:val="0"/>
              <w:kinsoku/>
              <w:overflowPunct/>
              <w:topLinePunct w:val="0"/>
              <w:autoSpaceDE/>
              <w:autoSpaceDN/>
              <w:bidi w:val="0"/>
              <w:adjustRightInd w:val="0"/>
              <w:snapToGrid w:val="0"/>
              <w:spacing w:line="360" w:lineRule="exact"/>
              <w:ind w:firstLine="5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我方保证安排各</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人员</w:t>
            </w:r>
            <w:r>
              <w:rPr>
                <w:rFonts w:hint="eastAsia" w:ascii="宋体" w:hAnsi="宋体" w:cs="宋体"/>
                <w:color w:val="auto"/>
                <w:sz w:val="21"/>
                <w:szCs w:val="21"/>
                <w:highlight w:val="none"/>
                <w:lang w:val="en-US" w:eastAsia="zh-CN"/>
              </w:rPr>
              <w:t>及时</w:t>
            </w:r>
            <w:r>
              <w:rPr>
                <w:rFonts w:hint="eastAsia" w:ascii="宋体" w:hAnsi="宋体" w:eastAsia="宋体" w:cs="宋体"/>
                <w:color w:val="auto"/>
                <w:sz w:val="21"/>
                <w:szCs w:val="21"/>
                <w:highlight w:val="none"/>
              </w:rPr>
              <w:t>到现场配合，并安排一名代表作为处理现场问题及联络双方需协调事宜。</w:t>
            </w:r>
          </w:p>
        </w:tc>
        <w:tc>
          <w:tcPr>
            <w:tcW w:w="3848" w:type="dxa"/>
            <w:noWrap w:val="0"/>
            <w:vAlign w:val="center"/>
          </w:tcPr>
          <w:p w14:paraId="08E526DA">
            <w:pPr>
              <w:keepNext w:val="0"/>
              <w:keepLines w:val="0"/>
              <w:pageBreakBefore w:val="0"/>
              <w:widowControl w:val="0"/>
              <w:kinsoku/>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若因我方原因，未及时配合给招标人造成损失的，我方承担所有的责任及经济损失。</w:t>
            </w:r>
          </w:p>
          <w:p w14:paraId="5941463E">
            <w:pPr>
              <w:keepNext w:val="0"/>
              <w:keepLines w:val="0"/>
              <w:pageBreakBefore w:val="0"/>
              <w:widowControl w:val="0"/>
              <w:kinsoku/>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w:t>
            </w:r>
            <w:r>
              <w:rPr>
                <w:rFonts w:hint="eastAsia" w:ascii="宋体" w:hAnsi="宋体" w:cs="宋体"/>
                <w:color w:val="auto"/>
                <w:sz w:val="21"/>
                <w:szCs w:val="21"/>
                <w:highlight w:val="none"/>
                <w:lang w:val="en-US" w:eastAsia="zh-CN"/>
              </w:rPr>
              <w:t>负责人</w:t>
            </w:r>
            <w:r>
              <w:rPr>
                <w:rFonts w:hint="eastAsia" w:ascii="宋体" w:hAnsi="宋体" w:eastAsia="宋体" w:cs="宋体"/>
                <w:color w:val="auto"/>
                <w:sz w:val="21"/>
                <w:szCs w:val="21"/>
                <w:highlight w:val="none"/>
              </w:rPr>
              <w:t>每缺席一人次扣除1000元,缺席累计达10人次的，招标人有权终止合同。我方承担由此造成的所有责任及经济损失。</w:t>
            </w:r>
          </w:p>
        </w:tc>
      </w:tr>
      <w:tr w14:paraId="61ED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jc w:val="center"/>
        </w:trPr>
        <w:tc>
          <w:tcPr>
            <w:tcW w:w="672" w:type="dxa"/>
            <w:noWrap w:val="0"/>
            <w:vAlign w:val="center"/>
          </w:tcPr>
          <w:p w14:paraId="29F5CDC6">
            <w:pPr>
              <w:pStyle w:val="169"/>
              <w:keepNext w:val="0"/>
              <w:keepLines w:val="0"/>
              <w:pageBreakBefore w:val="0"/>
              <w:widowControl w:val="0"/>
              <w:kinsoku/>
              <w:overflowPunct/>
              <w:topLinePunct w:val="0"/>
              <w:autoSpaceDE/>
              <w:autoSpaceDN/>
              <w:bidi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75" w:type="dxa"/>
            <w:noWrap w:val="0"/>
            <w:vAlign w:val="center"/>
          </w:tcPr>
          <w:p w14:paraId="581151D6">
            <w:pPr>
              <w:pStyle w:val="12"/>
              <w:keepNext w:val="0"/>
              <w:keepLines w:val="0"/>
              <w:pageBreakBefore w:val="0"/>
              <w:widowControl w:val="0"/>
              <w:kinsoku/>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603" w:type="dxa"/>
            <w:noWrap w:val="0"/>
            <w:vAlign w:val="center"/>
          </w:tcPr>
          <w:p w14:paraId="116943F4">
            <w:pPr>
              <w:keepNext w:val="0"/>
              <w:keepLines w:val="0"/>
              <w:pageBreakBefore w:val="0"/>
              <w:widowControl w:val="0"/>
              <w:kinsoku/>
              <w:overflowPunct/>
              <w:topLinePunct w:val="0"/>
              <w:autoSpaceDE/>
              <w:autoSpaceDN/>
              <w:bidi w:val="0"/>
              <w:adjustRightInd w:val="0"/>
              <w:snapToGrid w:val="0"/>
              <w:spacing w:line="360" w:lineRule="exact"/>
              <w:ind w:firstLine="5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我方保证投标文件中所拟派的各负责人</w:t>
            </w:r>
            <w:r>
              <w:rPr>
                <w:rFonts w:hint="eastAsia" w:ascii="宋体" w:hAnsi="宋体" w:eastAsia="宋体" w:cs="宋体"/>
                <w:color w:val="auto"/>
                <w:sz w:val="21"/>
                <w:szCs w:val="21"/>
                <w:highlight w:val="none"/>
              </w:rPr>
              <w:t>具有相对的资格证书。拟派人员全部到位，负责各自职责。</w:t>
            </w:r>
          </w:p>
        </w:tc>
        <w:tc>
          <w:tcPr>
            <w:tcW w:w="3848" w:type="dxa"/>
            <w:noWrap w:val="0"/>
            <w:vAlign w:val="center"/>
          </w:tcPr>
          <w:p w14:paraId="71FD76E9">
            <w:pPr>
              <w:keepNext w:val="0"/>
              <w:keepLines w:val="0"/>
              <w:pageBreakBefore w:val="0"/>
              <w:widowControl w:val="0"/>
              <w:kinsoku/>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若我方中标后，各负责人未按时参加招标人要求出席的会议，每缺席一人次扣500元违约金。我方承担由此造成的所有责任及经济损失。</w:t>
            </w:r>
          </w:p>
        </w:tc>
      </w:tr>
      <w:tr w14:paraId="508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5" w:hRule="atLeast"/>
          <w:jc w:val="center"/>
        </w:trPr>
        <w:tc>
          <w:tcPr>
            <w:tcW w:w="672" w:type="dxa"/>
            <w:noWrap w:val="0"/>
            <w:vAlign w:val="center"/>
          </w:tcPr>
          <w:p w14:paraId="0A649F52">
            <w:pPr>
              <w:keepNext w:val="0"/>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475" w:type="dxa"/>
            <w:noWrap w:val="0"/>
            <w:vAlign w:val="center"/>
          </w:tcPr>
          <w:p w14:paraId="7B94D094">
            <w:pPr>
              <w:keepNext w:val="0"/>
              <w:keepLines w:val="0"/>
              <w:pageBreakBefore w:val="0"/>
              <w:widowControl w:val="0"/>
              <w:kinsoku/>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投标文件信息公开承诺</w:t>
            </w:r>
          </w:p>
        </w:tc>
        <w:tc>
          <w:tcPr>
            <w:tcW w:w="3603" w:type="dxa"/>
            <w:noWrap w:val="0"/>
            <w:vAlign w:val="center"/>
          </w:tcPr>
          <w:p w14:paraId="5AF165CB">
            <w:pPr>
              <w:pStyle w:val="169"/>
              <w:keepNext w:val="0"/>
              <w:keepLines w:val="0"/>
              <w:pageBreakBefore w:val="0"/>
              <w:widowControl w:val="0"/>
              <w:kinsoku/>
              <w:wordWrap w:val="0"/>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我方提供完整的电子文件。如果我方成为本项目中标候选人，我方同意并授权招标人在评标结果公示期内公开我方商务经济标书的全部内容。</w:t>
            </w:r>
          </w:p>
        </w:tc>
        <w:tc>
          <w:tcPr>
            <w:tcW w:w="3848" w:type="dxa"/>
            <w:noWrap w:val="0"/>
            <w:vAlign w:val="center"/>
          </w:tcPr>
          <w:p w14:paraId="532B515B">
            <w:pPr>
              <w:pStyle w:val="169"/>
              <w:keepNext w:val="0"/>
              <w:keepLines w:val="0"/>
              <w:pageBreakBefore w:val="0"/>
              <w:widowControl w:val="0"/>
              <w:kinsoku/>
              <w:overflowPunct/>
              <w:topLinePunct w:val="0"/>
              <w:autoSpaceDE/>
              <w:autoSpaceDN/>
              <w:bidi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1" locked="0" layoutInCell="1" allowOverlap="1">
                      <wp:simplePos x="0" y="0"/>
                      <wp:positionH relativeFrom="column">
                        <wp:posOffset>6350</wp:posOffset>
                      </wp:positionH>
                      <wp:positionV relativeFrom="paragraph">
                        <wp:posOffset>1270</wp:posOffset>
                      </wp:positionV>
                      <wp:extent cx="2446020" cy="1063625"/>
                      <wp:effectExtent l="1905" t="4445" r="20955" b="0"/>
                      <wp:wrapTight wrapText="bothSides">
                        <wp:wrapPolygon>
                          <wp:start x="-17" y="-90"/>
                          <wp:lineTo x="-17" y="529"/>
                          <wp:lineTo x="20843" y="21265"/>
                          <wp:lineTo x="21516" y="21265"/>
                          <wp:lineTo x="21516" y="20955"/>
                          <wp:lineTo x="20439" y="19717"/>
                          <wp:lineTo x="521" y="-90"/>
                          <wp:lineTo x="-17" y="-90"/>
                        </wp:wrapPolygon>
                      </wp:wrapTight>
                      <wp:docPr id="6" name="直接连接符 6"/>
                      <wp:cNvGraphicFramePr/>
                      <a:graphic xmlns:a="http://schemas.openxmlformats.org/drawingml/2006/main">
                        <a:graphicData uri="http://schemas.microsoft.com/office/word/2010/wordprocessingShape">
                          <wps:wsp>
                            <wps:cNvCnPr/>
                            <wps:spPr>
                              <a:xfrm>
                                <a:off x="0" y="0"/>
                                <a:ext cx="2446020" cy="1063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0.1pt;height:83.75pt;width:192.6pt;mso-wrap-distance-left:9pt;mso-wrap-distance-right:9pt;z-index:-251655168;mso-width-relative:page;mso-height-relative:page;" filled="f" stroked="t" coordsize="21600,21600" wrapcoords="-17 -90 -17 529 20843 21265 21516 21265 21516 20955 20439 19717 521 -90 -17 -90" o:gfxdata="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yi5g1AAAAAYBAAAPAAAAAAAAAAEAIAAAACIAAABkcnMvZG93bnJldi54bWxQSwEC&#10;FAAUAAAACACHTuJAF7Bp6PgBAADqAwAADgAAAAAAAAABACAAAAAjAQAAZHJzL2Uyb0RvYy54bWxQ&#10;SwUGAAAAAAYABgBZAQAAjQUAAAAA&#10;">
                      <v:fill on="f" focussize="0,0"/>
                      <v:stroke color="#000000" joinstyle="round"/>
                      <v:imagedata o:title=""/>
                      <o:lock v:ext="edit" aspectratio="f"/>
                      <w10:wrap type="tight"/>
                    </v:line>
                  </w:pict>
                </mc:Fallback>
              </mc:AlternateContent>
            </w:r>
          </w:p>
        </w:tc>
      </w:tr>
    </w:tbl>
    <w:p w14:paraId="0336BC36">
      <w:pPr>
        <w:pStyle w:val="10"/>
        <w:jc w:val="center"/>
        <w:rPr>
          <w:rFonts w:hint="eastAsia" w:ascii="宋体" w:hAnsi="宋体" w:cs="宋体"/>
          <w:b/>
          <w:color w:val="auto"/>
          <w:sz w:val="28"/>
          <w:szCs w:val="28"/>
          <w:highlight w:val="none"/>
        </w:rPr>
      </w:pPr>
    </w:p>
    <w:p w14:paraId="2A978363">
      <w:pPr>
        <w:rPr>
          <w:color w:val="auto"/>
          <w:highlight w:val="none"/>
        </w:rPr>
      </w:pPr>
    </w:p>
    <w:p w14:paraId="1EE8D1B6">
      <w:pPr>
        <w:wordWrap w:val="0"/>
        <w:adjustRightInd w:val="0"/>
        <w:snapToGrid w:val="0"/>
        <w:spacing w:line="440" w:lineRule="exac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p>
    <w:p w14:paraId="6464C561">
      <w:pPr>
        <w:wordWrap w:val="0"/>
        <w:adjustRightInd w:val="0"/>
        <w:snapToGrid w:val="0"/>
        <w:spacing w:line="440" w:lineRule="exact"/>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371BA7F2">
      <w:pPr>
        <w:pStyle w:val="15"/>
        <w:rPr>
          <w:color w:val="auto"/>
          <w:highlight w:val="none"/>
        </w:rPr>
      </w:pPr>
    </w:p>
    <w:p w14:paraId="18AFBAEF">
      <w:pPr>
        <w:wordWrap w:val="0"/>
        <w:adjustRightInd w:val="0"/>
        <w:snapToGrid w:val="0"/>
        <w:spacing w:line="440" w:lineRule="exact"/>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48A4C650">
      <w:pPr>
        <w:pStyle w:val="15"/>
        <w:rPr>
          <w:color w:val="auto"/>
          <w:highlight w:val="none"/>
        </w:rPr>
      </w:pPr>
    </w:p>
    <w:p w14:paraId="17D35318">
      <w:pPr>
        <w:wordWrap w:val="0"/>
        <w:adjustRightInd w:val="0"/>
        <w:snapToGrid w:val="0"/>
        <w:spacing w:line="440" w:lineRule="exact"/>
        <w:jc w:val="left"/>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1E1260E9">
      <w:pPr>
        <w:spacing w:line="400" w:lineRule="exact"/>
        <w:rPr>
          <w:rFonts w:ascii="宋体" w:hAnsi="宋体" w:cs="宋体"/>
          <w:color w:val="auto"/>
          <w:sz w:val="24"/>
          <w:szCs w:val="24"/>
          <w:highlight w:val="none"/>
        </w:rPr>
      </w:pPr>
    </w:p>
    <w:p w14:paraId="1448949B">
      <w:pPr>
        <w:pStyle w:val="11"/>
        <w:rPr>
          <w:color w:val="auto"/>
          <w:highlight w:val="none"/>
        </w:rPr>
      </w:pPr>
    </w:p>
    <w:p w14:paraId="67A7A673">
      <w:pPr>
        <w:wordWrap w:val="0"/>
        <w:adjustRightInd w:val="0"/>
        <w:snapToGrid w:val="0"/>
        <w:spacing w:line="400" w:lineRule="exact"/>
        <w:rPr>
          <w:rFonts w:ascii="宋体" w:hAnsi="宋体" w:cs="宋体"/>
          <w:snapToGrid w:val="0"/>
          <w:color w:val="auto"/>
          <w:kern w:val="0"/>
          <w:sz w:val="24"/>
          <w:szCs w:val="24"/>
          <w:highlight w:val="none"/>
        </w:rPr>
      </w:pPr>
    </w:p>
    <w:p w14:paraId="059A58CE">
      <w:pPr>
        <w:pStyle w:val="10"/>
        <w:rPr>
          <w:rFonts w:ascii="宋体" w:hAnsi="宋体" w:cs="宋体"/>
          <w:snapToGrid w:val="0"/>
          <w:color w:val="auto"/>
          <w:kern w:val="0"/>
          <w:sz w:val="24"/>
          <w:szCs w:val="24"/>
          <w:highlight w:val="none"/>
        </w:rPr>
      </w:pPr>
    </w:p>
    <w:p w14:paraId="6B10EF7C">
      <w:pPr>
        <w:rPr>
          <w:rFonts w:ascii="宋体" w:hAnsi="宋体" w:cs="宋体"/>
          <w:snapToGrid w:val="0"/>
          <w:color w:val="auto"/>
          <w:kern w:val="0"/>
          <w:sz w:val="24"/>
          <w:szCs w:val="24"/>
          <w:highlight w:val="none"/>
        </w:rPr>
      </w:pPr>
    </w:p>
    <w:p w14:paraId="3B6C8B3B">
      <w:pPr>
        <w:pStyle w:val="10"/>
        <w:rPr>
          <w:rFonts w:ascii="宋体" w:hAnsi="宋体" w:cs="宋体"/>
          <w:snapToGrid w:val="0"/>
          <w:color w:val="auto"/>
          <w:kern w:val="0"/>
          <w:sz w:val="24"/>
          <w:szCs w:val="24"/>
          <w:highlight w:val="none"/>
        </w:rPr>
      </w:pPr>
    </w:p>
    <w:p w14:paraId="25712E0B">
      <w:pPr>
        <w:rPr>
          <w:rFonts w:ascii="宋体" w:hAnsi="宋体" w:cs="宋体"/>
          <w:snapToGrid w:val="0"/>
          <w:color w:val="auto"/>
          <w:kern w:val="0"/>
          <w:sz w:val="24"/>
          <w:szCs w:val="24"/>
          <w:highlight w:val="none"/>
        </w:rPr>
      </w:pPr>
    </w:p>
    <w:p w14:paraId="413C07E8">
      <w:pPr>
        <w:pStyle w:val="10"/>
        <w:rPr>
          <w:color w:val="auto"/>
          <w:highlight w:val="none"/>
        </w:rPr>
      </w:pPr>
    </w:p>
    <w:p w14:paraId="4B3548A0">
      <w:pPr>
        <w:rPr>
          <w:rStyle w:val="45"/>
          <w:rFonts w:hint="eastAsia"/>
          <w:b/>
          <w:bCs/>
          <w:color w:val="auto"/>
          <w:sz w:val="24"/>
          <w:szCs w:val="24"/>
          <w:highlight w:val="none"/>
        </w:rPr>
      </w:pPr>
      <w:bookmarkStart w:id="469" w:name="_Toc135054616"/>
      <w:r>
        <w:rPr>
          <w:rStyle w:val="45"/>
          <w:rFonts w:hint="eastAsia"/>
          <w:b/>
          <w:bCs/>
          <w:color w:val="auto"/>
          <w:sz w:val="24"/>
          <w:szCs w:val="24"/>
          <w:highlight w:val="none"/>
        </w:rPr>
        <w:br w:type="page"/>
      </w:r>
    </w:p>
    <w:p w14:paraId="4E19AC15">
      <w:pPr>
        <w:keepNext w:val="0"/>
        <w:keepLines w:val="0"/>
        <w:pageBreakBefore w:val="0"/>
        <w:widowControl w:val="0"/>
        <w:kinsoku/>
        <w:wordWrap/>
        <w:overflowPunct/>
        <w:topLinePunct w:val="0"/>
        <w:autoSpaceDE w:val="0"/>
        <w:autoSpaceDN w:val="0"/>
        <w:bidi w:val="0"/>
        <w:adjustRightInd w:val="0"/>
        <w:snapToGrid/>
        <w:textAlignment w:val="auto"/>
        <w:outlineLvl w:val="1"/>
        <w:rPr>
          <w:rStyle w:val="65"/>
          <w:rFonts w:ascii="宋体" w:hAnsi="宋体" w:cs="宋体"/>
          <w:bCs/>
          <w:color w:val="auto"/>
          <w:highlight w:val="none"/>
        </w:rPr>
      </w:pPr>
      <w:bookmarkStart w:id="470" w:name="_Toc26832"/>
      <w:r>
        <w:rPr>
          <w:rStyle w:val="45"/>
          <w:rFonts w:hint="eastAsia"/>
          <w:b/>
          <w:bCs/>
          <w:color w:val="auto"/>
          <w:sz w:val="24"/>
          <w:szCs w:val="24"/>
          <w:highlight w:val="none"/>
        </w:rPr>
        <w:t>格式</w:t>
      </w:r>
      <w:r>
        <w:rPr>
          <w:rStyle w:val="45"/>
          <w:rFonts w:hint="eastAsia"/>
          <w:b/>
          <w:bCs/>
          <w:color w:val="auto"/>
          <w:sz w:val="24"/>
          <w:szCs w:val="24"/>
          <w:highlight w:val="none"/>
          <w:lang w:eastAsia="zh-CN"/>
        </w:rPr>
        <w:t>四</w:t>
      </w:r>
      <w:r>
        <w:rPr>
          <w:rStyle w:val="45"/>
          <w:rFonts w:hint="eastAsia"/>
          <w:b/>
          <w:bCs/>
          <w:color w:val="auto"/>
          <w:sz w:val="24"/>
          <w:szCs w:val="24"/>
          <w:highlight w:val="none"/>
        </w:rPr>
        <w:t xml:space="preserve"> 法定代表人授权委托书</w:t>
      </w:r>
      <w:bookmarkEnd w:id="469"/>
      <w:bookmarkEnd w:id="470"/>
      <w:r>
        <w:rPr>
          <w:rStyle w:val="65"/>
          <w:rFonts w:hint="eastAsia" w:ascii="宋体" w:hAnsi="宋体" w:cs="宋体"/>
          <w:b/>
          <w:bCs/>
          <w:color w:val="auto"/>
          <w:sz w:val="24"/>
          <w:highlight w:val="none"/>
        </w:rPr>
        <w:t xml:space="preserve">    </w:t>
      </w:r>
      <w:r>
        <w:rPr>
          <w:rStyle w:val="65"/>
          <w:rFonts w:hint="eastAsia" w:ascii="宋体" w:hAnsi="宋体" w:cs="宋体"/>
          <w:bCs/>
          <w:color w:val="auto"/>
          <w:highlight w:val="none"/>
        </w:rPr>
        <w:t xml:space="preserve">                       </w:t>
      </w:r>
    </w:p>
    <w:p w14:paraId="17A23156">
      <w:pPr>
        <w:snapToGrid w:val="0"/>
        <w:spacing w:line="440" w:lineRule="exact"/>
        <w:jc w:val="center"/>
        <w:outlineLvl w:val="0"/>
        <w:rPr>
          <w:rFonts w:hint="eastAsia" w:ascii="宋体" w:hAnsi="宋体" w:cs="宋体"/>
          <w:b/>
          <w:color w:val="auto"/>
          <w:sz w:val="24"/>
          <w:szCs w:val="24"/>
          <w:highlight w:val="none"/>
        </w:rPr>
      </w:pPr>
      <w:bookmarkStart w:id="471" w:name="_Toc9230"/>
    </w:p>
    <w:p w14:paraId="4FC12021">
      <w:pPr>
        <w:snapToGrid w:val="0"/>
        <w:spacing w:line="440" w:lineRule="exact"/>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法定代表人</w:t>
      </w:r>
      <w:bookmarkStart w:id="472" w:name="OLE_LINK214"/>
      <w:r>
        <w:rPr>
          <w:rFonts w:hint="eastAsia" w:ascii="宋体" w:hAnsi="宋体" w:cs="宋体"/>
          <w:b/>
          <w:color w:val="auto"/>
          <w:sz w:val="24"/>
          <w:szCs w:val="24"/>
          <w:highlight w:val="none"/>
        </w:rPr>
        <w:t>授权委托书</w:t>
      </w:r>
      <w:bookmarkEnd w:id="471"/>
      <w:bookmarkEnd w:id="472"/>
    </w:p>
    <w:p w14:paraId="53B41A18">
      <w:pPr>
        <w:adjustRightInd w:val="0"/>
        <w:snapToGrid w:val="0"/>
        <w:spacing w:line="440" w:lineRule="exact"/>
        <w:rPr>
          <w:rFonts w:ascii="宋体" w:hAnsi="宋体" w:cs="宋体"/>
          <w:color w:val="auto"/>
          <w:sz w:val="24"/>
          <w:szCs w:val="24"/>
          <w:highlight w:val="none"/>
        </w:rPr>
      </w:pPr>
    </w:p>
    <w:p w14:paraId="130748C7">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3626F28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不得短于招标文件规定的投标有效期</w:t>
      </w:r>
      <w:r>
        <w:rPr>
          <w:rFonts w:hint="eastAsia" w:ascii="宋体" w:hAnsi="宋体" w:cs="宋体"/>
          <w:color w:val="auto"/>
          <w:sz w:val="24"/>
          <w:szCs w:val="24"/>
          <w:highlight w:val="none"/>
        </w:rPr>
        <w:t>。</w:t>
      </w:r>
    </w:p>
    <w:p w14:paraId="02B7A1A3">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076CE3C8">
      <w:pPr>
        <w:snapToGrid w:val="0"/>
        <w:spacing w:line="440" w:lineRule="exact"/>
        <w:ind w:firstLine="480" w:firstLineChars="200"/>
        <w:rPr>
          <w:rFonts w:ascii="宋体" w:hAnsi="宋体" w:cs="宋体"/>
          <w:color w:val="auto"/>
          <w:sz w:val="24"/>
          <w:szCs w:val="24"/>
          <w:highlight w:val="none"/>
        </w:rPr>
      </w:pPr>
    </w:p>
    <w:p w14:paraId="325B9A06">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127D0AA7">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21161E05">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71AC2F38">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289E1060">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5784F6AC">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7D9FAAFE">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4E05A57">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6D5ACAED">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2EBBDE3F">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1A934E03">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78BB0B5">
      <w:pPr>
        <w:snapToGrid w:val="0"/>
        <w:spacing w:line="440" w:lineRule="exact"/>
        <w:ind w:firstLine="480" w:firstLineChars="200"/>
        <w:rPr>
          <w:rFonts w:ascii="宋体" w:hAnsi="宋体" w:cs="宋体"/>
          <w:color w:val="auto"/>
          <w:sz w:val="24"/>
          <w:szCs w:val="24"/>
          <w:highlight w:val="none"/>
        </w:rPr>
      </w:pPr>
    </w:p>
    <w:p w14:paraId="0B8B65A3">
      <w:pPr>
        <w:ind w:firstLine="5520" w:firstLineChars="2300"/>
        <w:rPr>
          <w:rFonts w:ascii="宋体" w:hAnsi="宋体" w:cs="宋体"/>
          <w:color w:val="auto"/>
          <w:sz w:val="24"/>
          <w:szCs w:val="24"/>
          <w:highlight w:val="none"/>
        </w:rPr>
      </w:pPr>
      <w:r>
        <w:rPr>
          <w:rFonts w:ascii="宋体" w:hAnsi="宋体" w:cs="宋体"/>
          <w:color w:val="auto"/>
          <w:sz w:val="24"/>
          <w:szCs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190875" cy="1584325"/>
                        </a:xfrm>
                        <a:prstGeom prst="flowChartAlternateProcess">
                          <a:avLst/>
                        </a:prstGeom>
                        <a:solidFill>
                          <a:srgbClr val="FFFFFF"/>
                        </a:solidFill>
                        <a:ln w="9525">
                          <a:solidFill>
                            <a:srgbClr val="000000"/>
                          </a:solidFill>
                          <a:miter lim="800000"/>
                        </a:ln>
                        <a:effectLst/>
                      </wps:spPr>
                      <wps:txbx>
                        <w:txbxContent>
                          <w:p w14:paraId="77CC38E3">
                            <w:pPr>
                              <w:jc w:val="center"/>
                              <w:rPr>
                                <w:szCs w:val="21"/>
                              </w:rPr>
                            </w:pPr>
                          </w:p>
                          <w:p w14:paraId="0C88FB4F">
                            <w:pPr>
                              <w:jc w:val="center"/>
                              <w:rPr>
                                <w:szCs w:val="21"/>
                              </w:rPr>
                            </w:pPr>
                          </w:p>
                          <w:p w14:paraId="27538D22">
                            <w:pPr>
                              <w:jc w:val="center"/>
                              <w:rPr>
                                <w:szCs w:val="21"/>
                              </w:rPr>
                            </w:pPr>
                          </w:p>
                          <w:p w14:paraId="35F5C5A6">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yfTrNgAAAAJAQAADwAAAAAAAAABACAAAAAiAAAAZHJzL2Rvd25yZXYueG1sUEsBAhQAFAAA&#10;AAgAh07iQOK6AdxhAgAArwQAAA4AAAAAAAAAAQAgAAAAJwEAAGRycy9lMm9Eb2MueG1sUEsFBgAA&#10;AAAGAAYAWQEAAPoFAAAAAA==&#10;">
                <v:fill on="t" focussize="0,0"/>
                <v:stroke color="#000000" miterlimit="8" joinstyle="miter"/>
                <v:imagedata o:title=""/>
                <o:lock v:ext="edit" aspectratio="f"/>
                <v:textbox>
                  <w:txbxContent>
                    <w:p w14:paraId="77CC38E3">
                      <w:pPr>
                        <w:jc w:val="center"/>
                        <w:rPr>
                          <w:szCs w:val="21"/>
                        </w:rPr>
                      </w:pPr>
                    </w:p>
                    <w:p w14:paraId="0C88FB4F">
                      <w:pPr>
                        <w:jc w:val="center"/>
                        <w:rPr>
                          <w:szCs w:val="21"/>
                        </w:rPr>
                      </w:pPr>
                    </w:p>
                    <w:p w14:paraId="27538D22">
                      <w:pPr>
                        <w:jc w:val="center"/>
                        <w:rPr>
                          <w:szCs w:val="21"/>
                        </w:rPr>
                      </w:pPr>
                    </w:p>
                    <w:p w14:paraId="35F5C5A6">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33C64F03">
      <w:pPr>
        <w:pStyle w:val="11"/>
        <w:rPr>
          <w:rFonts w:ascii="宋体" w:hAnsi="宋体" w:cs="宋体"/>
          <w:color w:val="auto"/>
          <w:sz w:val="24"/>
          <w:szCs w:val="24"/>
          <w:highlight w:val="none"/>
        </w:rPr>
      </w:pPr>
    </w:p>
    <w:p w14:paraId="0D8ED3F9">
      <w:pPr>
        <w:rPr>
          <w:rFonts w:ascii="宋体" w:hAnsi="宋体" w:cs="宋体"/>
          <w:color w:val="auto"/>
          <w:highlight w:val="none"/>
        </w:rPr>
      </w:pPr>
    </w:p>
    <w:p w14:paraId="4A5C729E">
      <w:pPr>
        <w:rPr>
          <w:rFonts w:ascii="宋体" w:hAnsi="宋体" w:cs="宋体"/>
          <w:color w:val="auto"/>
          <w:highlight w:val="none"/>
        </w:rPr>
      </w:pPr>
    </w:p>
    <w:p w14:paraId="608E2CDE">
      <w:pPr>
        <w:pStyle w:val="15"/>
        <w:rPr>
          <w:rFonts w:ascii="宋体" w:hAnsi="宋体" w:cs="宋体"/>
          <w:b/>
          <w:color w:val="auto"/>
          <w:sz w:val="24"/>
          <w:szCs w:val="24"/>
          <w:highlight w:val="none"/>
        </w:rPr>
      </w:pPr>
    </w:p>
    <w:p w14:paraId="489ABE49">
      <w:pPr>
        <w:pStyle w:val="15"/>
        <w:rPr>
          <w:rFonts w:ascii="宋体" w:hAnsi="宋体" w:cs="宋体"/>
          <w:b/>
          <w:color w:val="auto"/>
          <w:sz w:val="24"/>
          <w:szCs w:val="24"/>
          <w:highlight w:val="none"/>
        </w:rPr>
      </w:pPr>
    </w:p>
    <w:p w14:paraId="4658EC09">
      <w:pPr>
        <w:keepNext w:val="0"/>
        <w:keepLines w:val="0"/>
        <w:pageBreakBefore w:val="0"/>
        <w:widowControl w:val="0"/>
        <w:kinsoku/>
        <w:wordWrap/>
        <w:overflowPunct/>
        <w:topLinePunct w:val="0"/>
        <w:autoSpaceDE w:val="0"/>
        <w:autoSpaceDN w:val="0"/>
        <w:bidi w:val="0"/>
        <w:adjustRightInd w:val="0"/>
        <w:snapToGrid/>
        <w:textAlignment w:val="auto"/>
        <w:outlineLvl w:val="1"/>
        <w:rPr>
          <w:rStyle w:val="65"/>
          <w:rFonts w:ascii="宋体" w:hAnsi="宋体" w:cs="宋体"/>
          <w:bCs/>
          <w:color w:val="auto"/>
          <w:highlight w:val="none"/>
        </w:rPr>
      </w:pPr>
      <w:r>
        <w:rPr>
          <w:rFonts w:hint="eastAsia" w:ascii="宋体" w:hAnsi="宋体" w:cs="宋体"/>
          <w:b/>
          <w:color w:val="auto"/>
          <w:sz w:val="24"/>
          <w:szCs w:val="24"/>
          <w:highlight w:val="none"/>
        </w:rPr>
        <w:br w:type="page"/>
      </w:r>
      <w:bookmarkStart w:id="473" w:name="_Toc6386"/>
      <w:r>
        <w:rPr>
          <w:rStyle w:val="45"/>
          <w:rFonts w:hint="eastAsia"/>
          <w:b/>
          <w:bCs/>
          <w:color w:val="auto"/>
          <w:sz w:val="24"/>
          <w:szCs w:val="24"/>
          <w:highlight w:val="none"/>
        </w:rPr>
        <w:t xml:space="preserve"> </w:t>
      </w:r>
      <w:bookmarkStart w:id="474" w:name="_Toc135054615"/>
      <w:r>
        <w:rPr>
          <w:rStyle w:val="45"/>
          <w:rFonts w:hint="eastAsia"/>
          <w:b/>
          <w:bCs/>
          <w:color w:val="auto"/>
          <w:sz w:val="24"/>
          <w:szCs w:val="24"/>
          <w:highlight w:val="none"/>
        </w:rPr>
        <w:t>格式</w:t>
      </w:r>
      <w:r>
        <w:rPr>
          <w:rStyle w:val="45"/>
          <w:rFonts w:hint="eastAsia"/>
          <w:b/>
          <w:bCs/>
          <w:color w:val="auto"/>
          <w:sz w:val="24"/>
          <w:szCs w:val="24"/>
          <w:highlight w:val="none"/>
          <w:lang w:eastAsia="zh-CN"/>
        </w:rPr>
        <w:t>五</w:t>
      </w:r>
      <w:r>
        <w:rPr>
          <w:rStyle w:val="45"/>
          <w:rFonts w:hint="eastAsia"/>
          <w:b/>
          <w:bCs/>
          <w:color w:val="auto"/>
          <w:sz w:val="24"/>
          <w:szCs w:val="24"/>
          <w:highlight w:val="none"/>
        </w:rPr>
        <w:t xml:space="preserve">  法定代表人身份证明书</w:t>
      </w:r>
      <w:bookmarkEnd w:id="474"/>
      <w:r>
        <w:rPr>
          <w:rStyle w:val="45"/>
          <w:rFonts w:hint="eastAsia"/>
          <w:b/>
          <w:bCs/>
          <w:color w:val="auto"/>
          <w:sz w:val="24"/>
          <w:szCs w:val="24"/>
          <w:highlight w:val="none"/>
        </w:rPr>
        <w:t xml:space="preserve"> </w:t>
      </w:r>
      <w:bookmarkEnd w:id="473"/>
      <w:r>
        <w:rPr>
          <w:rStyle w:val="65"/>
          <w:rFonts w:hint="eastAsia" w:ascii="宋体" w:hAnsi="宋体" w:cs="宋体"/>
          <w:b/>
          <w:bCs/>
          <w:color w:val="auto"/>
          <w:sz w:val="24"/>
          <w:highlight w:val="none"/>
        </w:rPr>
        <w:t xml:space="preserve">  </w:t>
      </w:r>
      <w:r>
        <w:rPr>
          <w:rStyle w:val="65"/>
          <w:rFonts w:hint="eastAsia" w:ascii="宋体" w:hAnsi="宋体" w:cs="宋体"/>
          <w:bCs/>
          <w:color w:val="auto"/>
          <w:highlight w:val="none"/>
        </w:rPr>
        <w:t xml:space="preserve">                      </w:t>
      </w:r>
    </w:p>
    <w:p w14:paraId="2A200483">
      <w:pPr>
        <w:snapToGrid w:val="0"/>
        <w:spacing w:line="440" w:lineRule="exact"/>
        <w:jc w:val="center"/>
        <w:outlineLvl w:val="0"/>
        <w:rPr>
          <w:rFonts w:hint="eastAsia" w:ascii="宋体" w:hAnsi="宋体" w:cs="宋体"/>
          <w:b/>
          <w:color w:val="auto"/>
          <w:sz w:val="24"/>
          <w:szCs w:val="24"/>
          <w:highlight w:val="none"/>
        </w:rPr>
      </w:pPr>
      <w:bookmarkStart w:id="475" w:name="_Toc3759"/>
    </w:p>
    <w:p w14:paraId="53CC6B9D">
      <w:pPr>
        <w:snapToGrid w:val="0"/>
        <w:spacing w:line="440" w:lineRule="exact"/>
        <w:jc w:val="center"/>
        <w:outlineLvl w:val="0"/>
        <w:rPr>
          <w:rFonts w:hint="eastAsia" w:ascii="宋体" w:hAnsi="宋体" w:cs="宋体"/>
          <w:b/>
          <w:color w:val="auto"/>
          <w:sz w:val="24"/>
          <w:szCs w:val="24"/>
          <w:highlight w:val="none"/>
        </w:rPr>
      </w:pPr>
    </w:p>
    <w:p w14:paraId="7E97DCAF">
      <w:pPr>
        <w:snapToGrid w:val="0"/>
        <w:spacing w:line="440" w:lineRule="exact"/>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法定代表</w:t>
      </w:r>
      <w:bookmarkStart w:id="476" w:name="OLE_LINK215"/>
      <w:r>
        <w:rPr>
          <w:rFonts w:hint="eastAsia" w:ascii="宋体" w:hAnsi="宋体" w:cs="宋体"/>
          <w:b/>
          <w:color w:val="auto"/>
          <w:sz w:val="24"/>
          <w:szCs w:val="24"/>
          <w:highlight w:val="none"/>
        </w:rPr>
        <w:t>人身份证明书</w:t>
      </w:r>
      <w:bookmarkEnd w:id="475"/>
      <w:bookmarkEnd w:id="476"/>
    </w:p>
    <w:p w14:paraId="714CF9B5">
      <w:pPr>
        <w:adjustRightInd w:val="0"/>
        <w:snapToGrid w:val="0"/>
        <w:spacing w:line="440" w:lineRule="exact"/>
        <w:rPr>
          <w:rFonts w:ascii="宋体" w:hAnsi="宋体" w:cs="宋体"/>
          <w:color w:val="auto"/>
          <w:sz w:val="24"/>
          <w:szCs w:val="24"/>
          <w:highlight w:val="none"/>
        </w:rPr>
      </w:pPr>
    </w:p>
    <w:p w14:paraId="00FFF6F3">
      <w:pPr>
        <w:wordWrap w:val="0"/>
        <w:adjustRightInd w:val="0"/>
        <w:snapToGrid w:val="0"/>
        <w:spacing w:line="440" w:lineRule="exact"/>
        <w:rPr>
          <w:rFonts w:hint="eastAsia"/>
          <w:snapToGrid w:val="0"/>
          <w:color w:val="auto"/>
          <w:kern w:val="0"/>
          <w:szCs w:val="21"/>
          <w:highlight w:val="none"/>
          <w:u w:val="single"/>
        </w:rPr>
      </w:pPr>
      <w:bookmarkStart w:id="477" w:name="_Toc535300004"/>
      <w:bookmarkStart w:id="478" w:name="_Toc118541763"/>
      <w:bookmarkStart w:id="479" w:name="_Toc48547015"/>
      <w:r>
        <w:rPr>
          <w:rFonts w:hint="eastAsia"/>
          <w:snapToGrid w:val="0"/>
          <w:color w:val="auto"/>
          <w:kern w:val="0"/>
          <w:szCs w:val="21"/>
          <w:highlight w:val="none"/>
        </w:rPr>
        <w:t>投标人名称：</w:t>
      </w:r>
      <w:r>
        <w:rPr>
          <w:rFonts w:hint="eastAsia"/>
          <w:snapToGrid w:val="0"/>
          <w:color w:val="auto"/>
          <w:kern w:val="0"/>
          <w:szCs w:val="21"/>
          <w:highlight w:val="none"/>
          <w:u w:val="single"/>
        </w:rPr>
        <w:t xml:space="preserve">                  </w:t>
      </w:r>
    </w:p>
    <w:p w14:paraId="4EB79A69">
      <w:pPr>
        <w:wordWrap w:val="0"/>
        <w:adjustRightInd w:val="0"/>
        <w:snapToGrid w:val="0"/>
        <w:spacing w:line="440" w:lineRule="exact"/>
        <w:rPr>
          <w:rFonts w:hint="eastAsia"/>
          <w:snapToGrid w:val="0"/>
          <w:color w:val="auto"/>
          <w:kern w:val="0"/>
          <w:szCs w:val="21"/>
          <w:highlight w:val="none"/>
          <w:u w:val="single"/>
        </w:rPr>
      </w:pPr>
      <w:r>
        <w:rPr>
          <w:rFonts w:hint="eastAsia"/>
          <w:snapToGrid w:val="0"/>
          <w:color w:val="auto"/>
          <w:kern w:val="0"/>
          <w:szCs w:val="21"/>
          <w:highlight w:val="none"/>
        </w:rPr>
        <w:t>姓名：</w:t>
      </w:r>
      <w:r>
        <w:rPr>
          <w:rFonts w:hint="eastAsia"/>
          <w:snapToGrid w:val="0"/>
          <w:color w:val="auto"/>
          <w:kern w:val="0"/>
          <w:szCs w:val="21"/>
          <w:highlight w:val="none"/>
          <w:u w:val="single"/>
        </w:rPr>
        <w:t xml:space="preserve">         </w:t>
      </w:r>
      <w:r>
        <w:rPr>
          <w:rFonts w:hint="eastAsia"/>
          <w:snapToGrid w:val="0"/>
          <w:color w:val="auto"/>
          <w:kern w:val="0"/>
          <w:szCs w:val="21"/>
          <w:highlight w:val="none"/>
        </w:rPr>
        <w:t>性别：</w:t>
      </w:r>
      <w:r>
        <w:rPr>
          <w:rFonts w:hint="eastAsia"/>
          <w:snapToGrid w:val="0"/>
          <w:color w:val="auto"/>
          <w:kern w:val="0"/>
          <w:szCs w:val="21"/>
          <w:highlight w:val="none"/>
          <w:u w:val="single"/>
        </w:rPr>
        <w:t xml:space="preserve">      </w:t>
      </w:r>
      <w:r>
        <w:rPr>
          <w:rFonts w:hint="eastAsia"/>
          <w:snapToGrid w:val="0"/>
          <w:color w:val="auto"/>
          <w:kern w:val="0"/>
          <w:szCs w:val="21"/>
          <w:highlight w:val="none"/>
        </w:rPr>
        <w:t>年龄：</w:t>
      </w:r>
      <w:r>
        <w:rPr>
          <w:rFonts w:hint="eastAsia"/>
          <w:snapToGrid w:val="0"/>
          <w:color w:val="auto"/>
          <w:kern w:val="0"/>
          <w:szCs w:val="21"/>
          <w:highlight w:val="none"/>
          <w:u w:val="single"/>
        </w:rPr>
        <w:t xml:space="preserve">       </w:t>
      </w:r>
      <w:r>
        <w:rPr>
          <w:rFonts w:hint="eastAsia"/>
          <w:snapToGrid w:val="0"/>
          <w:color w:val="auto"/>
          <w:kern w:val="0"/>
          <w:szCs w:val="21"/>
          <w:highlight w:val="none"/>
        </w:rPr>
        <w:t>职务：</w:t>
      </w:r>
      <w:r>
        <w:rPr>
          <w:rFonts w:hint="eastAsia"/>
          <w:snapToGrid w:val="0"/>
          <w:color w:val="auto"/>
          <w:kern w:val="0"/>
          <w:szCs w:val="21"/>
          <w:highlight w:val="none"/>
          <w:u w:val="single"/>
        </w:rPr>
        <w:t xml:space="preserve">           </w:t>
      </w:r>
    </w:p>
    <w:p w14:paraId="251763E7">
      <w:pPr>
        <w:wordWrap w:val="0"/>
        <w:adjustRightInd w:val="0"/>
        <w:snapToGrid w:val="0"/>
        <w:spacing w:line="440" w:lineRule="exact"/>
        <w:rPr>
          <w:rFonts w:hint="eastAsia"/>
          <w:snapToGrid w:val="0"/>
          <w:color w:val="auto"/>
          <w:kern w:val="0"/>
          <w:szCs w:val="21"/>
          <w:highlight w:val="none"/>
        </w:rPr>
      </w:pPr>
      <w:r>
        <w:rPr>
          <w:rFonts w:hint="eastAsia"/>
          <w:snapToGrid w:val="0"/>
          <w:color w:val="auto"/>
          <w:kern w:val="0"/>
          <w:szCs w:val="21"/>
          <w:highlight w:val="none"/>
        </w:rPr>
        <w:t>系</w:t>
      </w:r>
      <w:r>
        <w:rPr>
          <w:rFonts w:hint="eastAsia"/>
          <w:snapToGrid w:val="0"/>
          <w:color w:val="auto"/>
          <w:kern w:val="0"/>
          <w:szCs w:val="21"/>
          <w:highlight w:val="none"/>
          <w:u w:val="single"/>
        </w:rPr>
        <w:t xml:space="preserve">                        </w:t>
      </w:r>
      <w:r>
        <w:rPr>
          <w:rFonts w:hint="eastAsia"/>
          <w:snapToGrid w:val="0"/>
          <w:color w:val="auto"/>
          <w:kern w:val="0"/>
          <w:szCs w:val="21"/>
          <w:highlight w:val="none"/>
        </w:rPr>
        <w:t>（投标人名称）的法定代表人。</w:t>
      </w:r>
    </w:p>
    <w:p w14:paraId="00563C1E">
      <w:pPr>
        <w:wordWrap w:val="0"/>
        <w:adjustRightInd w:val="0"/>
        <w:snapToGrid w:val="0"/>
        <w:spacing w:line="440" w:lineRule="exact"/>
        <w:rPr>
          <w:rFonts w:hint="eastAsia"/>
          <w:snapToGrid w:val="0"/>
          <w:color w:val="auto"/>
          <w:kern w:val="0"/>
          <w:szCs w:val="21"/>
          <w:highlight w:val="none"/>
        </w:rPr>
      </w:pPr>
      <w:r>
        <w:rPr>
          <w:rFonts w:hint="eastAsia"/>
          <w:snapToGrid w:val="0"/>
          <w:color w:val="auto"/>
          <w:kern w:val="0"/>
          <w:szCs w:val="21"/>
          <w:highlight w:val="none"/>
        </w:rPr>
        <w:t xml:space="preserve">    特此证明。</w:t>
      </w:r>
    </w:p>
    <w:p w14:paraId="1AF65CC1">
      <w:pPr>
        <w:wordWrap w:val="0"/>
        <w:adjustRightInd w:val="0"/>
        <w:snapToGrid w:val="0"/>
        <w:spacing w:line="440" w:lineRule="exact"/>
        <w:rPr>
          <w:rFonts w:hint="eastAsia"/>
          <w:snapToGrid w:val="0"/>
          <w:color w:val="auto"/>
          <w:kern w:val="0"/>
          <w:szCs w:val="21"/>
          <w:highlight w:val="none"/>
        </w:rPr>
      </w:pPr>
    </w:p>
    <w:p w14:paraId="794D52B1">
      <w:pPr>
        <w:snapToGrid w:val="0"/>
        <w:spacing w:line="440" w:lineRule="exact"/>
        <w:rPr>
          <w:rFonts w:ascii="宋体" w:hAnsi="宋体" w:cs="宋体"/>
          <w:color w:val="auto"/>
          <w:sz w:val="24"/>
          <w:szCs w:val="24"/>
          <w:highlight w:val="none"/>
        </w:rPr>
      </w:pPr>
    </w:p>
    <w:p w14:paraId="77AD0C9F">
      <w:pPr>
        <w:snapToGrid w:val="0"/>
        <w:spacing w:line="440" w:lineRule="exact"/>
        <w:rPr>
          <w:rFonts w:ascii="宋体" w:hAnsi="宋体" w:cs="宋体"/>
          <w:color w:val="auto"/>
          <w:sz w:val="24"/>
          <w:szCs w:val="24"/>
          <w:highlight w:val="none"/>
        </w:rPr>
      </w:pPr>
    </w:p>
    <w:p w14:paraId="5CD64892">
      <w:pPr>
        <w:snapToGrid w:val="0"/>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6100E71E">
      <w:pPr>
        <w:snapToGrid w:val="0"/>
        <w:spacing w:line="440" w:lineRule="exact"/>
        <w:jc w:val="right"/>
        <w:rPr>
          <w:rFonts w:ascii="宋体" w:hAnsi="宋体" w:cs="宋体"/>
          <w:color w:val="auto"/>
          <w:sz w:val="24"/>
          <w:szCs w:val="24"/>
          <w:highlight w:val="none"/>
        </w:rPr>
      </w:pPr>
    </w:p>
    <w:p w14:paraId="60F1E2BC">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381494C7">
      <w:pPr>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783975">
      <w:pPr>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14:paraId="7FB7F7AD">
      <w:pPr>
        <w:snapToGrid w:val="0"/>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2A80BFA">
      <w:pPr>
        <w:snapToGrid w:val="0"/>
        <w:spacing w:line="440" w:lineRule="exact"/>
        <w:ind w:firstLine="720" w:firstLineChars="30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i/>
          <w:iCs/>
          <w:color w:val="auto"/>
          <w:sz w:val="24"/>
          <w:szCs w:val="24"/>
          <w:highlight w:val="none"/>
        </w:rPr>
        <w:t xml:space="preserve"> </w:t>
      </w:r>
    </w:p>
    <w:p w14:paraId="02DB2B34">
      <w:pPr>
        <w:rPr>
          <w:rFonts w:ascii="宋体" w:hAnsi="宋体" w:cs="宋体"/>
          <w:b/>
          <w:color w:val="auto"/>
          <w:sz w:val="24"/>
          <w:szCs w:val="24"/>
          <w:highlight w:val="none"/>
        </w:rPr>
      </w:pPr>
      <w:r>
        <w:rPr>
          <w:rFonts w:ascii="宋体" w:hAnsi="宋体" w:cs="宋体"/>
          <w:b/>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825115" cy="1584325"/>
                        </a:xfrm>
                        <a:prstGeom prst="flowChartAlternateProcess">
                          <a:avLst/>
                        </a:prstGeom>
                        <a:solidFill>
                          <a:srgbClr val="FFFFFF"/>
                        </a:solidFill>
                        <a:ln w="9525">
                          <a:solidFill>
                            <a:srgbClr val="000000"/>
                          </a:solidFill>
                          <a:miter lim="800000"/>
                        </a:ln>
                        <a:effectLst/>
                      </wps:spPr>
                      <wps:txbx>
                        <w:txbxContent>
                          <w:p w14:paraId="0CD9BFB9">
                            <w:pPr>
                              <w:jc w:val="center"/>
                              <w:rPr>
                                <w:szCs w:val="21"/>
                              </w:rPr>
                            </w:pPr>
                          </w:p>
                          <w:p w14:paraId="4CC57FF8">
                            <w:pPr>
                              <w:jc w:val="center"/>
                              <w:rPr>
                                <w:szCs w:val="21"/>
                              </w:rPr>
                            </w:pPr>
                          </w:p>
                          <w:p w14:paraId="34501392">
                            <w:pPr>
                              <w:jc w:val="center"/>
                              <w:rPr>
                                <w:szCs w:val="21"/>
                              </w:rPr>
                            </w:pPr>
                          </w:p>
                          <w:p w14:paraId="2C94CC42">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222.45pt;z-index:25166438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hXUptgAAAAJAQAADwAAAAAAAAABACAAAAAiAAAAZHJzL2Rvd25yZXYueG1sUEsBAhQAFAAA&#10;AAgAh07iQNa5M/xhAgAArwQAAA4AAAAAAAAAAQAgAAAAJwEAAGRycy9lMm9Eb2MueG1sUEsFBgAA&#10;AAAGAAYAWQEAAPoFAAAAAA==&#10;">
                <v:fill on="t" focussize="0,0"/>
                <v:stroke color="#000000" miterlimit="8" joinstyle="miter"/>
                <v:imagedata o:title=""/>
                <o:lock v:ext="edit" aspectratio="f"/>
                <v:textbox>
                  <w:txbxContent>
                    <w:p w14:paraId="0CD9BFB9">
                      <w:pPr>
                        <w:jc w:val="center"/>
                        <w:rPr>
                          <w:szCs w:val="21"/>
                        </w:rPr>
                      </w:pPr>
                    </w:p>
                    <w:p w14:paraId="4CC57FF8">
                      <w:pPr>
                        <w:jc w:val="center"/>
                        <w:rPr>
                          <w:szCs w:val="21"/>
                        </w:rPr>
                      </w:pPr>
                    </w:p>
                    <w:p w14:paraId="34501392">
                      <w:pPr>
                        <w:jc w:val="center"/>
                        <w:rPr>
                          <w:szCs w:val="21"/>
                        </w:rPr>
                      </w:pPr>
                    </w:p>
                    <w:p w14:paraId="2C94CC42">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0491432D">
      <w:pPr>
        <w:tabs>
          <w:tab w:val="left" w:pos="654"/>
          <w:tab w:val="left" w:pos="1734"/>
          <w:tab w:val="left" w:pos="2814"/>
          <w:tab w:val="left" w:pos="3894"/>
          <w:tab w:val="left" w:pos="5334"/>
          <w:tab w:val="left" w:pos="6414"/>
          <w:tab w:val="left" w:pos="7254"/>
          <w:tab w:val="left" w:pos="8574"/>
          <w:tab w:val="left" w:pos="9654"/>
        </w:tabs>
        <w:rPr>
          <w:rFonts w:ascii="宋体" w:hAnsi="宋体" w:cs="宋体"/>
          <w:color w:val="auto"/>
          <w:sz w:val="24"/>
          <w:szCs w:val="24"/>
          <w:highlight w:val="none"/>
        </w:rPr>
      </w:pPr>
    </w:p>
    <w:p w14:paraId="77376C97">
      <w:pPr>
        <w:spacing w:line="480" w:lineRule="exact"/>
        <w:jc w:val="center"/>
        <w:rPr>
          <w:rFonts w:ascii="宋体" w:hAnsi="宋体" w:cs="宋体"/>
          <w:b/>
          <w:color w:val="auto"/>
          <w:sz w:val="24"/>
          <w:szCs w:val="24"/>
          <w:highlight w:val="none"/>
        </w:rPr>
      </w:pPr>
      <w:bookmarkStart w:id="480" w:name="_Toc210101349"/>
    </w:p>
    <w:p w14:paraId="65CC0811">
      <w:pPr>
        <w:spacing w:line="480" w:lineRule="exact"/>
        <w:jc w:val="center"/>
        <w:rPr>
          <w:rFonts w:ascii="宋体" w:hAnsi="宋体" w:cs="宋体"/>
          <w:b/>
          <w:color w:val="auto"/>
          <w:sz w:val="24"/>
          <w:szCs w:val="24"/>
          <w:highlight w:val="none"/>
        </w:rPr>
      </w:pPr>
    </w:p>
    <w:p w14:paraId="4608879A">
      <w:pPr>
        <w:spacing w:line="480" w:lineRule="exact"/>
        <w:jc w:val="center"/>
        <w:rPr>
          <w:rFonts w:ascii="宋体" w:hAnsi="宋体" w:cs="宋体"/>
          <w:b/>
          <w:color w:val="auto"/>
          <w:sz w:val="24"/>
          <w:szCs w:val="24"/>
          <w:highlight w:val="none"/>
        </w:rPr>
      </w:pPr>
    </w:p>
    <w:p w14:paraId="5CD4EB4C">
      <w:pPr>
        <w:wordWrap w:val="0"/>
        <w:adjustRightInd w:val="0"/>
        <w:snapToGrid w:val="0"/>
        <w:spacing w:line="400" w:lineRule="exact"/>
        <w:jc w:val="left"/>
        <w:rPr>
          <w:rFonts w:ascii="宋体" w:hAnsi="宋体" w:cs="宋体"/>
          <w:b/>
          <w:snapToGrid w:val="0"/>
          <w:color w:val="auto"/>
          <w:kern w:val="0"/>
          <w:sz w:val="24"/>
          <w:szCs w:val="24"/>
          <w:highlight w:val="none"/>
        </w:rPr>
      </w:pPr>
      <w:r>
        <w:rPr>
          <w:rFonts w:hint="eastAsia" w:ascii="宋体" w:hAnsi="宋体" w:cs="宋体"/>
          <w:b/>
          <w:color w:val="auto"/>
          <w:sz w:val="24"/>
          <w:szCs w:val="24"/>
          <w:highlight w:val="none"/>
        </w:rPr>
        <w:br w:type="page"/>
      </w:r>
      <w:bookmarkEnd w:id="477"/>
      <w:bookmarkEnd w:id="478"/>
      <w:bookmarkEnd w:id="479"/>
      <w:bookmarkEnd w:id="480"/>
    </w:p>
    <w:p w14:paraId="08A2B85D">
      <w:pPr>
        <w:keepNext w:val="0"/>
        <w:keepLines w:val="0"/>
        <w:pageBreakBefore w:val="0"/>
        <w:widowControl w:val="0"/>
        <w:kinsoku/>
        <w:wordWrap/>
        <w:overflowPunct/>
        <w:topLinePunct w:val="0"/>
        <w:autoSpaceDE w:val="0"/>
        <w:autoSpaceDN w:val="0"/>
        <w:bidi w:val="0"/>
        <w:adjustRightInd w:val="0"/>
        <w:snapToGrid/>
        <w:textAlignment w:val="auto"/>
        <w:outlineLvl w:val="1"/>
        <w:rPr>
          <w:rStyle w:val="45"/>
          <w:rFonts w:hint="eastAsia"/>
          <w:b/>
          <w:bCs/>
          <w:color w:val="auto"/>
          <w:sz w:val="24"/>
          <w:szCs w:val="24"/>
          <w:highlight w:val="none"/>
          <w:lang w:eastAsia="zh-CN"/>
        </w:rPr>
      </w:pPr>
      <w:bookmarkStart w:id="481" w:name="_Toc135054617"/>
      <w:bookmarkStart w:id="482" w:name="_Toc24359"/>
      <w:r>
        <w:rPr>
          <w:rStyle w:val="45"/>
          <w:rFonts w:hint="eastAsia"/>
          <w:b/>
          <w:bCs/>
          <w:color w:val="auto"/>
          <w:sz w:val="24"/>
          <w:szCs w:val="24"/>
          <w:highlight w:val="none"/>
        </w:rPr>
        <w:t>格式</w:t>
      </w:r>
      <w:r>
        <w:rPr>
          <w:rStyle w:val="45"/>
          <w:rFonts w:hint="eastAsia"/>
          <w:b/>
          <w:bCs/>
          <w:color w:val="auto"/>
          <w:sz w:val="24"/>
          <w:szCs w:val="24"/>
          <w:highlight w:val="none"/>
          <w:lang w:eastAsia="zh-CN"/>
        </w:rPr>
        <w:t>六</w:t>
      </w:r>
      <w:r>
        <w:rPr>
          <w:rStyle w:val="45"/>
          <w:rFonts w:hint="eastAsia"/>
          <w:b/>
          <w:bCs/>
          <w:color w:val="auto"/>
          <w:sz w:val="24"/>
          <w:szCs w:val="24"/>
          <w:highlight w:val="none"/>
        </w:rPr>
        <w:t xml:space="preserve"> 联合体协议书</w:t>
      </w:r>
      <w:bookmarkEnd w:id="481"/>
    </w:p>
    <w:bookmarkEnd w:id="482"/>
    <w:p w14:paraId="17743A97">
      <w:pPr>
        <w:pStyle w:val="117"/>
        <w:widowControl w:val="0"/>
        <w:wordWrap w:val="0"/>
        <w:adjustRightInd w:val="0"/>
        <w:snapToGrid w:val="0"/>
        <w:spacing w:before="240" w:after="240" w:line="440" w:lineRule="exact"/>
        <w:ind w:firstLine="0"/>
        <w:jc w:val="center"/>
        <w:outlineLvl w:val="0"/>
        <w:rPr>
          <w:rFonts w:ascii="宋体" w:hAnsi="宋体" w:eastAsia="宋体" w:cs="宋体"/>
          <w:snapToGrid w:val="0"/>
          <w:color w:val="auto"/>
          <w:sz w:val="24"/>
          <w:szCs w:val="24"/>
          <w:highlight w:val="none"/>
        </w:rPr>
      </w:pPr>
      <w:bookmarkStart w:id="483" w:name="_Toc10436"/>
      <w:bookmarkStart w:id="484" w:name="OLE_LINK216"/>
      <w:r>
        <w:rPr>
          <w:rFonts w:hint="eastAsia" w:ascii="宋体" w:hAnsi="宋体" w:eastAsia="宋体" w:cs="宋体"/>
          <w:b/>
          <w:snapToGrid w:val="0"/>
          <w:color w:val="auto"/>
          <w:sz w:val="24"/>
          <w:szCs w:val="24"/>
          <w:highlight w:val="none"/>
        </w:rPr>
        <w:t>联合体协议书</w:t>
      </w:r>
      <w:bookmarkEnd w:id="483"/>
      <w:bookmarkEnd w:id="484"/>
    </w:p>
    <w:p w14:paraId="4D878DD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投标。现就联合体投标事宜订立如下协议：</w:t>
      </w:r>
    </w:p>
    <w:p w14:paraId="059A47E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27D4D2C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64A9D2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BC303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rPr>
        <w:t>4.联合体牵头人</w:t>
      </w:r>
      <w:r>
        <w:rPr>
          <w:rFonts w:hint="eastAsia" w:ascii="宋体" w:hAnsi="宋体" w:eastAsia="宋体" w:cs="宋体"/>
          <w:color w:val="auto"/>
          <w:sz w:val="24"/>
          <w:szCs w:val="24"/>
          <w:highlight w:val="none"/>
        </w:rPr>
        <w:t>代表联合体签署投标文件，联合体牵头人的所有承诺均认为代表了联合体各成员</w:t>
      </w:r>
      <w:r>
        <w:rPr>
          <w:rFonts w:hint="eastAsia" w:ascii="宋体" w:hAnsi="宋体" w:eastAsia="宋体" w:cs="宋体"/>
          <w:color w:val="auto"/>
          <w:sz w:val="24"/>
          <w:szCs w:val="24"/>
          <w:highlight w:val="none"/>
          <w:lang w:eastAsia="zh-CN"/>
        </w:rPr>
        <w:t>。</w:t>
      </w:r>
    </w:p>
    <w:p w14:paraId="23BE5C02">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660D11">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、本协议书自签署之日起生效，联合体未中标或者中标时合同履行完毕后自动失效。 </w:t>
      </w:r>
    </w:p>
    <w:p w14:paraId="557D9113">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份，联合体成员和招标人各执一份。</w:t>
      </w:r>
    </w:p>
    <w:p w14:paraId="3FA72732">
      <w:pPr>
        <w:spacing w:line="440" w:lineRule="exact"/>
        <w:ind w:firstLine="480" w:firstLineChars="200"/>
        <w:rPr>
          <w:rFonts w:hint="eastAsia" w:ascii="宋体" w:hAnsi="宋体" w:eastAsia="宋体" w:cs="宋体"/>
          <w:color w:val="auto"/>
          <w:sz w:val="24"/>
          <w:szCs w:val="24"/>
          <w:highlight w:val="none"/>
        </w:rPr>
      </w:pPr>
    </w:p>
    <w:p w14:paraId="59431BF0">
      <w:pPr>
        <w:pStyle w:val="117"/>
        <w:widowControl w:val="0"/>
        <w:wordWrap w:val="0"/>
        <w:adjustRightInd w:val="0"/>
        <w:snapToGrid w:val="0"/>
        <w:spacing w:line="440" w:lineRule="exact"/>
        <w:rPr>
          <w:rFonts w:ascii="宋体" w:hAnsi="宋体" w:eastAsia="宋体" w:cs="宋体"/>
          <w:snapToGrid w:val="0"/>
          <w:color w:val="auto"/>
          <w:sz w:val="24"/>
          <w:szCs w:val="24"/>
          <w:highlight w:val="none"/>
        </w:rPr>
      </w:pPr>
    </w:p>
    <w:p w14:paraId="757BB409">
      <w:pPr>
        <w:pStyle w:val="11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420D1D39">
      <w:pPr>
        <w:pStyle w:val="11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676E98C7">
      <w:pPr>
        <w:pStyle w:val="11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273FB37F">
      <w:pPr>
        <w:pStyle w:val="11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18DE63EC">
      <w:pPr>
        <w:pStyle w:val="117"/>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7C711A7B">
      <w:pPr>
        <w:pStyle w:val="117"/>
        <w:widowControl w:val="0"/>
        <w:wordWrap w:val="0"/>
        <w:adjustRightInd w:val="0"/>
        <w:snapToGrid w:val="0"/>
        <w:spacing w:line="440" w:lineRule="exact"/>
        <w:rPr>
          <w:rFonts w:ascii="宋体" w:hAnsi="宋体" w:eastAsia="宋体" w:cs="宋体"/>
          <w:snapToGrid w:val="0"/>
          <w:color w:val="auto"/>
          <w:sz w:val="24"/>
          <w:szCs w:val="24"/>
          <w:highlight w:val="none"/>
        </w:rPr>
      </w:pPr>
    </w:p>
    <w:p w14:paraId="20CC9D1C">
      <w:pPr>
        <w:pStyle w:val="117"/>
        <w:widowControl w:val="0"/>
        <w:wordWrap w:val="0"/>
        <w:adjustRightInd w:val="0"/>
        <w:snapToGrid w:val="0"/>
        <w:spacing w:line="440" w:lineRule="exact"/>
        <w:jc w:val="center"/>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2912CCB9">
      <w:pPr>
        <w:pStyle w:val="117"/>
        <w:widowControl w:val="0"/>
        <w:wordWrap w:val="0"/>
        <w:adjustRightInd w:val="0"/>
        <w:snapToGrid w:val="0"/>
        <w:spacing w:line="440" w:lineRule="exact"/>
        <w:jc w:val="center"/>
        <w:rPr>
          <w:rFonts w:ascii="宋体" w:hAnsi="宋体" w:eastAsia="宋体" w:cs="宋体"/>
          <w:snapToGrid w:val="0"/>
          <w:color w:val="auto"/>
          <w:sz w:val="24"/>
          <w:szCs w:val="24"/>
          <w:highlight w:val="none"/>
        </w:rPr>
      </w:pPr>
    </w:p>
    <w:p w14:paraId="1EB39C84">
      <w:pPr>
        <w:pStyle w:val="117"/>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10AB46E6">
      <w:pPr>
        <w:keepNext w:val="0"/>
        <w:keepLines w:val="0"/>
        <w:pageBreakBefore w:val="0"/>
        <w:widowControl w:val="0"/>
        <w:kinsoku/>
        <w:wordWrap/>
        <w:overflowPunct/>
        <w:topLinePunct w:val="0"/>
        <w:autoSpaceDE w:val="0"/>
        <w:autoSpaceDN w:val="0"/>
        <w:bidi w:val="0"/>
        <w:adjustRightInd w:val="0"/>
        <w:snapToGrid/>
        <w:textAlignment w:val="auto"/>
        <w:outlineLvl w:val="1"/>
        <w:rPr>
          <w:rStyle w:val="65"/>
          <w:rFonts w:ascii="宋体" w:hAnsi="宋体" w:cs="宋体"/>
          <w:color w:val="auto"/>
          <w:highlight w:val="none"/>
        </w:rPr>
      </w:pPr>
      <w:r>
        <w:rPr>
          <w:rFonts w:hint="eastAsia" w:ascii="宋体" w:hAnsi="宋体" w:cs="宋体"/>
          <w:color w:val="auto"/>
          <w:sz w:val="24"/>
          <w:szCs w:val="24"/>
          <w:highlight w:val="none"/>
        </w:rPr>
        <w:br w:type="page"/>
      </w:r>
      <w:bookmarkStart w:id="485" w:name="_Toc135054612"/>
      <w:bookmarkStart w:id="486" w:name="_Toc24172"/>
      <w:r>
        <w:rPr>
          <w:rStyle w:val="45"/>
          <w:rFonts w:hint="eastAsia"/>
          <w:b/>
          <w:bCs/>
          <w:color w:val="auto"/>
          <w:sz w:val="24"/>
          <w:szCs w:val="24"/>
          <w:highlight w:val="none"/>
        </w:rPr>
        <w:t>格式</w:t>
      </w:r>
      <w:r>
        <w:rPr>
          <w:rStyle w:val="45"/>
          <w:rFonts w:hint="eastAsia"/>
          <w:b/>
          <w:bCs/>
          <w:color w:val="auto"/>
          <w:sz w:val="24"/>
          <w:szCs w:val="24"/>
          <w:highlight w:val="none"/>
          <w:lang w:eastAsia="zh-CN"/>
        </w:rPr>
        <w:t>七</w:t>
      </w:r>
      <w:r>
        <w:rPr>
          <w:rStyle w:val="45"/>
          <w:rFonts w:hint="eastAsia"/>
          <w:b/>
          <w:bCs/>
          <w:color w:val="auto"/>
          <w:sz w:val="24"/>
          <w:szCs w:val="24"/>
          <w:highlight w:val="none"/>
        </w:rPr>
        <w:t xml:space="preserve"> 投标人基本情况表</w:t>
      </w:r>
      <w:bookmarkEnd w:id="485"/>
      <w:bookmarkEnd w:id="486"/>
    </w:p>
    <w:p w14:paraId="2CAD24E2">
      <w:pPr>
        <w:wordWrap w:val="0"/>
        <w:adjustRightInd w:val="0"/>
        <w:snapToGrid w:val="0"/>
        <w:spacing w:line="440" w:lineRule="exact"/>
        <w:rPr>
          <w:rFonts w:ascii="宋体" w:hAnsi="宋体" w:cs="宋体"/>
          <w:b/>
          <w:bCs/>
          <w:snapToGrid w:val="0"/>
          <w:color w:val="auto"/>
          <w:kern w:val="0"/>
          <w:sz w:val="24"/>
          <w:szCs w:val="24"/>
          <w:highlight w:val="none"/>
        </w:rPr>
      </w:pPr>
    </w:p>
    <w:p w14:paraId="4E3D55EA">
      <w:pPr>
        <w:pStyle w:val="117"/>
        <w:widowControl w:val="0"/>
        <w:wordWrap w:val="0"/>
        <w:adjustRightInd w:val="0"/>
        <w:snapToGrid w:val="0"/>
        <w:spacing w:line="400" w:lineRule="exact"/>
        <w:ind w:firstLine="0"/>
        <w:jc w:val="center"/>
        <w:rPr>
          <w:rFonts w:ascii="宋体" w:hAnsi="宋体" w:eastAsia="宋体" w:cs="宋体"/>
          <w:snapToGrid w:val="0"/>
          <w:color w:val="auto"/>
          <w:sz w:val="24"/>
          <w:szCs w:val="24"/>
          <w:highlight w:val="none"/>
        </w:rPr>
      </w:pPr>
      <w:bookmarkStart w:id="487" w:name="OLE_LINK217"/>
      <w:r>
        <w:rPr>
          <w:rFonts w:hint="eastAsia" w:ascii="宋体" w:hAnsi="宋体" w:eastAsia="宋体" w:cs="宋体"/>
          <w:b/>
          <w:snapToGrid w:val="0"/>
          <w:color w:val="auto"/>
          <w:sz w:val="24"/>
          <w:szCs w:val="24"/>
          <w:highlight w:val="none"/>
        </w:rPr>
        <w:t>投标人基本情况表</w:t>
      </w:r>
      <w:bookmarkEnd w:id="487"/>
      <w:r>
        <w:rPr>
          <w:rFonts w:hint="eastAsia" w:ascii="宋体" w:hAnsi="宋体" w:eastAsia="宋体" w:cs="宋体"/>
          <w:b/>
          <w:snapToGrid w:val="0"/>
          <w:color w:val="auto"/>
          <w:sz w:val="24"/>
          <w:szCs w:val="24"/>
          <w:highlight w:val="none"/>
        </w:rPr>
        <w:t>（如为联合体投标，各方均需提供）</w:t>
      </w:r>
    </w:p>
    <w:tbl>
      <w:tblPr>
        <w:tblStyle w:val="3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1033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2E6425D">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263" w:type="dxa"/>
            <w:gridSpan w:val="8"/>
            <w:vAlign w:val="center"/>
          </w:tcPr>
          <w:p w14:paraId="04F8AF3C">
            <w:pPr>
              <w:pStyle w:val="163"/>
              <w:wordWrap w:val="0"/>
              <w:adjustRightInd w:val="0"/>
              <w:snapToGrid w:val="0"/>
              <w:jc w:val="center"/>
              <w:rPr>
                <w:rFonts w:ascii="宋体" w:hAnsi="宋体" w:cs="宋体"/>
                <w:snapToGrid w:val="0"/>
                <w:color w:val="auto"/>
                <w:kern w:val="0"/>
                <w:szCs w:val="21"/>
                <w:highlight w:val="none"/>
              </w:rPr>
            </w:pPr>
          </w:p>
        </w:tc>
      </w:tr>
      <w:tr w14:paraId="48D8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F1AC3B8">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506" w:type="dxa"/>
            <w:gridSpan w:val="3"/>
            <w:vAlign w:val="center"/>
          </w:tcPr>
          <w:p w14:paraId="3DB15CC0">
            <w:pPr>
              <w:pStyle w:val="163"/>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0CF493FA">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69" w:type="dxa"/>
            <w:gridSpan w:val="3"/>
            <w:vAlign w:val="center"/>
          </w:tcPr>
          <w:p w14:paraId="0D831300">
            <w:pPr>
              <w:pStyle w:val="163"/>
              <w:wordWrap w:val="0"/>
              <w:adjustRightInd w:val="0"/>
              <w:snapToGrid w:val="0"/>
              <w:jc w:val="center"/>
              <w:rPr>
                <w:rFonts w:ascii="宋体" w:hAnsi="宋体" w:cs="宋体"/>
                <w:snapToGrid w:val="0"/>
                <w:color w:val="auto"/>
                <w:kern w:val="0"/>
                <w:szCs w:val="21"/>
                <w:highlight w:val="none"/>
              </w:rPr>
            </w:pPr>
          </w:p>
        </w:tc>
      </w:tr>
      <w:tr w14:paraId="0145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46B5C842">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27" w:type="dxa"/>
            <w:vAlign w:val="center"/>
          </w:tcPr>
          <w:p w14:paraId="56DC0F18">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79" w:type="dxa"/>
            <w:gridSpan w:val="2"/>
            <w:vAlign w:val="center"/>
          </w:tcPr>
          <w:p w14:paraId="4ED8A74E">
            <w:pPr>
              <w:pStyle w:val="163"/>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4881FB45">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69" w:type="dxa"/>
            <w:gridSpan w:val="3"/>
            <w:vAlign w:val="center"/>
          </w:tcPr>
          <w:p w14:paraId="000E1DE7">
            <w:pPr>
              <w:pStyle w:val="163"/>
              <w:wordWrap w:val="0"/>
              <w:adjustRightInd w:val="0"/>
              <w:snapToGrid w:val="0"/>
              <w:jc w:val="center"/>
              <w:rPr>
                <w:rFonts w:ascii="宋体" w:hAnsi="宋体" w:cs="宋体"/>
                <w:snapToGrid w:val="0"/>
                <w:color w:val="auto"/>
                <w:kern w:val="0"/>
                <w:szCs w:val="21"/>
                <w:highlight w:val="none"/>
              </w:rPr>
            </w:pPr>
          </w:p>
        </w:tc>
      </w:tr>
      <w:tr w14:paraId="0B6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3ACD30C1">
            <w:pPr>
              <w:pStyle w:val="163"/>
              <w:wordWrap w:val="0"/>
              <w:adjustRightInd w:val="0"/>
              <w:snapToGrid w:val="0"/>
              <w:jc w:val="center"/>
              <w:rPr>
                <w:rFonts w:ascii="宋体" w:hAnsi="宋体" w:cs="宋体"/>
                <w:snapToGrid w:val="0"/>
                <w:color w:val="auto"/>
                <w:kern w:val="0"/>
                <w:szCs w:val="21"/>
                <w:highlight w:val="none"/>
              </w:rPr>
            </w:pPr>
          </w:p>
        </w:tc>
        <w:tc>
          <w:tcPr>
            <w:tcW w:w="927" w:type="dxa"/>
            <w:vAlign w:val="center"/>
          </w:tcPr>
          <w:p w14:paraId="5E1FF436">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79" w:type="dxa"/>
            <w:gridSpan w:val="2"/>
            <w:vAlign w:val="center"/>
          </w:tcPr>
          <w:p w14:paraId="7E6AF95D">
            <w:pPr>
              <w:pStyle w:val="163"/>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005CA55B">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69" w:type="dxa"/>
            <w:gridSpan w:val="3"/>
            <w:vAlign w:val="center"/>
          </w:tcPr>
          <w:p w14:paraId="7B288005">
            <w:pPr>
              <w:pStyle w:val="163"/>
              <w:wordWrap w:val="0"/>
              <w:adjustRightInd w:val="0"/>
              <w:snapToGrid w:val="0"/>
              <w:jc w:val="center"/>
              <w:rPr>
                <w:rFonts w:ascii="宋体" w:hAnsi="宋体" w:cs="宋体"/>
                <w:snapToGrid w:val="0"/>
                <w:color w:val="auto"/>
                <w:kern w:val="0"/>
                <w:szCs w:val="21"/>
                <w:highlight w:val="none"/>
              </w:rPr>
            </w:pPr>
          </w:p>
        </w:tc>
      </w:tr>
      <w:tr w14:paraId="52B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ED0CB0D">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263" w:type="dxa"/>
            <w:gridSpan w:val="8"/>
            <w:vAlign w:val="center"/>
          </w:tcPr>
          <w:p w14:paraId="1030292C">
            <w:pPr>
              <w:pStyle w:val="163"/>
              <w:wordWrap w:val="0"/>
              <w:adjustRightInd w:val="0"/>
              <w:snapToGrid w:val="0"/>
              <w:jc w:val="center"/>
              <w:rPr>
                <w:rFonts w:ascii="宋体" w:hAnsi="宋体" w:cs="宋体"/>
                <w:snapToGrid w:val="0"/>
                <w:color w:val="auto"/>
                <w:kern w:val="0"/>
                <w:szCs w:val="21"/>
                <w:highlight w:val="none"/>
              </w:rPr>
            </w:pPr>
          </w:p>
        </w:tc>
      </w:tr>
      <w:tr w14:paraId="7047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A3D8093">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27" w:type="dxa"/>
            <w:vAlign w:val="center"/>
          </w:tcPr>
          <w:p w14:paraId="390DC588">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46" w:type="dxa"/>
            <w:vAlign w:val="center"/>
          </w:tcPr>
          <w:p w14:paraId="6B0AFED7">
            <w:pPr>
              <w:pStyle w:val="163"/>
              <w:wordWrap w:val="0"/>
              <w:adjustRightInd w:val="0"/>
              <w:snapToGrid w:val="0"/>
              <w:jc w:val="center"/>
              <w:rPr>
                <w:rFonts w:ascii="宋体" w:hAnsi="宋体" w:cs="宋体"/>
                <w:snapToGrid w:val="0"/>
                <w:color w:val="auto"/>
                <w:kern w:val="0"/>
                <w:szCs w:val="21"/>
                <w:highlight w:val="none"/>
              </w:rPr>
            </w:pPr>
          </w:p>
        </w:tc>
        <w:tc>
          <w:tcPr>
            <w:tcW w:w="1126" w:type="dxa"/>
            <w:gridSpan w:val="2"/>
            <w:vAlign w:val="center"/>
          </w:tcPr>
          <w:p w14:paraId="1D511DBB">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62" w:type="dxa"/>
            <w:gridSpan w:val="2"/>
            <w:vAlign w:val="center"/>
          </w:tcPr>
          <w:p w14:paraId="6B607FE9">
            <w:pPr>
              <w:pStyle w:val="163"/>
              <w:wordWrap w:val="0"/>
              <w:adjustRightInd w:val="0"/>
              <w:snapToGrid w:val="0"/>
              <w:jc w:val="center"/>
              <w:rPr>
                <w:rFonts w:ascii="宋体" w:hAnsi="宋体" w:cs="宋体"/>
                <w:snapToGrid w:val="0"/>
                <w:color w:val="auto"/>
                <w:kern w:val="0"/>
                <w:szCs w:val="21"/>
                <w:highlight w:val="none"/>
              </w:rPr>
            </w:pPr>
          </w:p>
        </w:tc>
        <w:tc>
          <w:tcPr>
            <w:tcW w:w="733" w:type="dxa"/>
            <w:vAlign w:val="center"/>
          </w:tcPr>
          <w:p w14:paraId="5C64136E">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69" w:type="dxa"/>
            <w:vAlign w:val="center"/>
          </w:tcPr>
          <w:p w14:paraId="43EA077D">
            <w:pPr>
              <w:pStyle w:val="163"/>
              <w:wordWrap w:val="0"/>
              <w:adjustRightInd w:val="0"/>
              <w:snapToGrid w:val="0"/>
              <w:jc w:val="center"/>
              <w:rPr>
                <w:rFonts w:ascii="宋体" w:hAnsi="宋体" w:cs="宋体"/>
                <w:snapToGrid w:val="0"/>
                <w:color w:val="auto"/>
                <w:kern w:val="0"/>
                <w:szCs w:val="21"/>
                <w:highlight w:val="none"/>
              </w:rPr>
            </w:pPr>
          </w:p>
        </w:tc>
      </w:tr>
      <w:tr w14:paraId="4A14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0F013F3">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73" w:type="dxa"/>
            <w:gridSpan w:val="2"/>
            <w:vAlign w:val="center"/>
          </w:tcPr>
          <w:p w14:paraId="189E7489">
            <w:pPr>
              <w:pStyle w:val="163"/>
              <w:wordWrap w:val="0"/>
              <w:adjustRightInd w:val="0"/>
              <w:snapToGrid w:val="0"/>
              <w:jc w:val="center"/>
              <w:rPr>
                <w:rFonts w:ascii="宋体" w:hAnsi="宋体" w:cs="宋体"/>
                <w:snapToGrid w:val="0"/>
                <w:color w:val="auto"/>
                <w:kern w:val="0"/>
                <w:szCs w:val="21"/>
                <w:highlight w:val="none"/>
              </w:rPr>
            </w:pPr>
          </w:p>
        </w:tc>
        <w:tc>
          <w:tcPr>
            <w:tcW w:w="4590" w:type="dxa"/>
            <w:gridSpan w:val="6"/>
            <w:vAlign w:val="center"/>
          </w:tcPr>
          <w:p w14:paraId="5A9DE0AB">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2B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5791691">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73" w:type="dxa"/>
            <w:gridSpan w:val="2"/>
            <w:vAlign w:val="center"/>
          </w:tcPr>
          <w:p w14:paraId="154DAB89">
            <w:pPr>
              <w:pStyle w:val="163"/>
              <w:wordWrap w:val="0"/>
              <w:adjustRightInd w:val="0"/>
              <w:snapToGrid w:val="0"/>
              <w:jc w:val="center"/>
              <w:rPr>
                <w:rFonts w:ascii="宋体" w:hAnsi="宋体" w:cs="宋体"/>
                <w:snapToGrid w:val="0"/>
                <w:color w:val="auto"/>
                <w:kern w:val="0"/>
                <w:szCs w:val="21"/>
                <w:highlight w:val="none"/>
              </w:rPr>
            </w:pPr>
          </w:p>
        </w:tc>
        <w:tc>
          <w:tcPr>
            <w:tcW w:w="1126" w:type="dxa"/>
            <w:gridSpan w:val="2"/>
            <w:vMerge w:val="restart"/>
            <w:vAlign w:val="center"/>
          </w:tcPr>
          <w:p w14:paraId="123D4799">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95" w:type="dxa"/>
            <w:gridSpan w:val="3"/>
            <w:vAlign w:val="center"/>
          </w:tcPr>
          <w:p w14:paraId="6DAB4E00">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项目总</w:t>
            </w:r>
            <w:r>
              <w:rPr>
                <w:rFonts w:hint="eastAsia" w:ascii="宋体" w:hAnsi="宋体" w:cs="宋体"/>
                <w:snapToGrid w:val="0"/>
                <w:color w:val="auto"/>
                <w:kern w:val="0"/>
                <w:szCs w:val="21"/>
                <w:highlight w:val="none"/>
              </w:rPr>
              <w:t>负责人</w:t>
            </w:r>
          </w:p>
        </w:tc>
        <w:tc>
          <w:tcPr>
            <w:tcW w:w="1469" w:type="dxa"/>
            <w:vAlign w:val="center"/>
          </w:tcPr>
          <w:p w14:paraId="5308B45A">
            <w:pPr>
              <w:pStyle w:val="163"/>
              <w:wordWrap w:val="0"/>
              <w:adjustRightInd w:val="0"/>
              <w:snapToGrid w:val="0"/>
              <w:jc w:val="center"/>
              <w:rPr>
                <w:rFonts w:ascii="宋体" w:hAnsi="宋体" w:cs="宋体"/>
                <w:snapToGrid w:val="0"/>
                <w:color w:val="auto"/>
                <w:kern w:val="0"/>
                <w:szCs w:val="21"/>
                <w:highlight w:val="none"/>
              </w:rPr>
            </w:pPr>
          </w:p>
        </w:tc>
      </w:tr>
      <w:tr w14:paraId="0EF4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1DCE58">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73" w:type="dxa"/>
            <w:gridSpan w:val="2"/>
            <w:vAlign w:val="center"/>
          </w:tcPr>
          <w:p w14:paraId="04EEFA5F">
            <w:pPr>
              <w:pStyle w:val="16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2DE6A544">
            <w:pPr>
              <w:pStyle w:val="16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073B7A91">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69" w:type="dxa"/>
            <w:vAlign w:val="center"/>
          </w:tcPr>
          <w:p w14:paraId="5B7B2A8C">
            <w:pPr>
              <w:pStyle w:val="163"/>
              <w:wordWrap w:val="0"/>
              <w:adjustRightInd w:val="0"/>
              <w:snapToGrid w:val="0"/>
              <w:jc w:val="center"/>
              <w:rPr>
                <w:rFonts w:ascii="宋体" w:hAnsi="宋体" w:cs="宋体"/>
                <w:snapToGrid w:val="0"/>
                <w:color w:val="auto"/>
                <w:kern w:val="0"/>
                <w:szCs w:val="21"/>
                <w:highlight w:val="none"/>
              </w:rPr>
            </w:pPr>
          </w:p>
        </w:tc>
      </w:tr>
      <w:tr w14:paraId="3A71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D380AE">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73" w:type="dxa"/>
            <w:gridSpan w:val="2"/>
            <w:vAlign w:val="center"/>
          </w:tcPr>
          <w:p w14:paraId="7D3B69D2">
            <w:pPr>
              <w:pStyle w:val="16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667A7FC3">
            <w:pPr>
              <w:pStyle w:val="16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0CA4DF89">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69" w:type="dxa"/>
            <w:vAlign w:val="center"/>
          </w:tcPr>
          <w:p w14:paraId="09AC830A">
            <w:pPr>
              <w:pStyle w:val="163"/>
              <w:wordWrap w:val="0"/>
              <w:adjustRightInd w:val="0"/>
              <w:snapToGrid w:val="0"/>
              <w:jc w:val="center"/>
              <w:rPr>
                <w:rFonts w:ascii="宋体" w:hAnsi="宋体" w:cs="宋体"/>
                <w:snapToGrid w:val="0"/>
                <w:color w:val="auto"/>
                <w:kern w:val="0"/>
                <w:szCs w:val="21"/>
                <w:highlight w:val="none"/>
              </w:rPr>
            </w:pPr>
          </w:p>
        </w:tc>
      </w:tr>
      <w:tr w14:paraId="2EC4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003635C">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73" w:type="dxa"/>
            <w:gridSpan w:val="2"/>
            <w:vAlign w:val="center"/>
          </w:tcPr>
          <w:p w14:paraId="7CA20A5A">
            <w:pPr>
              <w:pStyle w:val="16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585D69E7">
            <w:pPr>
              <w:pStyle w:val="16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7EC104BD">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69" w:type="dxa"/>
            <w:vAlign w:val="center"/>
          </w:tcPr>
          <w:p w14:paraId="0A96EA6B">
            <w:pPr>
              <w:pStyle w:val="163"/>
              <w:wordWrap w:val="0"/>
              <w:adjustRightInd w:val="0"/>
              <w:snapToGrid w:val="0"/>
              <w:jc w:val="center"/>
              <w:rPr>
                <w:rFonts w:ascii="宋体" w:hAnsi="宋体" w:cs="宋体"/>
                <w:snapToGrid w:val="0"/>
                <w:color w:val="auto"/>
                <w:kern w:val="0"/>
                <w:szCs w:val="21"/>
                <w:highlight w:val="none"/>
              </w:rPr>
            </w:pPr>
          </w:p>
        </w:tc>
      </w:tr>
      <w:tr w14:paraId="29FD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9D4569F">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73" w:type="dxa"/>
            <w:gridSpan w:val="2"/>
            <w:vAlign w:val="center"/>
          </w:tcPr>
          <w:p w14:paraId="2A7B9707">
            <w:pPr>
              <w:pStyle w:val="16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661C89AF">
            <w:pPr>
              <w:pStyle w:val="16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17A9DF0F">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69" w:type="dxa"/>
            <w:vAlign w:val="center"/>
          </w:tcPr>
          <w:p w14:paraId="2F6E4C75">
            <w:pPr>
              <w:pStyle w:val="163"/>
              <w:wordWrap w:val="0"/>
              <w:adjustRightInd w:val="0"/>
              <w:snapToGrid w:val="0"/>
              <w:jc w:val="center"/>
              <w:rPr>
                <w:rFonts w:ascii="宋体" w:hAnsi="宋体" w:cs="宋体"/>
                <w:snapToGrid w:val="0"/>
                <w:color w:val="auto"/>
                <w:kern w:val="0"/>
                <w:szCs w:val="21"/>
                <w:highlight w:val="none"/>
              </w:rPr>
            </w:pPr>
          </w:p>
        </w:tc>
      </w:tr>
      <w:tr w14:paraId="30F8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141AD1C6">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263" w:type="dxa"/>
            <w:gridSpan w:val="8"/>
            <w:vAlign w:val="center"/>
          </w:tcPr>
          <w:p w14:paraId="45D41EF0">
            <w:pPr>
              <w:pStyle w:val="163"/>
              <w:wordWrap w:val="0"/>
              <w:adjustRightInd w:val="0"/>
              <w:snapToGrid w:val="0"/>
              <w:jc w:val="center"/>
              <w:rPr>
                <w:rFonts w:ascii="宋体" w:hAnsi="宋体" w:cs="宋体"/>
                <w:snapToGrid w:val="0"/>
                <w:color w:val="auto"/>
                <w:kern w:val="0"/>
                <w:szCs w:val="21"/>
                <w:highlight w:val="none"/>
              </w:rPr>
            </w:pPr>
          </w:p>
        </w:tc>
      </w:tr>
      <w:tr w14:paraId="61B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492D6C20">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263" w:type="dxa"/>
            <w:gridSpan w:val="8"/>
            <w:vAlign w:val="center"/>
          </w:tcPr>
          <w:p w14:paraId="60FDBDC5">
            <w:pPr>
              <w:pStyle w:val="163"/>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164ECD47">
            <w:pPr>
              <w:pStyle w:val="163"/>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159DEFC7">
            <w:pPr>
              <w:pStyle w:val="163"/>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08E71D5B">
            <w:pPr>
              <w:pStyle w:val="163"/>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27AD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53CCA35A">
            <w:pPr>
              <w:pStyle w:val="16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263" w:type="dxa"/>
            <w:gridSpan w:val="8"/>
            <w:vAlign w:val="center"/>
          </w:tcPr>
          <w:p w14:paraId="6590E62F">
            <w:pPr>
              <w:pStyle w:val="163"/>
              <w:wordWrap w:val="0"/>
              <w:adjustRightInd w:val="0"/>
              <w:snapToGrid w:val="0"/>
              <w:jc w:val="center"/>
              <w:rPr>
                <w:rFonts w:ascii="宋体" w:hAnsi="宋体" w:cs="宋体"/>
                <w:snapToGrid w:val="0"/>
                <w:color w:val="auto"/>
                <w:kern w:val="0"/>
                <w:szCs w:val="21"/>
                <w:highlight w:val="none"/>
              </w:rPr>
            </w:pPr>
          </w:p>
        </w:tc>
      </w:tr>
    </w:tbl>
    <w:p w14:paraId="070DA961">
      <w:pPr>
        <w:pStyle w:val="163"/>
        <w:wordWrap w:val="0"/>
        <w:adjustRightInd w:val="0"/>
        <w:snapToGrid w:val="0"/>
        <w:spacing w:line="40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3E860C1B">
      <w:pPr>
        <w:pStyle w:val="163"/>
        <w:wordWrap w:val="0"/>
        <w:adjustRightInd w:val="0"/>
        <w:snapToGrid w:val="0"/>
        <w:spacing w:line="400" w:lineRule="exact"/>
        <w:ind w:firstLine="420" w:firstLineChars="200"/>
        <w:outlineLvl w:val="1"/>
        <w:rPr>
          <w:rFonts w:ascii="宋体" w:hAnsi="宋体" w:cs="宋体"/>
          <w:snapToGrid w:val="0"/>
          <w:color w:val="auto"/>
          <w:kern w:val="0"/>
          <w:szCs w:val="21"/>
          <w:highlight w:val="none"/>
        </w:rPr>
      </w:pPr>
      <w:bookmarkStart w:id="488" w:name="_Toc22152"/>
      <w:r>
        <w:rPr>
          <w:rFonts w:hint="eastAsia" w:ascii="宋体" w:hAnsi="宋体" w:cs="宋体"/>
          <w:snapToGrid w:val="0"/>
          <w:color w:val="auto"/>
          <w:kern w:val="0"/>
          <w:szCs w:val="21"/>
          <w:highlight w:val="none"/>
        </w:rPr>
        <w:t>1.《投标人基本情况表》后应附以下资料：</w:t>
      </w:r>
      <w:bookmarkEnd w:id="488"/>
    </w:p>
    <w:p w14:paraId="640FCA34">
      <w:pPr>
        <w:pStyle w:val="163"/>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1"/>
          <w:highlight w:val="none"/>
        </w:rPr>
        <w:t>（</w:t>
      </w:r>
      <w:r>
        <w:rPr>
          <w:rFonts w:hint="eastAsia" w:ascii="宋体" w:hAnsi="宋体" w:cs="宋体"/>
          <w:b/>
          <w:bCs/>
          <w:snapToGrid w:val="0"/>
          <w:color w:val="auto"/>
          <w:kern w:val="0"/>
          <w:szCs w:val="21"/>
          <w:highlight w:val="none"/>
        </w:rPr>
        <w:t>因推行电子证照，部分企业已不存在副本等纸质证书。可打印件营业执照、资质证书实时网页查询页）</w:t>
      </w:r>
      <w:r>
        <w:rPr>
          <w:rFonts w:hint="eastAsia" w:ascii="宋体" w:hAnsi="宋体" w:cs="宋体"/>
          <w:snapToGrid w:val="0"/>
          <w:color w:val="auto"/>
          <w:kern w:val="0"/>
          <w:szCs w:val="21"/>
          <w:highlight w:val="none"/>
        </w:rPr>
        <w:t>；</w:t>
      </w:r>
    </w:p>
    <w:p w14:paraId="373708E5">
      <w:pPr>
        <w:pStyle w:val="163"/>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w:t>
      </w:r>
      <w:r>
        <w:rPr>
          <w:rFonts w:hint="eastAsia" w:ascii="宋体" w:hAnsi="宋体" w:cs="宋体"/>
          <w:snapToGrid w:val="0"/>
          <w:color w:val="auto"/>
          <w:kern w:val="0"/>
          <w:highlight w:val="none"/>
          <w:lang w:eastAsia="zh-CN"/>
        </w:rPr>
        <w:t>扫描件或复印件或打印件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40D25509">
      <w:pPr>
        <w:pStyle w:val="163"/>
        <w:wordWrap w:val="0"/>
        <w:adjustRightInd w:val="0"/>
        <w:snapToGrid w:val="0"/>
        <w:spacing w:line="400" w:lineRule="exact"/>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（3）《法人和非法人组织公共信用信息报告》打印件</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(在“信用中国</w:t>
      </w:r>
      <w:r>
        <w:rPr>
          <w:rFonts w:hint="eastAsia" w:ascii="宋体" w:hAnsi="宋体" w:cs="宋体"/>
          <w:snapToGrid w:val="0"/>
          <w:color w:val="auto"/>
          <w:kern w:val="0"/>
          <w:szCs w:val="21"/>
          <w:highlight w:val="none"/>
        </w:rPr>
        <w:t>（https://www.creditchina.gov.cn）</w:t>
      </w:r>
      <w:r>
        <w:rPr>
          <w:rFonts w:hint="eastAsia" w:ascii="宋体" w:hAnsi="宋体" w:cs="宋体"/>
          <w:snapToGrid w:val="0"/>
          <w:color w:val="auto"/>
          <w:kern w:val="0"/>
          <w:highlight w:val="none"/>
        </w:rPr>
        <w:t>”网站企业查询界面中下载)。</w:t>
      </w:r>
    </w:p>
    <w:p w14:paraId="55B2C68E">
      <w:pPr>
        <w:pStyle w:val="163"/>
        <w:wordWrap w:val="0"/>
        <w:adjustRightInd w:val="0"/>
        <w:snapToGrid w:val="0"/>
        <w:spacing w:line="400" w:lineRule="exact"/>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2．联合体投标的，联合体成员单位均应填写《投标人基本情况表》并提供以上所需资料。</w:t>
      </w:r>
    </w:p>
    <w:p w14:paraId="5D485E09">
      <w:pPr>
        <w:pStyle w:val="163"/>
        <w:wordWrap w:val="0"/>
        <w:adjustRightInd w:val="0"/>
        <w:snapToGrid w:val="0"/>
        <w:spacing w:line="400" w:lineRule="exact"/>
        <w:ind w:left="365" w:leftChars="174"/>
        <w:rPr>
          <w:rFonts w:ascii="宋体" w:hAnsi="宋体" w:cs="宋体"/>
          <w:snapToGrid w:val="0"/>
          <w:color w:val="auto"/>
          <w:kern w:val="0"/>
          <w:highlight w:val="none"/>
        </w:rPr>
        <w:sectPr>
          <w:footerReference r:id="rId6" w:type="default"/>
          <w:endnotePr>
            <w:numFmt w:val="decimal"/>
          </w:endnotePr>
          <w:pgSz w:w="11906" w:h="16838"/>
          <w:pgMar w:top="1327" w:right="1080" w:bottom="1327" w:left="1080" w:header="850" w:footer="992" w:gutter="0"/>
          <w:pgBorders>
            <w:top w:val="none" w:sz="0" w:space="0"/>
            <w:left w:val="none" w:sz="0" w:space="0"/>
            <w:bottom w:val="none" w:sz="0" w:space="0"/>
            <w:right w:val="none" w:sz="0" w:space="0"/>
          </w:pgBorders>
          <w:pgNumType w:start="1"/>
          <w:cols w:space="0" w:num="1"/>
          <w:rtlGutter w:val="0"/>
          <w:docGrid w:linePitch="327" w:charSpace="0"/>
        </w:sectPr>
      </w:pPr>
    </w:p>
    <w:p w14:paraId="1391F12A">
      <w:pPr>
        <w:keepNext w:val="0"/>
        <w:keepLines w:val="0"/>
        <w:pageBreakBefore w:val="0"/>
        <w:widowControl w:val="0"/>
        <w:kinsoku/>
        <w:wordWrap/>
        <w:overflowPunct/>
        <w:topLinePunct w:val="0"/>
        <w:autoSpaceDE w:val="0"/>
        <w:autoSpaceDN w:val="0"/>
        <w:bidi w:val="0"/>
        <w:adjustRightInd w:val="0"/>
        <w:snapToGrid/>
        <w:textAlignment w:val="auto"/>
        <w:outlineLvl w:val="1"/>
        <w:rPr>
          <w:rStyle w:val="45"/>
          <w:rFonts w:hint="eastAsia"/>
          <w:b/>
          <w:bCs/>
          <w:color w:val="auto"/>
          <w:sz w:val="24"/>
          <w:szCs w:val="24"/>
          <w:highlight w:val="none"/>
        </w:rPr>
      </w:pPr>
      <w:bookmarkStart w:id="489" w:name="_Toc4703"/>
      <w:bookmarkStart w:id="490" w:name="_Toc10725"/>
      <w:bookmarkStart w:id="491" w:name="_Toc135054614"/>
      <w:r>
        <w:rPr>
          <w:rStyle w:val="45"/>
          <w:rFonts w:hint="eastAsia"/>
          <w:b/>
          <w:bCs/>
          <w:color w:val="auto"/>
          <w:sz w:val="24"/>
          <w:szCs w:val="24"/>
          <w:highlight w:val="none"/>
        </w:rPr>
        <w:t>格式</w:t>
      </w:r>
      <w:r>
        <w:rPr>
          <w:rStyle w:val="45"/>
          <w:rFonts w:hint="eastAsia"/>
          <w:b/>
          <w:bCs/>
          <w:color w:val="auto"/>
          <w:sz w:val="24"/>
          <w:szCs w:val="24"/>
          <w:highlight w:val="none"/>
          <w:lang w:eastAsia="zh-CN"/>
        </w:rPr>
        <w:t>八</w:t>
      </w:r>
      <w:r>
        <w:rPr>
          <w:rStyle w:val="45"/>
          <w:rFonts w:hint="eastAsia"/>
          <w:b/>
          <w:bCs/>
          <w:color w:val="auto"/>
          <w:sz w:val="24"/>
          <w:szCs w:val="24"/>
          <w:highlight w:val="none"/>
        </w:rPr>
        <w:t xml:space="preserve"> </w:t>
      </w:r>
      <w:bookmarkEnd w:id="489"/>
      <w:r>
        <w:rPr>
          <w:rStyle w:val="45"/>
          <w:rFonts w:hint="eastAsia"/>
          <w:b/>
          <w:bCs/>
          <w:color w:val="auto"/>
          <w:sz w:val="24"/>
          <w:szCs w:val="24"/>
          <w:highlight w:val="none"/>
        </w:rPr>
        <w:t>项目总负责人、</w:t>
      </w:r>
      <w:r>
        <w:rPr>
          <w:rStyle w:val="45"/>
          <w:rFonts w:hint="eastAsia"/>
          <w:b/>
          <w:bCs/>
          <w:color w:val="auto"/>
          <w:sz w:val="24"/>
          <w:szCs w:val="24"/>
          <w:highlight w:val="none"/>
          <w:lang w:eastAsia="zh-CN"/>
        </w:rPr>
        <w:t>勘察负责人、设计负责人、</w:t>
      </w:r>
      <w:r>
        <w:rPr>
          <w:rStyle w:val="45"/>
          <w:rFonts w:hint="eastAsia"/>
          <w:b/>
          <w:bCs/>
          <w:color w:val="auto"/>
          <w:sz w:val="24"/>
          <w:szCs w:val="24"/>
          <w:highlight w:val="none"/>
          <w:lang w:val="en-US" w:eastAsia="zh-CN"/>
        </w:rPr>
        <w:t>项目管理</w:t>
      </w:r>
      <w:r>
        <w:rPr>
          <w:rStyle w:val="45"/>
          <w:rFonts w:hint="eastAsia"/>
          <w:b/>
          <w:bCs/>
          <w:color w:val="auto"/>
          <w:sz w:val="24"/>
          <w:szCs w:val="24"/>
          <w:highlight w:val="none"/>
          <w:lang w:eastAsia="zh-CN"/>
        </w:rPr>
        <w:t>负责人</w:t>
      </w:r>
      <w:r>
        <w:rPr>
          <w:rStyle w:val="45"/>
          <w:rFonts w:hint="eastAsia"/>
          <w:b/>
          <w:bCs/>
          <w:color w:val="auto"/>
          <w:sz w:val="24"/>
          <w:szCs w:val="24"/>
          <w:highlight w:val="none"/>
        </w:rPr>
        <w:t>简历表</w:t>
      </w:r>
    </w:p>
    <w:bookmarkEnd w:id="490"/>
    <w:p w14:paraId="313646FC">
      <w:pPr>
        <w:wordWrap w:val="0"/>
        <w:adjustRightInd w:val="0"/>
        <w:snapToGrid w:val="0"/>
        <w:spacing w:line="440" w:lineRule="exact"/>
        <w:jc w:val="center"/>
        <w:outlineLvl w:val="2"/>
        <w:rPr>
          <w:rFonts w:ascii="宋体" w:hAnsi="宋体" w:cs="宋体"/>
          <w:b/>
          <w:bCs/>
          <w:snapToGrid w:val="0"/>
          <w:color w:val="auto"/>
          <w:kern w:val="0"/>
          <w:szCs w:val="24"/>
          <w:highlight w:val="none"/>
        </w:rPr>
      </w:pPr>
      <w:bookmarkStart w:id="492" w:name="OLE_LINK218"/>
      <w:r>
        <w:rPr>
          <w:rFonts w:hint="eastAsia" w:ascii="宋体" w:hAnsi="宋体" w:cs="宋体"/>
          <w:b/>
          <w:snapToGrid w:val="0"/>
          <w:color w:val="auto"/>
          <w:kern w:val="0"/>
          <w:sz w:val="30"/>
          <w:highlight w:val="none"/>
        </w:rPr>
        <w:t>项目总负责人简历表</w:t>
      </w:r>
    </w:p>
    <w:tbl>
      <w:tblPr>
        <w:tblStyle w:val="33"/>
        <w:tblW w:w="89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24"/>
        <w:gridCol w:w="722"/>
        <w:gridCol w:w="1513"/>
        <w:gridCol w:w="946"/>
        <w:gridCol w:w="107"/>
        <w:gridCol w:w="1184"/>
        <w:gridCol w:w="757"/>
        <w:gridCol w:w="74"/>
        <w:gridCol w:w="1400"/>
      </w:tblGrid>
      <w:tr w14:paraId="60665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80" w:type="dxa"/>
            <w:gridSpan w:val="10"/>
            <w:vAlign w:val="center"/>
          </w:tcPr>
          <w:p w14:paraId="7D049C23">
            <w:pPr>
              <w:jc w:val="center"/>
              <w:rPr>
                <w:rFonts w:ascii="宋体" w:hAnsi="宋体" w:cs="宋体"/>
                <w:color w:val="auto"/>
                <w:highlight w:val="none"/>
              </w:rPr>
            </w:pPr>
            <w:r>
              <w:rPr>
                <w:rFonts w:hint="eastAsia" w:ascii="宋体" w:hAnsi="宋体" w:cs="宋体"/>
                <w:color w:val="auto"/>
                <w:highlight w:val="none"/>
              </w:rPr>
              <w:t>1.基本情况</w:t>
            </w:r>
          </w:p>
        </w:tc>
      </w:tr>
      <w:tr w14:paraId="1A5CA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2A6EE3D6">
            <w:pPr>
              <w:jc w:val="center"/>
              <w:rPr>
                <w:rFonts w:ascii="宋体" w:hAnsi="宋体" w:cs="宋体"/>
                <w:color w:val="auto"/>
                <w:highlight w:val="none"/>
              </w:rPr>
            </w:pPr>
            <w:r>
              <w:rPr>
                <w:rFonts w:hint="eastAsia" w:ascii="宋体" w:hAnsi="宋体" w:cs="宋体"/>
                <w:color w:val="auto"/>
                <w:highlight w:val="none"/>
              </w:rPr>
              <w:t>姓名</w:t>
            </w:r>
          </w:p>
        </w:tc>
        <w:tc>
          <w:tcPr>
            <w:tcW w:w="1424" w:type="dxa"/>
            <w:vAlign w:val="center"/>
          </w:tcPr>
          <w:p w14:paraId="570C4F60">
            <w:pPr>
              <w:jc w:val="center"/>
              <w:rPr>
                <w:rFonts w:ascii="宋体" w:hAnsi="宋体" w:cs="宋体"/>
                <w:color w:val="auto"/>
                <w:highlight w:val="none"/>
              </w:rPr>
            </w:pPr>
          </w:p>
        </w:tc>
        <w:tc>
          <w:tcPr>
            <w:tcW w:w="722" w:type="dxa"/>
            <w:vAlign w:val="center"/>
          </w:tcPr>
          <w:p w14:paraId="549EB077">
            <w:pPr>
              <w:jc w:val="center"/>
              <w:rPr>
                <w:rFonts w:ascii="宋体" w:hAnsi="宋体" w:cs="宋体"/>
                <w:color w:val="auto"/>
                <w:highlight w:val="none"/>
              </w:rPr>
            </w:pPr>
            <w:r>
              <w:rPr>
                <w:rFonts w:hint="eastAsia" w:ascii="宋体" w:hAnsi="宋体" w:cs="宋体"/>
                <w:color w:val="auto"/>
                <w:highlight w:val="none"/>
              </w:rPr>
              <w:t>性别</w:t>
            </w:r>
          </w:p>
        </w:tc>
        <w:tc>
          <w:tcPr>
            <w:tcW w:w="1513" w:type="dxa"/>
            <w:vAlign w:val="center"/>
          </w:tcPr>
          <w:p w14:paraId="11A6277F">
            <w:pPr>
              <w:jc w:val="center"/>
              <w:rPr>
                <w:rFonts w:ascii="宋体" w:hAnsi="宋体" w:cs="宋体"/>
                <w:color w:val="auto"/>
                <w:highlight w:val="none"/>
              </w:rPr>
            </w:pPr>
          </w:p>
        </w:tc>
        <w:tc>
          <w:tcPr>
            <w:tcW w:w="946" w:type="dxa"/>
            <w:vAlign w:val="center"/>
          </w:tcPr>
          <w:p w14:paraId="5F3B5E23">
            <w:pPr>
              <w:jc w:val="center"/>
              <w:rPr>
                <w:rFonts w:ascii="宋体" w:hAnsi="宋体" w:cs="宋体"/>
                <w:color w:val="auto"/>
                <w:highlight w:val="none"/>
              </w:rPr>
            </w:pPr>
            <w:r>
              <w:rPr>
                <w:rFonts w:hint="eastAsia" w:ascii="宋体" w:hAnsi="宋体" w:cs="宋体"/>
                <w:color w:val="auto"/>
                <w:highlight w:val="none"/>
              </w:rPr>
              <w:t>年 龄</w:t>
            </w:r>
          </w:p>
        </w:tc>
        <w:tc>
          <w:tcPr>
            <w:tcW w:w="1291" w:type="dxa"/>
            <w:gridSpan w:val="2"/>
            <w:vAlign w:val="center"/>
          </w:tcPr>
          <w:p w14:paraId="0341A2DF">
            <w:pPr>
              <w:jc w:val="center"/>
              <w:rPr>
                <w:rFonts w:ascii="宋体" w:hAnsi="宋体" w:cs="宋体"/>
                <w:color w:val="auto"/>
                <w:highlight w:val="none"/>
              </w:rPr>
            </w:pPr>
          </w:p>
        </w:tc>
        <w:tc>
          <w:tcPr>
            <w:tcW w:w="757" w:type="dxa"/>
            <w:vAlign w:val="center"/>
          </w:tcPr>
          <w:p w14:paraId="00344834">
            <w:pPr>
              <w:jc w:val="center"/>
              <w:rPr>
                <w:rFonts w:ascii="宋体" w:hAnsi="宋体" w:cs="宋体"/>
                <w:color w:val="auto"/>
                <w:highlight w:val="none"/>
              </w:rPr>
            </w:pPr>
            <w:r>
              <w:rPr>
                <w:rFonts w:hint="eastAsia" w:ascii="宋体" w:hAnsi="宋体" w:cs="宋体"/>
                <w:color w:val="auto"/>
                <w:highlight w:val="none"/>
              </w:rPr>
              <w:t>学位</w:t>
            </w:r>
          </w:p>
        </w:tc>
        <w:tc>
          <w:tcPr>
            <w:tcW w:w="1474" w:type="dxa"/>
            <w:gridSpan w:val="2"/>
            <w:vAlign w:val="center"/>
          </w:tcPr>
          <w:p w14:paraId="76E6A91B">
            <w:pPr>
              <w:jc w:val="center"/>
              <w:rPr>
                <w:rFonts w:ascii="宋体" w:hAnsi="宋体" w:cs="宋体"/>
                <w:color w:val="auto"/>
                <w:highlight w:val="none"/>
              </w:rPr>
            </w:pPr>
          </w:p>
        </w:tc>
      </w:tr>
      <w:tr w14:paraId="33EA2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53" w:type="dxa"/>
            <w:vAlign w:val="center"/>
          </w:tcPr>
          <w:p w14:paraId="675AA5DF">
            <w:pPr>
              <w:jc w:val="center"/>
              <w:rPr>
                <w:rFonts w:ascii="宋体" w:hAnsi="宋体" w:cs="宋体"/>
                <w:color w:val="auto"/>
                <w:highlight w:val="none"/>
              </w:rPr>
            </w:pPr>
            <w:r>
              <w:rPr>
                <w:rFonts w:hint="eastAsia" w:ascii="宋体" w:hAnsi="宋体" w:cs="宋体"/>
                <w:color w:val="auto"/>
                <w:highlight w:val="none"/>
              </w:rPr>
              <w:t>职称</w:t>
            </w:r>
          </w:p>
        </w:tc>
        <w:tc>
          <w:tcPr>
            <w:tcW w:w="1424" w:type="dxa"/>
            <w:vAlign w:val="center"/>
          </w:tcPr>
          <w:p w14:paraId="0898FF0A">
            <w:pPr>
              <w:jc w:val="center"/>
              <w:rPr>
                <w:rFonts w:ascii="宋体" w:hAnsi="宋体" w:cs="宋体"/>
                <w:color w:val="auto"/>
                <w:highlight w:val="none"/>
              </w:rPr>
            </w:pPr>
          </w:p>
        </w:tc>
        <w:tc>
          <w:tcPr>
            <w:tcW w:w="2235" w:type="dxa"/>
            <w:gridSpan w:val="2"/>
            <w:vAlign w:val="center"/>
          </w:tcPr>
          <w:p w14:paraId="4F476BE3">
            <w:pPr>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46" w:type="dxa"/>
            <w:vAlign w:val="center"/>
          </w:tcPr>
          <w:p w14:paraId="25F4D7EF">
            <w:pPr>
              <w:jc w:val="center"/>
              <w:rPr>
                <w:rFonts w:ascii="宋体" w:hAnsi="宋体" w:cs="宋体"/>
                <w:color w:val="auto"/>
                <w:highlight w:val="none"/>
              </w:rPr>
            </w:pPr>
          </w:p>
        </w:tc>
        <w:tc>
          <w:tcPr>
            <w:tcW w:w="2048" w:type="dxa"/>
            <w:gridSpan w:val="3"/>
            <w:vAlign w:val="center"/>
          </w:tcPr>
          <w:p w14:paraId="4E97B464">
            <w:pPr>
              <w:jc w:val="center"/>
              <w:rPr>
                <w:rFonts w:ascii="宋体" w:hAnsi="宋体" w:cs="宋体"/>
                <w:color w:val="auto"/>
                <w:highlight w:val="none"/>
              </w:rPr>
            </w:pPr>
            <w:r>
              <w:rPr>
                <w:rFonts w:hint="eastAsia" w:ascii="宋体" w:hAnsi="宋体" w:cs="宋体"/>
                <w:color w:val="auto"/>
                <w:highlight w:val="none"/>
              </w:rPr>
              <w:t>在本合同中</w:t>
            </w:r>
          </w:p>
          <w:p w14:paraId="2B25B146">
            <w:pPr>
              <w:jc w:val="center"/>
              <w:rPr>
                <w:rFonts w:ascii="宋体" w:hAnsi="宋体" w:cs="宋体"/>
                <w:color w:val="auto"/>
                <w:spacing w:val="-12"/>
                <w:highlight w:val="none"/>
              </w:rPr>
            </w:pPr>
            <w:r>
              <w:rPr>
                <w:rFonts w:hint="eastAsia" w:ascii="宋体" w:hAnsi="宋体" w:cs="宋体"/>
                <w:color w:val="auto"/>
                <w:highlight w:val="none"/>
              </w:rPr>
              <w:t>拟任职</w:t>
            </w:r>
          </w:p>
        </w:tc>
        <w:tc>
          <w:tcPr>
            <w:tcW w:w="1474" w:type="dxa"/>
            <w:gridSpan w:val="2"/>
            <w:vAlign w:val="center"/>
          </w:tcPr>
          <w:p w14:paraId="136643D2">
            <w:pPr>
              <w:jc w:val="center"/>
              <w:rPr>
                <w:rFonts w:ascii="宋体" w:hAnsi="宋体" w:cs="宋体"/>
                <w:color w:val="auto"/>
                <w:highlight w:val="none"/>
              </w:rPr>
            </w:pPr>
          </w:p>
        </w:tc>
      </w:tr>
      <w:tr w14:paraId="2600C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45705582">
            <w:pPr>
              <w:jc w:val="center"/>
              <w:rPr>
                <w:rFonts w:ascii="宋体" w:hAnsi="宋体" w:cs="宋体"/>
                <w:color w:val="auto"/>
                <w:highlight w:val="none"/>
              </w:rPr>
            </w:pPr>
            <w:r>
              <w:rPr>
                <w:rFonts w:hint="eastAsia" w:ascii="宋体" w:hAnsi="宋体" w:cs="宋体"/>
                <w:color w:val="auto"/>
                <w:highlight w:val="none"/>
              </w:rPr>
              <w:t>学历</w:t>
            </w:r>
          </w:p>
        </w:tc>
        <w:tc>
          <w:tcPr>
            <w:tcW w:w="8127" w:type="dxa"/>
            <w:gridSpan w:val="9"/>
            <w:vAlign w:val="center"/>
          </w:tcPr>
          <w:p w14:paraId="19C3C350">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04BB5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80" w:type="dxa"/>
            <w:gridSpan w:val="10"/>
            <w:vAlign w:val="center"/>
          </w:tcPr>
          <w:p w14:paraId="033577BF">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0D1F3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5D31A86F">
            <w:pPr>
              <w:jc w:val="center"/>
              <w:rPr>
                <w:rFonts w:ascii="宋体" w:hAnsi="宋体" w:cs="宋体"/>
                <w:color w:val="auto"/>
                <w:highlight w:val="none"/>
              </w:rPr>
            </w:pPr>
            <w:r>
              <w:rPr>
                <w:rFonts w:hint="eastAsia" w:ascii="宋体" w:hAnsi="宋体" w:cs="宋体"/>
                <w:color w:val="auto"/>
                <w:highlight w:val="none"/>
              </w:rPr>
              <w:t>时间</w:t>
            </w:r>
          </w:p>
        </w:tc>
        <w:tc>
          <w:tcPr>
            <w:tcW w:w="4712" w:type="dxa"/>
            <w:gridSpan w:val="5"/>
            <w:vAlign w:val="center"/>
          </w:tcPr>
          <w:p w14:paraId="5218635B">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2015" w:type="dxa"/>
            <w:gridSpan w:val="3"/>
            <w:vAlign w:val="center"/>
          </w:tcPr>
          <w:p w14:paraId="76CECAA2">
            <w:pPr>
              <w:jc w:val="center"/>
              <w:rPr>
                <w:rFonts w:ascii="宋体" w:hAnsi="宋体" w:cs="宋体"/>
                <w:color w:val="auto"/>
                <w:highlight w:val="none"/>
              </w:rPr>
            </w:pPr>
            <w:r>
              <w:rPr>
                <w:rFonts w:hint="eastAsia" w:ascii="宋体" w:hAnsi="宋体" w:cs="宋体"/>
                <w:color w:val="auto"/>
                <w:highlight w:val="none"/>
              </w:rPr>
              <w:t>该项目中任职</w:t>
            </w:r>
          </w:p>
        </w:tc>
        <w:tc>
          <w:tcPr>
            <w:tcW w:w="1400" w:type="dxa"/>
            <w:vAlign w:val="center"/>
          </w:tcPr>
          <w:p w14:paraId="52CCDB3B">
            <w:pPr>
              <w:jc w:val="center"/>
              <w:rPr>
                <w:rFonts w:ascii="宋体" w:hAnsi="宋体" w:cs="宋体"/>
                <w:color w:val="auto"/>
                <w:highlight w:val="none"/>
              </w:rPr>
            </w:pPr>
            <w:r>
              <w:rPr>
                <w:rFonts w:hint="eastAsia" w:ascii="宋体" w:hAnsi="宋体" w:cs="宋体"/>
                <w:color w:val="auto"/>
                <w:highlight w:val="none"/>
              </w:rPr>
              <w:t>备 注</w:t>
            </w:r>
          </w:p>
        </w:tc>
      </w:tr>
      <w:tr w14:paraId="3E6A6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13D5D682">
            <w:pPr>
              <w:jc w:val="center"/>
              <w:rPr>
                <w:rFonts w:ascii="宋体" w:hAnsi="宋体" w:cs="宋体"/>
                <w:color w:val="auto"/>
                <w:highlight w:val="none"/>
              </w:rPr>
            </w:pPr>
          </w:p>
        </w:tc>
        <w:tc>
          <w:tcPr>
            <w:tcW w:w="4712" w:type="dxa"/>
            <w:gridSpan w:val="5"/>
            <w:vAlign w:val="center"/>
          </w:tcPr>
          <w:p w14:paraId="467DCB66">
            <w:pPr>
              <w:jc w:val="center"/>
              <w:rPr>
                <w:rFonts w:ascii="宋体" w:hAnsi="宋体" w:cs="宋体"/>
                <w:color w:val="auto"/>
                <w:highlight w:val="none"/>
              </w:rPr>
            </w:pPr>
          </w:p>
        </w:tc>
        <w:tc>
          <w:tcPr>
            <w:tcW w:w="2015" w:type="dxa"/>
            <w:gridSpan w:val="3"/>
            <w:vAlign w:val="center"/>
          </w:tcPr>
          <w:p w14:paraId="740FEEA8">
            <w:pPr>
              <w:jc w:val="center"/>
              <w:rPr>
                <w:rFonts w:ascii="宋体" w:hAnsi="宋体" w:cs="宋体"/>
                <w:color w:val="auto"/>
                <w:highlight w:val="none"/>
              </w:rPr>
            </w:pPr>
          </w:p>
        </w:tc>
        <w:tc>
          <w:tcPr>
            <w:tcW w:w="1400" w:type="dxa"/>
            <w:vAlign w:val="center"/>
          </w:tcPr>
          <w:p w14:paraId="627B06A5">
            <w:pPr>
              <w:jc w:val="center"/>
              <w:rPr>
                <w:rFonts w:ascii="宋体" w:hAnsi="宋体" w:cs="宋体"/>
                <w:color w:val="auto"/>
                <w:highlight w:val="none"/>
              </w:rPr>
            </w:pPr>
          </w:p>
        </w:tc>
      </w:tr>
      <w:tr w14:paraId="34D11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691C49FE">
            <w:pPr>
              <w:jc w:val="center"/>
              <w:rPr>
                <w:rFonts w:ascii="宋体" w:hAnsi="宋体" w:cs="宋体"/>
                <w:color w:val="auto"/>
                <w:highlight w:val="none"/>
              </w:rPr>
            </w:pPr>
          </w:p>
        </w:tc>
        <w:tc>
          <w:tcPr>
            <w:tcW w:w="4712" w:type="dxa"/>
            <w:gridSpan w:val="5"/>
            <w:vAlign w:val="center"/>
          </w:tcPr>
          <w:p w14:paraId="016ACAD7">
            <w:pPr>
              <w:jc w:val="center"/>
              <w:rPr>
                <w:rFonts w:ascii="宋体" w:hAnsi="宋体" w:cs="宋体"/>
                <w:color w:val="auto"/>
                <w:highlight w:val="none"/>
              </w:rPr>
            </w:pPr>
          </w:p>
        </w:tc>
        <w:tc>
          <w:tcPr>
            <w:tcW w:w="2015" w:type="dxa"/>
            <w:gridSpan w:val="3"/>
            <w:vAlign w:val="center"/>
          </w:tcPr>
          <w:p w14:paraId="4ABB6723">
            <w:pPr>
              <w:jc w:val="center"/>
              <w:rPr>
                <w:rFonts w:ascii="宋体" w:hAnsi="宋体" w:cs="宋体"/>
                <w:color w:val="auto"/>
                <w:highlight w:val="none"/>
              </w:rPr>
            </w:pPr>
          </w:p>
        </w:tc>
        <w:tc>
          <w:tcPr>
            <w:tcW w:w="1400" w:type="dxa"/>
            <w:vAlign w:val="center"/>
          </w:tcPr>
          <w:p w14:paraId="5AF4BB23">
            <w:pPr>
              <w:jc w:val="center"/>
              <w:rPr>
                <w:rFonts w:ascii="宋体" w:hAnsi="宋体" w:cs="宋体"/>
                <w:color w:val="auto"/>
                <w:highlight w:val="none"/>
              </w:rPr>
            </w:pPr>
          </w:p>
        </w:tc>
      </w:tr>
      <w:tr w14:paraId="1FA03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5D26463A">
            <w:pPr>
              <w:jc w:val="center"/>
              <w:rPr>
                <w:rFonts w:ascii="宋体" w:hAnsi="宋体" w:cs="宋体"/>
                <w:color w:val="auto"/>
                <w:highlight w:val="none"/>
              </w:rPr>
            </w:pPr>
          </w:p>
        </w:tc>
        <w:tc>
          <w:tcPr>
            <w:tcW w:w="4712" w:type="dxa"/>
            <w:gridSpan w:val="5"/>
            <w:vAlign w:val="center"/>
          </w:tcPr>
          <w:p w14:paraId="3599C8C3">
            <w:pPr>
              <w:jc w:val="center"/>
              <w:rPr>
                <w:rFonts w:ascii="宋体" w:hAnsi="宋体" w:cs="宋体"/>
                <w:color w:val="auto"/>
                <w:highlight w:val="none"/>
              </w:rPr>
            </w:pPr>
          </w:p>
        </w:tc>
        <w:tc>
          <w:tcPr>
            <w:tcW w:w="2015" w:type="dxa"/>
            <w:gridSpan w:val="3"/>
            <w:vAlign w:val="center"/>
          </w:tcPr>
          <w:p w14:paraId="4517DAFD">
            <w:pPr>
              <w:jc w:val="center"/>
              <w:rPr>
                <w:rFonts w:ascii="宋体" w:hAnsi="宋体" w:cs="宋体"/>
                <w:color w:val="auto"/>
                <w:highlight w:val="none"/>
              </w:rPr>
            </w:pPr>
          </w:p>
        </w:tc>
        <w:tc>
          <w:tcPr>
            <w:tcW w:w="1400" w:type="dxa"/>
            <w:vAlign w:val="center"/>
          </w:tcPr>
          <w:p w14:paraId="5A9ED5F6">
            <w:pPr>
              <w:jc w:val="center"/>
              <w:rPr>
                <w:rFonts w:ascii="宋体" w:hAnsi="宋体" w:cs="宋体"/>
                <w:color w:val="auto"/>
                <w:highlight w:val="none"/>
              </w:rPr>
            </w:pPr>
          </w:p>
        </w:tc>
      </w:tr>
      <w:tr w14:paraId="3F592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80" w:type="dxa"/>
            <w:gridSpan w:val="10"/>
            <w:vAlign w:val="center"/>
          </w:tcPr>
          <w:p w14:paraId="298F2ECA">
            <w:pPr>
              <w:jc w:val="center"/>
              <w:rPr>
                <w:rFonts w:ascii="宋体" w:hAnsi="宋体" w:cs="宋体"/>
                <w:color w:val="auto"/>
                <w:highlight w:val="none"/>
              </w:rPr>
            </w:pPr>
            <w:r>
              <w:rPr>
                <w:rFonts w:hint="eastAsia" w:ascii="宋体" w:hAnsi="宋体" w:cs="宋体"/>
                <w:color w:val="auto"/>
                <w:highlight w:val="none"/>
              </w:rPr>
              <w:t>3.获奖情况（如有）</w:t>
            </w:r>
          </w:p>
        </w:tc>
      </w:tr>
      <w:tr w14:paraId="7D952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980" w:type="dxa"/>
            <w:gridSpan w:val="10"/>
            <w:vAlign w:val="center"/>
          </w:tcPr>
          <w:p w14:paraId="4B680D70">
            <w:pPr>
              <w:jc w:val="center"/>
              <w:rPr>
                <w:rFonts w:ascii="宋体" w:hAnsi="宋体" w:cs="宋体"/>
                <w:color w:val="auto"/>
                <w:highlight w:val="none"/>
              </w:rPr>
            </w:pPr>
          </w:p>
        </w:tc>
      </w:tr>
      <w:tr w14:paraId="001B6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80" w:type="dxa"/>
            <w:gridSpan w:val="10"/>
            <w:vAlign w:val="center"/>
          </w:tcPr>
          <w:p w14:paraId="147D1DFB">
            <w:pPr>
              <w:jc w:val="center"/>
              <w:rPr>
                <w:rFonts w:ascii="宋体" w:hAnsi="宋体" w:cs="宋体"/>
                <w:color w:val="auto"/>
                <w:highlight w:val="none"/>
              </w:rPr>
            </w:pPr>
            <w:r>
              <w:rPr>
                <w:rFonts w:hint="eastAsia" w:ascii="宋体" w:hAnsi="宋体" w:cs="宋体"/>
                <w:color w:val="auto"/>
                <w:highlight w:val="none"/>
              </w:rPr>
              <w:t>4.目前承担的任务</w:t>
            </w:r>
          </w:p>
        </w:tc>
      </w:tr>
      <w:tr w14:paraId="67C41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980" w:type="dxa"/>
            <w:gridSpan w:val="10"/>
            <w:vAlign w:val="center"/>
          </w:tcPr>
          <w:p w14:paraId="7F59E2E6">
            <w:pPr>
              <w:jc w:val="center"/>
              <w:rPr>
                <w:rFonts w:ascii="宋体" w:hAnsi="宋体" w:cs="宋体"/>
                <w:color w:val="auto"/>
                <w:highlight w:val="none"/>
              </w:rPr>
            </w:pPr>
          </w:p>
        </w:tc>
      </w:tr>
    </w:tbl>
    <w:p w14:paraId="38791458">
      <w:pPr>
        <w:pStyle w:val="239"/>
        <w:snapToGrid w:val="0"/>
        <w:spacing w:line="440" w:lineRule="exact"/>
        <w:jc w:val="right"/>
        <w:rPr>
          <w:rStyle w:val="70"/>
          <w:rFonts w:hint="eastAsia" w:hAnsi="宋体"/>
          <w:color w:val="auto"/>
          <w:kern w:val="0"/>
          <w:highlight w:val="none"/>
        </w:rPr>
      </w:pPr>
    </w:p>
    <w:p w14:paraId="041721EC">
      <w:pPr>
        <w:pStyle w:val="239"/>
        <w:snapToGrid w:val="0"/>
        <w:spacing w:line="600" w:lineRule="auto"/>
        <w:jc w:val="right"/>
        <w:rPr>
          <w:rStyle w:val="70"/>
          <w:rFonts w:hint="eastAsia" w:hAnsi="宋体"/>
          <w:color w:val="auto"/>
          <w:kern w:val="0"/>
          <w:highlight w:val="none"/>
        </w:rPr>
      </w:pPr>
      <w:r>
        <w:rPr>
          <w:rStyle w:val="70"/>
          <w:rFonts w:hint="eastAsia" w:hAnsi="宋体"/>
          <w:color w:val="auto"/>
          <w:kern w:val="0"/>
          <w:highlight w:val="none"/>
        </w:rPr>
        <w:t>项目</w:t>
      </w:r>
      <w:r>
        <w:rPr>
          <w:rStyle w:val="70"/>
          <w:rFonts w:hint="eastAsia" w:hAnsi="宋体"/>
          <w:color w:val="auto"/>
          <w:kern w:val="0"/>
          <w:highlight w:val="none"/>
          <w:lang w:val="en-US"/>
        </w:rPr>
        <w:t>总</w:t>
      </w:r>
      <w:r>
        <w:rPr>
          <w:rStyle w:val="70"/>
          <w:rFonts w:hint="eastAsia" w:hAnsi="宋体"/>
          <w:color w:val="auto"/>
          <w:kern w:val="0"/>
          <w:highlight w:val="none"/>
        </w:rPr>
        <w:t>负责人：</w:t>
      </w:r>
      <w:r>
        <w:rPr>
          <w:rStyle w:val="70"/>
          <w:rFonts w:hint="eastAsia" w:hAnsi="宋体"/>
          <w:color w:val="auto"/>
          <w:kern w:val="0"/>
          <w:highlight w:val="none"/>
          <w:u w:val="single"/>
        </w:rPr>
        <w:t xml:space="preserve">              </w:t>
      </w:r>
      <w:r>
        <w:rPr>
          <w:rStyle w:val="70"/>
          <w:rFonts w:hint="eastAsia" w:hAnsi="宋体"/>
          <w:color w:val="auto"/>
          <w:kern w:val="0"/>
          <w:highlight w:val="none"/>
        </w:rPr>
        <w:t>（签字）</w:t>
      </w:r>
    </w:p>
    <w:p w14:paraId="06CF2A2B">
      <w:pPr>
        <w:pStyle w:val="239"/>
        <w:snapToGrid w:val="0"/>
        <w:spacing w:line="600" w:lineRule="auto"/>
        <w:jc w:val="center"/>
        <w:rPr>
          <w:rStyle w:val="70"/>
          <w:rFonts w:hint="eastAsia" w:hAnsi="宋体"/>
          <w:color w:val="auto"/>
          <w:kern w:val="0"/>
          <w:highlight w:val="none"/>
        </w:rPr>
      </w:pPr>
      <w:r>
        <w:rPr>
          <w:rStyle w:val="70"/>
          <w:rFonts w:hint="eastAsia" w:hAnsi="宋体"/>
          <w:color w:val="auto"/>
          <w:kern w:val="0"/>
          <w:highlight w:val="none"/>
        </w:rPr>
        <w:t xml:space="preserve">                                 </w:t>
      </w:r>
      <w:r>
        <w:rPr>
          <w:rStyle w:val="70"/>
          <w:rFonts w:hint="eastAsia" w:hAnsi="宋体"/>
          <w:color w:val="auto"/>
          <w:kern w:val="0"/>
          <w:highlight w:val="none"/>
          <w:lang w:val="en-US"/>
        </w:rPr>
        <w:t xml:space="preserve">        </w:t>
      </w:r>
      <w:r>
        <w:rPr>
          <w:rStyle w:val="70"/>
          <w:rFonts w:hint="eastAsia" w:hAnsi="宋体"/>
          <w:color w:val="auto"/>
          <w:kern w:val="0"/>
          <w:highlight w:val="none"/>
        </w:rPr>
        <w:t xml:space="preserve">   </w:t>
      </w:r>
      <w:r>
        <w:rPr>
          <w:rStyle w:val="70"/>
          <w:rFonts w:hint="eastAsia" w:hAnsi="宋体"/>
          <w:color w:val="auto"/>
          <w:kern w:val="0"/>
          <w:highlight w:val="none"/>
          <w:lang w:val="en-US"/>
        </w:rPr>
        <w:t xml:space="preserve">           </w:t>
      </w:r>
      <w:r>
        <w:rPr>
          <w:rStyle w:val="70"/>
          <w:rFonts w:hint="eastAsia" w:hAnsi="宋体"/>
          <w:color w:val="auto"/>
          <w:kern w:val="0"/>
          <w:highlight w:val="none"/>
          <w:u w:val="single"/>
        </w:rPr>
        <w:t xml:space="preserve">       </w:t>
      </w:r>
      <w:r>
        <w:rPr>
          <w:rStyle w:val="70"/>
          <w:rFonts w:hint="eastAsia" w:hAnsi="宋体"/>
          <w:color w:val="auto"/>
          <w:kern w:val="0"/>
          <w:highlight w:val="none"/>
        </w:rPr>
        <w:t>年</w:t>
      </w:r>
      <w:r>
        <w:rPr>
          <w:rStyle w:val="70"/>
          <w:rFonts w:hint="eastAsia" w:hAnsi="宋体"/>
          <w:color w:val="auto"/>
          <w:kern w:val="0"/>
          <w:highlight w:val="none"/>
          <w:u w:val="single"/>
        </w:rPr>
        <w:t xml:space="preserve">     </w:t>
      </w:r>
      <w:r>
        <w:rPr>
          <w:rStyle w:val="70"/>
          <w:rFonts w:hint="eastAsia" w:hAnsi="宋体"/>
          <w:color w:val="auto"/>
          <w:kern w:val="0"/>
          <w:highlight w:val="none"/>
        </w:rPr>
        <w:t>月</w:t>
      </w:r>
      <w:r>
        <w:rPr>
          <w:rStyle w:val="70"/>
          <w:rFonts w:hint="eastAsia" w:hAnsi="宋体"/>
          <w:color w:val="auto"/>
          <w:kern w:val="0"/>
          <w:highlight w:val="none"/>
          <w:u w:val="single"/>
        </w:rPr>
        <w:t xml:space="preserve">     </w:t>
      </w:r>
      <w:r>
        <w:rPr>
          <w:rStyle w:val="70"/>
          <w:rFonts w:hint="eastAsia" w:hAnsi="宋体"/>
          <w:color w:val="auto"/>
          <w:kern w:val="0"/>
          <w:highlight w:val="none"/>
        </w:rPr>
        <w:t>日</w:t>
      </w:r>
    </w:p>
    <w:p w14:paraId="7674275D">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宋体" w:hAnsi="宋体" w:cs="宋体"/>
          <w:color w:val="auto"/>
          <w:szCs w:val="24"/>
          <w:highlight w:val="none"/>
        </w:rPr>
      </w:pPr>
    </w:p>
    <w:p w14:paraId="0A76A9FF">
      <w:pPr>
        <w:keepNext w:val="0"/>
        <w:keepLines w:val="0"/>
        <w:pageBreakBefore w:val="0"/>
        <w:widowControl w:val="0"/>
        <w:kinsoku/>
        <w:wordWrap w:val="0"/>
        <w:overflowPunct/>
        <w:topLinePunct w:val="0"/>
        <w:autoSpaceDE/>
        <w:autoSpaceDN/>
        <w:bidi w:val="0"/>
        <w:adjustRightInd w:val="0"/>
        <w:snapToGrid w:val="0"/>
        <w:spacing w:line="320" w:lineRule="exact"/>
        <w:jc w:val="both"/>
        <w:textAlignment w:val="auto"/>
        <w:rPr>
          <w:rFonts w:ascii="宋体" w:hAnsi="宋体" w:cs="宋体"/>
          <w:snapToGrid w:val="0"/>
          <w:color w:val="auto"/>
          <w:kern w:val="0"/>
          <w:sz w:val="21"/>
          <w:szCs w:val="28"/>
          <w:highlight w:val="none"/>
        </w:rPr>
      </w:pPr>
      <w:r>
        <w:rPr>
          <w:rFonts w:hint="eastAsia" w:ascii="宋体" w:hAnsi="宋体" w:cs="宋体"/>
          <w:color w:val="auto"/>
          <w:sz w:val="21"/>
          <w:szCs w:val="24"/>
          <w:highlight w:val="none"/>
        </w:rPr>
        <w:t>注：本表不够时自制</w:t>
      </w:r>
    </w:p>
    <w:p w14:paraId="4AE75AC8">
      <w:pPr>
        <w:keepNext w:val="0"/>
        <w:keepLines w:val="0"/>
        <w:pageBreakBefore w:val="0"/>
        <w:widowControl w:val="0"/>
        <w:kinsoku/>
        <w:wordWrap w:val="0"/>
        <w:overflowPunct/>
        <w:topLinePunct w:val="0"/>
        <w:autoSpaceDE/>
        <w:autoSpaceDN/>
        <w:bidi w:val="0"/>
        <w:adjustRightInd w:val="0"/>
        <w:snapToGrid w:val="0"/>
        <w:spacing w:line="320" w:lineRule="exact"/>
        <w:textAlignment w:val="auto"/>
        <w:rPr>
          <w:rFonts w:ascii="宋体" w:hAnsi="宋体" w:cs="宋体"/>
          <w:snapToGrid w:val="0"/>
          <w:color w:val="auto"/>
          <w:kern w:val="0"/>
          <w:sz w:val="21"/>
          <w:szCs w:val="28"/>
          <w:highlight w:val="none"/>
        </w:rPr>
      </w:pPr>
      <w:r>
        <w:rPr>
          <w:rFonts w:hint="eastAsia" w:ascii="宋体" w:hAnsi="宋体" w:cs="宋体"/>
          <w:snapToGrid w:val="0"/>
          <w:color w:val="auto"/>
          <w:kern w:val="0"/>
          <w:sz w:val="21"/>
          <w:szCs w:val="28"/>
          <w:highlight w:val="none"/>
        </w:rPr>
        <w:t>说明：《</w:t>
      </w:r>
      <w:r>
        <w:rPr>
          <w:rFonts w:hint="eastAsia" w:ascii="宋体" w:hAnsi="宋体" w:cs="宋体"/>
          <w:snapToGrid w:val="0"/>
          <w:color w:val="auto"/>
          <w:kern w:val="0"/>
          <w:sz w:val="21"/>
          <w:szCs w:val="28"/>
          <w:highlight w:val="none"/>
          <w:lang w:eastAsia="zh-CN"/>
        </w:rPr>
        <w:t>项目总</w:t>
      </w:r>
      <w:r>
        <w:rPr>
          <w:rFonts w:hint="eastAsia" w:ascii="宋体" w:hAnsi="宋体" w:cs="宋体"/>
          <w:snapToGrid w:val="0"/>
          <w:color w:val="auto"/>
          <w:kern w:val="0"/>
          <w:sz w:val="21"/>
          <w:szCs w:val="28"/>
          <w:highlight w:val="none"/>
        </w:rPr>
        <w:t>负责人简历表》后应附拟派</w:t>
      </w:r>
      <w:r>
        <w:rPr>
          <w:rFonts w:hint="eastAsia" w:ascii="宋体" w:hAnsi="宋体" w:cs="宋体"/>
          <w:snapToGrid w:val="0"/>
          <w:color w:val="auto"/>
          <w:kern w:val="0"/>
          <w:sz w:val="21"/>
          <w:szCs w:val="28"/>
          <w:highlight w:val="none"/>
          <w:lang w:eastAsia="zh-CN"/>
        </w:rPr>
        <w:t>项目总</w:t>
      </w:r>
      <w:r>
        <w:rPr>
          <w:rFonts w:hint="eastAsia" w:ascii="宋体" w:hAnsi="宋体" w:cs="宋体"/>
          <w:snapToGrid w:val="0"/>
          <w:color w:val="auto"/>
          <w:kern w:val="0"/>
          <w:sz w:val="21"/>
          <w:szCs w:val="28"/>
          <w:highlight w:val="none"/>
        </w:rPr>
        <w:t>负责人以下资料：</w:t>
      </w:r>
    </w:p>
    <w:p w14:paraId="11ABC9E2">
      <w:pPr>
        <w:keepNext w:val="0"/>
        <w:keepLines w:val="0"/>
        <w:pageBreakBefore w:val="0"/>
        <w:widowControl w:val="0"/>
        <w:kinsoku/>
        <w:wordWrap w:val="0"/>
        <w:overflowPunct/>
        <w:topLinePunct w:val="0"/>
        <w:autoSpaceDE/>
        <w:autoSpaceDN/>
        <w:bidi w:val="0"/>
        <w:adjustRightInd w:val="0"/>
        <w:snapToGrid w:val="0"/>
        <w:spacing w:line="320" w:lineRule="exact"/>
        <w:textAlignment w:val="auto"/>
        <w:rPr>
          <w:rFonts w:ascii="宋体" w:hAnsi="宋体" w:cs="宋体"/>
          <w:snapToGrid w:val="0"/>
          <w:color w:val="auto"/>
          <w:kern w:val="0"/>
          <w:sz w:val="21"/>
          <w:szCs w:val="28"/>
          <w:highlight w:val="none"/>
        </w:rPr>
      </w:pPr>
      <w:r>
        <w:rPr>
          <w:rFonts w:hint="eastAsia" w:ascii="宋体" w:hAnsi="宋体" w:cs="宋体"/>
          <w:snapToGrid w:val="0"/>
          <w:color w:val="auto"/>
          <w:kern w:val="0"/>
          <w:sz w:val="21"/>
          <w:szCs w:val="28"/>
          <w:highlight w:val="none"/>
        </w:rPr>
        <w:t xml:space="preserve">    1．身份证</w:t>
      </w:r>
      <w:r>
        <w:rPr>
          <w:rFonts w:hint="eastAsia" w:ascii="宋体" w:hAnsi="宋体" w:cs="宋体"/>
          <w:snapToGrid w:val="0"/>
          <w:color w:val="auto"/>
          <w:kern w:val="0"/>
          <w:sz w:val="21"/>
          <w:szCs w:val="21"/>
          <w:highlight w:val="none"/>
          <w:lang w:eastAsia="zh-CN"/>
        </w:rPr>
        <w:t>扫描件或复印件或打印件</w:t>
      </w:r>
      <w:r>
        <w:rPr>
          <w:rFonts w:hint="eastAsia" w:ascii="宋体" w:hAnsi="宋体" w:cs="宋体"/>
          <w:snapToGrid w:val="0"/>
          <w:color w:val="auto"/>
          <w:kern w:val="0"/>
          <w:sz w:val="21"/>
          <w:szCs w:val="28"/>
          <w:highlight w:val="none"/>
        </w:rPr>
        <w:t>；</w:t>
      </w:r>
    </w:p>
    <w:p w14:paraId="37D5A0B6">
      <w:pPr>
        <w:keepNext w:val="0"/>
        <w:keepLines w:val="0"/>
        <w:pageBreakBefore w:val="0"/>
        <w:widowControl w:val="0"/>
        <w:kinsoku/>
        <w:wordWrap w:val="0"/>
        <w:overflowPunct/>
        <w:topLinePunct w:val="0"/>
        <w:autoSpaceDE/>
        <w:autoSpaceDN/>
        <w:bidi w:val="0"/>
        <w:adjustRightInd w:val="0"/>
        <w:snapToGrid w:val="0"/>
        <w:spacing w:line="320" w:lineRule="exact"/>
        <w:textAlignment w:val="auto"/>
        <w:rPr>
          <w:rFonts w:ascii="宋体" w:hAnsi="宋体" w:cs="宋体"/>
          <w:snapToGrid w:val="0"/>
          <w:color w:val="auto"/>
          <w:kern w:val="0"/>
          <w:sz w:val="21"/>
          <w:szCs w:val="28"/>
          <w:highlight w:val="none"/>
        </w:rPr>
      </w:pPr>
      <w:r>
        <w:rPr>
          <w:rFonts w:hint="eastAsia" w:ascii="宋体" w:hAnsi="宋体" w:cs="宋体"/>
          <w:snapToGrid w:val="0"/>
          <w:color w:val="auto"/>
          <w:kern w:val="0"/>
          <w:sz w:val="21"/>
          <w:szCs w:val="28"/>
          <w:highlight w:val="none"/>
        </w:rPr>
        <w:t xml:space="preserve">    2．注册证书（如需）、职称证（如需）</w:t>
      </w:r>
      <w:r>
        <w:rPr>
          <w:rFonts w:hint="eastAsia" w:ascii="宋体" w:hAnsi="宋体" w:cs="宋体"/>
          <w:snapToGrid w:val="0"/>
          <w:color w:val="auto"/>
          <w:kern w:val="0"/>
          <w:sz w:val="21"/>
          <w:szCs w:val="21"/>
          <w:highlight w:val="none"/>
          <w:lang w:eastAsia="zh-CN"/>
        </w:rPr>
        <w:t>扫描件或复印件或打印件</w:t>
      </w:r>
      <w:r>
        <w:rPr>
          <w:rFonts w:hint="eastAsia" w:ascii="宋体" w:hAnsi="宋体" w:cs="宋体"/>
          <w:snapToGrid w:val="0"/>
          <w:color w:val="auto"/>
          <w:kern w:val="0"/>
          <w:sz w:val="21"/>
          <w:szCs w:val="21"/>
          <w:highlight w:val="none"/>
        </w:rPr>
        <w:t>（须扫描至变更注册栏，电子</w:t>
      </w:r>
      <w:r>
        <w:rPr>
          <w:rFonts w:hint="eastAsia" w:ascii="宋体" w:hAnsi="宋体" w:cs="宋体"/>
          <w:snapToGrid w:val="0"/>
          <w:color w:val="auto"/>
          <w:kern w:val="0"/>
          <w:sz w:val="21"/>
          <w:szCs w:val="28"/>
          <w:highlight w:val="none"/>
        </w:rPr>
        <w:t>证书除外</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8"/>
          <w:highlight w:val="none"/>
        </w:rPr>
        <w:t>；</w:t>
      </w:r>
    </w:p>
    <w:p w14:paraId="4BE786C5">
      <w:pPr>
        <w:keepNext w:val="0"/>
        <w:keepLines w:val="0"/>
        <w:pageBreakBefore w:val="0"/>
        <w:widowControl w:val="0"/>
        <w:kinsoku/>
        <w:wordWrap w:val="0"/>
        <w:overflowPunct/>
        <w:topLinePunct w:val="0"/>
        <w:autoSpaceDE/>
        <w:autoSpaceDN/>
        <w:bidi w:val="0"/>
        <w:adjustRightInd w:val="0"/>
        <w:snapToGrid w:val="0"/>
        <w:spacing w:line="320" w:lineRule="exact"/>
        <w:ind w:firstLine="420" w:firstLineChars="200"/>
        <w:textAlignment w:val="auto"/>
        <w:rPr>
          <w:rFonts w:ascii="宋体" w:hAnsi="宋体" w:cs="宋体"/>
          <w:b/>
          <w:bCs/>
          <w:snapToGrid w:val="0"/>
          <w:color w:val="auto"/>
          <w:kern w:val="0"/>
          <w:sz w:val="21"/>
          <w:szCs w:val="24"/>
          <w:highlight w:val="none"/>
        </w:rPr>
      </w:pPr>
      <w:r>
        <w:rPr>
          <w:rFonts w:hint="eastAsia" w:ascii="宋体" w:hAnsi="宋体" w:cs="宋体"/>
          <w:snapToGrid w:val="0"/>
          <w:color w:val="auto"/>
          <w:kern w:val="0"/>
          <w:sz w:val="21"/>
          <w:szCs w:val="28"/>
          <w:highlight w:val="none"/>
        </w:rPr>
        <w:t>3．提供近</w:t>
      </w:r>
      <w:r>
        <w:rPr>
          <w:rFonts w:hint="eastAsia" w:ascii="宋体" w:hAnsi="宋体" w:cs="宋体"/>
          <w:snapToGrid w:val="0"/>
          <w:color w:val="auto"/>
          <w:kern w:val="0"/>
          <w:sz w:val="21"/>
          <w:szCs w:val="28"/>
          <w:highlight w:val="none"/>
          <w:lang w:val="en-US" w:eastAsia="zh-CN"/>
        </w:rPr>
        <w:t>3个月（其中必须有2025年9月）</w:t>
      </w:r>
      <w:r>
        <w:rPr>
          <w:rFonts w:hint="eastAsia" w:ascii="宋体" w:hAnsi="宋体" w:cs="宋体"/>
          <w:snapToGrid w:val="0"/>
          <w:color w:val="auto"/>
          <w:kern w:val="0"/>
          <w:sz w:val="21"/>
          <w:szCs w:val="28"/>
          <w:highlight w:val="none"/>
        </w:rPr>
        <w:t>的社保证明（非独立法人分支机构出具社保，予以认可）</w:t>
      </w:r>
      <w:r>
        <w:rPr>
          <w:rFonts w:hint="eastAsia" w:ascii="宋体" w:hAnsi="宋体" w:cs="宋体"/>
          <w:snapToGrid w:val="0"/>
          <w:color w:val="auto"/>
          <w:kern w:val="0"/>
          <w:sz w:val="21"/>
          <w:szCs w:val="21"/>
          <w:highlight w:val="none"/>
          <w:lang w:eastAsia="zh-CN"/>
        </w:rPr>
        <w:t>扫描件或复印件或打印件</w:t>
      </w:r>
      <w:r>
        <w:rPr>
          <w:rFonts w:hint="eastAsia" w:ascii="宋体" w:hAnsi="宋体" w:cs="宋体"/>
          <w:snapToGrid w:val="0"/>
          <w:color w:val="auto"/>
          <w:kern w:val="0"/>
          <w:sz w:val="21"/>
          <w:szCs w:val="28"/>
          <w:highlight w:val="none"/>
        </w:rPr>
        <w:t>；拟派</w:t>
      </w:r>
      <w:r>
        <w:rPr>
          <w:rFonts w:hint="eastAsia" w:ascii="宋体" w:hAnsi="宋体" w:cs="宋体"/>
          <w:snapToGrid w:val="0"/>
          <w:color w:val="auto"/>
          <w:kern w:val="0"/>
          <w:sz w:val="21"/>
          <w:szCs w:val="28"/>
          <w:highlight w:val="none"/>
          <w:lang w:eastAsia="zh-CN"/>
        </w:rPr>
        <w:t>项目总</w:t>
      </w:r>
      <w:r>
        <w:rPr>
          <w:rFonts w:hint="eastAsia" w:ascii="宋体" w:hAnsi="宋体" w:cs="宋体"/>
          <w:snapToGrid w:val="0"/>
          <w:color w:val="auto"/>
          <w:kern w:val="0"/>
          <w:sz w:val="21"/>
          <w:szCs w:val="28"/>
          <w:highlight w:val="none"/>
        </w:rPr>
        <w:t>负责人为退休返聘人员无法提供社保证明的，提供退休证(附返聘证明）</w:t>
      </w:r>
      <w:r>
        <w:rPr>
          <w:rFonts w:hint="eastAsia" w:ascii="宋体" w:hAnsi="宋体" w:cs="宋体"/>
          <w:snapToGrid w:val="0"/>
          <w:color w:val="auto"/>
          <w:kern w:val="0"/>
          <w:sz w:val="21"/>
          <w:szCs w:val="21"/>
          <w:highlight w:val="none"/>
          <w:lang w:eastAsia="zh-CN"/>
        </w:rPr>
        <w:t>扫描件或复印件或打印件。</w:t>
      </w:r>
    </w:p>
    <w:p w14:paraId="37602D5C">
      <w:pPr>
        <w:wordWrap w:val="0"/>
        <w:adjustRightInd w:val="0"/>
        <w:snapToGrid w:val="0"/>
        <w:spacing w:line="440" w:lineRule="exact"/>
        <w:ind w:firstLine="482" w:firstLineChars="200"/>
        <w:jc w:val="left"/>
        <w:outlineLvl w:val="2"/>
        <w:rPr>
          <w:rFonts w:ascii="宋体" w:hAnsi="宋体" w:cs="宋体"/>
          <w:b/>
          <w:snapToGrid w:val="0"/>
          <w:color w:val="auto"/>
          <w:kern w:val="0"/>
          <w:sz w:val="24"/>
          <w:szCs w:val="22"/>
          <w:highlight w:val="none"/>
        </w:rPr>
      </w:pPr>
      <w:r>
        <w:rPr>
          <w:rFonts w:hint="eastAsia" w:ascii="宋体" w:hAnsi="宋体" w:cs="宋体"/>
          <w:b/>
          <w:snapToGrid w:val="0"/>
          <w:color w:val="auto"/>
          <w:kern w:val="0"/>
          <w:sz w:val="24"/>
          <w:szCs w:val="22"/>
          <w:highlight w:val="none"/>
        </w:rPr>
        <w:br w:type="page"/>
      </w:r>
    </w:p>
    <w:p w14:paraId="7B15E1DA">
      <w:pPr>
        <w:wordWrap w:val="0"/>
        <w:adjustRightInd w:val="0"/>
        <w:snapToGrid w:val="0"/>
        <w:spacing w:line="440" w:lineRule="exact"/>
        <w:jc w:val="center"/>
        <w:outlineLvl w:val="2"/>
        <w:rPr>
          <w:rFonts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lang w:eastAsia="zh-CN"/>
        </w:rPr>
        <w:t>勘察负责人</w:t>
      </w:r>
      <w:r>
        <w:rPr>
          <w:rFonts w:hint="eastAsia" w:ascii="宋体" w:hAnsi="宋体" w:cs="宋体"/>
          <w:b/>
          <w:snapToGrid w:val="0"/>
          <w:color w:val="auto"/>
          <w:kern w:val="0"/>
          <w:sz w:val="30"/>
          <w:highlight w:val="none"/>
        </w:rPr>
        <w:t>简历表</w:t>
      </w:r>
    </w:p>
    <w:tbl>
      <w:tblPr>
        <w:tblStyle w:val="33"/>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3E77F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7FCB965B">
            <w:pPr>
              <w:jc w:val="center"/>
              <w:rPr>
                <w:rFonts w:ascii="宋体" w:hAnsi="宋体" w:cs="宋体"/>
                <w:color w:val="auto"/>
                <w:highlight w:val="none"/>
              </w:rPr>
            </w:pPr>
            <w:r>
              <w:rPr>
                <w:rFonts w:hint="eastAsia" w:ascii="宋体" w:hAnsi="宋体" w:cs="宋体"/>
                <w:color w:val="auto"/>
                <w:highlight w:val="none"/>
              </w:rPr>
              <w:t>1.基本情况</w:t>
            </w:r>
          </w:p>
        </w:tc>
      </w:tr>
      <w:tr w14:paraId="42A03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F6BF54C">
            <w:pPr>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731D8C64">
            <w:pPr>
              <w:jc w:val="center"/>
              <w:rPr>
                <w:rFonts w:ascii="宋体" w:hAnsi="宋体" w:cs="宋体"/>
                <w:color w:val="auto"/>
                <w:highlight w:val="none"/>
              </w:rPr>
            </w:pPr>
          </w:p>
        </w:tc>
        <w:tc>
          <w:tcPr>
            <w:tcW w:w="704" w:type="dxa"/>
            <w:vAlign w:val="center"/>
          </w:tcPr>
          <w:p w14:paraId="1D4FC784">
            <w:pPr>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6670F4A5">
            <w:pPr>
              <w:jc w:val="center"/>
              <w:rPr>
                <w:rFonts w:ascii="宋体" w:hAnsi="宋体" w:cs="宋体"/>
                <w:color w:val="auto"/>
                <w:highlight w:val="none"/>
              </w:rPr>
            </w:pPr>
          </w:p>
        </w:tc>
        <w:tc>
          <w:tcPr>
            <w:tcW w:w="922" w:type="dxa"/>
            <w:vAlign w:val="center"/>
          </w:tcPr>
          <w:p w14:paraId="284F9570">
            <w:pPr>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0B4D4B80">
            <w:pPr>
              <w:jc w:val="center"/>
              <w:rPr>
                <w:rFonts w:ascii="宋体" w:hAnsi="宋体" w:cs="宋体"/>
                <w:color w:val="auto"/>
                <w:highlight w:val="none"/>
              </w:rPr>
            </w:pPr>
          </w:p>
        </w:tc>
        <w:tc>
          <w:tcPr>
            <w:tcW w:w="737" w:type="dxa"/>
            <w:vAlign w:val="center"/>
          </w:tcPr>
          <w:p w14:paraId="1D72AF5F">
            <w:pPr>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1FB4C0A4">
            <w:pPr>
              <w:jc w:val="center"/>
              <w:rPr>
                <w:rFonts w:ascii="宋体" w:hAnsi="宋体" w:cs="宋体"/>
                <w:color w:val="auto"/>
                <w:highlight w:val="none"/>
              </w:rPr>
            </w:pPr>
          </w:p>
        </w:tc>
      </w:tr>
      <w:tr w14:paraId="76DD7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16C392A">
            <w:pPr>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3696AB14">
            <w:pPr>
              <w:jc w:val="center"/>
              <w:rPr>
                <w:rFonts w:ascii="宋体" w:hAnsi="宋体" w:cs="宋体"/>
                <w:color w:val="auto"/>
                <w:highlight w:val="none"/>
              </w:rPr>
            </w:pPr>
          </w:p>
        </w:tc>
        <w:tc>
          <w:tcPr>
            <w:tcW w:w="2177" w:type="dxa"/>
            <w:gridSpan w:val="2"/>
            <w:vAlign w:val="center"/>
          </w:tcPr>
          <w:p w14:paraId="4C728CCA">
            <w:pPr>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22" w:type="dxa"/>
            <w:vAlign w:val="center"/>
          </w:tcPr>
          <w:p w14:paraId="07FCA7ED">
            <w:pPr>
              <w:jc w:val="center"/>
              <w:rPr>
                <w:rFonts w:ascii="宋体" w:hAnsi="宋体" w:cs="宋体"/>
                <w:color w:val="auto"/>
                <w:highlight w:val="none"/>
              </w:rPr>
            </w:pPr>
          </w:p>
        </w:tc>
        <w:tc>
          <w:tcPr>
            <w:tcW w:w="1994" w:type="dxa"/>
            <w:gridSpan w:val="3"/>
            <w:vAlign w:val="center"/>
          </w:tcPr>
          <w:p w14:paraId="218C096D">
            <w:pPr>
              <w:jc w:val="center"/>
              <w:rPr>
                <w:rFonts w:ascii="宋体" w:hAnsi="宋体" w:cs="宋体"/>
                <w:color w:val="auto"/>
                <w:highlight w:val="none"/>
              </w:rPr>
            </w:pPr>
            <w:r>
              <w:rPr>
                <w:rFonts w:hint="eastAsia" w:ascii="宋体" w:hAnsi="宋体" w:cs="宋体"/>
                <w:color w:val="auto"/>
                <w:highlight w:val="none"/>
              </w:rPr>
              <w:t>在本合同中</w:t>
            </w:r>
          </w:p>
          <w:p w14:paraId="6BF04E74">
            <w:pPr>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28B5CF13">
            <w:pPr>
              <w:jc w:val="center"/>
              <w:rPr>
                <w:rFonts w:ascii="宋体" w:hAnsi="宋体" w:cs="宋体"/>
                <w:color w:val="auto"/>
                <w:highlight w:val="none"/>
              </w:rPr>
            </w:pPr>
          </w:p>
        </w:tc>
      </w:tr>
      <w:tr w14:paraId="19B0E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9B8C7FD">
            <w:pPr>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2856179F">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4E86B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77428F36">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6B098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4C92E14E">
            <w:pPr>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5AED8202">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63E8ACA0">
            <w:pPr>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617AC18A">
            <w:pPr>
              <w:jc w:val="center"/>
              <w:rPr>
                <w:rFonts w:ascii="宋体" w:hAnsi="宋体" w:cs="宋体"/>
                <w:color w:val="auto"/>
                <w:highlight w:val="none"/>
              </w:rPr>
            </w:pPr>
            <w:r>
              <w:rPr>
                <w:rFonts w:hint="eastAsia" w:ascii="宋体" w:hAnsi="宋体" w:cs="宋体"/>
                <w:color w:val="auto"/>
                <w:highlight w:val="none"/>
              </w:rPr>
              <w:t>备 注</w:t>
            </w:r>
          </w:p>
        </w:tc>
      </w:tr>
      <w:tr w14:paraId="4D03B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7171488">
            <w:pPr>
              <w:jc w:val="center"/>
              <w:rPr>
                <w:rFonts w:ascii="宋体" w:hAnsi="宋体" w:cs="宋体"/>
                <w:color w:val="auto"/>
                <w:highlight w:val="none"/>
              </w:rPr>
            </w:pPr>
          </w:p>
        </w:tc>
        <w:tc>
          <w:tcPr>
            <w:tcW w:w="4585" w:type="dxa"/>
            <w:gridSpan w:val="5"/>
            <w:vAlign w:val="center"/>
          </w:tcPr>
          <w:p w14:paraId="27B34341">
            <w:pPr>
              <w:jc w:val="center"/>
              <w:rPr>
                <w:rFonts w:ascii="宋体" w:hAnsi="宋体" w:cs="宋体"/>
                <w:color w:val="auto"/>
                <w:highlight w:val="none"/>
              </w:rPr>
            </w:pPr>
          </w:p>
        </w:tc>
        <w:tc>
          <w:tcPr>
            <w:tcW w:w="1961" w:type="dxa"/>
            <w:gridSpan w:val="3"/>
            <w:vAlign w:val="center"/>
          </w:tcPr>
          <w:p w14:paraId="5B869CE8">
            <w:pPr>
              <w:jc w:val="center"/>
              <w:rPr>
                <w:rFonts w:ascii="宋体" w:hAnsi="宋体" w:cs="宋体"/>
                <w:color w:val="auto"/>
                <w:highlight w:val="none"/>
              </w:rPr>
            </w:pPr>
          </w:p>
        </w:tc>
        <w:tc>
          <w:tcPr>
            <w:tcW w:w="1358" w:type="dxa"/>
            <w:vAlign w:val="center"/>
          </w:tcPr>
          <w:p w14:paraId="5BCA8AB6">
            <w:pPr>
              <w:jc w:val="center"/>
              <w:rPr>
                <w:rFonts w:ascii="宋体" w:hAnsi="宋体" w:cs="宋体"/>
                <w:color w:val="auto"/>
                <w:highlight w:val="none"/>
              </w:rPr>
            </w:pPr>
          </w:p>
        </w:tc>
      </w:tr>
      <w:tr w14:paraId="18326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225EC67">
            <w:pPr>
              <w:jc w:val="center"/>
              <w:rPr>
                <w:rFonts w:ascii="宋体" w:hAnsi="宋体" w:cs="宋体"/>
                <w:color w:val="auto"/>
                <w:highlight w:val="none"/>
              </w:rPr>
            </w:pPr>
          </w:p>
        </w:tc>
        <w:tc>
          <w:tcPr>
            <w:tcW w:w="4585" w:type="dxa"/>
            <w:gridSpan w:val="5"/>
            <w:vAlign w:val="center"/>
          </w:tcPr>
          <w:p w14:paraId="4EFFDDA2">
            <w:pPr>
              <w:jc w:val="center"/>
              <w:rPr>
                <w:rFonts w:ascii="宋体" w:hAnsi="宋体" w:cs="宋体"/>
                <w:color w:val="auto"/>
                <w:highlight w:val="none"/>
              </w:rPr>
            </w:pPr>
          </w:p>
        </w:tc>
        <w:tc>
          <w:tcPr>
            <w:tcW w:w="1961" w:type="dxa"/>
            <w:gridSpan w:val="3"/>
            <w:vAlign w:val="center"/>
          </w:tcPr>
          <w:p w14:paraId="5DD8D143">
            <w:pPr>
              <w:jc w:val="center"/>
              <w:rPr>
                <w:rFonts w:ascii="宋体" w:hAnsi="宋体" w:cs="宋体"/>
                <w:color w:val="auto"/>
                <w:highlight w:val="none"/>
              </w:rPr>
            </w:pPr>
          </w:p>
        </w:tc>
        <w:tc>
          <w:tcPr>
            <w:tcW w:w="1358" w:type="dxa"/>
            <w:vAlign w:val="center"/>
          </w:tcPr>
          <w:p w14:paraId="6423FB03">
            <w:pPr>
              <w:jc w:val="center"/>
              <w:rPr>
                <w:rFonts w:ascii="宋体" w:hAnsi="宋体" w:cs="宋体"/>
                <w:color w:val="auto"/>
                <w:highlight w:val="none"/>
              </w:rPr>
            </w:pPr>
          </w:p>
        </w:tc>
      </w:tr>
      <w:tr w14:paraId="10792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DA07173">
            <w:pPr>
              <w:jc w:val="center"/>
              <w:rPr>
                <w:rFonts w:ascii="宋体" w:hAnsi="宋体" w:cs="宋体"/>
                <w:color w:val="auto"/>
                <w:highlight w:val="none"/>
              </w:rPr>
            </w:pPr>
          </w:p>
        </w:tc>
        <w:tc>
          <w:tcPr>
            <w:tcW w:w="4585" w:type="dxa"/>
            <w:gridSpan w:val="5"/>
            <w:vAlign w:val="center"/>
          </w:tcPr>
          <w:p w14:paraId="0FA4099E">
            <w:pPr>
              <w:jc w:val="center"/>
              <w:rPr>
                <w:rFonts w:ascii="宋体" w:hAnsi="宋体" w:cs="宋体"/>
                <w:color w:val="auto"/>
                <w:highlight w:val="none"/>
              </w:rPr>
            </w:pPr>
          </w:p>
        </w:tc>
        <w:tc>
          <w:tcPr>
            <w:tcW w:w="1961" w:type="dxa"/>
            <w:gridSpan w:val="3"/>
            <w:vAlign w:val="center"/>
          </w:tcPr>
          <w:p w14:paraId="75B56A31">
            <w:pPr>
              <w:jc w:val="center"/>
              <w:rPr>
                <w:rFonts w:ascii="宋体" w:hAnsi="宋体" w:cs="宋体"/>
                <w:color w:val="auto"/>
                <w:highlight w:val="none"/>
              </w:rPr>
            </w:pPr>
          </w:p>
        </w:tc>
        <w:tc>
          <w:tcPr>
            <w:tcW w:w="1358" w:type="dxa"/>
            <w:vAlign w:val="center"/>
          </w:tcPr>
          <w:p w14:paraId="1A5BD425">
            <w:pPr>
              <w:jc w:val="center"/>
              <w:rPr>
                <w:rFonts w:ascii="宋体" w:hAnsi="宋体" w:cs="宋体"/>
                <w:color w:val="auto"/>
                <w:highlight w:val="none"/>
              </w:rPr>
            </w:pPr>
          </w:p>
        </w:tc>
      </w:tr>
      <w:tr w14:paraId="7620E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2B0A3E17">
            <w:pPr>
              <w:jc w:val="center"/>
              <w:rPr>
                <w:rFonts w:ascii="宋体" w:hAnsi="宋体" w:cs="宋体"/>
                <w:color w:val="auto"/>
                <w:highlight w:val="none"/>
              </w:rPr>
            </w:pPr>
            <w:r>
              <w:rPr>
                <w:rFonts w:hint="eastAsia" w:ascii="宋体" w:hAnsi="宋体" w:cs="宋体"/>
                <w:color w:val="auto"/>
                <w:highlight w:val="none"/>
              </w:rPr>
              <w:t>3.获奖情况（如有）</w:t>
            </w:r>
          </w:p>
        </w:tc>
      </w:tr>
      <w:tr w14:paraId="7A022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23886E8C">
            <w:pPr>
              <w:jc w:val="center"/>
              <w:rPr>
                <w:rFonts w:ascii="宋体" w:hAnsi="宋体" w:cs="宋体"/>
                <w:color w:val="auto"/>
                <w:highlight w:val="none"/>
              </w:rPr>
            </w:pPr>
          </w:p>
        </w:tc>
      </w:tr>
      <w:tr w14:paraId="3911C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58539DC8">
            <w:pPr>
              <w:jc w:val="center"/>
              <w:rPr>
                <w:rFonts w:ascii="宋体" w:hAnsi="宋体" w:cs="宋体"/>
                <w:color w:val="auto"/>
                <w:highlight w:val="none"/>
              </w:rPr>
            </w:pPr>
            <w:r>
              <w:rPr>
                <w:rFonts w:hint="eastAsia" w:ascii="宋体" w:hAnsi="宋体" w:cs="宋体"/>
                <w:color w:val="auto"/>
                <w:highlight w:val="none"/>
              </w:rPr>
              <w:t>4.目前承担的任务</w:t>
            </w:r>
          </w:p>
        </w:tc>
      </w:tr>
      <w:tr w14:paraId="02F37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66C4F032">
            <w:pPr>
              <w:jc w:val="center"/>
              <w:rPr>
                <w:rFonts w:ascii="宋体" w:hAnsi="宋体" w:cs="宋体"/>
                <w:color w:val="auto"/>
                <w:highlight w:val="none"/>
              </w:rPr>
            </w:pPr>
          </w:p>
        </w:tc>
      </w:tr>
    </w:tbl>
    <w:p w14:paraId="4BE677AB">
      <w:pPr>
        <w:wordWrap w:val="0"/>
        <w:adjustRightInd w:val="0"/>
        <w:snapToGrid w:val="0"/>
        <w:spacing w:line="440" w:lineRule="exact"/>
        <w:jc w:val="both"/>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43216879">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w:t>
      </w:r>
      <w:r>
        <w:rPr>
          <w:rFonts w:hint="eastAsia" w:ascii="宋体" w:hAnsi="宋体" w:cs="宋体"/>
          <w:snapToGrid w:val="0"/>
          <w:color w:val="auto"/>
          <w:kern w:val="0"/>
          <w:szCs w:val="28"/>
          <w:highlight w:val="none"/>
          <w:lang w:eastAsia="zh-CN"/>
        </w:rPr>
        <w:t>勘察负责人</w:t>
      </w:r>
      <w:r>
        <w:rPr>
          <w:rFonts w:hint="eastAsia" w:ascii="宋体" w:hAnsi="宋体" w:cs="宋体"/>
          <w:snapToGrid w:val="0"/>
          <w:color w:val="auto"/>
          <w:kern w:val="0"/>
          <w:szCs w:val="28"/>
          <w:highlight w:val="none"/>
        </w:rPr>
        <w:t>简历表》后应附拟派</w:t>
      </w:r>
      <w:r>
        <w:rPr>
          <w:rFonts w:hint="eastAsia" w:ascii="宋体" w:hAnsi="宋体" w:cs="宋体"/>
          <w:snapToGrid w:val="0"/>
          <w:color w:val="auto"/>
          <w:kern w:val="0"/>
          <w:szCs w:val="28"/>
          <w:highlight w:val="none"/>
          <w:lang w:eastAsia="zh-CN"/>
        </w:rPr>
        <w:t>勘察负责人</w:t>
      </w:r>
      <w:r>
        <w:rPr>
          <w:rFonts w:hint="eastAsia" w:ascii="宋体" w:hAnsi="宋体" w:cs="宋体"/>
          <w:snapToGrid w:val="0"/>
          <w:color w:val="auto"/>
          <w:kern w:val="0"/>
          <w:szCs w:val="28"/>
          <w:highlight w:val="none"/>
        </w:rPr>
        <w:t>以下资料：</w:t>
      </w:r>
    </w:p>
    <w:p w14:paraId="3FBB6438">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66E85288">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1"/>
          <w:highlight w:val="none"/>
        </w:rPr>
        <w:t>（须扫描至变更注册栏，电子</w:t>
      </w:r>
      <w:r>
        <w:rPr>
          <w:rFonts w:hint="eastAsia" w:ascii="宋体" w:hAnsi="宋体" w:cs="宋体"/>
          <w:snapToGrid w:val="0"/>
          <w:color w:val="auto"/>
          <w:kern w:val="0"/>
          <w:szCs w:val="28"/>
          <w:highlight w:val="none"/>
        </w:rPr>
        <w:t>证书除外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8"/>
          <w:highlight w:val="none"/>
        </w:rPr>
        <w:t>；</w:t>
      </w:r>
    </w:p>
    <w:p w14:paraId="63152FA4">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lang w:eastAsia="zh-CN"/>
        </w:rPr>
      </w:pPr>
      <w:r>
        <w:rPr>
          <w:rFonts w:hint="eastAsia" w:ascii="宋体" w:hAnsi="宋体" w:cs="宋体"/>
          <w:snapToGrid w:val="0"/>
          <w:color w:val="auto"/>
          <w:kern w:val="0"/>
          <w:szCs w:val="28"/>
          <w:highlight w:val="none"/>
        </w:rPr>
        <w:t>3．提供近3个月（</w:t>
      </w:r>
      <w:r>
        <w:rPr>
          <w:rFonts w:hint="eastAsia" w:ascii="宋体" w:hAnsi="宋体" w:cs="宋体"/>
          <w:snapToGrid w:val="0"/>
          <w:color w:val="auto"/>
          <w:kern w:val="0"/>
          <w:szCs w:val="28"/>
          <w:highlight w:val="none"/>
          <w:lang w:eastAsia="zh-CN"/>
        </w:rPr>
        <w:t>其中必须有2025年9月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w:t>
      </w:r>
      <w:r>
        <w:rPr>
          <w:rFonts w:hint="eastAsia" w:ascii="宋体" w:hAnsi="宋体" w:cs="宋体"/>
          <w:snapToGrid w:val="0"/>
          <w:color w:val="auto"/>
          <w:kern w:val="0"/>
          <w:szCs w:val="28"/>
          <w:highlight w:val="none"/>
          <w:lang w:eastAsia="zh-CN"/>
        </w:rPr>
        <w:t>勘察负责人</w:t>
      </w:r>
      <w:r>
        <w:rPr>
          <w:rFonts w:hint="eastAsia" w:ascii="宋体" w:hAnsi="宋体" w:cs="宋体"/>
          <w:snapToGrid w:val="0"/>
          <w:color w:val="auto"/>
          <w:kern w:val="0"/>
          <w:szCs w:val="28"/>
          <w:highlight w:val="none"/>
        </w:rPr>
        <w:t>为退休返聘人员无法提供社保证明的，提供退休证(附返聘证明）</w:t>
      </w:r>
      <w:r>
        <w:rPr>
          <w:rFonts w:hint="eastAsia" w:ascii="宋体" w:hAnsi="宋体" w:cs="宋体"/>
          <w:snapToGrid w:val="0"/>
          <w:color w:val="auto"/>
          <w:kern w:val="0"/>
          <w:szCs w:val="21"/>
          <w:highlight w:val="none"/>
          <w:lang w:eastAsia="zh-CN"/>
        </w:rPr>
        <w:t>扫描件或复印件或打印件。</w:t>
      </w:r>
    </w:p>
    <w:p w14:paraId="63DE2A06">
      <w:pPr>
        <w:wordWrap w:val="0"/>
        <w:adjustRightInd w:val="0"/>
        <w:snapToGrid w:val="0"/>
        <w:spacing w:line="440" w:lineRule="exact"/>
        <w:ind w:firstLine="482" w:firstLineChars="200"/>
        <w:jc w:val="left"/>
        <w:outlineLvl w:val="2"/>
        <w:rPr>
          <w:rFonts w:ascii="宋体" w:hAnsi="宋体" w:cs="宋体"/>
          <w:b/>
          <w:snapToGrid w:val="0"/>
          <w:color w:val="auto"/>
          <w:kern w:val="0"/>
          <w:sz w:val="24"/>
          <w:szCs w:val="22"/>
          <w:highlight w:val="none"/>
        </w:rPr>
      </w:pPr>
      <w:r>
        <w:rPr>
          <w:rFonts w:hint="eastAsia" w:ascii="宋体" w:hAnsi="宋体" w:cs="宋体"/>
          <w:b/>
          <w:snapToGrid w:val="0"/>
          <w:color w:val="auto"/>
          <w:kern w:val="0"/>
          <w:sz w:val="24"/>
          <w:szCs w:val="22"/>
          <w:highlight w:val="none"/>
        </w:rPr>
        <w:br w:type="page"/>
      </w:r>
    </w:p>
    <w:p w14:paraId="2386080D">
      <w:pPr>
        <w:wordWrap w:val="0"/>
        <w:adjustRightInd w:val="0"/>
        <w:snapToGrid w:val="0"/>
        <w:spacing w:line="440" w:lineRule="exact"/>
        <w:jc w:val="center"/>
        <w:outlineLvl w:val="2"/>
        <w:rPr>
          <w:rFonts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lang w:eastAsia="zh-CN"/>
        </w:rPr>
        <w:t>设计负责人</w:t>
      </w:r>
      <w:r>
        <w:rPr>
          <w:rFonts w:hint="eastAsia" w:ascii="宋体" w:hAnsi="宋体" w:cs="宋体"/>
          <w:b/>
          <w:snapToGrid w:val="0"/>
          <w:color w:val="auto"/>
          <w:kern w:val="0"/>
          <w:sz w:val="30"/>
          <w:highlight w:val="none"/>
        </w:rPr>
        <w:t>简历表</w:t>
      </w:r>
    </w:p>
    <w:tbl>
      <w:tblPr>
        <w:tblStyle w:val="33"/>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43DDD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6D857CBA">
            <w:pPr>
              <w:jc w:val="center"/>
              <w:rPr>
                <w:rFonts w:ascii="宋体" w:hAnsi="宋体" w:cs="宋体"/>
                <w:color w:val="auto"/>
                <w:highlight w:val="none"/>
              </w:rPr>
            </w:pPr>
            <w:r>
              <w:rPr>
                <w:rFonts w:hint="eastAsia" w:ascii="宋体" w:hAnsi="宋体" w:cs="宋体"/>
                <w:color w:val="auto"/>
                <w:highlight w:val="none"/>
              </w:rPr>
              <w:t>1.基本情况</w:t>
            </w:r>
          </w:p>
        </w:tc>
      </w:tr>
      <w:tr w14:paraId="0CF64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ECCCA86">
            <w:pPr>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549C876F">
            <w:pPr>
              <w:jc w:val="center"/>
              <w:rPr>
                <w:rFonts w:ascii="宋体" w:hAnsi="宋体" w:cs="宋体"/>
                <w:color w:val="auto"/>
                <w:highlight w:val="none"/>
              </w:rPr>
            </w:pPr>
          </w:p>
        </w:tc>
        <w:tc>
          <w:tcPr>
            <w:tcW w:w="704" w:type="dxa"/>
            <w:vAlign w:val="center"/>
          </w:tcPr>
          <w:p w14:paraId="76EB595B">
            <w:pPr>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0EAF1A66">
            <w:pPr>
              <w:jc w:val="center"/>
              <w:rPr>
                <w:rFonts w:ascii="宋体" w:hAnsi="宋体" w:cs="宋体"/>
                <w:color w:val="auto"/>
                <w:highlight w:val="none"/>
              </w:rPr>
            </w:pPr>
          </w:p>
        </w:tc>
        <w:tc>
          <w:tcPr>
            <w:tcW w:w="922" w:type="dxa"/>
            <w:vAlign w:val="center"/>
          </w:tcPr>
          <w:p w14:paraId="674DD64B">
            <w:pPr>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321A4B77">
            <w:pPr>
              <w:jc w:val="center"/>
              <w:rPr>
                <w:rFonts w:ascii="宋体" w:hAnsi="宋体" w:cs="宋体"/>
                <w:color w:val="auto"/>
                <w:highlight w:val="none"/>
              </w:rPr>
            </w:pPr>
          </w:p>
        </w:tc>
        <w:tc>
          <w:tcPr>
            <w:tcW w:w="737" w:type="dxa"/>
            <w:vAlign w:val="center"/>
          </w:tcPr>
          <w:p w14:paraId="6CA1AD31">
            <w:pPr>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20890385">
            <w:pPr>
              <w:jc w:val="center"/>
              <w:rPr>
                <w:rFonts w:ascii="宋体" w:hAnsi="宋体" w:cs="宋体"/>
                <w:color w:val="auto"/>
                <w:highlight w:val="none"/>
              </w:rPr>
            </w:pPr>
          </w:p>
        </w:tc>
      </w:tr>
      <w:tr w14:paraId="4DCEF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D8DF10F">
            <w:pPr>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18BF1B61">
            <w:pPr>
              <w:jc w:val="center"/>
              <w:rPr>
                <w:rFonts w:ascii="宋体" w:hAnsi="宋体" w:cs="宋体"/>
                <w:color w:val="auto"/>
                <w:highlight w:val="none"/>
              </w:rPr>
            </w:pPr>
          </w:p>
        </w:tc>
        <w:tc>
          <w:tcPr>
            <w:tcW w:w="2177" w:type="dxa"/>
            <w:gridSpan w:val="2"/>
            <w:vAlign w:val="center"/>
          </w:tcPr>
          <w:p w14:paraId="6341DFB7">
            <w:pPr>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22" w:type="dxa"/>
            <w:vAlign w:val="center"/>
          </w:tcPr>
          <w:p w14:paraId="73AA8FBB">
            <w:pPr>
              <w:jc w:val="center"/>
              <w:rPr>
                <w:rFonts w:ascii="宋体" w:hAnsi="宋体" w:cs="宋体"/>
                <w:color w:val="auto"/>
                <w:highlight w:val="none"/>
              </w:rPr>
            </w:pPr>
          </w:p>
        </w:tc>
        <w:tc>
          <w:tcPr>
            <w:tcW w:w="1994" w:type="dxa"/>
            <w:gridSpan w:val="3"/>
            <w:vAlign w:val="center"/>
          </w:tcPr>
          <w:p w14:paraId="55579315">
            <w:pPr>
              <w:jc w:val="center"/>
              <w:rPr>
                <w:rFonts w:ascii="宋体" w:hAnsi="宋体" w:cs="宋体"/>
                <w:color w:val="auto"/>
                <w:highlight w:val="none"/>
              </w:rPr>
            </w:pPr>
            <w:r>
              <w:rPr>
                <w:rFonts w:hint="eastAsia" w:ascii="宋体" w:hAnsi="宋体" w:cs="宋体"/>
                <w:color w:val="auto"/>
                <w:highlight w:val="none"/>
              </w:rPr>
              <w:t>在本合同中</w:t>
            </w:r>
          </w:p>
          <w:p w14:paraId="72C2677F">
            <w:pPr>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375FECEB">
            <w:pPr>
              <w:jc w:val="center"/>
              <w:rPr>
                <w:rFonts w:ascii="宋体" w:hAnsi="宋体" w:cs="宋体"/>
                <w:color w:val="auto"/>
                <w:highlight w:val="none"/>
              </w:rPr>
            </w:pPr>
          </w:p>
        </w:tc>
      </w:tr>
      <w:tr w14:paraId="66925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410ACEA2">
            <w:pPr>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712A7B76">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08214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69546E3C">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71A8B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2317DD8">
            <w:pPr>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1500D170">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30629741">
            <w:pPr>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6FAD5FB6">
            <w:pPr>
              <w:jc w:val="center"/>
              <w:rPr>
                <w:rFonts w:ascii="宋体" w:hAnsi="宋体" w:cs="宋体"/>
                <w:color w:val="auto"/>
                <w:highlight w:val="none"/>
              </w:rPr>
            </w:pPr>
            <w:r>
              <w:rPr>
                <w:rFonts w:hint="eastAsia" w:ascii="宋体" w:hAnsi="宋体" w:cs="宋体"/>
                <w:color w:val="auto"/>
                <w:highlight w:val="none"/>
              </w:rPr>
              <w:t>备 注</w:t>
            </w:r>
          </w:p>
        </w:tc>
      </w:tr>
      <w:tr w14:paraId="50EFA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0FCCBC0">
            <w:pPr>
              <w:jc w:val="center"/>
              <w:rPr>
                <w:rFonts w:ascii="宋体" w:hAnsi="宋体" w:cs="宋体"/>
                <w:color w:val="auto"/>
                <w:highlight w:val="none"/>
              </w:rPr>
            </w:pPr>
          </w:p>
        </w:tc>
        <w:tc>
          <w:tcPr>
            <w:tcW w:w="4585" w:type="dxa"/>
            <w:gridSpan w:val="5"/>
            <w:vAlign w:val="center"/>
          </w:tcPr>
          <w:p w14:paraId="381D6C7B">
            <w:pPr>
              <w:jc w:val="center"/>
              <w:rPr>
                <w:rFonts w:ascii="宋体" w:hAnsi="宋体" w:cs="宋体"/>
                <w:color w:val="auto"/>
                <w:highlight w:val="none"/>
              </w:rPr>
            </w:pPr>
          </w:p>
        </w:tc>
        <w:tc>
          <w:tcPr>
            <w:tcW w:w="1961" w:type="dxa"/>
            <w:gridSpan w:val="3"/>
            <w:vAlign w:val="center"/>
          </w:tcPr>
          <w:p w14:paraId="4894F319">
            <w:pPr>
              <w:jc w:val="center"/>
              <w:rPr>
                <w:rFonts w:ascii="宋体" w:hAnsi="宋体" w:cs="宋体"/>
                <w:color w:val="auto"/>
                <w:highlight w:val="none"/>
              </w:rPr>
            </w:pPr>
          </w:p>
        </w:tc>
        <w:tc>
          <w:tcPr>
            <w:tcW w:w="1358" w:type="dxa"/>
            <w:vAlign w:val="center"/>
          </w:tcPr>
          <w:p w14:paraId="51216901">
            <w:pPr>
              <w:jc w:val="center"/>
              <w:rPr>
                <w:rFonts w:ascii="宋体" w:hAnsi="宋体" w:cs="宋体"/>
                <w:color w:val="auto"/>
                <w:highlight w:val="none"/>
              </w:rPr>
            </w:pPr>
          </w:p>
        </w:tc>
      </w:tr>
      <w:tr w14:paraId="25F4E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45418CA">
            <w:pPr>
              <w:jc w:val="center"/>
              <w:rPr>
                <w:rFonts w:ascii="宋体" w:hAnsi="宋体" w:cs="宋体"/>
                <w:color w:val="auto"/>
                <w:highlight w:val="none"/>
              </w:rPr>
            </w:pPr>
          </w:p>
        </w:tc>
        <w:tc>
          <w:tcPr>
            <w:tcW w:w="4585" w:type="dxa"/>
            <w:gridSpan w:val="5"/>
            <w:vAlign w:val="center"/>
          </w:tcPr>
          <w:p w14:paraId="5B9CF3B8">
            <w:pPr>
              <w:jc w:val="center"/>
              <w:rPr>
                <w:rFonts w:ascii="宋体" w:hAnsi="宋体" w:cs="宋体"/>
                <w:color w:val="auto"/>
                <w:highlight w:val="none"/>
              </w:rPr>
            </w:pPr>
          </w:p>
        </w:tc>
        <w:tc>
          <w:tcPr>
            <w:tcW w:w="1961" w:type="dxa"/>
            <w:gridSpan w:val="3"/>
            <w:vAlign w:val="center"/>
          </w:tcPr>
          <w:p w14:paraId="723EA93C">
            <w:pPr>
              <w:jc w:val="center"/>
              <w:rPr>
                <w:rFonts w:ascii="宋体" w:hAnsi="宋体" w:cs="宋体"/>
                <w:color w:val="auto"/>
                <w:highlight w:val="none"/>
              </w:rPr>
            </w:pPr>
          </w:p>
        </w:tc>
        <w:tc>
          <w:tcPr>
            <w:tcW w:w="1358" w:type="dxa"/>
            <w:vAlign w:val="center"/>
          </w:tcPr>
          <w:p w14:paraId="71965F4B">
            <w:pPr>
              <w:jc w:val="center"/>
              <w:rPr>
                <w:rFonts w:ascii="宋体" w:hAnsi="宋体" w:cs="宋体"/>
                <w:color w:val="auto"/>
                <w:highlight w:val="none"/>
              </w:rPr>
            </w:pPr>
          </w:p>
        </w:tc>
      </w:tr>
      <w:tr w14:paraId="7727D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B4C5C17">
            <w:pPr>
              <w:jc w:val="center"/>
              <w:rPr>
                <w:rFonts w:ascii="宋体" w:hAnsi="宋体" w:cs="宋体"/>
                <w:color w:val="auto"/>
                <w:highlight w:val="none"/>
              </w:rPr>
            </w:pPr>
          </w:p>
        </w:tc>
        <w:tc>
          <w:tcPr>
            <w:tcW w:w="4585" w:type="dxa"/>
            <w:gridSpan w:val="5"/>
            <w:vAlign w:val="center"/>
          </w:tcPr>
          <w:p w14:paraId="520F5D2B">
            <w:pPr>
              <w:jc w:val="center"/>
              <w:rPr>
                <w:rFonts w:ascii="宋体" w:hAnsi="宋体" w:cs="宋体"/>
                <w:color w:val="auto"/>
                <w:highlight w:val="none"/>
              </w:rPr>
            </w:pPr>
          </w:p>
        </w:tc>
        <w:tc>
          <w:tcPr>
            <w:tcW w:w="1961" w:type="dxa"/>
            <w:gridSpan w:val="3"/>
            <w:vAlign w:val="center"/>
          </w:tcPr>
          <w:p w14:paraId="67C4728B">
            <w:pPr>
              <w:jc w:val="center"/>
              <w:rPr>
                <w:rFonts w:ascii="宋体" w:hAnsi="宋体" w:cs="宋体"/>
                <w:color w:val="auto"/>
                <w:highlight w:val="none"/>
              </w:rPr>
            </w:pPr>
          </w:p>
        </w:tc>
        <w:tc>
          <w:tcPr>
            <w:tcW w:w="1358" w:type="dxa"/>
            <w:vAlign w:val="center"/>
          </w:tcPr>
          <w:p w14:paraId="62A1408E">
            <w:pPr>
              <w:jc w:val="center"/>
              <w:rPr>
                <w:rFonts w:ascii="宋体" w:hAnsi="宋体" w:cs="宋体"/>
                <w:color w:val="auto"/>
                <w:highlight w:val="none"/>
              </w:rPr>
            </w:pPr>
          </w:p>
        </w:tc>
      </w:tr>
      <w:tr w14:paraId="5EF9E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242BED36">
            <w:pPr>
              <w:jc w:val="center"/>
              <w:rPr>
                <w:rFonts w:ascii="宋体" w:hAnsi="宋体" w:cs="宋体"/>
                <w:color w:val="auto"/>
                <w:highlight w:val="none"/>
              </w:rPr>
            </w:pPr>
            <w:r>
              <w:rPr>
                <w:rFonts w:hint="eastAsia" w:ascii="宋体" w:hAnsi="宋体" w:cs="宋体"/>
                <w:color w:val="auto"/>
                <w:highlight w:val="none"/>
              </w:rPr>
              <w:t>3.获奖情况（如有）</w:t>
            </w:r>
          </w:p>
        </w:tc>
      </w:tr>
      <w:tr w14:paraId="54017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534220BC">
            <w:pPr>
              <w:jc w:val="center"/>
              <w:rPr>
                <w:rFonts w:ascii="宋体" w:hAnsi="宋体" w:cs="宋体"/>
                <w:color w:val="auto"/>
                <w:highlight w:val="none"/>
              </w:rPr>
            </w:pPr>
          </w:p>
        </w:tc>
      </w:tr>
      <w:tr w14:paraId="4FF7F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48F25E6">
            <w:pPr>
              <w:jc w:val="center"/>
              <w:rPr>
                <w:rFonts w:ascii="宋体" w:hAnsi="宋体" w:cs="宋体"/>
                <w:color w:val="auto"/>
                <w:highlight w:val="none"/>
              </w:rPr>
            </w:pPr>
            <w:r>
              <w:rPr>
                <w:rFonts w:hint="eastAsia" w:ascii="宋体" w:hAnsi="宋体" w:cs="宋体"/>
                <w:color w:val="auto"/>
                <w:highlight w:val="none"/>
              </w:rPr>
              <w:t>4.目前承担的任务</w:t>
            </w:r>
          </w:p>
        </w:tc>
      </w:tr>
      <w:tr w14:paraId="23DC6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FA0406D">
            <w:pPr>
              <w:jc w:val="center"/>
              <w:rPr>
                <w:rFonts w:ascii="宋体" w:hAnsi="宋体" w:cs="宋体"/>
                <w:color w:val="auto"/>
                <w:highlight w:val="none"/>
              </w:rPr>
            </w:pPr>
          </w:p>
        </w:tc>
      </w:tr>
    </w:tbl>
    <w:p w14:paraId="53B81881">
      <w:pPr>
        <w:wordWrap w:val="0"/>
        <w:adjustRightInd w:val="0"/>
        <w:snapToGrid w:val="0"/>
        <w:spacing w:line="440" w:lineRule="exact"/>
        <w:jc w:val="both"/>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3D43A411">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w:t>
      </w:r>
      <w:r>
        <w:rPr>
          <w:rFonts w:hint="eastAsia" w:ascii="宋体" w:hAnsi="宋体" w:cs="宋体"/>
          <w:snapToGrid w:val="0"/>
          <w:color w:val="auto"/>
          <w:kern w:val="0"/>
          <w:szCs w:val="28"/>
          <w:highlight w:val="none"/>
          <w:lang w:eastAsia="zh-CN"/>
        </w:rPr>
        <w:t>设计负责人</w:t>
      </w:r>
      <w:r>
        <w:rPr>
          <w:rFonts w:hint="eastAsia" w:ascii="宋体" w:hAnsi="宋体" w:cs="宋体"/>
          <w:snapToGrid w:val="0"/>
          <w:color w:val="auto"/>
          <w:kern w:val="0"/>
          <w:szCs w:val="28"/>
          <w:highlight w:val="none"/>
        </w:rPr>
        <w:t>简历表》后应附拟派</w:t>
      </w:r>
      <w:r>
        <w:rPr>
          <w:rFonts w:hint="eastAsia" w:ascii="宋体" w:hAnsi="宋体" w:cs="宋体"/>
          <w:snapToGrid w:val="0"/>
          <w:color w:val="auto"/>
          <w:kern w:val="0"/>
          <w:szCs w:val="28"/>
          <w:highlight w:val="none"/>
          <w:lang w:eastAsia="zh-CN"/>
        </w:rPr>
        <w:t>设计负责人</w:t>
      </w:r>
      <w:r>
        <w:rPr>
          <w:rFonts w:hint="eastAsia" w:ascii="宋体" w:hAnsi="宋体" w:cs="宋体"/>
          <w:snapToGrid w:val="0"/>
          <w:color w:val="auto"/>
          <w:kern w:val="0"/>
          <w:szCs w:val="28"/>
          <w:highlight w:val="none"/>
        </w:rPr>
        <w:t>以下资料：</w:t>
      </w:r>
    </w:p>
    <w:p w14:paraId="12B9FF66">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5A3259CF">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1"/>
          <w:highlight w:val="none"/>
        </w:rPr>
        <w:t>（须扫描至变更注册栏，电子</w:t>
      </w:r>
      <w:r>
        <w:rPr>
          <w:rFonts w:hint="eastAsia" w:ascii="宋体" w:hAnsi="宋体" w:cs="宋体"/>
          <w:snapToGrid w:val="0"/>
          <w:color w:val="auto"/>
          <w:kern w:val="0"/>
          <w:szCs w:val="28"/>
          <w:highlight w:val="none"/>
        </w:rPr>
        <w:t>证书除外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8"/>
          <w:highlight w:val="none"/>
        </w:rPr>
        <w:t>；</w:t>
      </w:r>
    </w:p>
    <w:p w14:paraId="783BCE53">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lang w:eastAsia="zh-CN"/>
        </w:rPr>
      </w:pPr>
      <w:r>
        <w:rPr>
          <w:rFonts w:hint="eastAsia" w:ascii="宋体" w:hAnsi="宋体" w:cs="宋体"/>
          <w:snapToGrid w:val="0"/>
          <w:color w:val="auto"/>
          <w:kern w:val="0"/>
          <w:szCs w:val="28"/>
          <w:highlight w:val="none"/>
        </w:rPr>
        <w:t>3．提供近3个月（</w:t>
      </w:r>
      <w:r>
        <w:rPr>
          <w:rFonts w:hint="eastAsia" w:ascii="宋体" w:hAnsi="宋体" w:cs="宋体"/>
          <w:snapToGrid w:val="0"/>
          <w:color w:val="auto"/>
          <w:kern w:val="0"/>
          <w:szCs w:val="28"/>
          <w:highlight w:val="none"/>
          <w:lang w:eastAsia="zh-CN"/>
        </w:rPr>
        <w:t>其中必须有2025年9月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w:t>
      </w:r>
      <w:r>
        <w:rPr>
          <w:rFonts w:hint="eastAsia" w:ascii="宋体" w:hAnsi="宋体" w:cs="宋体"/>
          <w:snapToGrid w:val="0"/>
          <w:color w:val="auto"/>
          <w:kern w:val="0"/>
          <w:szCs w:val="28"/>
          <w:highlight w:val="none"/>
          <w:lang w:eastAsia="zh-CN"/>
        </w:rPr>
        <w:t>设计负责人</w:t>
      </w:r>
      <w:r>
        <w:rPr>
          <w:rFonts w:hint="eastAsia" w:ascii="宋体" w:hAnsi="宋体" w:cs="宋体"/>
          <w:snapToGrid w:val="0"/>
          <w:color w:val="auto"/>
          <w:kern w:val="0"/>
          <w:szCs w:val="28"/>
          <w:highlight w:val="none"/>
        </w:rPr>
        <w:t>为退休返聘人员无法提供社保证明的，提供退休证(附返聘证明）</w:t>
      </w:r>
      <w:r>
        <w:rPr>
          <w:rFonts w:hint="eastAsia" w:ascii="宋体" w:hAnsi="宋体" w:cs="宋体"/>
          <w:snapToGrid w:val="0"/>
          <w:color w:val="auto"/>
          <w:kern w:val="0"/>
          <w:szCs w:val="21"/>
          <w:highlight w:val="none"/>
          <w:lang w:eastAsia="zh-CN"/>
        </w:rPr>
        <w:t>扫描件或复印件或打印件。</w:t>
      </w:r>
    </w:p>
    <w:p w14:paraId="26BD31A5">
      <w:pPr>
        <w:wordWrap w:val="0"/>
        <w:adjustRightInd w:val="0"/>
        <w:snapToGrid w:val="0"/>
        <w:spacing w:line="440" w:lineRule="exact"/>
        <w:ind w:firstLine="482" w:firstLineChars="200"/>
        <w:jc w:val="left"/>
        <w:outlineLvl w:val="2"/>
        <w:rPr>
          <w:rFonts w:ascii="宋体" w:hAnsi="宋体" w:cs="宋体"/>
          <w:b/>
          <w:snapToGrid w:val="0"/>
          <w:color w:val="auto"/>
          <w:kern w:val="0"/>
          <w:sz w:val="24"/>
          <w:szCs w:val="22"/>
          <w:highlight w:val="none"/>
        </w:rPr>
      </w:pPr>
      <w:r>
        <w:rPr>
          <w:rFonts w:hint="eastAsia" w:ascii="宋体" w:hAnsi="宋体" w:cs="宋体"/>
          <w:b/>
          <w:snapToGrid w:val="0"/>
          <w:color w:val="auto"/>
          <w:kern w:val="0"/>
          <w:sz w:val="24"/>
          <w:szCs w:val="22"/>
          <w:highlight w:val="none"/>
        </w:rPr>
        <w:br w:type="page"/>
      </w:r>
    </w:p>
    <w:p w14:paraId="07FF61D6">
      <w:pPr>
        <w:wordWrap w:val="0"/>
        <w:adjustRightInd w:val="0"/>
        <w:snapToGrid w:val="0"/>
        <w:spacing w:line="440" w:lineRule="exact"/>
        <w:jc w:val="center"/>
        <w:outlineLvl w:val="2"/>
        <w:rPr>
          <w:rFonts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lang w:val="en-US" w:eastAsia="zh-CN"/>
        </w:rPr>
        <w:t>项目管理</w:t>
      </w:r>
      <w:r>
        <w:rPr>
          <w:rFonts w:hint="eastAsia" w:ascii="宋体" w:hAnsi="宋体" w:cs="宋体"/>
          <w:b/>
          <w:snapToGrid w:val="0"/>
          <w:color w:val="auto"/>
          <w:kern w:val="0"/>
          <w:sz w:val="30"/>
          <w:highlight w:val="none"/>
          <w:lang w:eastAsia="zh-CN"/>
        </w:rPr>
        <w:t>负责人</w:t>
      </w:r>
      <w:r>
        <w:rPr>
          <w:rFonts w:hint="eastAsia" w:ascii="宋体" w:hAnsi="宋体" w:cs="宋体"/>
          <w:b/>
          <w:snapToGrid w:val="0"/>
          <w:color w:val="auto"/>
          <w:kern w:val="0"/>
          <w:sz w:val="30"/>
          <w:highlight w:val="none"/>
        </w:rPr>
        <w:t>简历表</w:t>
      </w:r>
    </w:p>
    <w:tbl>
      <w:tblPr>
        <w:tblStyle w:val="33"/>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5B5F6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510FBAFA">
            <w:pPr>
              <w:jc w:val="center"/>
              <w:rPr>
                <w:rFonts w:ascii="宋体" w:hAnsi="宋体" w:cs="宋体"/>
                <w:color w:val="auto"/>
                <w:highlight w:val="none"/>
              </w:rPr>
            </w:pPr>
            <w:r>
              <w:rPr>
                <w:rFonts w:hint="eastAsia" w:ascii="宋体" w:hAnsi="宋体" w:cs="宋体"/>
                <w:color w:val="auto"/>
                <w:highlight w:val="none"/>
              </w:rPr>
              <w:t>1.基本情况</w:t>
            </w:r>
          </w:p>
        </w:tc>
      </w:tr>
      <w:tr w14:paraId="1284F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2B8CFBB">
            <w:pPr>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4E3A985D">
            <w:pPr>
              <w:jc w:val="center"/>
              <w:rPr>
                <w:rFonts w:ascii="宋体" w:hAnsi="宋体" w:cs="宋体"/>
                <w:color w:val="auto"/>
                <w:highlight w:val="none"/>
              </w:rPr>
            </w:pPr>
          </w:p>
        </w:tc>
        <w:tc>
          <w:tcPr>
            <w:tcW w:w="704" w:type="dxa"/>
            <w:vAlign w:val="center"/>
          </w:tcPr>
          <w:p w14:paraId="006CF0E4">
            <w:pPr>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287B448F">
            <w:pPr>
              <w:jc w:val="center"/>
              <w:rPr>
                <w:rFonts w:ascii="宋体" w:hAnsi="宋体" w:cs="宋体"/>
                <w:color w:val="auto"/>
                <w:highlight w:val="none"/>
              </w:rPr>
            </w:pPr>
          </w:p>
        </w:tc>
        <w:tc>
          <w:tcPr>
            <w:tcW w:w="922" w:type="dxa"/>
            <w:vAlign w:val="center"/>
          </w:tcPr>
          <w:p w14:paraId="369041C4">
            <w:pPr>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1ABBC552">
            <w:pPr>
              <w:jc w:val="center"/>
              <w:rPr>
                <w:rFonts w:ascii="宋体" w:hAnsi="宋体" w:cs="宋体"/>
                <w:color w:val="auto"/>
                <w:highlight w:val="none"/>
              </w:rPr>
            </w:pPr>
          </w:p>
        </w:tc>
        <w:tc>
          <w:tcPr>
            <w:tcW w:w="737" w:type="dxa"/>
            <w:vAlign w:val="center"/>
          </w:tcPr>
          <w:p w14:paraId="52C02F3F">
            <w:pPr>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0775F93D">
            <w:pPr>
              <w:jc w:val="center"/>
              <w:rPr>
                <w:rFonts w:ascii="宋体" w:hAnsi="宋体" w:cs="宋体"/>
                <w:color w:val="auto"/>
                <w:highlight w:val="none"/>
              </w:rPr>
            </w:pPr>
          </w:p>
        </w:tc>
      </w:tr>
      <w:tr w14:paraId="355FD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70D9BE1">
            <w:pPr>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0EF19979">
            <w:pPr>
              <w:jc w:val="center"/>
              <w:rPr>
                <w:rFonts w:ascii="宋体" w:hAnsi="宋体" w:cs="宋体"/>
                <w:color w:val="auto"/>
                <w:highlight w:val="none"/>
              </w:rPr>
            </w:pPr>
          </w:p>
        </w:tc>
        <w:tc>
          <w:tcPr>
            <w:tcW w:w="2177" w:type="dxa"/>
            <w:gridSpan w:val="2"/>
            <w:vAlign w:val="center"/>
          </w:tcPr>
          <w:p w14:paraId="61C9799E">
            <w:pPr>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22" w:type="dxa"/>
            <w:vAlign w:val="center"/>
          </w:tcPr>
          <w:p w14:paraId="0C59E4D4">
            <w:pPr>
              <w:jc w:val="center"/>
              <w:rPr>
                <w:rFonts w:ascii="宋体" w:hAnsi="宋体" w:cs="宋体"/>
                <w:color w:val="auto"/>
                <w:highlight w:val="none"/>
              </w:rPr>
            </w:pPr>
          </w:p>
        </w:tc>
        <w:tc>
          <w:tcPr>
            <w:tcW w:w="1994" w:type="dxa"/>
            <w:gridSpan w:val="3"/>
            <w:vAlign w:val="center"/>
          </w:tcPr>
          <w:p w14:paraId="7753D330">
            <w:pPr>
              <w:jc w:val="center"/>
              <w:rPr>
                <w:rFonts w:ascii="宋体" w:hAnsi="宋体" w:cs="宋体"/>
                <w:color w:val="auto"/>
                <w:highlight w:val="none"/>
              </w:rPr>
            </w:pPr>
            <w:r>
              <w:rPr>
                <w:rFonts w:hint="eastAsia" w:ascii="宋体" w:hAnsi="宋体" w:cs="宋体"/>
                <w:color w:val="auto"/>
                <w:highlight w:val="none"/>
              </w:rPr>
              <w:t>在本合同中</w:t>
            </w:r>
          </w:p>
          <w:p w14:paraId="3B0F353F">
            <w:pPr>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457FA5BE">
            <w:pPr>
              <w:jc w:val="center"/>
              <w:rPr>
                <w:rFonts w:ascii="宋体" w:hAnsi="宋体" w:cs="宋体"/>
                <w:color w:val="auto"/>
                <w:highlight w:val="none"/>
              </w:rPr>
            </w:pPr>
          </w:p>
        </w:tc>
      </w:tr>
      <w:tr w14:paraId="2CBE4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4B224F2">
            <w:pPr>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11809F2A">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2A874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466FFF25">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5DDEE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F206CE5">
            <w:pPr>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154A569B">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7B7BC350">
            <w:pPr>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0E5BCFD3">
            <w:pPr>
              <w:jc w:val="center"/>
              <w:rPr>
                <w:rFonts w:ascii="宋体" w:hAnsi="宋体" w:cs="宋体"/>
                <w:color w:val="auto"/>
                <w:highlight w:val="none"/>
              </w:rPr>
            </w:pPr>
            <w:r>
              <w:rPr>
                <w:rFonts w:hint="eastAsia" w:ascii="宋体" w:hAnsi="宋体" w:cs="宋体"/>
                <w:color w:val="auto"/>
                <w:highlight w:val="none"/>
              </w:rPr>
              <w:t>备 注</w:t>
            </w:r>
          </w:p>
        </w:tc>
      </w:tr>
      <w:tr w14:paraId="77F42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E015E27">
            <w:pPr>
              <w:jc w:val="center"/>
              <w:rPr>
                <w:rFonts w:ascii="宋体" w:hAnsi="宋体" w:cs="宋体"/>
                <w:color w:val="auto"/>
                <w:highlight w:val="none"/>
              </w:rPr>
            </w:pPr>
          </w:p>
        </w:tc>
        <w:tc>
          <w:tcPr>
            <w:tcW w:w="4585" w:type="dxa"/>
            <w:gridSpan w:val="5"/>
            <w:vAlign w:val="center"/>
          </w:tcPr>
          <w:p w14:paraId="715A2588">
            <w:pPr>
              <w:jc w:val="center"/>
              <w:rPr>
                <w:rFonts w:ascii="宋体" w:hAnsi="宋体" w:cs="宋体"/>
                <w:color w:val="auto"/>
                <w:highlight w:val="none"/>
              </w:rPr>
            </w:pPr>
          </w:p>
        </w:tc>
        <w:tc>
          <w:tcPr>
            <w:tcW w:w="1961" w:type="dxa"/>
            <w:gridSpan w:val="3"/>
            <w:vAlign w:val="center"/>
          </w:tcPr>
          <w:p w14:paraId="5330862A">
            <w:pPr>
              <w:jc w:val="center"/>
              <w:rPr>
                <w:rFonts w:ascii="宋体" w:hAnsi="宋体" w:cs="宋体"/>
                <w:color w:val="auto"/>
                <w:highlight w:val="none"/>
              </w:rPr>
            </w:pPr>
          </w:p>
        </w:tc>
        <w:tc>
          <w:tcPr>
            <w:tcW w:w="1358" w:type="dxa"/>
            <w:vAlign w:val="center"/>
          </w:tcPr>
          <w:p w14:paraId="026712C4">
            <w:pPr>
              <w:jc w:val="center"/>
              <w:rPr>
                <w:rFonts w:ascii="宋体" w:hAnsi="宋体" w:cs="宋体"/>
                <w:color w:val="auto"/>
                <w:highlight w:val="none"/>
              </w:rPr>
            </w:pPr>
          </w:p>
        </w:tc>
      </w:tr>
      <w:tr w14:paraId="7B0E3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033490A">
            <w:pPr>
              <w:jc w:val="center"/>
              <w:rPr>
                <w:rFonts w:ascii="宋体" w:hAnsi="宋体" w:cs="宋体"/>
                <w:color w:val="auto"/>
                <w:highlight w:val="none"/>
              </w:rPr>
            </w:pPr>
          </w:p>
        </w:tc>
        <w:tc>
          <w:tcPr>
            <w:tcW w:w="4585" w:type="dxa"/>
            <w:gridSpan w:val="5"/>
            <w:vAlign w:val="center"/>
          </w:tcPr>
          <w:p w14:paraId="012548E9">
            <w:pPr>
              <w:jc w:val="center"/>
              <w:rPr>
                <w:rFonts w:ascii="宋体" w:hAnsi="宋体" w:cs="宋体"/>
                <w:color w:val="auto"/>
                <w:highlight w:val="none"/>
              </w:rPr>
            </w:pPr>
          </w:p>
        </w:tc>
        <w:tc>
          <w:tcPr>
            <w:tcW w:w="1961" w:type="dxa"/>
            <w:gridSpan w:val="3"/>
            <w:vAlign w:val="center"/>
          </w:tcPr>
          <w:p w14:paraId="3C9F81CC">
            <w:pPr>
              <w:jc w:val="center"/>
              <w:rPr>
                <w:rFonts w:ascii="宋体" w:hAnsi="宋体" w:cs="宋体"/>
                <w:color w:val="auto"/>
                <w:highlight w:val="none"/>
              </w:rPr>
            </w:pPr>
          </w:p>
        </w:tc>
        <w:tc>
          <w:tcPr>
            <w:tcW w:w="1358" w:type="dxa"/>
            <w:vAlign w:val="center"/>
          </w:tcPr>
          <w:p w14:paraId="3E5044C7">
            <w:pPr>
              <w:jc w:val="center"/>
              <w:rPr>
                <w:rFonts w:ascii="宋体" w:hAnsi="宋体" w:cs="宋体"/>
                <w:color w:val="auto"/>
                <w:highlight w:val="none"/>
              </w:rPr>
            </w:pPr>
          </w:p>
        </w:tc>
      </w:tr>
      <w:tr w14:paraId="47E7D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F14EED0">
            <w:pPr>
              <w:jc w:val="center"/>
              <w:rPr>
                <w:rFonts w:ascii="宋体" w:hAnsi="宋体" w:cs="宋体"/>
                <w:color w:val="auto"/>
                <w:highlight w:val="none"/>
              </w:rPr>
            </w:pPr>
          </w:p>
        </w:tc>
        <w:tc>
          <w:tcPr>
            <w:tcW w:w="4585" w:type="dxa"/>
            <w:gridSpan w:val="5"/>
            <w:vAlign w:val="center"/>
          </w:tcPr>
          <w:p w14:paraId="78344733">
            <w:pPr>
              <w:jc w:val="center"/>
              <w:rPr>
                <w:rFonts w:ascii="宋体" w:hAnsi="宋体" w:cs="宋体"/>
                <w:color w:val="auto"/>
                <w:highlight w:val="none"/>
              </w:rPr>
            </w:pPr>
          </w:p>
        </w:tc>
        <w:tc>
          <w:tcPr>
            <w:tcW w:w="1961" w:type="dxa"/>
            <w:gridSpan w:val="3"/>
            <w:vAlign w:val="center"/>
          </w:tcPr>
          <w:p w14:paraId="3499E2F9">
            <w:pPr>
              <w:jc w:val="center"/>
              <w:rPr>
                <w:rFonts w:ascii="宋体" w:hAnsi="宋体" w:cs="宋体"/>
                <w:color w:val="auto"/>
                <w:highlight w:val="none"/>
              </w:rPr>
            </w:pPr>
          </w:p>
        </w:tc>
        <w:tc>
          <w:tcPr>
            <w:tcW w:w="1358" w:type="dxa"/>
            <w:vAlign w:val="center"/>
          </w:tcPr>
          <w:p w14:paraId="1F1656F2">
            <w:pPr>
              <w:jc w:val="center"/>
              <w:rPr>
                <w:rFonts w:ascii="宋体" w:hAnsi="宋体" w:cs="宋体"/>
                <w:color w:val="auto"/>
                <w:highlight w:val="none"/>
              </w:rPr>
            </w:pPr>
          </w:p>
        </w:tc>
      </w:tr>
      <w:tr w14:paraId="07342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279CF3EF">
            <w:pPr>
              <w:jc w:val="center"/>
              <w:rPr>
                <w:rFonts w:ascii="宋体" w:hAnsi="宋体" w:cs="宋体"/>
                <w:color w:val="auto"/>
                <w:highlight w:val="none"/>
              </w:rPr>
            </w:pPr>
            <w:r>
              <w:rPr>
                <w:rFonts w:hint="eastAsia" w:ascii="宋体" w:hAnsi="宋体" w:cs="宋体"/>
                <w:color w:val="auto"/>
                <w:highlight w:val="none"/>
              </w:rPr>
              <w:t>3.获奖情况（如有）</w:t>
            </w:r>
          </w:p>
        </w:tc>
      </w:tr>
      <w:tr w14:paraId="431B2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8282C1F">
            <w:pPr>
              <w:jc w:val="center"/>
              <w:rPr>
                <w:rFonts w:ascii="宋体" w:hAnsi="宋体" w:cs="宋体"/>
                <w:color w:val="auto"/>
                <w:highlight w:val="none"/>
              </w:rPr>
            </w:pPr>
          </w:p>
        </w:tc>
      </w:tr>
      <w:tr w14:paraId="20EDD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766D0E21">
            <w:pPr>
              <w:jc w:val="center"/>
              <w:rPr>
                <w:rFonts w:ascii="宋体" w:hAnsi="宋体" w:cs="宋体"/>
                <w:color w:val="auto"/>
                <w:highlight w:val="none"/>
              </w:rPr>
            </w:pPr>
            <w:r>
              <w:rPr>
                <w:rFonts w:hint="eastAsia" w:ascii="宋体" w:hAnsi="宋体" w:cs="宋体"/>
                <w:color w:val="auto"/>
                <w:highlight w:val="none"/>
              </w:rPr>
              <w:t>4.目前承担的任务</w:t>
            </w:r>
          </w:p>
        </w:tc>
      </w:tr>
      <w:tr w14:paraId="74432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6658AC6C">
            <w:pPr>
              <w:jc w:val="center"/>
              <w:rPr>
                <w:rFonts w:ascii="宋体" w:hAnsi="宋体" w:cs="宋体"/>
                <w:color w:val="auto"/>
                <w:highlight w:val="none"/>
              </w:rPr>
            </w:pPr>
          </w:p>
        </w:tc>
      </w:tr>
    </w:tbl>
    <w:p w14:paraId="3AB62793">
      <w:pPr>
        <w:pStyle w:val="239"/>
        <w:snapToGrid w:val="0"/>
        <w:spacing w:line="440" w:lineRule="exact"/>
        <w:jc w:val="right"/>
        <w:rPr>
          <w:rStyle w:val="70"/>
          <w:rFonts w:hint="eastAsia" w:hAnsi="宋体"/>
          <w:color w:val="auto"/>
          <w:kern w:val="0"/>
          <w:highlight w:val="none"/>
          <w:lang w:val="en-US"/>
        </w:rPr>
      </w:pPr>
    </w:p>
    <w:p w14:paraId="0F5D8C03">
      <w:pPr>
        <w:pStyle w:val="239"/>
        <w:snapToGrid w:val="0"/>
        <w:spacing w:line="440" w:lineRule="exact"/>
        <w:jc w:val="center"/>
        <w:rPr>
          <w:rStyle w:val="70"/>
          <w:rFonts w:hint="eastAsia" w:hAnsi="宋体"/>
          <w:color w:val="auto"/>
          <w:kern w:val="0"/>
          <w:highlight w:val="none"/>
        </w:rPr>
      </w:pPr>
    </w:p>
    <w:p w14:paraId="0A799CE1">
      <w:pPr>
        <w:wordWrap w:val="0"/>
        <w:adjustRightInd w:val="0"/>
        <w:snapToGrid w:val="0"/>
        <w:spacing w:line="440" w:lineRule="exact"/>
        <w:jc w:val="both"/>
        <w:rPr>
          <w:rFonts w:hint="eastAsia" w:ascii="宋体" w:hAnsi="宋体" w:cs="宋体"/>
          <w:color w:val="auto"/>
          <w:szCs w:val="24"/>
          <w:highlight w:val="none"/>
        </w:rPr>
      </w:pPr>
    </w:p>
    <w:p w14:paraId="3A49C071">
      <w:pPr>
        <w:wordWrap w:val="0"/>
        <w:adjustRightInd w:val="0"/>
        <w:snapToGrid w:val="0"/>
        <w:spacing w:line="440" w:lineRule="exact"/>
        <w:jc w:val="both"/>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026B59A9">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w:t>
      </w:r>
      <w:r>
        <w:rPr>
          <w:rFonts w:hint="eastAsia" w:ascii="宋体" w:hAnsi="宋体" w:cs="宋体"/>
          <w:snapToGrid w:val="0"/>
          <w:color w:val="auto"/>
          <w:kern w:val="0"/>
          <w:szCs w:val="28"/>
          <w:highlight w:val="none"/>
          <w:lang w:val="en-US" w:eastAsia="zh-CN"/>
        </w:rPr>
        <w:t>项目管理</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简历表》后应附拟派</w:t>
      </w:r>
      <w:r>
        <w:rPr>
          <w:rFonts w:hint="eastAsia" w:ascii="宋体" w:hAnsi="宋体" w:cs="宋体"/>
          <w:snapToGrid w:val="0"/>
          <w:color w:val="auto"/>
          <w:kern w:val="0"/>
          <w:szCs w:val="28"/>
          <w:highlight w:val="none"/>
          <w:lang w:val="en-US" w:eastAsia="zh-CN"/>
        </w:rPr>
        <w:t>项目管理</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以下资料：</w:t>
      </w:r>
    </w:p>
    <w:p w14:paraId="6F6FA105">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1467FE8A">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1"/>
          <w:highlight w:val="none"/>
        </w:rPr>
        <w:t>（须扫描至变更注册栏，电子</w:t>
      </w:r>
      <w:r>
        <w:rPr>
          <w:rFonts w:hint="eastAsia" w:ascii="宋体" w:hAnsi="宋体" w:cs="宋体"/>
          <w:snapToGrid w:val="0"/>
          <w:color w:val="auto"/>
          <w:kern w:val="0"/>
          <w:szCs w:val="28"/>
          <w:highlight w:val="none"/>
        </w:rPr>
        <w:t>证书除外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8"/>
          <w:highlight w:val="none"/>
        </w:rPr>
        <w:t>；</w:t>
      </w:r>
    </w:p>
    <w:p w14:paraId="451675F5">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lang w:eastAsia="zh-CN"/>
        </w:rPr>
      </w:pPr>
      <w:r>
        <w:rPr>
          <w:rFonts w:hint="eastAsia" w:ascii="宋体" w:hAnsi="宋体" w:cs="宋体"/>
          <w:snapToGrid w:val="0"/>
          <w:color w:val="auto"/>
          <w:kern w:val="0"/>
          <w:szCs w:val="28"/>
          <w:highlight w:val="none"/>
        </w:rPr>
        <w:t>3．提供近3个月（</w:t>
      </w:r>
      <w:r>
        <w:rPr>
          <w:rFonts w:hint="eastAsia" w:ascii="宋体" w:hAnsi="宋体" w:cs="宋体"/>
          <w:snapToGrid w:val="0"/>
          <w:color w:val="auto"/>
          <w:kern w:val="0"/>
          <w:szCs w:val="28"/>
          <w:highlight w:val="none"/>
          <w:lang w:eastAsia="zh-CN"/>
        </w:rPr>
        <w:t>其中必须有2025年9月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w:t>
      </w:r>
      <w:r>
        <w:rPr>
          <w:rFonts w:hint="eastAsia" w:ascii="宋体" w:hAnsi="宋体" w:cs="宋体"/>
          <w:snapToGrid w:val="0"/>
          <w:color w:val="auto"/>
          <w:kern w:val="0"/>
          <w:szCs w:val="28"/>
          <w:highlight w:val="none"/>
          <w:lang w:val="en-US" w:eastAsia="zh-CN"/>
        </w:rPr>
        <w:t>项目管理</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为退休返聘人员无法提供社保证明的，提供退休证(附返聘证明）</w:t>
      </w:r>
      <w:r>
        <w:rPr>
          <w:rFonts w:hint="eastAsia" w:ascii="宋体" w:hAnsi="宋体" w:cs="宋体"/>
          <w:snapToGrid w:val="0"/>
          <w:color w:val="auto"/>
          <w:kern w:val="0"/>
          <w:szCs w:val="21"/>
          <w:highlight w:val="none"/>
          <w:lang w:eastAsia="zh-CN"/>
        </w:rPr>
        <w:t>扫描件或复印件或打印件。</w:t>
      </w:r>
    </w:p>
    <w:p w14:paraId="081E25BF">
      <w:pPr>
        <w:pStyle w:val="10"/>
        <w:rPr>
          <w:rFonts w:hint="eastAsia"/>
          <w:color w:val="auto"/>
          <w:highlight w:val="none"/>
          <w:lang w:eastAsia="zh-CN"/>
        </w:rPr>
      </w:pPr>
    </w:p>
    <w:p w14:paraId="1C283414">
      <w:pPr>
        <w:wordWrap w:val="0"/>
        <w:adjustRightInd w:val="0"/>
        <w:snapToGrid w:val="0"/>
        <w:spacing w:line="440" w:lineRule="exact"/>
        <w:ind w:firstLine="482" w:firstLineChars="200"/>
        <w:jc w:val="left"/>
        <w:outlineLvl w:val="2"/>
        <w:rPr>
          <w:rFonts w:ascii="宋体" w:hAnsi="宋体" w:cs="宋体"/>
          <w:b/>
          <w:snapToGrid w:val="0"/>
          <w:color w:val="auto"/>
          <w:kern w:val="0"/>
          <w:sz w:val="24"/>
          <w:szCs w:val="22"/>
          <w:highlight w:val="none"/>
        </w:rPr>
      </w:pPr>
      <w:r>
        <w:rPr>
          <w:rFonts w:hint="eastAsia" w:ascii="宋体" w:hAnsi="宋体" w:cs="宋体"/>
          <w:b/>
          <w:snapToGrid w:val="0"/>
          <w:color w:val="auto"/>
          <w:kern w:val="0"/>
          <w:sz w:val="24"/>
          <w:szCs w:val="22"/>
          <w:highlight w:val="none"/>
        </w:rPr>
        <w:br w:type="page"/>
      </w:r>
    </w:p>
    <w:bookmarkEnd w:id="492"/>
    <w:p w14:paraId="521CE4FD">
      <w:pPr>
        <w:keepNext w:val="0"/>
        <w:keepLines w:val="0"/>
        <w:pageBreakBefore w:val="0"/>
        <w:widowControl w:val="0"/>
        <w:kinsoku/>
        <w:wordWrap/>
        <w:overflowPunct/>
        <w:topLinePunct w:val="0"/>
        <w:autoSpaceDE w:val="0"/>
        <w:autoSpaceDN w:val="0"/>
        <w:bidi w:val="0"/>
        <w:adjustRightInd w:val="0"/>
        <w:snapToGrid/>
        <w:textAlignment w:val="auto"/>
        <w:outlineLvl w:val="1"/>
        <w:rPr>
          <w:rStyle w:val="45"/>
          <w:rFonts w:hint="eastAsia"/>
          <w:b/>
          <w:bCs/>
          <w:color w:val="auto"/>
          <w:sz w:val="24"/>
          <w:szCs w:val="24"/>
          <w:highlight w:val="none"/>
          <w:lang w:eastAsia="zh-CN"/>
        </w:rPr>
      </w:pPr>
      <w:bookmarkStart w:id="493" w:name="_Toc28372"/>
      <w:r>
        <w:rPr>
          <w:rStyle w:val="45"/>
          <w:rFonts w:hint="eastAsia"/>
          <w:b/>
          <w:bCs/>
          <w:color w:val="auto"/>
          <w:sz w:val="24"/>
          <w:szCs w:val="24"/>
          <w:highlight w:val="none"/>
        </w:rPr>
        <w:t>格式</w:t>
      </w:r>
      <w:r>
        <w:rPr>
          <w:rStyle w:val="45"/>
          <w:rFonts w:hint="eastAsia"/>
          <w:b/>
          <w:bCs/>
          <w:color w:val="auto"/>
          <w:sz w:val="24"/>
          <w:szCs w:val="24"/>
          <w:highlight w:val="none"/>
          <w:lang w:eastAsia="zh-CN"/>
        </w:rPr>
        <w:t>九</w:t>
      </w:r>
      <w:r>
        <w:rPr>
          <w:rStyle w:val="45"/>
          <w:rFonts w:hint="eastAsia"/>
          <w:b/>
          <w:bCs/>
          <w:color w:val="auto"/>
          <w:sz w:val="24"/>
          <w:szCs w:val="24"/>
          <w:highlight w:val="none"/>
        </w:rPr>
        <w:t xml:space="preserve"> </w:t>
      </w:r>
      <w:bookmarkEnd w:id="491"/>
      <w:r>
        <w:rPr>
          <w:rStyle w:val="45"/>
          <w:rFonts w:hint="eastAsia"/>
          <w:b/>
          <w:bCs/>
          <w:color w:val="auto"/>
          <w:sz w:val="24"/>
          <w:szCs w:val="24"/>
          <w:highlight w:val="none"/>
          <w:lang w:eastAsia="zh-CN"/>
        </w:rPr>
        <w:t>本项目拟投入其他人员基本情况表</w:t>
      </w:r>
    </w:p>
    <w:bookmarkEnd w:id="493"/>
    <w:p w14:paraId="73296179">
      <w:pPr>
        <w:wordWrap w:val="0"/>
        <w:adjustRightInd w:val="0"/>
        <w:snapToGrid w:val="0"/>
        <w:spacing w:line="440" w:lineRule="exact"/>
        <w:ind w:firstLine="570"/>
        <w:jc w:val="center"/>
        <w:rPr>
          <w:rFonts w:hint="eastAsia" w:ascii="宋体" w:hAnsi="宋体" w:eastAsia="宋体" w:cs="宋体"/>
          <w:snapToGrid w:val="0"/>
          <w:color w:val="auto"/>
          <w:kern w:val="0"/>
          <w:szCs w:val="28"/>
          <w:highlight w:val="none"/>
          <w:lang w:eastAsia="zh-CN"/>
        </w:rPr>
      </w:pPr>
      <w:r>
        <w:rPr>
          <w:rFonts w:hint="eastAsia" w:ascii="宋体" w:hAnsi="宋体" w:cs="宋体"/>
          <w:b/>
          <w:snapToGrid w:val="0"/>
          <w:color w:val="auto"/>
          <w:kern w:val="0"/>
          <w:sz w:val="30"/>
          <w:highlight w:val="none"/>
          <w:lang w:eastAsia="zh-CN"/>
        </w:rPr>
        <w:t>本项目拟投入其他人员基本情况表</w:t>
      </w:r>
    </w:p>
    <w:tbl>
      <w:tblPr>
        <w:tblStyle w:val="33"/>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19C26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51151B58">
            <w:pPr>
              <w:jc w:val="center"/>
              <w:rPr>
                <w:rFonts w:ascii="宋体" w:hAnsi="宋体" w:cs="宋体"/>
                <w:color w:val="auto"/>
                <w:highlight w:val="none"/>
              </w:rPr>
            </w:pPr>
            <w:r>
              <w:rPr>
                <w:rFonts w:hint="eastAsia" w:ascii="宋体" w:hAnsi="宋体" w:cs="宋体"/>
                <w:color w:val="auto"/>
                <w:highlight w:val="none"/>
              </w:rPr>
              <w:t>1.基本情况</w:t>
            </w:r>
          </w:p>
        </w:tc>
      </w:tr>
      <w:tr w14:paraId="30D08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270E499">
            <w:pPr>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69FCED52">
            <w:pPr>
              <w:jc w:val="center"/>
              <w:rPr>
                <w:rFonts w:ascii="宋体" w:hAnsi="宋体" w:cs="宋体"/>
                <w:color w:val="auto"/>
                <w:highlight w:val="none"/>
              </w:rPr>
            </w:pPr>
          </w:p>
        </w:tc>
        <w:tc>
          <w:tcPr>
            <w:tcW w:w="704" w:type="dxa"/>
            <w:vAlign w:val="center"/>
          </w:tcPr>
          <w:p w14:paraId="72F10B04">
            <w:pPr>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2E3E7C5A">
            <w:pPr>
              <w:jc w:val="center"/>
              <w:rPr>
                <w:rFonts w:ascii="宋体" w:hAnsi="宋体" w:cs="宋体"/>
                <w:color w:val="auto"/>
                <w:highlight w:val="none"/>
              </w:rPr>
            </w:pPr>
          </w:p>
        </w:tc>
        <w:tc>
          <w:tcPr>
            <w:tcW w:w="922" w:type="dxa"/>
            <w:vAlign w:val="center"/>
          </w:tcPr>
          <w:p w14:paraId="7CA96902">
            <w:pPr>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4D6C473E">
            <w:pPr>
              <w:jc w:val="center"/>
              <w:rPr>
                <w:rFonts w:ascii="宋体" w:hAnsi="宋体" w:cs="宋体"/>
                <w:color w:val="auto"/>
                <w:highlight w:val="none"/>
              </w:rPr>
            </w:pPr>
          </w:p>
        </w:tc>
        <w:tc>
          <w:tcPr>
            <w:tcW w:w="737" w:type="dxa"/>
            <w:vAlign w:val="center"/>
          </w:tcPr>
          <w:p w14:paraId="4CB075F7">
            <w:pPr>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0EB0C9C7">
            <w:pPr>
              <w:jc w:val="center"/>
              <w:rPr>
                <w:rFonts w:ascii="宋体" w:hAnsi="宋体" w:cs="宋体"/>
                <w:color w:val="auto"/>
                <w:highlight w:val="none"/>
              </w:rPr>
            </w:pPr>
          </w:p>
        </w:tc>
      </w:tr>
      <w:tr w14:paraId="64391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31" w:type="dxa"/>
            <w:vAlign w:val="center"/>
          </w:tcPr>
          <w:p w14:paraId="351A629F">
            <w:pPr>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262F0D63">
            <w:pPr>
              <w:jc w:val="center"/>
              <w:rPr>
                <w:rFonts w:ascii="宋体" w:hAnsi="宋体" w:cs="宋体"/>
                <w:color w:val="auto"/>
                <w:highlight w:val="none"/>
              </w:rPr>
            </w:pPr>
          </w:p>
        </w:tc>
        <w:tc>
          <w:tcPr>
            <w:tcW w:w="2177" w:type="dxa"/>
            <w:gridSpan w:val="2"/>
            <w:vAlign w:val="center"/>
          </w:tcPr>
          <w:p w14:paraId="538DED8E">
            <w:pPr>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22" w:type="dxa"/>
            <w:vAlign w:val="center"/>
          </w:tcPr>
          <w:p w14:paraId="1F299DB4">
            <w:pPr>
              <w:jc w:val="center"/>
              <w:rPr>
                <w:rFonts w:ascii="宋体" w:hAnsi="宋体" w:cs="宋体"/>
                <w:color w:val="auto"/>
                <w:highlight w:val="none"/>
              </w:rPr>
            </w:pPr>
          </w:p>
        </w:tc>
        <w:tc>
          <w:tcPr>
            <w:tcW w:w="1994" w:type="dxa"/>
            <w:gridSpan w:val="3"/>
            <w:vAlign w:val="center"/>
          </w:tcPr>
          <w:p w14:paraId="76E2144F">
            <w:pPr>
              <w:jc w:val="center"/>
              <w:rPr>
                <w:rFonts w:ascii="宋体" w:hAnsi="宋体" w:cs="宋体"/>
                <w:color w:val="auto"/>
                <w:highlight w:val="none"/>
              </w:rPr>
            </w:pPr>
            <w:r>
              <w:rPr>
                <w:rFonts w:hint="eastAsia" w:ascii="宋体" w:hAnsi="宋体" w:cs="宋体"/>
                <w:color w:val="auto"/>
                <w:highlight w:val="none"/>
              </w:rPr>
              <w:t>在本合同中</w:t>
            </w:r>
          </w:p>
          <w:p w14:paraId="7BE263E6">
            <w:pPr>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7B60A3D2">
            <w:pPr>
              <w:jc w:val="center"/>
              <w:rPr>
                <w:rFonts w:ascii="宋体" w:hAnsi="宋体" w:cs="宋体"/>
                <w:color w:val="auto"/>
                <w:highlight w:val="none"/>
              </w:rPr>
            </w:pPr>
          </w:p>
        </w:tc>
      </w:tr>
      <w:tr w14:paraId="3BAD5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73216A3">
            <w:pPr>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47720CFC">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38B85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43C4D5DF">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50B4A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DB1C15E">
            <w:pPr>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2013BB43">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46E34037">
            <w:pPr>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47027B73">
            <w:pPr>
              <w:jc w:val="center"/>
              <w:rPr>
                <w:rFonts w:ascii="宋体" w:hAnsi="宋体" w:cs="宋体"/>
                <w:color w:val="auto"/>
                <w:highlight w:val="none"/>
              </w:rPr>
            </w:pPr>
            <w:r>
              <w:rPr>
                <w:rFonts w:hint="eastAsia" w:ascii="宋体" w:hAnsi="宋体" w:cs="宋体"/>
                <w:color w:val="auto"/>
                <w:highlight w:val="none"/>
              </w:rPr>
              <w:t>备 注</w:t>
            </w:r>
          </w:p>
        </w:tc>
      </w:tr>
      <w:tr w14:paraId="7A70A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615C19D">
            <w:pPr>
              <w:jc w:val="center"/>
              <w:rPr>
                <w:rFonts w:ascii="宋体" w:hAnsi="宋体" w:cs="宋体"/>
                <w:color w:val="auto"/>
                <w:highlight w:val="none"/>
              </w:rPr>
            </w:pPr>
          </w:p>
        </w:tc>
        <w:tc>
          <w:tcPr>
            <w:tcW w:w="4585" w:type="dxa"/>
            <w:gridSpan w:val="5"/>
            <w:vAlign w:val="center"/>
          </w:tcPr>
          <w:p w14:paraId="4AAABDA5">
            <w:pPr>
              <w:jc w:val="center"/>
              <w:rPr>
                <w:rFonts w:ascii="宋体" w:hAnsi="宋体" w:cs="宋体"/>
                <w:color w:val="auto"/>
                <w:highlight w:val="none"/>
              </w:rPr>
            </w:pPr>
          </w:p>
        </w:tc>
        <w:tc>
          <w:tcPr>
            <w:tcW w:w="1961" w:type="dxa"/>
            <w:gridSpan w:val="3"/>
            <w:vAlign w:val="center"/>
          </w:tcPr>
          <w:p w14:paraId="5CB7EA67">
            <w:pPr>
              <w:jc w:val="center"/>
              <w:rPr>
                <w:rFonts w:ascii="宋体" w:hAnsi="宋体" w:cs="宋体"/>
                <w:color w:val="auto"/>
                <w:highlight w:val="none"/>
              </w:rPr>
            </w:pPr>
          </w:p>
        </w:tc>
        <w:tc>
          <w:tcPr>
            <w:tcW w:w="1358" w:type="dxa"/>
            <w:vAlign w:val="center"/>
          </w:tcPr>
          <w:p w14:paraId="13F32CC0">
            <w:pPr>
              <w:jc w:val="center"/>
              <w:rPr>
                <w:rFonts w:ascii="宋体" w:hAnsi="宋体" w:cs="宋体"/>
                <w:color w:val="auto"/>
                <w:highlight w:val="none"/>
              </w:rPr>
            </w:pPr>
          </w:p>
        </w:tc>
      </w:tr>
      <w:tr w14:paraId="37393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4ABCE34">
            <w:pPr>
              <w:jc w:val="center"/>
              <w:rPr>
                <w:rFonts w:ascii="宋体" w:hAnsi="宋体" w:cs="宋体"/>
                <w:color w:val="auto"/>
                <w:highlight w:val="none"/>
              </w:rPr>
            </w:pPr>
          </w:p>
        </w:tc>
        <w:tc>
          <w:tcPr>
            <w:tcW w:w="4585" w:type="dxa"/>
            <w:gridSpan w:val="5"/>
            <w:vAlign w:val="center"/>
          </w:tcPr>
          <w:p w14:paraId="6D193FF8">
            <w:pPr>
              <w:jc w:val="center"/>
              <w:rPr>
                <w:rFonts w:ascii="宋体" w:hAnsi="宋体" w:cs="宋体"/>
                <w:color w:val="auto"/>
                <w:highlight w:val="none"/>
              </w:rPr>
            </w:pPr>
          </w:p>
        </w:tc>
        <w:tc>
          <w:tcPr>
            <w:tcW w:w="1961" w:type="dxa"/>
            <w:gridSpan w:val="3"/>
            <w:vAlign w:val="center"/>
          </w:tcPr>
          <w:p w14:paraId="67A7429A">
            <w:pPr>
              <w:jc w:val="center"/>
              <w:rPr>
                <w:rFonts w:ascii="宋体" w:hAnsi="宋体" w:cs="宋体"/>
                <w:color w:val="auto"/>
                <w:highlight w:val="none"/>
              </w:rPr>
            </w:pPr>
          </w:p>
        </w:tc>
        <w:tc>
          <w:tcPr>
            <w:tcW w:w="1358" w:type="dxa"/>
            <w:vAlign w:val="center"/>
          </w:tcPr>
          <w:p w14:paraId="3B6536BC">
            <w:pPr>
              <w:jc w:val="center"/>
              <w:rPr>
                <w:rFonts w:ascii="宋体" w:hAnsi="宋体" w:cs="宋体"/>
                <w:color w:val="auto"/>
                <w:highlight w:val="none"/>
              </w:rPr>
            </w:pPr>
          </w:p>
        </w:tc>
      </w:tr>
      <w:tr w14:paraId="27267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470836B">
            <w:pPr>
              <w:jc w:val="center"/>
              <w:rPr>
                <w:rFonts w:ascii="宋体" w:hAnsi="宋体" w:cs="宋体"/>
                <w:color w:val="auto"/>
                <w:highlight w:val="none"/>
              </w:rPr>
            </w:pPr>
          </w:p>
        </w:tc>
        <w:tc>
          <w:tcPr>
            <w:tcW w:w="4585" w:type="dxa"/>
            <w:gridSpan w:val="5"/>
            <w:vAlign w:val="center"/>
          </w:tcPr>
          <w:p w14:paraId="493DA568">
            <w:pPr>
              <w:jc w:val="center"/>
              <w:rPr>
                <w:rFonts w:ascii="宋体" w:hAnsi="宋体" w:cs="宋体"/>
                <w:color w:val="auto"/>
                <w:highlight w:val="none"/>
              </w:rPr>
            </w:pPr>
          </w:p>
        </w:tc>
        <w:tc>
          <w:tcPr>
            <w:tcW w:w="1961" w:type="dxa"/>
            <w:gridSpan w:val="3"/>
            <w:vAlign w:val="center"/>
          </w:tcPr>
          <w:p w14:paraId="53B92F9E">
            <w:pPr>
              <w:jc w:val="center"/>
              <w:rPr>
                <w:rFonts w:ascii="宋体" w:hAnsi="宋体" w:cs="宋体"/>
                <w:color w:val="auto"/>
                <w:highlight w:val="none"/>
              </w:rPr>
            </w:pPr>
          </w:p>
        </w:tc>
        <w:tc>
          <w:tcPr>
            <w:tcW w:w="1358" w:type="dxa"/>
            <w:vAlign w:val="center"/>
          </w:tcPr>
          <w:p w14:paraId="10FE4E3A">
            <w:pPr>
              <w:jc w:val="center"/>
              <w:rPr>
                <w:rFonts w:ascii="宋体" w:hAnsi="宋体" w:cs="宋体"/>
                <w:color w:val="auto"/>
                <w:highlight w:val="none"/>
              </w:rPr>
            </w:pPr>
          </w:p>
        </w:tc>
      </w:tr>
      <w:tr w14:paraId="22F68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71667CE5">
            <w:pPr>
              <w:jc w:val="center"/>
              <w:rPr>
                <w:rFonts w:ascii="宋体" w:hAnsi="宋体" w:cs="宋体"/>
                <w:color w:val="auto"/>
                <w:highlight w:val="none"/>
              </w:rPr>
            </w:pPr>
            <w:r>
              <w:rPr>
                <w:rFonts w:hint="eastAsia" w:ascii="宋体" w:hAnsi="宋体" w:cs="宋体"/>
                <w:color w:val="auto"/>
                <w:highlight w:val="none"/>
              </w:rPr>
              <w:t>3.获奖情况（如有）</w:t>
            </w:r>
          </w:p>
        </w:tc>
      </w:tr>
      <w:tr w14:paraId="7A73E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35" w:type="dxa"/>
            <w:gridSpan w:val="10"/>
            <w:vAlign w:val="center"/>
          </w:tcPr>
          <w:p w14:paraId="23405AC7">
            <w:pPr>
              <w:jc w:val="center"/>
              <w:rPr>
                <w:rFonts w:ascii="宋体" w:hAnsi="宋体" w:cs="宋体"/>
                <w:color w:val="auto"/>
                <w:highlight w:val="none"/>
              </w:rPr>
            </w:pPr>
          </w:p>
        </w:tc>
      </w:tr>
      <w:tr w14:paraId="00FCF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25AB875">
            <w:pPr>
              <w:jc w:val="center"/>
              <w:rPr>
                <w:rFonts w:ascii="宋体" w:hAnsi="宋体" w:cs="宋体"/>
                <w:color w:val="auto"/>
                <w:highlight w:val="none"/>
              </w:rPr>
            </w:pPr>
            <w:r>
              <w:rPr>
                <w:rFonts w:hint="eastAsia" w:ascii="宋体" w:hAnsi="宋体" w:cs="宋体"/>
                <w:color w:val="auto"/>
                <w:highlight w:val="none"/>
              </w:rPr>
              <w:t>4.目前承担的任务</w:t>
            </w:r>
          </w:p>
        </w:tc>
      </w:tr>
      <w:tr w14:paraId="60E80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35" w:type="dxa"/>
            <w:gridSpan w:val="10"/>
            <w:vAlign w:val="center"/>
          </w:tcPr>
          <w:p w14:paraId="5CDF3CCE">
            <w:pPr>
              <w:jc w:val="center"/>
              <w:rPr>
                <w:rFonts w:ascii="宋体" w:hAnsi="宋体" w:cs="宋体"/>
                <w:color w:val="auto"/>
                <w:highlight w:val="none"/>
              </w:rPr>
            </w:pPr>
          </w:p>
        </w:tc>
      </w:tr>
    </w:tbl>
    <w:p w14:paraId="753B955E">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说明：</w:t>
      </w:r>
    </w:p>
    <w:p w14:paraId="12B2BD2F">
      <w:pPr>
        <w:wordWrap w:val="0"/>
        <w:adjustRightInd w:val="0"/>
        <w:snapToGrid w:val="0"/>
        <w:spacing w:line="400" w:lineRule="exact"/>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1.《</w:t>
      </w:r>
      <w:r>
        <w:rPr>
          <w:rFonts w:hint="eastAsia" w:ascii="宋体" w:hAnsi="宋体" w:cs="宋体"/>
          <w:snapToGrid w:val="0"/>
          <w:color w:val="auto"/>
          <w:kern w:val="0"/>
          <w:szCs w:val="28"/>
          <w:highlight w:val="none"/>
          <w:lang w:eastAsia="zh-CN"/>
        </w:rPr>
        <w:t>本项目拟投入其他人员基本情况表</w:t>
      </w:r>
      <w:r>
        <w:rPr>
          <w:rFonts w:hint="eastAsia" w:ascii="宋体" w:hAnsi="宋体" w:cs="宋体"/>
          <w:snapToGrid w:val="0"/>
          <w:color w:val="auto"/>
          <w:kern w:val="0"/>
          <w:szCs w:val="28"/>
          <w:highlight w:val="none"/>
        </w:rPr>
        <w:t>》后应附拟派其他主要人员（项目总负责人、</w:t>
      </w:r>
      <w:r>
        <w:rPr>
          <w:rFonts w:hint="eastAsia" w:ascii="宋体" w:hAnsi="宋体" w:cs="宋体"/>
          <w:snapToGrid w:val="0"/>
          <w:color w:val="auto"/>
          <w:kern w:val="0"/>
          <w:szCs w:val="28"/>
          <w:highlight w:val="none"/>
          <w:lang w:eastAsia="zh-CN"/>
        </w:rPr>
        <w:t>勘察负责人、设计负责人、</w:t>
      </w:r>
      <w:r>
        <w:rPr>
          <w:rFonts w:hint="eastAsia" w:ascii="宋体" w:hAnsi="宋体" w:cs="宋体"/>
          <w:snapToGrid w:val="0"/>
          <w:color w:val="auto"/>
          <w:kern w:val="0"/>
          <w:szCs w:val="28"/>
          <w:highlight w:val="none"/>
          <w:lang w:val="en-US" w:eastAsia="zh-CN"/>
        </w:rPr>
        <w:t>项目管理</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lang w:val="en-US" w:eastAsia="zh-CN"/>
        </w:rPr>
        <w:t>除</w:t>
      </w:r>
      <w:r>
        <w:rPr>
          <w:rFonts w:hint="eastAsia" w:ascii="宋体" w:hAnsi="宋体" w:cs="宋体"/>
          <w:snapToGrid w:val="0"/>
          <w:color w:val="auto"/>
          <w:kern w:val="0"/>
          <w:szCs w:val="28"/>
          <w:highlight w:val="none"/>
        </w:rPr>
        <w:t>外）以下资料：</w:t>
      </w:r>
    </w:p>
    <w:p w14:paraId="72A54B41">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（1）身份证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4AF7AD1A">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（2）毕业证（如需）、职称证（如需）、注册证书（如需）的</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须扫描至变更注册栏，电子</w:t>
      </w:r>
      <w:r>
        <w:rPr>
          <w:rFonts w:hint="eastAsia" w:ascii="宋体" w:hAnsi="宋体" w:cs="宋体"/>
          <w:snapToGrid w:val="0"/>
          <w:color w:val="auto"/>
          <w:kern w:val="0"/>
          <w:szCs w:val="28"/>
          <w:highlight w:val="none"/>
        </w:rPr>
        <w:t>证书除外）；</w:t>
      </w:r>
    </w:p>
    <w:p w14:paraId="63BADA42">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（3）在本单位近3个月（</w:t>
      </w:r>
      <w:r>
        <w:rPr>
          <w:rFonts w:hint="eastAsia" w:ascii="宋体" w:hAnsi="宋体" w:cs="宋体"/>
          <w:snapToGrid w:val="0"/>
          <w:color w:val="auto"/>
          <w:kern w:val="0"/>
          <w:szCs w:val="28"/>
          <w:highlight w:val="none"/>
          <w:lang w:eastAsia="zh-CN"/>
        </w:rPr>
        <w:t>其中必须有2025年9月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。拟派人员为退休返聘人员无法提供社保证明</w:t>
      </w:r>
      <w:r>
        <w:rPr>
          <w:rFonts w:hint="eastAsia" w:ascii="宋体" w:hAnsi="宋体" w:cs="宋体"/>
          <w:snapToGrid w:val="0"/>
          <w:color w:val="auto"/>
          <w:kern w:val="0"/>
          <w:szCs w:val="21"/>
          <w:highlight w:val="none"/>
        </w:rPr>
        <w:t>的，提供退休证(附返聘证明）</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04FA0B06">
      <w:pPr>
        <w:wordWrap w:val="0"/>
        <w:adjustRightInd w:val="0"/>
        <w:snapToGrid w:val="0"/>
        <w:spacing w:line="400" w:lineRule="exact"/>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2．联合体投标的，《</w:t>
      </w:r>
      <w:r>
        <w:rPr>
          <w:rFonts w:hint="eastAsia" w:ascii="宋体" w:hAnsi="宋体" w:cs="宋体"/>
          <w:snapToGrid w:val="0"/>
          <w:color w:val="auto"/>
          <w:kern w:val="0"/>
          <w:szCs w:val="28"/>
          <w:highlight w:val="none"/>
          <w:lang w:eastAsia="zh-CN"/>
        </w:rPr>
        <w:t>本项目拟投入其他人员基本情况表</w:t>
      </w:r>
      <w:r>
        <w:rPr>
          <w:rFonts w:hint="eastAsia" w:ascii="宋体" w:hAnsi="宋体" w:cs="宋体"/>
          <w:snapToGrid w:val="0"/>
          <w:color w:val="auto"/>
          <w:kern w:val="0"/>
          <w:szCs w:val="28"/>
          <w:highlight w:val="none"/>
        </w:rPr>
        <w:t>》应包括联合体成员单位参与项目管理机构的人员，并提供以上所需资料。</w:t>
      </w:r>
    </w:p>
    <w:p w14:paraId="59413889">
      <w:pPr>
        <w:pStyle w:val="117"/>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cs="宋体"/>
          <w:b/>
          <w:color w:val="auto"/>
          <w:sz w:val="24"/>
          <w:szCs w:val="24"/>
          <w:highlight w:val="none"/>
        </w:rPr>
        <w:br w:type="page"/>
      </w:r>
      <w:bookmarkEnd w:id="385"/>
    </w:p>
    <w:p w14:paraId="6F401924">
      <w:pPr>
        <w:rPr>
          <w:color w:val="auto"/>
          <w:highlight w:val="none"/>
        </w:rPr>
      </w:pPr>
    </w:p>
    <w:p w14:paraId="0EBD0EAD">
      <w:pPr>
        <w:pStyle w:val="2"/>
        <w:keepNext/>
        <w:keepLines/>
        <w:tabs>
          <w:tab w:val="left" w:pos="885"/>
        </w:tabs>
        <w:spacing w:line="400" w:lineRule="exact"/>
        <w:jc w:val="center"/>
        <w:rPr>
          <w:rFonts w:ascii="宋体" w:hAnsi="宋体" w:cs="宋体"/>
          <w:b/>
          <w:color w:val="auto"/>
          <w:kern w:val="44"/>
          <w:sz w:val="28"/>
          <w:szCs w:val="28"/>
          <w:highlight w:val="none"/>
        </w:rPr>
      </w:pPr>
      <w:bookmarkStart w:id="494" w:name="_Toc31919"/>
      <w:bookmarkStart w:id="495" w:name="_Toc20762"/>
      <w:bookmarkStart w:id="496" w:name="_Toc24676"/>
      <w:r>
        <w:rPr>
          <w:rFonts w:hint="eastAsia" w:ascii="宋体" w:hAnsi="宋体" w:cs="宋体"/>
          <w:b/>
          <w:color w:val="auto"/>
          <w:kern w:val="44"/>
          <w:sz w:val="28"/>
          <w:szCs w:val="28"/>
          <w:highlight w:val="none"/>
        </w:rPr>
        <w:t xml:space="preserve">第六章 </w:t>
      </w:r>
      <w:bookmarkEnd w:id="494"/>
      <w:r>
        <w:rPr>
          <w:rFonts w:hint="eastAsia" w:ascii="宋体" w:hAnsi="宋体" w:cs="宋体"/>
          <w:b/>
          <w:color w:val="auto"/>
          <w:kern w:val="44"/>
          <w:sz w:val="28"/>
          <w:szCs w:val="28"/>
          <w:highlight w:val="none"/>
        </w:rPr>
        <w:t>其他资料</w:t>
      </w:r>
      <w:bookmarkEnd w:id="495"/>
      <w:bookmarkEnd w:id="496"/>
    </w:p>
    <w:p w14:paraId="18C216C7">
      <w:pPr>
        <w:rPr>
          <w:color w:val="auto"/>
          <w:highlight w:val="none"/>
        </w:rPr>
      </w:pPr>
    </w:p>
    <w:p w14:paraId="3398697E">
      <w:pPr>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注:提交投标人认为需要提交的其他材料。</w:t>
      </w:r>
    </w:p>
    <w:p w14:paraId="559CF02B">
      <w:pPr>
        <w:rPr>
          <w:rFonts w:hint="eastAsia"/>
          <w:color w:val="auto"/>
          <w:highlight w:val="none"/>
          <w:lang w:val="en-US" w:eastAsia="zh-CN"/>
        </w:rPr>
      </w:pPr>
    </w:p>
    <w:p w14:paraId="37733B38">
      <w:pPr>
        <w:rPr>
          <w:rFonts w:hint="eastAsia" w:ascii="宋体" w:hAnsi="宋体" w:eastAsia="宋体" w:cs="宋体"/>
          <w:color w:val="auto"/>
          <w:sz w:val="24"/>
          <w:szCs w:val="24"/>
          <w:highlight w:val="none"/>
          <w:lang w:eastAsia="zh-CN"/>
        </w:rPr>
      </w:pPr>
    </w:p>
    <w:sectPr>
      <w:headerReference r:id="rId7" w:type="default"/>
      <w:footerReference r:id="rId8" w:type="default"/>
      <w:endnotePr>
        <w:numFmt w:val="decimal"/>
      </w:endnotePr>
      <w:pgSz w:w="11907" w:h="16840"/>
      <w:pgMar w:top="1440" w:right="1080" w:bottom="1440" w:left="1080" w:header="567" w:footer="510" w:gutter="0"/>
      <w:pgBorders>
        <w:top w:val="none" w:sz="0" w:space="0"/>
        <w:left w:val="none" w:sz="0" w:space="0"/>
        <w:bottom w:val="none" w:sz="0" w:space="0"/>
        <w:right w:val="none" w:sz="0" w:space="0"/>
      </w:pgBorders>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FZFangSongZ02S">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24BC">
    <w:pPr>
      <w:pStyle w:val="165"/>
      <w:tabs>
        <w:tab w:val="left" w:pos="480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C64D">
    <w:pPr>
      <w:pStyle w:val="165"/>
      <w:tabs>
        <w:tab w:val="left" w:pos="4803"/>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CF7F">
    <w:pPr>
      <w:pStyle w:val="165"/>
      <w:tabs>
        <w:tab w:val="left" w:pos="4803"/>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68CA">
    <w:pPr>
      <w:pStyle w:val="165"/>
      <w:tabs>
        <w:tab w:val="left" w:pos="48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9B468B0">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14:paraId="09B468B0">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11D88">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44E148A">
                          <w:pPr>
                            <w:pStyle w:val="20"/>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14:paraId="544E148A">
                    <w:pPr>
                      <w:pStyle w:val="2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0158">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C9B12"/>
    <w:multiLevelType w:val="singleLevel"/>
    <w:tmpl w:val="E07C9B12"/>
    <w:lvl w:ilvl="0" w:tentative="0">
      <w:start w:val="1"/>
      <w:numFmt w:val="decimal"/>
      <w:suff w:val="nothing"/>
      <w:lvlText w:val="（%1）"/>
      <w:lvlJc w:val="left"/>
    </w:lvl>
  </w:abstractNum>
  <w:abstractNum w:abstractNumId="1">
    <w:nsid w:val="6128B13A"/>
    <w:multiLevelType w:val="singleLevel"/>
    <w:tmpl w:val="6128B13A"/>
    <w:lvl w:ilvl="0" w:tentative="0">
      <w:start w:val="1"/>
      <w:numFmt w:val="decimal"/>
      <w:suff w:val="nothing"/>
      <w:lvlText w:val="（%1）"/>
      <w:lvlJc w:val="left"/>
    </w:lvl>
  </w:abstractNum>
  <w:abstractNum w:abstractNumId="2">
    <w:nsid w:val="7B5E1CD6"/>
    <w:multiLevelType w:val="multilevel"/>
    <w:tmpl w:val="7B5E1CD6"/>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85" w:firstLine="0"/>
      </w:pPr>
      <w:rPr>
        <w:rFonts w:hint="eastAsia"/>
      </w:rPr>
    </w:lvl>
    <w:lvl w:ilvl="2" w:tentative="0">
      <w:start w:val="1"/>
      <w:numFmt w:val="decimal"/>
      <w:isLgl/>
      <w:suff w:val="space"/>
      <w:lvlText w:val="%1.%2.%3"/>
      <w:lvlJc w:val="left"/>
      <w:pPr>
        <w:ind w:left="170" w:firstLine="0"/>
      </w:pPr>
      <w:rPr>
        <w:rFonts w:hint="eastAsia"/>
      </w:rPr>
    </w:lvl>
    <w:lvl w:ilvl="3" w:tentative="0">
      <w:start w:val="1"/>
      <w:numFmt w:val="decimal"/>
      <w:pStyle w:val="228"/>
      <w:isLgl/>
      <w:suff w:val="space"/>
      <w:lvlText w:val="（%4）"/>
      <w:lvlJc w:val="left"/>
      <w:pPr>
        <w:ind w:left="255" w:firstLine="0"/>
      </w:pPr>
      <w:rPr>
        <w:rFonts w:hint="eastAsia"/>
      </w:rPr>
    </w:lvl>
    <w:lvl w:ilvl="4" w:tentative="0">
      <w:start w:val="1"/>
      <w:numFmt w:val="decimal"/>
      <w:suff w:val="space"/>
      <w:lvlText w:val="%5）"/>
      <w:lvlJc w:val="left"/>
      <w:pPr>
        <w:ind w:left="567" w:firstLine="0"/>
      </w:pPr>
      <w:rPr>
        <w:rFonts w:hint="eastAsia"/>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510" w:firstLine="0"/>
      </w:pPr>
      <w:rPr>
        <w:rFonts w:hint="eastAsia"/>
      </w:rPr>
    </w:lvl>
    <w:lvl w:ilvl="7" w:tentative="0">
      <w:start w:val="1"/>
      <w:numFmt w:val="decimal"/>
      <w:lvlText w:val="%1.%2.%3.%4.%5.%6.%7.%8"/>
      <w:lvlJc w:val="left"/>
      <w:pPr>
        <w:ind w:left="595" w:firstLine="0"/>
      </w:pPr>
      <w:rPr>
        <w:rFonts w:hint="eastAsia"/>
      </w:rPr>
    </w:lvl>
    <w:lvl w:ilvl="8" w:tentative="0">
      <w:start w:val="1"/>
      <w:numFmt w:val="decimal"/>
      <w:lvlText w:val="%1.%2.%3.%4.%5.%6.%7.%8.%9"/>
      <w:lvlJc w:val="left"/>
      <w:pPr>
        <w:ind w:left="6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A21374"/>
    <w:rsid w:val="000C008A"/>
    <w:rsid w:val="001A0DF6"/>
    <w:rsid w:val="00224EA7"/>
    <w:rsid w:val="00250132"/>
    <w:rsid w:val="00260025"/>
    <w:rsid w:val="00362833"/>
    <w:rsid w:val="00420319"/>
    <w:rsid w:val="00447823"/>
    <w:rsid w:val="00490642"/>
    <w:rsid w:val="00566F6B"/>
    <w:rsid w:val="00583D59"/>
    <w:rsid w:val="005F2B5C"/>
    <w:rsid w:val="005F4ED1"/>
    <w:rsid w:val="0060413B"/>
    <w:rsid w:val="00622D5E"/>
    <w:rsid w:val="00627B96"/>
    <w:rsid w:val="006D22E6"/>
    <w:rsid w:val="006E4339"/>
    <w:rsid w:val="00766543"/>
    <w:rsid w:val="007A2E7B"/>
    <w:rsid w:val="007D04DF"/>
    <w:rsid w:val="007F0F5A"/>
    <w:rsid w:val="007F449D"/>
    <w:rsid w:val="0087702D"/>
    <w:rsid w:val="00953266"/>
    <w:rsid w:val="00A21374"/>
    <w:rsid w:val="00A56DAE"/>
    <w:rsid w:val="00A962A2"/>
    <w:rsid w:val="00AC7DD3"/>
    <w:rsid w:val="00C16411"/>
    <w:rsid w:val="00C85B6A"/>
    <w:rsid w:val="00CC2D06"/>
    <w:rsid w:val="00D72721"/>
    <w:rsid w:val="00D826D6"/>
    <w:rsid w:val="00DE522B"/>
    <w:rsid w:val="00FA053C"/>
    <w:rsid w:val="00FD53CA"/>
    <w:rsid w:val="00FE4565"/>
    <w:rsid w:val="01416FEB"/>
    <w:rsid w:val="0147778C"/>
    <w:rsid w:val="014F6463"/>
    <w:rsid w:val="025C3E89"/>
    <w:rsid w:val="029C6E62"/>
    <w:rsid w:val="02BA40F0"/>
    <w:rsid w:val="02FF287B"/>
    <w:rsid w:val="034E3E75"/>
    <w:rsid w:val="03621CB6"/>
    <w:rsid w:val="03682CAF"/>
    <w:rsid w:val="04514F3B"/>
    <w:rsid w:val="04883195"/>
    <w:rsid w:val="05076271"/>
    <w:rsid w:val="06BF685A"/>
    <w:rsid w:val="06FD3F18"/>
    <w:rsid w:val="07330480"/>
    <w:rsid w:val="075319B8"/>
    <w:rsid w:val="077C680B"/>
    <w:rsid w:val="07993A22"/>
    <w:rsid w:val="07DC537F"/>
    <w:rsid w:val="08023227"/>
    <w:rsid w:val="080C6330"/>
    <w:rsid w:val="08A3345D"/>
    <w:rsid w:val="0902439A"/>
    <w:rsid w:val="0907653F"/>
    <w:rsid w:val="09167A44"/>
    <w:rsid w:val="09506C10"/>
    <w:rsid w:val="096F5750"/>
    <w:rsid w:val="09A53DC9"/>
    <w:rsid w:val="09F62D9A"/>
    <w:rsid w:val="0A2E00D1"/>
    <w:rsid w:val="0A5D5410"/>
    <w:rsid w:val="0AA34D1D"/>
    <w:rsid w:val="0ACE1618"/>
    <w:rsid w:val="0ACF4D69"/>
    <w:rsid w:val="0AF777D1"/>
    <w:rsid w:val="0B2E0621"/>
    <w:rsid w:val="0BA31353"/>
    <w:rsid w:val="0BD30EA5"/>
    <w:rsid w:val="0BED2CDE"/>
    <w:rsid w:val="0BF67A25"/>
    <w:rsid w:val="0CB87539"/>
    <w:rsid w:val="0CBA3DDB"/>
    <w:rsid w:val="0D3E38E6"/>
    <w:rsid w:val="0D4679F1"/>
    <w:rsid w:val="0DFD0103"/>
    <w:rsid w:val="0E3746E5"/>
    <w:rsid w:val="0EC72F4A"/>
    <w:rsid w:val="0FCA474A"/>
    <w:rsid w:val="0FF32C18"/>
    <w:rsid w:val="0FF81382"/>
    <w:rsid w:val="100577B5"/>
    <w:rsid w:val="10645539"/>
    <w:rsid w:val="10AA110C"/>
    <w:rsid w:val="10BB7B9C"/>
    <w:rsid w:val="11451D08"/>
    <w:rsid w:val="116F40D7"/>
    <w:rsid w:val="1197736A"/>
    <w:rsid w:val="1239627B"/>
    <w:rsid w:val="123E7142"/>
    <w:rsid w:val="12C85F78"/>
    <w:rsid w:val="12D96DE4"/>
    <w:rsid w:val="131F035D"/>
    <w:rsid w:val="13A93F69"/>
    <w:rsid w:val="13CC5710"/>
    <w:rsid w:val="13D725E6"/>
    <w:rsid w:val="146A67F3"/>
    <w:rsid w:val="14946F85"/>
    <w:rsid w:val="155D4CF5"/>
    <w:rsid w:val="156A2183"/>
    <w:rsid w:val="15713B7B"/>
    <w:rsid w:val="171C4F13"/>
    <w:rsid w:val="171E28E6"/>
    <w:rsid w:val="17BE6B28"/>
    <w:rsid w:val="18406CC8"/>
    <w:rsid w:val="1870006F"/>
    <w:rsid w:val="18817824"/>
    <w:rsid w:val="18AF04FD"/>
    <w:rsid w:val="18B55378"/>
    <w:rsid w:val="191A3096"/>
    <w:rsid w:val="194C1F03"/>
    <w:rsid w:val="19807A8E"/>
    <w:rsid w:val="19A31468"/>
    <w:rsid w:val="19CE1390"/>
    <w:rsid w:val="19E80F89"/>
    <w:rsid w:val="1A6A12F3"/>
    <w:rsid w:val="1C164025"/>
    <w:rsid w:val="1C2E5E17"/>
    <w:rsid w:val="1CFF00DE"/>
    <w:rsid w:val="1D2F75FB"/>
    <w:rsid w:val="1D6C3197"/>
    <w:rsid w:val="1D951B3B"/>
    <w:rsid w:val="1E18136F"/>
    <w:rsid w:val="1F1C595D"/>
    <w:rsid w:val="1F2F560A"/>
    <w:rsid w:val="1FA15681"/>
    <w:rsid w:val="20DC7264"/>
    <w:rsid w:val="21C46A77"/>
    <w:rsid w:val="21DE15EF"/>
    <w:rsid w:val="22023A3F"/>
    <w:rsid w:val="22346570"/>
    <w:rsid w:val="22EE1374"/>
    <w:rsid w:val="23057667"/>
    <w:rsid w:val="23921AD3"/>
    <w:rsid w:val="2392446F"/>
    <w:rsid w:val="23B343B6"/>
    <w:rsid w:val="23FB0429"/>
    <w:rsid w:val="247B3D0C"/>
    <w:rsid w:val="247D50F0"/>
    <w:rsid w:val="24BC5E36"/>
    <w:rsid w:val="24F77BF0"/>
    <w:rsid w:val="25580687"/>
    <w:rsid w:val="257D024F"/>
    <w:rsid w:val="262B68FA"/>
    <w:rsid w:val="265B69F8"/>
    <w:rsid w:val="26C1515C"/>
    <w:rsid w:val="26CB417A"/>
    <w:rsid w:val="271769DE"/>
    <w:rsid w:val="277F0CF8"/>
    <w:rsid w:val="280536E9"/>
    <w:rsid w:val="281F24B4"/>
    <w:rsid w:val="287E67A4"/>
    <w:rsid w:val="28BF1B23"/>
    <w:rsid w:val="28E66D5E"/>
    <w:rsid w:val="28F00DAB"/>
    <w:rsid w:val="299C5A0C"/>
    <w:rsid w:val="29AB0B73"/>
    <w:rsid w:val="2A847988"/>
    <w:rsid w:val="2AC90C66"/>
    <w:rsid w:val="2AE82B97"/>
    <w:rsid w:val="2B060862"/>
    <w:rsid w:val="2B410002"/>
    <w:rsid w:val="2B4C6BC3"/>
    <w:rsid w:val="2B812133"/>
    <w:rsid w:val="2D35778B"/>
    <w:rsid w:val="2D68727A"/>
    <w:rsid w:val="2DB31B82"/>
    <w:rsid w:val="2E184041"/>
    <w:rsid w:val="2E6D607B"/>
    <w:rsid w:val="2E971F8A"/>
    <w:rsid w:val="2EF21262"/>
    <w:rsid w:val="2F0C66B5"/>
    <w:rsid w:val="2F186397"/>
    <w:rsid w:val="2F660955"/>
    <w:rsid w:val="308A6506"/>
    <w:rsid w:val="30B63755"/>
    <w:rsid w:val="30BE0205"/>
    <w:rsid w:val="30F11BC9"/>
    <w:rsid w:val="3190721A"/>
    <w:rsid w:val="31A452CB"/>
    <w:rsid w:val="320E1D12"/>
    <w:rsid w:val="32583AF5"/>
    <w:rsid w:val="32D33A39"/>
    <w:rsid w:val="32DB5690"/>
    <w:rsid w:val="32F60117"/>
    <w:rsid w:val="32FE1FDF"/>
    <w:rsid w:val="32FE4B05"/>
    <w:rsid w:val="33584D26"/>
    <w:rsid w:val="336108F3"/>
    <w:rsid w:val="33FB16DA"/>
    <w:rsid w:val="34AC732B"/>
    <w:rsid w:val="34C92409"/>
    <w:rsid w:val="350E579D"/>
    <w:rsid w:val="359936F9"/>
    <w:rsid w:val="365B79AD"/>
    <w:rsid w:val="366E1051"/>
    <w:rsid w:val="36DF5796"/>
    <w:rsid w:val="374B7C00"/>
    <w:rsid w:val="378812A1"/>
    <w:rsid w:val="37E643F8"/>
    <w:rsid w:val="37EC0CBC"/>
    <w:rsid w:val="38251DA4"/>
    <w:rsid w:val="389A3096"/>
    <w:rsid w:val="38BF4353"/>
    <w:rsid w:val="39447B32"/>
    <w:rsid w:val="3B8005A6"/>
    <w:rsid w:val="3BE61494"/>
    <w:rsid w:val="3BE93138"/>
    <w:rsid w:val="3BFB00A7"/>
    <w:rsid w:val="3BFD3E57"/>
    <w:rsid w:val="3CD218F9"/>
    <w:rsid w:val="3CDA5E68"/>
    <w:rsid w:val="3D271C45"/>
    <w:rsid w:val="3D2F4655"/>
    <w:rsid w:val="3D4429D8"/>
    <w:rsid w:val="3DB05041"/>
    <w:rsid w:val="3E976956"/>
    <w:rsid w:val="3EC73A8C"/>
    <w:rsid w:val="3F4D6710"/>
    <w:rsid w:val="3FC6380C"/>
    <w:rsid w:val="3FD219F3"/>
    <w:rsid w:val="3FEF7D0F"/>
    <w:rsid w:val="401945D4"/>
    <w:rsid w:val="40526273"/>
    <w:rsid w:val="40703DD3"/>
    <w:rsid w:val="40A142F2"/>
    <w:rsid w:val="4119581D"/>
    <w:rsid w:val="41913608"/>
    <w:rsid w:val="41A07B1B"/>
    <w:rsid w:val="42174720"/>
    <w:rsid w:val="42314A7C"/>
    <w:rsid w:val="424E6FC5"/>
    <w:rsid w:val="42DD037E"/>
    <w:rsid w:val="437A7405"/>
    <w:rsid w:val="43B70A87"/>
    <w:rsid w:val="44662F0A"/>
    <w:rsid w:val="44C15265"/>
    <w:rsid w:val="44E3442E"/>
    <w:rsid w:val="44FC7513"/>
    <w:rsid w:val="45AD64F7"/>
    <w:rsid w:val="461F6BBA"/>
    <w:rsid w:val="46982BB9"/>
    <w:rsid w:val="473F1A70"/>
    <w:rsid w:val="480607D7"/>
    <w:rsid w:val="482107CE"/>
    <w:rsid w:val="4832207A"/>
    <w:rsid w:val="48B02812"/>
    <w:rsid w:val="49930021"/>
    <w:rsid w:val="4AC4378D"/>
    <w:rsid w:val="4AD729AD"/>
    <w:rsid w:val="4B471525"/>
    <w:rsid w:val="4C6B654C"/>
    <w:rsid w:val="4E1E125D"/>
    <w:rsid w:val="4E210361"/>
    <w:rsid w:val="4E393586"/>
    <w:rsid w:val="4E447B3E"/>
    <w:rsid w:val="4E6319FA"/>
    <w:rsid w:val="4E79024B"/>
    <w:rsid w:val="4E821C20"/>
    <w:rsid w:val="4F0953B7"/>
    <w:rsid w:val="4F146F08"/>
    <w:rsid w:val="4F2C4E99"/>
    <w:rsid w:val="4F665C23"/>
    <w:rsid w:val="4FA76B04"/>
    <w:rsid w:val="5013086E"/>
    <w:rsid w:val="50D12061"/>
    <w:rsid w:val="50EE4AFC"/>
    <w:rsid w:val="50FA6E95"/>
    <w:rsid w:val="51027EFA"/>
    <w:rsid w:val="515F043C"/>
    <w:rsid w:val="51FD48CA"/>
    <w:rsid w:val="522B4C68"/>
    <w:rsid w:val="523F4FD0"/>
    <w:rsid w:val="525E7DAE"/>
    <w:rsid w:val="526C7747"/>
    <w:rsid w:val="52E42A4A"/>
    <w:rsid w:val="53003E2A"/>
    <w:rsid w:val="53CB48F3"/>
    <w:rsid w:val="53D53935"/>
    <w:rsid w:val="54211F96"/>
    <w:rsid w:val="548E2032"/>
    <w:rsid w:val="549C41C1"/>
    <w:rsid w:val="54E4378F"/>
    <w:rsid w:val="56C153A7"/>
    <w:rsid w:val="56DC0634"/>
    <w:rsid w:val="57587014"/>
    <w:rsid w:val="575B170F"/>
    <w:rsid w:val="578001BF"/>
    <w:rsid w:val="579A57BC"/>
    <w:rsid w:val="58A36F5D"/>
    <w:rsid w:val="58AD2C61"/>
    <w:rsid w:val="594E2E2F"/>
    <w:rsid w:val="59990616"/>
    <w:rsid w:val="5A6B76D7"/>
    <w:rsid w:val="5A6D2D52"/>
    <w:rsid w:val="5A6E4BE7"/>
    <w:rsid w:val="5A951621"/>
    <w:rsid w:val="5A9646F2"/>
    <w:rsid w:val="5ABB6319"/>
    <w:rsid w:val="5B443ACC"/>
    <w:rsid w:val="5B561563"/>
    <w:rsid w:val="5BF07746"/>
    <w:rsid w:val="5C0E4314"/>
    <w:rsid w:val="5CEA0E6F"/>
    <w:rsid w:val="5D15720B"/>
    <w:rsid w:val="5D593192"/>
    <w:rsid w:val="5D74063C"/>
    <w:rsid w:val="5D9724E6"/>
    <w:rsid w:val="5E366AFD"/>
    <w:rsid w:val="5E400488"/>
    <w:rsid w:val="5EDA6EB4"/>
    <w:rsid w:val="5F632992"/>
    <w:rsid w:val="5F917744"/>
    <w:rsid w:val="5FD74567"/>
    <w:rsid w:val="601D4306"/>
    <w:rsid w:val="60697FCE"/>
    <w:rsid w:val="611B3C25"/>
    <w:rsid w:val="613B060C"/>
    <w:rsid w:val="61C133F8"/>
    <w:rsid w:val="62232D89"/>
    <w:rsid w:val="62D0518A"/>
    <w:rsid w:val="630A7280"/>
    <w:rsid w:val="63CE5636"/>
    <w:rsid w:val="64095516"/>
    <w:rsid w:val="645C7B76"/>
    <w:rsid w:val="64824AF1"/>
    <w:rsid w:val="64CB4285"/>
    <w:rsid w:val="64DA1C6D"/>
    <w:rsid w:val="64F07E3F"/>
    <w:rsid w:val="65167D25"/>
    <w:rsid w:val="660615B1"/>
    <w:rsid w:val="661F6ABA"/>
    <w:rsid w:val="66352E95"/>
    <w:rsid w:val="66400052"/>
    <w:rsid w:val="664A01CA"/>
    <w:rsid w:val="667C607A"/>
    <w:rsid w:val="67011433"/>
    <w:rsid w:val="67601C72"/>
    <w:rsid w:val="67AA23C2"/>
    <w:rsid w:val="68441B0D"/>
    <w:rsid w:val="684E34D9"/>
    <w:rsid w:val="68C11A15"/>
    <w:rsid w:val="68C83577"/>
    <w:rsid w:val="68F76E1B"/>
    <w:rsid w:val="69052BF5"/>
    <w:rsid w:val="691C1682"/>
    <w:rsid w:val="69452290"/>
    <w:rsid w:val="696F74FD"/>
    <w:rsid w:val="6A7C1BB2"/>
    <w:rsid w:val="6ABF6769"/>
    <w:rsid w:val="6B1340CA"/>
    <w:rsid w:val="6B827EC3"/>
    <w:rsid w:val="6C3B2FFD"/>
    <w:rsid w:val="6C852B18"/>
    <w:rsid w:val="6CA869D1"/>
    <w:rsid w:val="6D424D29"/>
    <w:rsid w:val="6DA71E62"/>
    <w:rsid w:val="6DDB3D43"/>
    <w:rsid w:val="6DE40264"/>
    <w:rsid w:val="6DF03E19"/>
    <w:rsid w:val="6E3F4508"/>
    <w:rsid w:val="6F1C388D"/>
    <w:rsid w:val="6F3A5F4D"/>
    <w:rsid w:val="6F446C65"/>
    <w:rsid w:val="6F4C1CB0"/>
    <w:rsid w:val="6F8259CE"/>
    <w:rsid w:val="6FA056A7"/>
    <w:rsid w:val="6FB9670A"/>
    <w:rsid w:val="70190119"/>
    <w:rsid w:val="7060454A"/>
    <w:rsid w:val="70900EC3"/>
    <w:rsid w:val="70AF5E5C"/>
    <w:rsid w:val="70DF1913"/>
    <w:rsid w:val="70ED5389"/>
    <w:rsid w:val="714631F5"/>
    <w:rsid w:val="71A5490B"/>
    <w:rsid w:val="71B876E7"/>
    <w:rsid w:val="727F677D"/>
    <w:rsid w:val="733A463F"/>
    <w:rsid w:val="738E094D"/>
    <w:rsid w:val="739D039E"/>
    <w:rsid w:val="73AD43B3"/>
    <w:rsid w:val="74085625"/>
    <w:rsid w:val="742D6206"/>
    <w:rsid w:val="742F3533"/>
    <w:rsid w:val="747F06F1"/>
    <w:rsid w:val="74D30172"/>
    <w:rsid w:val="74E223D0"/>
    <w:rsid w:val="74E75B34"/>
    <w:rsid w:val="75160AE4"/>
    <w:rsid w:val="75996A9C"/>
    <w:rsid w:val="75B17A70"/>
    <w:rsid w:val="76061E29"/>
    <w:rsid w:val="76110FCE"/>
    <w:rsid w:val="767E572A"/>
    <w:rsid w:val="76CD220E"/>
    <w:rsid w:val="77182914"/>
    <w:rsid w:val="7738540B"/>
    <w:rsid w:val="7752764A"/>
    <w:rsid w:val="775461F2"/>
    <w:rsid w:val="77593A0C"/>
    <w:rsid w:val="77964170"/>
    <w:rsid w:val="77E54E37"/>
    <w:rsid w:val="782E6CCC"/>
    <w:rsid w:val="78394697"/>
    <w:rsid w:val="7866291A"/>
    <w:rsid w:val="793F08E1"/>
    <w:rsid w:val="79877C2F"/>
    <w:rsid w:val="79AE6EAF"/>
    <w:rsid w:val="79B26F28"/>
    <w:rsid w:val="7AB46B59"/>
    <w:rsid w:val="7AD61F69"/>
    <w:rsid w:val="7B4D6E50"/>
    <w:rsid w:val="7B754008"/>
    <w:rsid w:val="7B83730E"/>
    <w:rsid w:val="7BD05BA4"/>
    <w:rsid w:val="7BDF6624"/>
    <w:rsid w:val="7BED7743"/>
    <w:rsid w:val="7BF04B91"/>
    <w:rsid w:val="7C495401"/>
    <w:rsid w:val="7C8A307B"/>
    <w:rsid w:val="7C912CBD"/>
    <w:rsid w:val="7D9D6F9D"/>
    <w:rsid w:val="7DD515FC"/>
    <w:rsid w:val="7DE64477"/>
    <w:rsid w:val="7FA4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4"/>
    <w:autoRedefine/>
    <w:qFormat/>
    <w:uiPriority w:val="0"/>
    <w:pPr>
      <w:autoSpaceDE w:val="0"/>
      <w:autoSpaceDN w:val="0"/>
      <w:adjustRightInd w:val="0"/>
      <w:jc w:val="left"/>
      <w:outlineLvl w:val="0"/>
    </w:pPr>
    <w:rPr>
      <w:kern w:val="0"/>
      <w:sz w:val="30"/>
    </w:rPr>
  </w:style>
  <w:style w:type="paragraph" w:styleId="3">
    <w:name w:val="heading 2"/>
    <w:basedOn w:val="1"/>
    <w:next w:val="1"/>
    <w:link w:val="45"/>
    <w:autoRedefine/>
    <w:qFormat/>
    <w:uiPriority w:val="0"/>
    <w:pPr>
      <w:autoSpaceDE w:val="0"/>
      <w:autoSpaceDN w:val="0"/>
      <w:adjustRightInd w:val="0"/>
      <w:jc w:val="left"/>
      <w:outlineLvl w:val="1"/>
    </w:pPr>
    <w:rPr>
      <w:kern w:val="0"/>
      <w:sz w:val="20"/>
    </w:rPr>
  </w:style>
  <w:style w:type="paragraph" w:styleId="4">
    <w:name w:val="heading 3"/>
    <w:basedOn w:val="1"/>
    <w:next w:val="1"/>
    <w:link w:val="46"/>
    <w:autoRedefine/>
    <w:qFormat/>
    <w:uiPriority w:val="0"/>
    <w:pPr>
      <w:keepNext/>
      <w:keepLines/>
      <w:spacing w:before="120" w:after="120"/>
      <w:outlineLvl w:val="2"/>
    </w:pPr>
    <w:rPr>
      <w:b/>
      <w:kern w:val="2"/>
      <w:sz w:val="24"/>
    </w:rPr>
  </w:style>
  <w:style w:type="paragraph" w:styleId="5">
    <w:name w:val="heading 4"/>
    <w:basedOn w:val="1"/>
    <w:next w:val="1"/>
    <w:link w:val="47"/>
    <w:autoRedefine/>
    <w:qFormat/>
    <w:uiPriority w:val="0"/>
    <w:pPr>
      <w:keepNext/>
      <w:keepLines/>
      <w:spacing w:before="280" w:after="290" w:line="374" w:lineRule="auto"/>
      <w:outlineLvl w:val="3"/>
    </w:pPr>
    <w:rPr>
      <w:rFonts w:ascii="Arial" w:hAnsi="Arial"/>
      <w:sz w:val="24"/>
    </w:rPr>
  </w:style>
  <w:style w:type="paragraph" w:styleId="6">
    <w:name w:val="heading 8"/>
    <w:basedOn w:val="1"/>
    <w:next w:val="1"/>
    <w:link w:val="48"/>
    <w:autoRedefine/>
    <w:qFormat/>
    <w:uiPriority w:val="0"/>
    <w:pPr>
      <w:keepNext/>
      <w:keepLines/>
      <w:spacing w:before="240" w:after="64" w:line="320" w:lineRule="auto"/>
      <w:outlineLvl w:val="7"/>
    </w:pPr>
    <w:rPr>
      <w:rFonts w:ascii="Arial" w:hAnsi="Arial" w:eastAsia="黑体"/>
      <w:sz w:val="24"/>
      <w:szCs w:val="24"/>
    </w:rPr>
  </w:style>
  <w:style w:type="paragraph" w:styleId="7">
    <w:name w:val="heading 9"/>
    <w:basedOn w:val="1"/>
    <w:next w:val="1"/>
    <w:link w:val="49"/>
    <w:qFormat/>
    <w:uiPriority w:val="0"/>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widowControl/>
      <w:ind w:firstLine="420"/>
      <w:jc w:val="left"/>
    </w:pPr>
    <w:rPr>
      <w:kern w:val="0"/>
      <w:sz w:val="20"/>
    </w:rPr>
  </w:style>
  <w:style w:type="paragraph" w:styleId="9">
    <w:name w:val="Document Map"/>
    <w:basedOn w:val="1"/>
    <w:link w:val="52"/>
    <w:qFormat/>
    <w:uiPriority w:val="0"/>
    <w:pPr>
      <w:shd w:val="clear" w:color="auto" w:fill="000080"/>
    </w:pPr>
  </w:style>
  <w:style w:type="paragraph" w:styleId="10">
    <w:name w:val="annotation text"/>
    <w:basedOn w:val="1"/>
    <w:next w:val="1"/>
    <w:link w:val="53"/>
    <w:qFormat/>
    <w:uiPriority w:val="0"/>
    <w:pPr>
      <w:jc w:val="left"/>
    </w:pPr>
  </w:style>
  <w:style w:type="paragraph" w:styleId="11">
    <w:name w:val="Body Text"/>
    <w:basedOn w:val="1"/>
    <w:link w:val="54"/>
    <w:qFormat/>
    <w:uiPriority w:val="0"/>
    <w:pPr>
      <w:spacing w:after="120"/>
    </w:pPr>
  </w:style>
  <w:style w:type="paragraph" w:styleId="12">
    <w:name w:val="Body Text Indent"/>
    <w:basedOn w:val="1"/>
    <w:next w:val="13"/>
    <w:link w:val="50"/>
    <w:unhideWhenUsed/>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39"/>
    <w:pPr>
      <w:ind w:left="840" w:leftChars="400"/>
    </w:pPr>
  </w:style>
  <w:style w:type="paragraph" w:styleId="15">
    <w:name w:val="Plain Text"/>
    <w:basedOn w:val="1"/>
    <w:link w:val="55"/>
    <w:qFormat/>
    <w:uiPriority w:val="0"/>
    <w:rPr>
      <w:rFonts w:hAnsi="Courier New"/>
    </w:rPr>
  </w:style>
  <w:style w:type="paragraph" w:styleId="16">
    <w:name w:val="Date"/>
    <w:basedOn w:val="1"/>
    <w:next w:val="1"/>
    <w:link w:val="56"/>
    <w:qFormat/>
    <w:uiPriority w:val="0"/>
    <w:pPr>
      <w:ind w:left="100" w:leftChars="2500"/>
    </w:pPr>
  </w:style>
  <w:style w:type="paragraph" w:styleId="17">
    <w:name w:val="Body Text Indent 2"/>
    <w:basedOn w:val="1"/>
    <w:link w:val="57"/>
    <w:qFormat/>
    <w:uiPriority w:val="0"/>
    <w:pPr>
      <w:spacing w:line="480" w:lineRule="auto"/>
      <w:ind w:firstLine="561"/>
    </w:pPr>
    <w:rPr>
      <w:rFonts w:ascii="宋体"/>
    </w:rPr>
  </w:style>
  <w:style w:type="paragraph" w:styleId="18">
    <w:name w:val="endnote text"/>
    <w:basedOn w:val="1"/>
    <w:link w:val="58"/>
    <w:qFormat/>
    <w:uiPriority w:val="0"/>
    <w:pPr>
      <w:snapToGrid w:val="0"/>
      <w:jc w:val="left"/>
    </w:pPr>
  </w:style>
  <w:style w:type="paragraph" w:styleId="19">
    <w:name w:val="Balloon Text"/>
    <w:basedOn w:val="1"/>
    <w:link w:val="59"/>
    <w:qFormat/>
    <w:uiPriority w:val="0"/>
    <w:rPr>
      <w:sz w:val="18"/>
      <w:szCs w:val="18"/>
    </w:rPr>
  </w:style>
  <w:style w:type="paragraph" w:styleId="20">
    <w:name w:val="footer"/>
    <w:basedOn w:val="1"/>
    <w:link w:val="43"/>
    <w:unhideWhenUsed/>
    <w:qFormat/>
    <w:uiPriority w:val="0"/>
    <w:pPr>
      <w:tabs>
        <w:tab w:val="center" w:pos="4153"/>
        <w:tab w:val="right" w:pos="8306"/>
      </w:tabs>
      <w:snapToGrid w:val="0"/>
      <w:jc w:val="left"/>
    </w:pPr>
    <w:rPr>
      <w:sz w:val="18"/>
      <w:szCs w:val="18"/>
    </w:rPr>
  </w:style>
  <w:style w:type="paragraph" w:styleId="21">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List"/>
    <w:basedOn w:val="1"/>
    <w:unhideWhenUsed/>
    <w:qFormat/>
    <w:uiPriority w:val="99"/>
    <w:pPr>
      <w:ind w:left="200" w:hanging="200" w:hangingChars="200"/>
      <w:contextualSpacing/>
    </w:pPr>
  </w:style>
  <w:style w:type="paragraph" w:styleId="25">
    <w:name w:val="toc 2"/>
    <w:basedOn w:val="1"/>
    <w:next w:val="1"/>
    <w:qFormat/>
    <w:uiPriority w:val="39"/>
    <w:pPr>
      <w:ind w:left="420" w:leftChars="200"/>
    </w:pPr>
  </w:style>
  <w:style w:type="paragraph" w:styleId="26">
    <w:name w:val="Body Text 2"/>
    <w:basedOn w:val="1"/>
    <w:link w:val="60"/>
    <w:qFormat/>
    <w:uiPriority w:val="0"/>
    <w:pPr>
      <w:spacing w:line="500" w:lineRule="exact"/>
    </w:pPr>
    <w:rPr>
      <w:rFonts w:ascii="宋体"/>
      <w:sz w:val="24"/>
    </w:rPr>
  </w:style>
  <w:style w:type="paragraph" w:styleId="27">
    <w:name w:val="HTML Preformatted"/>
    <w:basedOn w:val="1"/>
    <w:link w:val="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qFormat/>
    <w:uiPriority w:val="0"/>
    <w:pPr>
      <w:widowControl/>
      <w:spacing w:before="100" w:beforeAutospacing="1" w:after="100" w:afterAutospacing="1"/>
      <w:jc w:val="left"/>
    </w:pPr>
    <w:rPr>
      <w:rFonts w:hAnsi="宋体" w:cs="宋体"/>
      <w:color w:val="000000"/>
      <w:kern w:val="0"/>
      <w:szCs w:val="24"/>
    </w:rPr>
  </w:style>
  <w:style w:type="paragraph" w:styleId="29">
    <w:name w:val="Title"/>
    <w:basedOn w:val="1"/>
    <w:next w:val="1"/>
    <w:link w:val="62"/>
    <w:qFormat/>
    <w:uiPriority w:val="10"/>
    <w:pPr>
      <w:spacing w:before="240" w:after="60"/>
      <w:jc w:val="center"/>
      <w:outlineLvl w:val="0"/>
    </w:pPr>
    <w:rPr>
      <w:rFonts w:ascii="Cambria" w:hAnsi="Cambria"/>
      <w:b/>
      <w:bCs/>
      <w:sz w:val="32"/>
      <w:szCs w:val="32"/>
    </w:rPr>
  </w:style>
  <w:style w:type="paragraph" w:styleId="30">
    <w:name w:val="annotation subject"/>
    <w:basedOn w:val="10"/>
    <w:next w:val="10"/>
    <w:link w:val="63"/>
    <w:qFormat/>
    <w:uiPriority w:val="0"/>
    <w:rPr>
      <w:b/>
      <w:bCs/>
    </w:rPr>
  </w:style>
  <w:style w:type="paragraph" w:styleId="31">
    <w:name w:val="Body Text First Indent"/>
    <w:basedOn w:val="11"/>
    <w:next w:val="32"/>
    <w:link w:val="64"/>
    <w:qFormat/>
    <w:uiPriority w:val="0"/>
    <w:pPr>
      <w:ind w:firstLine="420" w:firstLineChars="100"/>
    </w:pPr>
    <w:rPr>
      <w:rFonts w:ascii="Calibri" w:hAnsi="Calibri"/>
    </w:rPr>
  </w:style>
  <w:style w:type="paragraph" w:styleId="32">
    <w:name w:val="Body Text First Indent 2"/>
    <w:basedOn w:val="12"/>
    <w:link w:val="51"/>
    <w:qFormat/>
    <w:uiPriority w:val="0"/>
    <w:pPr>
      <w:spacing w:after="0"/>
      <w:ind w:left="0" w:leftChars="0" w:firstLine="420" w:firstLineChars="200"/>
    </w:pPr>
    <w:rPr>
      <w:rFonts w:ascii="宋体" w:hAnsi="宋体"/>
      <w:spacing w:val="-20"/>
      <w:kern w:val="21"/>
      <w:sz w:val="28"/>
    </w:rPr>
  </w:style>
  <w:style w:type="character" w:styleId="35">
    <w:name w:val="Strong"/>
    <w:qFormat/>
    <w:uiPriority w:val="0"/>
    <w:rPr>
      <w:b/>
    </w:rPr>
  </w:style>
  <w:style w:type="character" w:styleId="36">
    <w:name w:val="endnote reference"/>
    <w:qFormat/>
    <w:uiPriority w:val="0"/>
    <w:rPr>
      <w:vertAlign w:val="superscript"/>
    </w:rPr>
  </w:style>
  <w:style w:type="character" w:styleId="37">
    <w:name w:val="page number"/>
    <w:basedOn w:val="34"/>
    <w:qFormat/>
    <w:uiPriority w:val="0"/>
  </w:style>
  <w:style w:type="character" w:styleId="38">
    <w:name w:val="FollowedHyperlink"/>
    <w:qFormat/>
    <w:uiPriority w:val="0"/>
    <w:rPr>
      <w:color w:val="000000"/>
      <w:u w:val="none"/>
    </w:rPr>
  </w:style>
  <w:style w:type="character" w:styleId="39">
    <w:name w:val="Emphasis"/>
    <w:basedOn w:val="34"/>
    <w:qFormat/>
    <w:uiPriority w:val="20"/>
    <w:rPr>
      <w:i/>
    </w:rPr>
  </w:style>
  <w:style w:type="character" w:styleId="40">
    <w:name w:val="Hyperlink"/>
    <w:autoRedefine/>
    <w:qFormat/>
    <w:uiPriority w:val="99"/>
    <w:rPr>
      <w:color w:val="000000"/>
      <w:u w:val="none"/>
    </w:rPr>
  </w:style>
  <w:style w:type="character" w:styleId="41">
    <w:name w:val="annotation reference"/>
    <w:qFormat/>
    <w:uiPriority w:val="0"/>
    <w:rPr>
      <w:sz w:val="21"/>
      <w:szCs w:val="21"/>
    </w:rPr>
  </w:style>
  <w:style w:type="character" w:customStyle="1" w:styleId="42">
    <w:name w:val="页眉 Char"/>
    <w:basedOn w:val="34"/>
    <w:link w:val="21"/>
    <w:qFormat/>
    <w:uiPriority w:val="99"/>
    <w:rPr>
      <w:sz w:val="18"/>
      <w:szCs w:val="18"/>
    </w:rPr>
  </w:style>
  <w:style w:type="character" w:customStyle="1" w:styleId="43">
    <w:name w:val="页脚 Char"/>
    <w:basedOn w:val="34"/>
    <w:link w:val="20"/>
    <w:qFormat/>
    <w:uiPriority w:val="99"/>
    <w:rPr>
      <w:sz w:val="18"/>
      <w:szCs w:val="18"/>
    </w:rPr>
  </w:style>
  <w:style w:type="character" w:customStyle="1" w:styleId="44">
    <w:name w:val="标题 1 Char"/>
    <w:basedOn w:val="34"/>
    <w:link w:val="2"/>
    <w:qFormat/>
    <w:uiPriority w:val="0"/>
    <w:rPr>
      <w:rFonts w:ascii="Times New Roman" w:hAnsi="Times New Roman" w:eastAsia="宋体" w:cs="Times New Roman"/>
      <w:kern w:val="0"/>
      <w:sz w:val="30"/>
      <w:szCs w:val="20"/>
    </w:rPr>
  </w:style>
  <w:style w:type="character" w:customStyle="1" w:styleId="45">
    <w:name w:val="标题 2 Char"/>
    <w:basedOn w:val="34"/>
    <w:link w:val="3"/>
    <w:qFormat/>
    <w:uiPriority w:val="0"/>
    <w:rPr>
      <w:rFonts w:ascii="Times New Roman" w:hAnsi="Times New Roman" w:eastAsia="宋体" w:cs="Times New Roman"/>
      <w:kern w:val="0"/>
      <w:sz w:val="20"/>
      <w:szCs w:val="20"/>
    </w:rPr>
  </w:style>
  <w:style w:type="character" w:customStyle="1" w:styleId="46">
    <w:name w:val="标题 3 Char"/>
    <w:basedOn w:val="34"/>
    <w:link w:val="4"/>
    <w:qFormat/>
    <w:uiPriority w:val="0"/>
    <w:rPr>
      <w:rFonts w:ascii="Times New Roman" w:hAnsi="Times New Roman" w:eastAsia="宋体" w:cs="Times New Roman"/>
      <w:b/>
      <w:sz w:val="24"/>
      <w:szCs w:val="20"/>
    </w:rPr>
  </w:style>
  <w:style w:type="character" w:customStyle="1" w:styleId="47">
    <w:name w:val="标题 4 Char"/>
    <w:basedOn w:val="34"/>
    <w:link w:val="5"/>
    <w:qFormat/>
    <w:uiPriority w:val="0"/>
    <w:rPr>
      <w:rFonts w:ascii="Arial" w:hAnsi="Arial" w:eastAsia="宋体" w:cs="Times New Roman"/>
      <w:sz w:val="24"/>
      <w:szCs w:val="20"/>
    </w:rPr>
  </w:style>
  <w:style w:type="character" w:customStyle="1" w:styleId="48">
    <w:name w:val="标题 8 Char"/>
    <w:basedOn w:val="34"/>
    <w:link w:val="6"/>
    <w:qFormat/>
    <w:uiPriority w:val="0"/>
    <w:rPr>
      <w:rFonts w:ascii="Arial" w:hAnsi="Arial" w:eastAsia="黑体" w:cs="Times New Roman"/>
      <w:sz w:val="24"/>
      <w:szCs w:val="24"/>
    </w:rPr>
  </w:style>
  <w:style w:type="character" w:customStyle="1" w:styleId="49">
    <w:name w:val="标题 9 Char"/>
    <w:basedOn w:val="34"/>
    <w:link w:val="7"/>
    <w:qFormat/>
    <w:uiPriority w:val="0"/>
    <w:rPr>
      <w:rFonts w:ascii="Cambria" w:hAnsi="Cambria" w:eastAsia="宋体" w:cs="Times New Roman"/>
      <w:szCs w:val="21"/>
    </w:rPr>
  </w:style>
  <w:style w:type="character" w:customStyle="1" w:styleId="50">
    <w:name w:val="正文文本缩进 Char"/>
    <w:basedOn w:val="34"/>
    <w:link w:val="12"/>
    <w:semiHidden/>
    <w:qFormat/>
    <w:uiPriority w:val="99"/>
    <w:rPr>
      <w:rFonts w:ascii="Times New Roman" w:hAnsi="Times New Roman" w:eastAsia="宋体" w:cs="Times New Roman"/>
      <w:szCs w:val="20"/>
    </w:rPr>
  </w:style>
  <w:style w:type="character" w:customStyle="1" w:styleId="51">
    <w:name w:val="正文首行缩进 2 Char"/>
    <w:basedOn w:val="50"/>
    <w:link w:val="32"/>
    <w:qFormat/>
    <w:uiPriority w:val="0"/>
    <w:rPr>
      <w:rFonts w:ascii="宋体" w:hAnsi="宋体" w:eastAsia="宋体" w:cs="Times New Roman"/>
      <w:spacing w:val="-20"/>
      <w:kern w:val="21"/>
      <w:sz w:val="28"/>
      <w:szCs w:val="20"/>
    </w:rPr>
  </w:style>
  <w:style w:type="character" w:customStyle="1" w:styleId="52">
    <w:name w:val="文档结构图 Char"/>
    <w:basedOn w:val="34"/>
    <w:link w:val="9"/>
    <w:qFormat/>
    <w:uiPriority w:val="0"/>
    <w:rPr>
      <w:rFonts w:ascii="Times New Roman" w:hAnsi="Times New Roman" w:eastAsia="宋体" w:cs="Times New Roman"/>
      <w:szCs w:val="20"/>
      <w:shd w:val="clear" w:color="auto" w:fill="000080"/>
    </w:rPr>
  </w:style>
  <w:style w:type="character" w:customStyle="1" w:styleId="53">
    <w:name w:val="批注文字 Char"/>
    <w:basedOn w:val="34"/>
    <w:link w:val="10"/>
    <w:qFormat/>
    <w:uiPriority w:val="0"/>
    <w:rPr>
      <w:rFonts w:ascii="Times New Roman" w:hAnsi="Times New Roman" w:eastAsia="宋体" w:cs="Times New Roman"/>
      <w:szCs w:val="20"/>
    </w:rPr>
  </w:style>
  <w:style w:type="character" w:customStyle="1" w:styleId="54">
    <w:name w:val="正文文本 Char"/>
    <w:basedOn w:val="34"/>
    <w:link w:val="11"/>
    <w:qFormat/>
    <w:uiPriority w:val="0"/>
    <w:rPr>
      <w:rFonts w:ascii="Times New Roman" w:hAnsi="Times New Roman" w:eastAsia="宋体" w:cs="Times New Roman"/>
      <w:szCs w:val="20"/>
    </w:rPr>
  </w:style>
  <w:style w:type="character" w:customStyle="1" w:styleId="55">
    <w:name w:val="纯文本 Char"/>
    <w:basedOn w:val="34"/>
    <w:link w:val="15"/>
    <w:qFormat/>
    <w:uiPriority w:val="0"/>
    <w:rPr>
      <w:rFonts w:ascii="Times New Roman" w:hAnsi="Courier New" w:eastAsia="宋体" w:cs="Times New Roman"/>
      <w:szCs w:val="20"/>
    </w:rPr>
  </w:style>
  <w:style w:type="character" w:customStyle="1" w:styleId="56">
    <w:name w:val="日期 Char"/>
    <w:basedOn w:val="34"/>
    <w:link w:val="16"/>
    <w:qFormat/>
    <w:uiPriority w:val="0"/>
    <w:rPr>
      <w:rFonts w:ascii="Times New Roman" w:hAnsi="Times New Roman" w:eastAsia="宋体" w:cs="Times New Roman"/>
      <w:szCs w:val="20"/>
    </w:rPr>
  </w:style>
  <w:style w:type="character" w:customStyle="1" w:styleId="57">
    <w:name w:val="正文文本缩进 2 Char"/>
    <w:basedOn w:val="34"/>
    <w:link w:val="17"/>
    <w:qFormat/>
    <w:uiPriority w:val="0"/>
    <w:rPr>
      <w:rFonts w:ascii="宋体" w:hAnsi="Times New Roman" w:eastAsia="宋体" w:cs="Times New Roman"/>
      <w:szCs w:val="20"/>
    </w:rPr>
  </w:style>
  <w:style w:type="character" w:customStyle="1" w:styleId="58">
    <w:name w:val="尾注文本 Char"/>
    <w:basedOn w:val="34"/>
    <w:link w:val="18"/>
    <w:qFormat/>
    <w:uiPriority w:val="0"/>
    <w:rPr>
      <w:rFonts w:ascii="Times New Roman" w:hAnsi="Times New Roman" w:eastAsia="宋体" w:cs="Times New Roman"/>
      <w:szCs w:val="20"/>
    </w:rPr>
  </w:style>
  <w:style w:type="character" w:customStyle="1" w:styleId="59">
    <w:name w:val="批注框文本 Char"/>
    <w:basedOn w:val="34"/>
    <w:link w:val="19"/>
    <w:autoRedefine/>
    <w:qFormat/>
    <w:uiPriority w:val="0"/>
    <w:rPr>
      <w:rFonts w:ascii="Times New Roman" w:hAnsi="Times New Roman" w:eastAsia="宋体" w:cs="Times New Roman"/>
      <w:sz w:val="18"/>
      <w:szCs w:val="18"/>
    </w:rPr>
  </w:style>
  <w:style w:type="character" w:customStyle="1" w:styleId="60">
    <w:name w:val="正文文本 2 Char"/>
    <w:basedOn w:val="34"/>
    <w:link w:val="26"/>
    <w:autoRedefine/>
    <w:qFormat/>
    <w:uiPriority w:val="0"/>
    <w:rPr>
      <w:rFonts w:ascii="宋体" w:hAnsi="Times New Roman" w:eastAsia="宋体" w:cs="Times New Roman"/>
      <w:sz w:val="24"/>
      <w:szCs w:val="20"/>
    </w:rPr>
  </w:style>
  <w:style w:type="character" w:customStyle="1" w:styleId="61">
    <w:name w:val="HTML 预设格式 Char"/>
    <w:basedOn w:val="34"/>
    <w:link w:val="27"/>
    <w:autoRedefine/>
    <w:qFormat/>
    <w:uiPriority w:val="0"/>
    <w:rPr>
      <w:rFonts w:ascii="宋体" w:hAnsi="宋体" w:eastAsia="宋体" w:cs="Times New Roman"/>
      <w:kern w:val="0"/>
      <w:sz w:val="24"/>
      <w:szCs w:val="24"/>
    </w:rPr>
  </w:style>
  <w:style w:type="character" w:customStyle="1" w:styleId="62">
    <w:name w:val="标题 Char"/>
    <w:basedOn w:val="34"/>
    <w:link w:val="29"/>
    <w:qFormat/>
    <w:uiPriority w:val="10"/>
    <w:rPr>
      <w:rFonts w:ascii="Cambria" w:hAnsi="Cambria" w:eastAsia="宋体" w:cs="Times New Roman"/>
      <w:b/>
      <w:bCs/>
      <w:sz w:val="32"/>
      <w:szCs w:val="32"/>
    </w:rPr>
  </w:style>
  <w:style w:type="character" w:customStyle="1" w:styleId="63">
    <w:name w:val="批注主题 Char"/>
    <w:basedOn w:val="53"/>
    <w:link w:val="30"/>
    <w:autoRedefine/>
    <w:qFormat/>
    <w:uiPriority w:val="0"/>
    <w:rPr>
      <w:rFonts w:ascii="Times New Roman" w:hAnsi="Times New Roman" w:eastAsia="宋体" w:cs="Times New Roman"/>
      <w:b/>
      <w:bCs/>
      <w:szCs w:val="20"/>
    </w:rPr>
  </w:style>
  <w:style w:type="character" w:customStyle="1" w:styleId="64">
    <w:name w:val="正文首行缩进 Char"/>
    <w:basedOn w:val="54"/>
    <w:link w:val="31"/>
    <w:autoRedefine/>
    <w:qFormat/>
    <w:uiPriority w:val="0"/>
    <w:rPr>
      <w:rFonts w:ascii="Calibri" w:hAnsi="Calibri" w:eastAsia="宋体" w:cs="Times New Roman"/>
      <w:szCs w:val="20"/>
    </w:rPr>
  </w:style>
  <w:style w:type="character" w:customStyle="1" w:styleId="65">
    <w:name w:val="标题 2 字符"/>
    <w:autoRedefine/>
    <w:qFormat/>
    <w:uiPriority w:val="0"/>
    <w:rPr>
      <w:kern w:val="0"/>
    </w:rPr>
  </w:style>
  <w:style w:type="paragraph" w:customStyle="1" w:styleId="66">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67">
    <w:name w:val="样式 宋体 行距: 1.5 倍行距"/>
    <w:basedOn w:val="68"/>
    <w:next w:val="1"/>
    <w:autoRedefine/>
    <w:qFormat/>
    <w:uiPriority w:val="0"/>
    <w:pPr>
      <w:jc w:val="center"/>
    </w:pPr>
    <w:rPr>
      <w:rFonts w:ascii="Times New Roman" w:hAnsi="Times New Roman"/>
      <w:b/>
    </w:rPr>
  </w:style>
  <w:style w:type="paragraph" w:customStyle="1" w:styleId="6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67"/>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7"/>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70">
    <w:name w:val="NormalCharacter"/>
    <w:autoRedefine/>
    <w:semiHidden/>
    <w:qFormat/>
    <w:uiPriority w:val="0"/>
    <w:rPr>
      <w:kern w:val="2"/>
      <w:sz w:val="21"/>
      <w:lang w:val="en-US" w:eastAsia="zh-CN" w:bidi="ar-SA"/>
    </w:rPr>
  </w:style>
  <w:style w:type="paragraph" w:customStyle="1" w:styleId="71">
    <w:name w:val="正文正"/>
    <w:basedOn w:val="72"/>
    <w:autoRedefine/>
    <w:qFormat/>
    <w:uiPriority w:val="99"/>
    <w:pPr>
      <w:spacing w:line="560" w:lineRule="exact"/>
      <w:ind w:firstLine="561"/>
    </w:pPr>
    <w:rPr>
      <w:rFonts w:ascii="Calibri" w:hAnsi="Calibri" w:cs="Calibri"/>
      <w:sz w:val="28"/>
      <w:szCs w:val="28"/>
    </w:rPr>
  </w:style>
  <w:style w:type="paragraph" w:customStyle="1" w:styleId="72">
    <w:name w:val="正文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73">
    <w:name w:val="正文格式"/>
    <w:basedOn w:val="1"/>
    <w:autoRedefine/>
    <w:qFormat/>
    <w:uiPriority w:val="0"/>
    <w:pPr>
      <w:topLinePunct/>
      <w:ind w:firstLine="420" w:firstLineChars="200"/>
    </w:pPr>
    <w:rPr>
      <w:rFonts w:ascii="宋体" w:hAnsi="宋体"/>
      <w:bCs/>
      <w:szCs w:val="21"/>
    </w:rPr>
  </w:style>
  <w:style w:type="character" w:customStyle="1" w:styleId="74">
    <w:name w:val="页码 New New New New New New"/>
    <w:autoRedefine/>
    <w:qFormat/>
    <w:uiPriority w:val="0"/>
  </w:style>
  <w:style w:type="character" w:customStyle="1" w:styleId="75">
    <w:name w:val="fontstyle01"/>
    <w:qFormat/>
    <w:uiPriority w:val="99"/>
    <w:rPr>
      <w:rFonts w:ascii="宋体" w:hAnsi="宋体" w:eastAsia="宋体" w:cs="Times New Roman"/>
      <w:color w:val="000000"/>
      <w:sz w:val="22"/>
      <w:szCs w:val="22"/>
    </w:rPr>
  </w:style>
  <w:style w:type="character" w:customStyle="1" w:styleId="76">
    <w:name w:val="页码 New"/>
    <w:autoRedefine/>
    <w:qFormat/>
    <w:uiPriority w:val="0"/>
  </w:style>
  <w:style w:type="character" w:customStyle="1" w:styleId="77">
    <w:name w:val="font41"/>
    <w:autoRedefine/>
    <w:qFormat/>
    <w:uiPriority w:val="0"/>
    <w:rPr>
      <w:rFonts w:hint="eastAsia" w:ascii="宋体" w:hAnsi="宋体" w:eastAsia="宋体" w:cs="宋体"/>
      <w:color w:val="000000"/>
      <w:sz w:val="24"/>
      <w:szCs w:val="24"/>
      <w:u w:val="none"/>
    </w:rPr>
  </w:style>
  <w:style w:type="character" w:customStyle="1" w:styleId="78">
    <w:name w:val="超链接 New New"/>
    <w:autoRedefine/>
    <w:qFormat/>
    <w:uiPriority w:val="0"/>
    <w:rPr>
      <w:color w:val="000000"/>
      <w:sz w:val="18"/>
      <w:szCs w:val="18"/>
      <w:u w:val="none"/>
    </w:rPr>
  </w:style>
  <w:style w:type="character" w:customStyle="1" w:styleId="79">
    <w:name w:val="标题 2 New New Char Char"/>
    <w:link w:val="80"/>
    <w:autoRedefine/>
    <w:qFormat/>
    <w:uiPriority w:val="0"/>
    <w:rPr>
      <w:rFonts w:ascii="Times New Roman" w:hAnsi="Times New Roman" w:eastAsia="宋体"/>
      <w:kern w:val="0"/>
      <w:sz w:val="24"/>
    </w:rPr>
  </w:style>
  <w:style w:type="paragraph" w:customStyle="1" w:styleId="80">
    <w:name w:val="1111111"/>
    <w:basedOn w:val="81"/>
    <w:next w:val="81"/>
    <w:link w:val="79"/>
    <w:autoRedefine/>
    <w:qFormat/>
    <w:uiPriority w:val="0"/>
    <w:pPr>
      <w:autoSpaceDE w:val="0"/>
      <w:autoSpaceDN w:val="0"/>
      <w:adjustRightInd w:val="0"/>
      <w:jc w:val="left"/>
      <w:outlineLvl w:val="1"/>
    </w:pPr>
    <w:rPr>
      <w:rFonts w:ascii="Times New Roman" w:cstheme="minorBidi"/>
      <w:kern w:val="0"/>
      <w:szCs w:val="22"/>
    </w:rPr>
  </w:style>
  <w:style w:type="paragraph" w:customStyle="1" w:styleId="81">
    <w:name w:val="正文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character" w:customStyle="1" w:styleId="82">
    <w:name w:val="font11"/>
    <w:autoRedefine/>
    <w:qFormat/>
    <w:uiPriority w:val="0"/>
    <w:rPr>
      <w:rFonts w:ascii="����" w:hAnsi="����" w:eastAsia="����" w:cs="����"/>
      <w:color w:val="000000"/>
      <w:sz w:val="24"/>
      <w:szCs w:val="24"/>
      <w:u w:val="none"/>
    </w:rPr>
  </w:style>
  <w:style w:type="character" w:customStyle="1" w:styleId="83">
    <w:name w:val="页码 New New New New New New New New New"/>
    <w:autoRedefine/>
    <w:qFormat/>
    <w:uiPriority w:val="0"/>
  </w:style>
  <w:style w:type="character" w:customStyle="1" w:styleId="84">
    <w:name w:val="页码 New New"/>
    <w:autoRedefine/>
    <w:qFormat/>
    <w:uiPriority w:val="0"/>
  </w:style>
  <w:style w:type="character" w:customStyle="1" w:styleId="85">
    <w:name w:val="页码 New New New New New New New"/>
    <w:qFormat/>
    <w:uiPriority w:val="0"/>
  </w:style>
  <w:style w:type="character" w:customStyle="1" w:styleId="86">
    <w:name w:val="页码 New New New New New New New New New New"/>
    <w:qFormat/>
    <w:uiPriority w:val="0"/>
  </w:style>
  <w:style w:type="character" w:customStyle="1" w:styleId="87">
    <w:name w:val="页码 New New New New New New New New"/>
    <w:qFormat/>
    <w:uiPriority w:val="0"/>
  </w:style>
  <w:style w:type="character" w:customStyle="1" w:styleId="88">
    <w:name w:val="页码 New New New"/>
    <w:qFormat/>
    <w:uiPriority w:val="0"/>
  </w:style>
  <w:style w:type="character" w:customStyle="1" w:styleId="89">
    <w:name w:val="页码 New New New New New New New New New New New"/>
    <w:autoRedefine/>
    <w:qFormat/>
    <w:uiPriority w:val="0"/>
  </w:style>
  <w:style w:type="character" w:customStyle="1" w:styleId="90">
    <w:name w:val="页码 New New New New New New New New New New New New"/>
    <w:autoRedefine/>
    <w:qFormat/>
    <w:uiPriority w:val="0"/>
  </w:style>
  <w:style w:type="character" w:customStyle="1" w:styleId="91">
    <w:name w:val="页码 New New New New New"/>
    <w:autoRedefine/>
    <w:qFormat/>
    <w:uiPriority w:val="0"/>
  </w:style>
  <w:style w:type="character" w:customStyle="1" w:styleId="92">
    <w:name w:val="页码 New New New New"/>
    <w:autoRedefine/>
    <w:qFormat/>
    <w:uiPriority w:val="0"/>
  </w:style>
  <w:style w:type="character" w:customStyle="1" w:styleId="93">
    <w:name w:val="font51"/>
    <w:autoRedefine/>
    <w:qFormat/>
    <w:uiPriority w:val="0"/>
    <w:rPr>
      <w:rFonts w:hint="eastAsia" w:ascii="宋体" w:hAnsi="宋体" w:eastAsia="宋体" w:cs="宋体"/>
      <w:color w:val="000000"/>
      <w:sz w:val="24"/>
      <w:szCs w:val="24"/>
      <w:u w:val="none"/>
    </w:rPr>
  </w:style>
  <w:style w:type="character" w:customStyle="1" w:styleId="94">
    <w:name w:val="hover35"/>
    <w:autoRedefine/>
    <w:qFormat/>
    <w:uiPriority w:val="0"/>
  </w:style>
  <w:style w:type="character" w:customStyle="1" w:styleId="95">
    <w:name w:val="font21"/>
    <w:autoRedefine/>
    <w:qFormat/>
    <w:uiPriority w:val="0"/>
    <w:rPr>
      <w:rFonts w:ascii="Calibri" w:hAnsi="Calibri" w:cs="Calibri"/>
      <w:color w:val="000000"/>
      <w:sz w:val="24"/>
      <w:szCs w:val="24"/>
      <w:u w:val="none"/>
    </w:rPr>
  </w:style>
  <w:style w:type="character" w:customStyle="1" w:styleId="96">
    <w:name w:val="超链接 New"/>
    <w:autoRedefine/>
    <w:qFormat/>
    <w:uiPriority w:val="0"/>
    <w:rPr>
      <w:color w:val="0000FF"/>
      <w:u w:val="single"/>
    </w:rPr>
  </w:style>
  <w:style w:type="character" w:customStyle="1" w:styleId="97">
    <w:name w:val="正文文本缩进 2 New Char Char"/>
    <w:link w:val="98"/>
    <w:autoRedefine/>
    <w:qFormat/>
    <w:uiPriority w:val="0"/>
    <w:rPr>
      <w:rFonts w:ascii="宋体"/>
    </w:rPr>
  </w:style>
  <w:style w:type="paragraph" w:customStyle="1" w:styleId="98">
    <w:name w:val="正文文本缩进 2 New"/>
    <w:basedOn w:val="81"/>
    <w:link w:val="97"/>
    <w:autoRedefine/>
    <w:qFormat/>
    <w:uiPriority w:val="0"/>
    <w:pPr>
      <w:spacing w:line="480" w:lineRule="auto"/>
      <w:ind w:firstLine="561"/>
    </w:pPr>
    <w:rPr>
      <w:rFonts w:hAnsiTheme="minorHAnsi" w:eastAsiaTheme="minorEastAsia" w:cstheme="minorBidi"/>
      <w:sz w:val="21"/>
      <w:szCs w:val="22"/>
    </w:rPr>
  </w:style>
  <w:style w:type="paragraph" w:customStyle="1" w:styleId="99">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0">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1">
    <w:name w:val="正文缩进 New New New New"/>
    <w:basedOn w:val="102"/>
    <w:autoRedefine/>
    <w:qFormat/>
    <w:uiPriority w:val="0"/>
    <w:pPr>
      <w:widowControl/>
      <w:ind w:firstLine="420"/>
      <w:jc w:val="left"/>
    </w:pPr>
  </w:style>
  <w:style w:type="paragraph" w:customStyle="1" w:styleId="102">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3">
    <w:name w:val="文档结构图 New New"/>
    <w:basedOn w:val="104"/>
    <w:autoRedefine/>
    <w:qFormat/>
    <w:uiPriority w:val="0"/>
    <w:pPr>
      <w:shd w:val="clear" w:color="auto" w:fill="000080"/>
    </w:pPr>
  </w:style>
  <w:style w:type="paragraph" w:customStyle="1" w:styleId="104">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5">
    <w:name w:val="文档结构图 New"/>
    <w:basedOn w:val="81"/>
    <w:autoRedefine/>
    <w:qFormat/>
    <w:uiPriority w:val="0"/>
    <w:pPr>
      <w:shd w:val="clear" w:color="auto" w:fill="000080"/>
    </w:pPr>
  </w:style>
  <w:style w:type="paragraph" w:customStyle="1" w:styleId="106">
    <w:name w:val="TOC 标题1"/>
    <w:basedOn w:val="2"/>
    <w:next w:val="1"/>
    <w:autoRedefine/>
    <w:qFormat/>
    <w:uiPriority w:val="0"/>
    <w:pPr>
      <w:widowControl/>
      <w:spacing w:before="480" w:line="276" w:lineRule="auto"/>
      <w:outlineLvl w:val="9"/>
    </w:pPr>
    <w:rPr>
      <w:rFonts w:ascii="Cambria" w:hAnsi="Cambria"/>
      <w:color w:val="366091"/>
      <w:sz w:val="28"/>
      <w:szCs w:val="28"/>
    </w:rPr>
  </w:style>
  <w:style w:type="paragraph" w:customStyle="1" w:styleId="107">
    <w:name w:val="页脚 New New New New New New New New New"/>
    <w:basedOn w:val="100"/>
    <w:autoRedefine/>
    <w:qFormat/>
    <w:uiPriority w:val="0"/>
    <w:pPr>
      <w:widowControl/>
      <w:tabs>
        <w:tab w:val="center" w:pos="4153"/>
        <w:tab w:val="right" w:pos="8306"/>
      </w:tabs>
      <w:snapToGrid w:val="0"/>
      <w:jc w:val="left"/>
    </w:pPr>
    <w:rPr>
      <w:sz w:val="18"/>
    </w:rPr>
  </w:style>
  <w:style w:type="paragraph" w:customStyle="1" w:styleId="108">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09">
    <w:name w:val="目录 1 New"/>
    <w:basedOn w:val="81"/>
    <w:next w:val="81"/>
    <w:autoRedefine/>
    <w:qFormat/>
    <w:uiPriority w:val="0"/>
    <w:pPr>
      <w:spacing w:before="120" w:after="120"/>
      <w:jc w:val="left"/>
    </w:pPr>
    <w:rPr>
      <w:caps/>
    </w:rPr>
  </w:style>
  <w:style w:type="paragraph" w:customStyle="1" w:styleId="11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11">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12">
    <w:name w:val="页脚 New New New New New New New New New New New"/>
    <w:basedOn w:val="113"/>
    <w:autoRedefine/>
    <w:qFormat/>
    <w:uiPriority w:val="0"/>
    <w:pPr>
      <w:widowControl/>
      <w:tabs>
        <w:tab w:val="center" w:pos="4153"/>
        <w:tab w:val="right" w:pos="8306"/>
      </w:tabs>
      <w:snapToGrid w:val="0"/>
      <w:jc w:val="left"/>
    </w:pPr>
    <w:rPr>
      <w:sz w:val="18"/>
    </w:rPr>
  </w:style>
  <w:style w:type="paragraph" w:customStyle="1" w:styleId="113">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14">
    <w:name w:val="文档结构图 New New New New"/>
    <w:basedOn w:val="115"/>
    <w:autoRedefine/>
    <w:qFormat/>
    <w:uiPriority w:val="0"/>
    <w:pPr>
      <w:shd w:val="clear" w:color="auto" w:fill="000080"/>
    </w:pPr>
  </w:style>
  <w:style w:type="paragraph" w:customStyle="1" w:styleId="115">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16">
    <w:name w:val="标题 3 New"/>
    <w:basedOn w:val="117"/>
    <w:next w:val="117"/>
    <w:autoRedefine/>
    <w:qFormat/>
    <w:uiPriority w:val="0"/>
    <w:pPr>
      <w:keepNext/>
      <w:keepLines/>
      <w:spacing w:before="120" w:after="120"/>
      <w:jc w:val="center"/>
      <w:outlineLvl w:val="2"/>
    </w:pPr>
    <w:rPr>
      <w:sz w:val="24"/>
    </w:rPr>
  </w:style>
  <w:style w:type="paragraph" w:customStyle="1" w:styleId="117">
    <w:name w:val="正文缩进 New"/>
    <w:basedOn w:val="118"/>
    <w:autoRedefine/>
    <w:qFormat/>
    <w:uiPriority w:val="0"/>
    <w:pPr>
      <w:widowControl/>
      <w:ind w:firstLine="420"/>
      <w:jc w:val="left"/>
    </w:pPr>
    <w:rPr>
      <w:kern w:val="0"/>
      <w:sz w:val="20"/>
    </w:rPr>
  </w:style>
  <w:style w:type="paragraph" w:customStyle="1" w:styleId="118">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19">
    <w:name w:val="正文文本缩进 3 New"/>
    <w:basedOn w:val="81"/>
    <w:autoRedefine/>
    <w:qFormat/>
    <w:uiPriority w:val="0"/>
    <w:pPr>
      <w:ind w:firstLine="560"/>
    </w:pPr>
    <w:rPr>
      <w:color w:val="FF0000"/>
    </w:rPr>
  </w:style>
  <w:style w:type="paragraph" w:customStyle="1" w:styleId="120">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22">
    <w:name w:val="文档结构图 New New New"/>
    <w:basedOn w:val="99"/>
    <w:autoRedefine/>
    <w:qFormat/>
    <w:uiPriority w:val="0"/>
    <w:pPr>
      <w:shd w:val="clear" w:color="auto" w:fill="000080"/>
    </w:pPr>
  </w:style>
  <w:style w:type="paragraph" w:customStyle="1" w:styleId="123">
    <w:name w:val="正文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4">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5">
    <w:name w:val="页脚 New New New New New New New New New New New New New New New New New New New New"/>
    <w:basedOn w:val="115"/>
    <w:autoRedefine/>
    <w:qFormat/>
    <w:uiPriority w:val="0"/>
    <w:pPr>
      <w:widowControl/>
      <w:tabs>
        <w:tab w:val="center" w:pos="4153"/>
        <w:tab w:val="right" w:pos="8306"/>
      </w:tabs>
      <w:snapToGrid w:val="0"/>
      <w:jc w:val="left"/>
    </w:pPr>
    <w:rPr>
      <w:kern w:val="0"/>
      <w:sz w:val="18"/>
    </w:rPr>
  </w:style>
  <w:style w:type="paragraph" w:customStyle="1" w:styleId="126">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7">
    <w:name w:val="正文文本 New"/>
    <w:basedOn w:val="81"/>
    <w:autoRedefine/>
    <w:qFormat/>
    <w:uiPriority w:val="0"/>
    <w:pPr>
      <w:spacing w:after="120"/>
    </w:pPr>
  </w:style>
  <w:style w:type="paragraph" w:customStyle="1" w:styleId="128">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29">
    <w:name w:val="正文缩进 New New"/>
    <w:basedOn w:val="72"/>
    <w:autoRedefine/>
    <w:qFormat/>
    <w:uiPriority w:val="0"/>
    <w:pPr>
      <w:widowControl/>
      <w:ind w:firstLine="420"/>
      <w:jc w:val="left"/>
    </w:pPr>
  </w:style>
  <w:style w:type="paragraph" w:customStyle="1" w:styleId="130">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kern w:val="0"/>
      <w:sz w:val="24"/>
      <w:szCs w:val="24"/>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2">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4">
    <w:name w:val="正文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5">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36">
    <w:name w:val="Char Char2"/>
    <w:basedOn w:val="105"/>
    <w:autoRedefine/>
    <w:qFormat/>
    <w:uiPriority w:val="0"/>
    <w:pPr>
      <w:spacing w:line="240" w:lineRule="auto"/>
    </w:pPr>
  </w:style>
  <w:style w:type="paragraph" w:customStyle="1" w:styleId="137">
    <w:name w:val="页脚 New New New New New New New New New New New New New New New"/>
    <w:basedOn w:val="138"/>
    <w:autoRedefine/>
    <w:qFormat/>
    <w:uiPriority w:val="0"/>
    <w:pPr>
      <w:widowControl/>
      <w:tabs>
        <w:tab w:val="center" w:pos="4153"/>
        <w:tab w:val="right" w:pos="8306"/>
      </w:tabs>
      <w:snapToGrid w:val="0"/>
      <w:jc w:val="left"/>
    </w:pPr>
    <w:rPr>
      <w:sz w:val="18"/>
    </w:rPr>
  </w:style>
  <w:style w:type="paragraph" w:customStyle="1" w:styleId="138">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9">
    <w:name w:val="页脚 New New New New New New New New New New New New New New"/>
    <w:basedOn w:val="140"/>
    <w:autoRedefine/>
    <w:qFormat/>
    <w:uiPriority w:val="0"/>
    <w:pPr>
      <w:widowControl/>
      <w:tabs>
        <w:tab w:val="center" w:pos="4153"/>
        <w:tab w:val="right" w:pos="8306"/>
      </w:tabs>
      <w:snapToGrid w:val="0"/>
      <w:jc w:val="left"/>
    </w:pPr>
    <w:rPr>
      <w:sz w:val="18"/>
    </w:rPr>
  </w:style>
  <w:style w:type="paragraph" w:customStyle="1" w:styleId="140">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2">
    <w:name w:val="页脚 New New New New New New New New New New New New New New New New New New New New New"/>
    <w:basedOn w:val="132"/>
    <w:autoRedefine/>
    <w:qFormat/>
    <w:uiPriority w:val="0"/>
    <w:pPr>
      <w:widowControl/>
      <w:tabs>
        <w:tab w:val="center" w:pos="4153"/>
        <w:tab w:val="right" w:pos="8306"/>
      </w:tabs>
      <w:snapToGrid w:val="0"/>
      <w:jc w:val="left"/>
    </w:pPr>
    <w:rPr>
      <w:kern w:val="0"/>
      <w:sz w:val="18"/>
    </w:rPr>
  </w:style>
  <w:style w:type="paragraph" w:customStyle="1" w:styleId="143">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4">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5">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6">
    <w:name w:val="正文缩进1"/>
    <w:basedOn w:val="1"/>
    <w:autoRedefine/>
    <w:qFormat/>
    <w:uiPriority w:val="0"/>
    <w:pPr>
      <w:widowControl/>
      <w:ind w:firstLine="420"/>
      <w:jc w:val="left"/>
    </w:pPr>
    <w:rPr>
      <w:kern w:val="0"/>
    </w:rPr>
  </w:style>
  <w:style w:type="paragraph" w:customStyle="1" w:styleId="147">
    <w:name w:val="Body text|221"/>
    <w:basedOn w:val="1"/>
    <w:autoRedefine/>
    <w:qFormat/>
    <w:uiPriority w:val="0"/>
    <w:pPr>
      <w:shd w:val="clear" w:color="auto" w:fill="FFFFFF"/>
      <w:spacing w:before="700" w:line="396" w:lineRule="exact"/>
      <w:ind w:hanging="860"/>
      <w:jc w:val="distribute"/>
    </w:pPr>
    <w:rPr>
      <w:rFonts w:ascii="PMingLiU" w:hAnsi="PMingLiU" w:eastAsia="PMingLiU" w:cs="PMingLiU"/>
      <w:sz w:val="20"/>
    </w:rPr>
  </w:style>
  <w:style w:type="paragraph" w:customStyle="1" w:styleId="148">
    <w:name w:val="正文文本 New New"/>
    <w:basedOn w:val="104"/>
    <w:autoRedefine/>
    <w:qFormat/>
    <w:uiPriority w:val="0"/>
    <w:pPr>
      <w:spacing w:after="120"/>
    </w:pPr>
  </w:style>
  <w:style w:type="paragraph" w:customStyle="1" w:styleId="149">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0">
    <w:name w:val="标题 2 New"/>
    <w:basedOn w:val="15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51">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列出段落3"/>
    <w:basedOn w:val="1"/>
    <w:autoRedefine/>
    <w:qFormat/>
    <w:uiPriority w:val="0"/>
    <w:pPr>
      <w:ind w:firstLine="420" w:firstLineChars="200"/>
    </w:pPr>
  </w:style>
  <w:style w:type="paragraph" w:customStyle="1" w:styleId="153">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5">
    <w:name w:val="索引标题 New"/>
    <w:basedOn w:val="1"/>
    <w:next w:val="156"/>
    <w:autoRedefine/>
    <w:qFormat/>
    <w:uiPriority w:val="0"/>
  </w:style>
  <w:style w:type="paragraph" w:customStyle="1" w:styleId="156">
    <w:name w:val="索引 1 New"/>
    <w:basedOn w:val="1"/>
    <w:next w:val="1"/>
    <w:autoRedefine/>
    <w:qFormat/>
    <w:uiPriority w:val="0"/>
  </w:style>
  <w:style w:type="paragraph" w:customStyle="1" w:styleId="157">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8">
    <w:name w:val="正文文本缩进 New New New New New New New New New"/>
    <w:basedOn w:val="123"/>
    <w:autoRedefine/>
    <w:qFormat/>
    <w:uiPriority w:val="0"/>
    <w:pPr>
      <w:spacing w:after="120"/>
      <w:ind w:left="420" w:leftChars="200"/>
    </w:pPr>
    <w:rPr>
      <w:szCs w:val="24"/>
    </w:rPr>
  </w:style>
  <w:style w:type="paragraph" w:customStyle="1" w:styleId="159">
    <w:name w:val="页脚 New New New New New New"/>
    <w:basedOn w:val="154"/>
    <w:autoRedefine/>
    <w:qFormat/>
    <w:uiPriority w:val="0"/>
    <w:pPr>
      <w:widowControl/>
      <w:tabs>
        <w:tab w:val="center" w:pos="4153"/>
        <w:tab w:val="right" w:pos="8306"/>
      </w:tabs>
      <w:snapToGrid w:val="0"/>
      <w:jc w:val="left"/>
    </w:pPr>
    <w:rPr>
      <w:sz w:val="18"/>
    </w:rPr>
  </w:style>
  <w:style w:type="paragraph" w:customStyle="1" w:styleId="160">
    <w:name w:val="正文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1">
    <w:name w:val="正文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2">
    <w:name w:val="页脚 New New New New New New New New New New New New New New New New New New New"/>
    <w:basedOn w:val="163"/>
    <w:autoRedefine/>
    <w:qFormat/>
    <w:uiPriority w:val="0"/>
    <w:pPr>
      <w:tabs>
        <w:tab w:val="center" w:pos="4153"/>
        <w:tab w:val="right" w:pos="8306"/>
      </w:tabs>
      <w:snapToGrid w:val="0"/>
      <w:jc w:val="left"/>
    </w:pPr>
    <w:rPr>
      <w:sz w:val="18"/>
      <w:szCs w:val="18"/>
    </w:rPr>
  </w:style>
  <w:style w:type="paragraph" w:customStyle="1" w:styleId="163">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164">
    <w:name w:val="正文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5">
    <w:name w:val="页脚 New"/>
    <w:basedOn w:val="81"/>
    <w:autoRedefine/>
    <w:qFormat/>
    <w:uiPriority w:val="0"/>
    <w:pPr>
      <w:widowControl/>
      <w:tabs>
        <w:tab w:val="center" w:pos="4153"/>
        <w:tab w:val="right" w:pos="8306"/>
      </w:tabs>
      <w:snapToGrid w:val="0"/>
      <w:jc w:val="left"/>
    </w:pPr>
    <w:rPr>
      <w:kern w:val="0"/>
      <w:sz w:val="18"/>
    </w:rPr>
  </w:style>
  <w:style w:type="paragraph" w:customStyle="1" w:styleId="166">
    <w:name w:val="页脚 New New New New New New New New New New"/>
    <w:basedOn w:val="145"/>
    <w:autoRedefine/>
    <w:qFormat/>
    <w:uiPriority w:val="0"/>
    <w:pPr>
      <w:widowControl/>
      <w:tabs>
        <w:tab w:val="center" w:pos="4153"/>
        <w:tab w:val="right" w:pos="8306"/>
      </w:tabs>
      <w:snapToGrid w:val="0"/>
      <w:jc w:val="left"/>
    </w:pPr>
    <w:rPr>
      <w:sz w:val="18"/>
    </w:rPr>
  </w:style>
  <w:style w:type="paragraph" w:customStyle="1" w:styleId="167">
    <w:name w:val="正文缩进11"/>
    <w:basedOn w:val="1"/>
    <w:autoRedefine/>
    <w:qFormat/>
    <w:uiPriority w:val="0"/>
    <w:pPr>
      <w:widowControl/>
      <w:ind w:firstLine="420"/>
      <w:jc w:val="left"/>
    </w:pPr>
    <w:rPr>
      <w:kern w:val="0"/>
    </w:rPr>
  </w:style>
  <w:style w:type="paragraph" w:customStyle="1" w:styleId="168">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9">
    <w:name w:val="正文文本缩进 New"/>
    <w:basedOn w:val="118"/>
    <w:autoRedefine/>
    <w:qFormat/>
    <w:uiPriority w:val="0"/>
    <w:pPr>
      <w:ind w:firstLine="560" w:firstLineChars="200"/>
    </w:pPr>
    <w:rPr>
      <w:rFonts w:ascii="宋体"/>
      <w:sz w:val="24"/>
    </w:rPr>
  </w:style>
  <w:style w:type="paragraph" w:customStyle="1" w:styleId="170">
    <w:name w:val="页脚 New New New New New New New New New New New New New New New New New"/>
    <w:basedOn w:val="131"/>
    <w:autoRedefine/>
    <w:qFormat/>
    <w:uiPriority w:val="0"/>
    <w:pPr>
      <w:widowControl/>
      <w:tabs>
        <w:tab w:val="center" w:pos="4153"/>
        <w:tab w:val="right" w:pos="8306"/>
      </w:tabs>
      <w:snapToGrid w:val="0"/>
      <w:jc w:val="left"/>
    </w:pPr>
    <w:rPr>
      <w:kern w:val="0"/>
      <w:sz w:val="18"/>
    </w:rPr>
  </w:style>
  <w:style w:type="paragraph" w:customStyle="1" w:styleId="171">
    <w:name w:val="标题三"/>
    <w:basedOn w:val="3"/>
    <w:autoRedefine/>
    <w:qFormat/>
    <w:uiPriority w:val="0"/>
    <w:pPr>
      <w:spacing w:before="240" w:after="240" w:line="480" w:lineRule="exact"/>
    </w:pPr>
    <w:rPr>
      <w:rFonts w:cs="宋体"/>
      <w:sz w:val="28"/>
    </w:rPr>
  </w:style>
  <w:style w:type="paragraph" w:customStyle="1" w:styleId="172">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73">
    <w:name w:val="页脚 New New New New New New New New New New New New"/>
    <w:basedOn w:val="153"/>
    <w:autoRedefine/>
    <w:qFormat/>
    <w:uiPriority w:val="0"/>
    <w:pPr>
      <w:widowControl/>
      <w:tabs>
        <w:tab w:val="center" w:pos="4153"/>
        <w:tab w:val="right" w:pos="8306"/>
      </w:tabs>
      <w:snapToGrid w:val="0"/>
      <w:jc w:val="left"/>
    </w:pPr>
    <w:rPr>
      <w:sz w:val="18"/>
    </w:rPr>
  </w:style>
  <w:style w:type="paragraph" w:customStyle="1" w:styleId="174">
    <w:name w:val="页脚 New New New New New New New"/>
    <w:basedOn w:val="124"/>
    <w:autoRedefine/>
    <w:qFormat/>
    <w:uiPriority w:val="0"/>
    <w:pPr>
      <w:widowControl/>
      <w:tabs>
        <w:tab w:val="center" w:pos="4153"/>
        <w:tab w:val="right" w:pos="8306"/>
      </w:tabs>
      <w:snapToGrid w:val="0"/>
      <w:jc w:val="left"/>
    </w:pPr>
    <w:rPr>
      <w:sz w:val="18"/>
    </w:rPr>
  </w:style>
  <w:style w:type="paragraph" w:customStyle="1" w:styleId="175">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6">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7">
    <w:name w:val="正文文本缩进 New New New New New New New New"/>
    <w:basedOn w:val="160"/>
    <w:autoRedefine/>
    <w:qFormat/>
    <w:uiPriority w:val="0"/>
    <w:pPr>
      <w:spacing w:after="120"/>
      <w:ind w:left="420" w:leftChars="200"/>
    </w:pPr>
    <w:rPr>
      <w:szCs w:val="24"/>
    </w:rPr>
  </w:style>
  <w:style w:type="paragraph" w:customStyle="1" w:styleId="178">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79">
    <w:name w:val="标题 3 New New New"/>
    <w:basedOn w:val="117"/>
    <w:next w:val="117"/>
    <w:autoRedefine/>
    <w:qFormat/>
    <w:uiPriority w:val="0"/>
    <w:pPr>
      <w:keepNext/>
      <w:keepLines/>
      <w:spacing w:before="120" w:after="120"/>
      <w:jc w:val="center"/>
      <w:outlineLvl w:val="2"/>
    </w:pPr>
    <w:rPr>
      <w:sz w:val="24"/>
    </w:rPr>
  </w:style>
  <w:style w:type="paragraph" w:customStyle="1" w:styleId="180">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81">
    <w:name w:val="正文文本缩进 New New"/>
    <w:basedOn w:val="81"/>
    <w:autoRedefine/>
    <w:qFormat/>
    <w:uiPriority w:val="0"/>
    <w:pPr>
      <w:ind w:firstLine="560" w:firstLineChars="200"/>
    </w:pPr>
  </w:style>
  <w:style w:type="paragraph" w:customStyle="1" w:styleId="182">
    <w:name w:val="页眉 New"/>
    <w:basedOn w:val="15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83">
    <w:name w:val="页脚 New New New New New New New New"/>
    <w:basedOn w:val="120"/>
    <w:autoRedefine/>
    <w:qFormat/>
    <w:uiPriority w:val="0"/>
    <w:pPr>
      <w:widowControl/>
      <w:tabs>
        <w:tab w:val="center" w:pos="4153"/>
        <w:tab w:val="right" w:pos="8306"/>
      </w:tabs>
      <w:snapToGrid w:val="0"/>
      <w:jc w:val="left"/>
    </w:pPr>
    <w:rPr>
      <w:sz w:val="18"/>
    </w:rPr>
  </w:style>
  <w:style w:type="paragraph" w:customStyle="1" w:styleId="184">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85">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86">
    <w:name w:val="标题 1 New"/>
    <w:basedOn w:val="81"/>
    <w:next w:val="81"/>
    <w:autoRedefine/>
    <w:qFormat/>
    <w:uiPriority w:val="0"/>
    <w:pPr>
      <w:autoSpaceDE w:val="0"/>
      <w:autoSpaceDN w:val="0"/>
      <w:adjustRightInd w:val="0"/>
      <w:jc w:val="left"/>
      <w:outlineLvl w:val="0"/>
    </w:pPr>
    <w:rPr>
      <w:kern w:val="0"/>
      <w:sz w:val="30"/>
    </w:rPr>
  </w:style>
  <w:style w:type="paragraph" w:customStyle="1" w:styleId="187">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88">
    <w:name w:val="正文缩进 New New New"/>
    <w:basedOn w:val="143"/>
    <w:autoRedefine/>
    <w:qFormat/>
    <w:uiPriority w:val="0"/>
    <w:pPr>
      <w:widowControl/>
      <w:ind w:firstLine="420"/>
      <w:jc w:val="left"/>
    </w:pPr>
  </w:style>
  <w:style w:type="paragraph" w:customStyle="1" w:styleId="189">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0">
    <w:name w:val="页脚 New New New New New New New New New New New New New"/>
    <w:basedOn w:val="178"/>
    <w:autoRedefine/>
    <w:qFormat/>
    <w:uiPriority w:val="0"/>
    <w:pPr>
      <w:widowControl/>
      <w:tabs>
        <w:tab w:val="center" w:pos="4153"/>
        <w:tab w:val="right" w:pos="8306"/>
      </w:tabs>
      <w:snapToGrid w:val="0"/>
      <w:jc w:val="left"/>
    </w:pPr>
    <w:rPr>
      <w:sz w:val="18"/>
    </w:rPr>
  </w:style>
  <w:style w:type="paragraph" w:customStyle="1" w:styleId="191">
    <w:name w:val="正文文本缩进 New New New New"/>
    <w:basedOn w:val="175"/>
    <w:autoRedefine/>
    <w:qFormat/>
    <w:uiPriority w:val="0"/>
    <w:pPr>
      <w:ind w:firstLine="560" w:firstLineChars="200"/>
    </w:pPr>
    <w:rPr>
      <w:szCs w:val="28"/>
    </w:rPr>
  </w:style>
  <w:style w:type="paragraph" w:customStyle="1" w:styleId="192">
    <w:name w:val="标题 3 New New New New New"/>
    <w:basedOn w:val="188"/>
    <w:next w:val="188"/>
    <w:autoRedefine/>
    <w:qFormat/>
    <w:uiPriority w:val="0"/>
    <w:pPr>
      <w:keepNext/>
      <w:keepLines/>
      <w:spacing w:before="120" w:after="120"/>
      <w:jc w:val="center"/>
      <w:outlineLvl w:val="2"/>
    </w:pPr>
  </w:style>
  <w:style w:type="paragraph" w:customStyle="1" w:styleId="193">
    <w:name w:val="页脚 New New New New New New New New New New New New New New New New"/>
    <w:basedOn w:val="104"/>
    <w:autoRedefine/>
    <w:qFormat/>
    <w:uiPriority w:val="0"/>
    <w:pPr>
      <w:widowControl/>
      <w:tabs>
        <w:tab w:val="center" w:pos="4153"/>
        <w:tab w:val="right" w:pos="8306"/>
      </w:tabs>
      <w:snapToGrid w:val="0"/>
      <w:jc w:val="left"/>
    </w:pPr>
    <w:rPr>
      <w:kern w:val="0"/>
      <w:sz w:val="18"/>
    </w:rPr>
  </w:style>
  <w:style w:type="paragraph" w:customStyle="1" w:styleId="194">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5">
    <w:name w:val="文档结构图 New New New New New"/>
    <w:basedOn w:val="132"/>
    <w:autoRedefine/>
    <w:qFormat/>
    <w:uiPriority w:val="0"/>
    <w:pPr>
      <w:shd w:val="clear" w:color="auto" w:fill="000080"/>
    </w:pPr>
  </w:style>
  <w:style w:type="paragraph" w:customStyle="1" w:styleId="196">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7">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98">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199">
    <w:name w:val="标题 2 New New New"/>
    <w:basedOn w:val="144"/>
    <w:next w:val="144"/>
    <w:autoRedefine/>
    <w:qFormat/>
    <w:uiPriority w:val="0"/>
    <w:pPr>
      <w:autoSpaceDE w:val="0"/>
      <w:autoSpaceDN w:val="0"/>
      <w:adjustRightInd w:val="0"/>
      <w:jc w:val="left"/>
      <w:outlineLvl w:val="1"/>
    </w:pPr>
  </w:style>
  <w:style w:type="paragraph" w:customStyle="1" w:styleId="200">
    <w:name w:val="批注文字 New"/>
    <w:basedOn w:val="201"/>
    <w:autoRedefine/>
    <w:qFormat/>
    <w:uiPriority w:val="0"/>
    <w:pPr>
      <w:adjustRightInd w:val="0"/>
      <w:spacing w:line="360" w:lineRule="atLeast"/>
      <w:jc w:val="left"/>
      <w:textAlignment w:val="baseline"/>
    </w:pPr>
  </w:style>
  <w:style w:type="paragraph" w:customStyle="1" w:styleId="201">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02">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203">
    <w:name w:val="正文文本缩进 New New New New New New New"/>
    <w:basedOn w:val="164"/>
    <w:autoRedefine/>
    <w:qFormat/>
    <w:uiPriority w:val="0"/>
    <w:pPr>
      <w:spacing w:after="120"/>
      <w:ind w:left="420" w:leftChars="200"/>
    </w:pPr>
    <w:rPr>
      <w:szCs w:val="24"/>
    </w:rPr>
  </w:style>
  <w:style w:type="paragraph" w:customStyle="1" w:styleId="204">
    <w:name w:val="普通(网站) New"/>
    <w:basedOn w:val="149"/>
    <w:autoRedefine/>
    <w:qFormat/>
    <w:uiPriority w:val="0"/>
    <w:rPr>
      <w:sz w:val="24"/>
    </w:rPr>
  </w:style>
  <w:style w:type="paragraph" w:customStyle="1" w:styleId="205">
    <w:name w:val="Char"/>
    <w:basedOn w:val="1"/>
    <w:autoRedefine/>
    <w:qFormat/>
    <w:uiPriority w:val="0"/>
    <w:rPr>
      <w:rFonts w:ascii="Tahoma" w:hAnsi="Tahoma"/>
      <w:szCs w:val="24"/>
    </w:rPr>
  </w:style>
  <w:style w:type="paragraph" w:customStyle="1" w:styleId="206">
    <w:name w:val="正文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07">
    <w:name w:val="正文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08">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209">
    <w:name w:val="列出段落1"/>
    <w:basedOn w:val="1"/>
    <w:autoRedefine/>
    <w:qFormat/>
    <w:uiPriority w:val="0"/>
    <w:pPr>
      <w:adjustRightInd w:val="0"/>
      <w:snapToGrid w:val="0"/>
      <w:spacing w:line="312" w:lineRule="auto"/>
      <w:ind w:firstLine="420" w:firstLineChars="200"/>
    </w:pPr>
    <w:rPr>
      <w:sz w:val="20"/>
    </w:rPr>
  </w:style>
  <w:style w:type="paragraph" w:customStyle="1" w:styleId="210">
    <w:name w:val="目录 3 New"/>
    <w:basedOn w:val="81"/>
    <w:next w:val="81"/>
    <w:autoRedefine/>
    <w:qFormat/>
    <w:uiPriority w:val="0"/>
    <w:pPr>
      <w:ind w:left="561"/>
      <w:jc w:val="left"/>
    </w:pPr>
  </w:style>
  <w:style w:type="paragraph" w:customStyle="1" w:styleId="211">
    <w:name w:val="Normal Indent1"/>
    <w:basedOn w:val="1"/>
    <w:autoRedefine/>
    <w:qFormat/>
    <w:uiPriority w:val="0"/>
    <w:pPr>
      <w:widowControl/>
      <w:ind w:firstLine="420"/>
      <w:jc w:val="left"/>
    </w:pPr>
    <w:rPr>
      <w:kern w:val="0"/>
    </w:rPr>
  </w:style>
  <w:style w:type="paragraph" w:customStyle="1" w:styleId="212">
    <w:name w:val="标题 3 New New New New"/>
    <w:basedOn w:val="129"/>
    <w:next w:val="129"/>
    <w:autoRedefine/>
    <w:qFormat/>
    <w:uiPriority w:val="0"/>
    <w:pPr>
      <w:keepNext/>
      <w:keepLines/>
      <w:spacing w:before="120" w:after="120"/>
      <w:jc w:val="center"/>
      <w:outlineLvl w:val="2"/>
    </w:pPr>
  </w:style>
  <w:style w:type="paragraph" w:customStyle="1" w:styleId="213">
    <w:name w:val="目录 2 New"/>
    <w:basedOn w:val="81"/>
    <w:next w:val="81"/>
    <w:autoRedefine/>
    <w:qFormat/>
    <w:uiPriority w:val="0"/>
    <w:pPr>
      <w:ind w:left="278"/>
      <w:jc w:val="left"/>
    </w:pPr>
    <w:rPr>
      <w:smallCaps/>
    </w:rPr>
  </w:style>
  <w:style w:type="paragraph" w:customStyle="1" w:styleId="214">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15">
    <w:name w:val="标题 3 New New New New New New"/>
    <w:basedOn w:val="101"/>
    <w:next w:val="101"/>
    <w:autoRedefine/>
    <w:qFormat/>
    <w:uiPriority w:val="0"/>
    <w:pPr>
      <w:keepNext/>
      <w:keepLines/>
      <w:spacing w:before="120" w:after="120"/>
      <w:jc w:val="center"/>
      <w:outlineLvl w:val="2"/>
    </w:pPr>
  </w:style>
  <w:style w:type="paragraph" w:customStyle="1" w:styleId="216">
    <w:name w:val="标题 3 New New"/>
    <w:basedOn w:val="117"/>
    <w:next w:val="117"/>
    <w:qFormat/>
    <w:uiPriority w:val="0"/>
    <w:pPr>
      <w:keepNext/>
      <w:keepLines/>
      <w:spacing w:before="120" w:after="120"/>
      <w:jc w:val="center"/>
      <w:outlineLvl w:val="2"/>
    </w:pPr>
    <w:rPr>
      <w:sz w:val="24"/>
    </w:rPr>
  </w:style>
  <w:style w:type="paragraph" w:customStyle="1" w:styleId="217">
    <w:name w:val="正文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19">
    <w:name w:val="样式 WG标题3 + 行距: 固定值 18 磅"/>
    <w:basedOn w:val="1"/>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220">
    <w:name w:val="页脚 New New New New New New New New New New New New New New New New New New"/>
    <w:basedOn w:val="99"/>
    <w:qFormat/>
    <w:uiPriority w:val="0"/>
    <w:pPr>
      <w:widowControl/>
      <w:tabs>
        <w:tab w:val="center" w:pos="4153"/>
        <w:tab w:val="right" w:pos="8306"/>
      </w:tabs>
      <w:snapToGrid w:val="0"/>
      <w:jc w:val="left"/>
    </w:pPr>
    <w:rPr>
      <w:kern w:val="0"/>
      <w:sz w:val="18"/>
    </w:rPr>
  </w:style>
  <w:style w:type="paragraph" w:customStyle="1" w:styleId="221">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22">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styleId="223">
    <w:name w:val="List Paragraph"/>
    <w:basedOn w:val="1"/>
    <w:qFormat/>
    <w:uiPriority w:val="34"/>
    <w:pPr>
      <w:ind w:firstLine="420" w:firstLineChars="200"/>
    </w:pPr>
  </w:style>
  <w:style w:type="paragraph" w:customStyle="1" w:styleId="224">
    <w:name w:val="AnnotationText"/>
    <w:basedOn w:val="1"/>
    <w:qFormat/>
    <w:uiPriority w:val="99"/>
    <w:pPr>
      <w:spacing w:line="360" w:lineRule="atLeast"/>
      <w:jc w:val="left"/>
    </w:pPr>
    <w:rPr>
      <w:kern w:val="0"/>
    </w:rPr>
  </w:style>
  <w:style w:type="character" w:customStyle="1" w:styleId="225">
    <w:name w:val="15"/>
    <w:qFormat/>
    <w:uiPriority w:val="0"/>
    <w:rPr>
      <w:rFonts w:hint="default" w:ascii="Times New Roman" w:hAnsi="Times New Roman" w:cs="Times New Roman"/>
      <w:b/>
      <w:bCs/>
    </w:rPr>
  </w:style>
  <w:style w:type="paragraph" w:customStyle="1" w:styleId="226">
    <w:name w:val="Heading2"/>
    <w:basedOn w:val="1"/>
    <w:next w:val="1"/>
    <w:qFormat/>
    <w:uiPriority w:val="99"/>
    <w:pPr>
      <w:jc w:val="left"/>
    </w:pPr>
    <w:rPr>
      <w:kern w:val="0"/>
    </w:rPr>
  </w:style>
  <w:style w:type="paragraph" w:customStyle="1" w:styleId="227">
    <w:name w:val="p0"/>
    <w:basedOn w:val="1"/>
    <w:qFormat/>
    <w:uiPriority w:val="0"/>
    <w:pPr>
      <w:spacing w:line="360" w:lineRule="auto"/>
    </w:pPr>
    <w:rPr>
      <w:rFonts w:hAnsi="宋体" w:cs="宋体"/>
      <w:kern w:val="0"/>
      <w:szCs w:val="24"/>
    </w:rPr>
  </w:style>
  <w:style w:type="paragraph" w:customStyle="1" w:styleId="228">
    <w:name w:val="05-四级节标题"/>
    <w:basedOn w:val="1"/>
    <w:qFormat/>
    <w:uiPriority w:val="0"/>
    <w:pPr>
      <w:numPr>
        <w:ilvl w:val="3"/>
        <w:numId w:val="1"/>
      </w:numPr>
      <w:adjustRightInd w:val="0"/>
      <w:snapToGrid w:val="0"/>
      <w:spacing w:line="360" w:lineRule="auto"/>
      <w:outlineLvl w:val="3"/>
    </w:pPr>
    <w:rPr>
      <w:rFonts w:ascii="华文细黑" w:hAnsi="宋体" w:cs="Arial"/>
      <w:b/>
      <w:color w:val="000000"/>
      <w:kern w:val="0"/>
      <w:szCs w:val="18"/>
    </w:rPr>
  </w:style>
  <w:style w:type="paragraph" w:customStyle="1" w:styleId="229">
    <w:name w:val="10-中文正文"/>
    <w:basedOn w:val="1"/>
    <w:qFormat/>
    <w:uiPriority w:val="0"/>
    <w:pPr>
      <w:adjustRightInd w:val="0"/>
      <w:snapToGrid w:val="0"/>
      <w:spacing w:line="360" w:lineRule="auto"/>
      <w:ind w:firstLine="200" w:firstLineChars="200"/>
    </w:pPr>
    <w:rPr>
      <w:rFonts w:ascii="Calibri" w:hAnsi="Calibri"/>
      <w:szCs w:val="22"/>
    </w:rPr>
  </w:style>
  <w:style w:type="paragraph" w:customStyle="1" w:styleId="230">
    <w:name w:val="Revision"/>
    <w:unhideWhenUsed/>
    <w:qFormat/>
    <w:uiPriority w:val="99"/>
    <w:rPr>
      <w:rFonts w:ascii="Times New Roman" w:hAnsi="Times New Roman" w:eastAsia="宋体" w:cs="Times New Roman"/>
      <w:kern w:val="2"/>
      <w:sz w:val="21"/>
      <w:szCs w:val="20"/>
      <w:lang w:val="en-US" w:eastAsia="zh-CN" w:bidi="ar-SA"/>
    </w:rPr>
  </w:style>
  <w:style w:type="paragraph" w:customStyle="1" w:styleId="231">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232">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233">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 w:type="paragraph" w:customStyle="1" w:styleId="234">
    <w:name w:val="UserStyle_0"/>
    <w:basedOn w:val="1"/>
    <w:next w:val="1"/>
    <w:qFormat/>
    <w:uiPriority w:val="0"/>
    <w:pPr>
      <w:spacing w:line="360" w:lineRule="auto"/>
      <w:jc w:val="center"/>
      <w:textAlignment w:val="baseline"/>
    </w:pPr>
    <w:rPr>
      <w:b/>
      <w:sz w:val="24"/>
    </w:rPr>
  </w:style>
  <w:style w:type="paragraph" w:customStyle="1" w:styleId="235">
    <w:name w:val="Table Paragraph"/>
    <w:basedOn w:val="1"/>
    <w:qFormat/>
    <w:uiPriority w:val="1"/>
  </w:style>
  <w:style w:type="table" w:customStyle="1" w:styleId="23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237">
    <w:name w:val="null3"/>
    <w:hidden/>
    <w:qFormat/>
    <w:uiPriority w:val="0"/>
    <w:rPr>
      <w:rFonts w:hint="eastAsia" w:asciiTheme="minorHAnsi" w:hAnsiTheme="minorHAnsi" w:eastAsiaTheme="minorEastAsia" w:cstheme="minorBidi"/>
      <w:lang w:val="en-US" w:eastAsia="zh-Hans" w:bidi="ar-SA"/>
    </w:rPr>
  </w:style>
  <w:style w:type="paragraph" w:customStyle="1" w:styleId="238">
    <w:name w:val="Normal Indent"/>
    <w:basedOn w:val="1"/>
    <w:qFormat/>
    <w:uiPriority w:val="0"/>
    <w:pPr>
      <w:widowControl/>
      <w:ind w:firstLine="420"/>
      <w:jc w:val="left"/>
    </w:pPr>
    <w:rPr>
      <w:rFonts w:ascii="Times New Roman" w:hAnsi="Times New Roman"/>
      <w:kern w:val="0"/>
      <w:szCs w:val="20"/>
    </w:rPr>
  </w:style>
  <w:style w:type="paragraph" w:customStyle="1" w:styleId="239">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24374</Words>
  <Characters>26260</Characters>
  <Lines>345</Lines>
  <Paragraphs>97</Paragraphs>
  <TotalTime>60</TotalTime>
  <ScaleCrop>false</ScaleCrop>
  <LinksUpToDate>false</LinksUpToDate>
  <CharactersWithSpaces>26590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2023-09-11T10:28:00Z</dcterms:created>
  <dc:creator>Windows 用户</dc:creator>
  <cp:lastModifiedBy>纹</cp:lastModifiedBy>
  <cp:lastPrinted>2024-12-16T03:28:00Z</cp:lastPrinted>
  <dcterms:modified xsi:type="dcterms:W3CDTF">2025-11-21T06:57:31Z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B7D563B5D13B4B71AA693F1656CE8C17_13</vt:lpwstr>
  </property>
  <property fmtid="{D5CDD505-2E9C-101B-9397-08002B2CF9AE}" pid="4" name="KSOTemplateDocerSaveRecord">
    <vt:lpwstr>eyJoZGlkIjoiMDU4OTQ2YzliZWY2MTM5OTI2NmNiZjUzZDA5NDIxNGIiLCJ1c2VySWQiOiI0NTYwODYyNjcifQ==</vt:lpwstr>
  </property>
</Properties>
</file>