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1A87C6E">
      <w:pPr>
        <w:pStyle w:val="106"/>
        <w:wordWrap w:val="0"/>
        <w:adjustRightInd w:val="0"/>
        <w:snapToGrid w:val="0"/>
        <w:spacing w:line="360" w:lineRule="auto"/>
        <w:ind w:left="410" w:leftChars="171"/>
        <w:jc w:val="both"/>
        <w:rPr>
          <w:rFonts w:hint="eastAsia" w:eastAsia="宋体"/>
          <w:b/>
          <w:bCs/>
          <w:snapToGrid w:val="0"/>
          <w:color w:val="auto"/>
          <w:kern w:val="0"/>
          <w:sz w:val="44"/>
          <w:szCs w:val="44"/>
          <w:highlight w:val="none"/>
        </w:rPr>
      </w:pPr>
      <w:r>
        <w:drawing>
          <wp:inline distT="0" distB="0" distL="114300" distR="114300">
            <wp:extent cx="6003290" cy="8494395"/>
            <wp:effectExtent l="0" t="0" r="16510" b="1905"/>
            <wp:docPr id="38"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 descr="IMG_256"/>
                    <pic:cNvPicPr>
                      <a:picLocks noChangeAspect="1"/>
                    </pic:cNvPicPr>
                  </pic:nvPicPr>
                  <pic:blipFill>
                    <a:blip r:embed="rId8"/>
                    <a:stretch>
                      <a:fillRect/>
                    </a:stretch>
                  </pic:blipFill>
                  <pic:spPr>
                    <a:xfrm>
                      <a:off x="0" y="0"/>
                      <a:ext cx="6003290" cy="8494395"/>
                    </a:xfrm>
                    <a:prstGeom prst="rect">
                      <a:avLst/>
                    </a:prstGeom>
                    <a:noFill/>
                    <a:ln w="9525">
                      <a:noFill/>
                    </a:ln>
                  </pic:spPr>
                </pic:pic>
              </a:graphicData>
            </a:graphic>
          </wp:inline>
        </w:drawing>
      </w:r>
    </w:p>
    <w:p w14:paraId="72086A6E">
      <w:pPr>
        <w:pStyle w:val="30"/>
        <w:keepNext w:val="0"/>
        <w:keepLines w:val="0"/>
        <w:widowControl/>
        <w:suppressLineNumbers w:val="0"/>
      </w:pPr>
    </w:p>
    <w:p w14:paraId="454C99C6">
      <w:pPr>
        <w:tabs>
          <w:tab w:val="left" w:pos="4935"/>
        </w:tabs>
        <w:wordWrap w:val="0"/>
        <w:adjustRightInd w:val="0"/>
        <w:snapToGrid w:val="0"/>
        <w:jc w:val="center"/>
        <w:rPr>
          <w:rFonts w:hint="eastAsia" w:ascii="Times New Roman"/>
          <w:b/>
          <w:snapToGrid w:val="0"/>
          <w:color w:val="auto"/>
          <w:kern w:val="0"/>
          <w:sz w:val="28"/>
          <w:szCs w:val="28"/>
          <w:highlight w:val="none"/>
        </w:rPr>
        <w:sectPr>
          <w:footerReference r:id="rId5" w:type="default"/>
          <w:endnotePr>
            <w:numFmt w:val="decimal"/>
          </w:endnotePr>
          <w:pgSz w:w="11906" w:h="16838"/>
          <w:pgMar w:top="1134" w:right="1247" w:bottom="1134" w:left="1247" w:header="850" w:footer="992" w:gutter="0"/>
          <w:pgBorders>
            <w:top w:val="none" w:sz="0" w:space="0"/>
            <w:left w:val="none" w:sz="0" w:space="0"/>
            <w:bottom w:val="none" w:sz="0" w:space="0"/>
            <w:right w:val="none" w:sz="0" w:space="0"/>
          </w:pgBorders>
          <w:pgNumType w:start="1"/>
          <w:cols w:space="0" w:num="1"/>
          <w:rtlGutter w:val="0"/>
          <w:docGrid w:linePitch="327" w:charSpace="0"/>
        </w:sectPr>
      </w:pPr>
    </w:p>
    <w:sdt>
      <w:sdtPr>
        <w:rPr>
          <w:rFonts w:ascii="宋体" w:hAnsi="宋体" w:eastAsia="宋体" w:cs="Times New Roman"/>
          <w:b/>
          <w:bCs/>
          <w:kern w:val="2"/>
          <w:sz w:val="36"/>
          <w:szCs w:val="32"/>
          <w:lang w:val="en-US" w:eastAsia="zh-CN" w:bidi="ar-SA"/>
        </w:rPr>
        <w:id w:val="147467436"/>
        <w15:color w:val="DBDBDB"/>
        <w:docPartObj>
          <w:docPartGallery w:val="Table of Contents"/>
          <w:docPartUnique/>
        </w:docPartObj>
      </w:sdtPr>
      <w:sdtEndPr>
        <w:rPr>
          <w:rFonts w:ascii="Times New Roman" w:hAnsi="Times New Roman" w:eastAsia="宋体" w:cs="Times New Roman"/>
          <w:b/>
          <w:bCs/>
          <w:snapToGrid w:val="0"/>
          <w:color w:val="auto"/>
          <w:kern w:val="0"/>
          <w:sz w:val="24"/>
          <w:szCs w:val="32"/>
          <w:highlight w:val="none"/>
          <w:lang w:val="en-US" w:eastAsia="zh-CN" w:bidi="ar-SA"/>
        </w:rPr>
      </w:sdtEndPr>
      <w:sdtContent>
        <w:p w14:paraId="3AE94602">
          <w:pPr>
            <w:spacing w:before="0" w:beforeLines="0" w:after="0" w:afterLines="0" w:line="240" w:lineRule="auto"/>
            <w:ind w:left="0" w:leftChars="0" w:right="0" w:rightChars="0" w:firstLine="0" w:firstLineChars="0"/>
            <w:jc w:val="center"/>
            <w:rPr>
              <w:b/>
              <w:bCs/>
              <w:sz w:val="44"/>
              <w:szCs w:val="32"/>
            </w:rPr>
          </w:pPr>
          <w:r>
            <w:rPr>
              <w:rFonts w:ascii="宋体" w:hAnsi="宋体" w:eastAsia="宋体"/>
              <w:b/>
              <w:bCs/>
              <w:sz w:val="36"/>
              <w:szCs w:val="32"/>
            </w:rPr>
            <w:t>目录</w:t>
          </w:r>
        </w:p>
        <w:p w14:paraId="62B11290">
          <w:pPr>
            <w:pStyle w:val="23"/>
            <w:tabs>
              <w:tab w:val="right" w:leader="dot" w:pos="9412"/>
            </w:tabs>
          </w:pPr>
          <w:r>
            <w:rPr>
              <w:rFonts w:ascii="Times New Roman"/>
              <w:snapToGrid w:val="0"/>
              <w:color w:val="auto"/>
              <w:kern w:val="0"/>
              <w:highlight w:val="none"/>
            </w:rPr>
            <w:fldChar w:fldCharType="begin"/>
          </w:r>
          <w:r>
            <w:rPr>
              <w:rFonts w:ascii="Times New Roman"/>
              <w:snapToGrid w:val="0"/>
              <w:color w:val="auto"/>
              <w:kern w:val="0"/>
              <w:highlight w:val="none"/>
            </w:rPr>
            <w:instrText xml:space="preserve">TOC \o "1-3" \h \u </w:instrText>
          </w:r>
          <w:r>
            <w:rPr>
              <w:rFonts w:ascii="Times New Roman"/>
              <w:snapToGrid w:val="0"/>
              <w:color w:val="auto"/>
              <w:kern w:val="0"/>
              <w:highlight w:val="none"/>
            </w:rPr>
            <w:fldChar w:fldCharType="separate"/>
          </w:r>
          <w:r>
            <w:rPr>
              <w:rFonts w:ascii="Times New Roman"/>
              <w:snapToGrid w:val="0"/>
              <w:color w:val="auto"/>
              <w:kern w:val="0"/>
              <w:highlight w:val="none"/>
            </w:rPr>
            <w:fldChar w:fldCharType="begin"/>
          </w:r>
          <w:r>
            <w:rPr>
              <w:rFonts w:ascii="Times New Roman"/>
              <w:snapToGrid w:val="0"/>
              <w:kern w:val="0"/>
              <w:highlight w:val="none"/>
            </w:rPr>
            <w:instrText xml:space="preserve"> HYPERLINK \l _Toc29839 </w:instrText>
          </w:r>
          <w:r>
            <w:rPr>
              <w:rFonts w:ascii="Times New Roman"/>
              <w:snapToGrid w:val="0"/>
              <w:kern w:val="0"/>
              <w:highlight w:val="none"/>
            </w:rPr>
            <w:fldChar w:fldCharType="separate"/>
          </w:r>
          <w:r>
            <w:rPr>
              <w:rFonts w:hint="eastAsia" w:ascii="Times New Roman"/>
              <w:snapToGrid w:val="0"/>
              <w:szCs w:val="22"/>
              <w:highlight w:val="none"/>
            </w:rPr>
            <w:t>第一章 投标人须知</w:t>
          </w:r>
          <w:r>
            <w:tab/>
          </w:r>
          <w:r>
            <w:fldChar w:fldCharType="begin"/>
          </w:r>
          <w:r>
            <w:instrText xml:space="preserve"> PAGEREF _Toc29839 \h </w:instrText>
          </w:r>
          <w:r>
            <w:fldChar w:fldCharType="separate"/>
          </w:r>
          <w:r>
            <w:t>1</w:t>
          </w:r>
          <w:r>
            <w:fldChar w:fldCharType="end"/>
          </w:r>
          <w:r>
            <w:rPr>
              <w:rFonts w:ascii="Times New Roman"/>
              <w:snapToGrid w:val="0"/>
              <w:color w:val="auto"/>
              <w:kern w:val="0"/>
              <w:highlight w:val="none"/>
            </w:rPr>
            <w:fldChar w:fldCharType="end"/>
          </w:r>
        </w:p>
        <w:p w14:paraId="1F1275AB">
          <w:pPr>
            <w:pStyle w:val="23"/>
            <w:tabs>
              <w:tab w:val="right" w:leader="dot" w:pos="9412"/>
            </w:tabs>
          </w:pPr>
          <w:r>
            <w:rPr>
              <w:rFonts w:ascii="Times New Roman"/>
              <w:snapToGrid w:val="0"/>
              <w:color w:val="auto"/>
              <w:kern w:val="0"/>
              <w:highlight w:val="none"/>
            </w:rPr>
            <w:fldChar w:fldCharType="begin"/>
          </w:r>
          <w:r>
            <w:rPr>
              <w:rFonts w:ascii="Times New Roman"/>
              <w:snapToGrid w:val="0"/>
              <w:kern w:val="0"/>
              <w:highlight w:val="none"/>
            </w:rPr>
            <w:instrText xml:space="preserve"> HYPERLINK \l _Toc20948 </w:instrText>
          </w:r>
          <w:r>
            <w:rPr>
              <w:rFonts w:ascii="Times New Roman"/>
              <w:snapToGrid w:val="0"/>
              <w:kern w:val="0"/>
              <w:highlight w:val="none"/>
            </w:rPr>
            <w:fldChar w:fldCharType="separate"/>
          </w:r>
          <w:r>
            <w:rPr>
              <w:rFonts w:hint="eastAsia" w:ascii="Times New Roman"/>
              <w:snapToGrid w:val="0"/>
              <w:kern w:val="0"/>
              <w:highlight w:val="none"/>
            </w:rPr>
            <w:t>第二章 中标人须知</w:t>
          </w:r>
          <w:r>
            <w:tab/>
          </w:r>
          <w:r>
            <w:fldChar w:fldCharType="begin"/>
          </w:r>
          <w:r>
            <w:instrText xml:space="preserve"> PAGEREF _Toc20948 \h </w:instrText>
          </w:r>
          <w:r>
            <w:fldChar w:fldCharType="separate"/>
          </w:r>
          <w:r>
            <w:t>38</w:t>
          </w:r>
          <w:r>
            <w:fldChar w:fldCharType="end"/>
          </w:r>
          <w:r>
            <w:rPr>
              <w:rFonts w:ascii="Times New Roman"/>
              <w:snapToGrid w:val="0"/>
              <w:color w:val="auto"/>
              <w:kern w:val="0"/>
              <w:highlight w:val="none"/>
            </w:rPr>
            <w:fldChar w:fldCharType="end"/>
          </w:r>
        </w:p>
        <w:p w14:paraId="6122392B">
          <w:pPr>
            <w:pStyle w:val="23"/>
            <w:tabs>
              <w:tab w:val="right" w:leader="dot" w:pos="9412"/>
            </w:tabs>
          </w:pPr>
          <w:r>
            <w:rPr>
              <w:rFonts w:ascii="Times New Roman"/>
              <w:snapToGrid w:val="0"/>
              <w:color w:val="auto"/>
              <w:kern w:val="0"/>
              <w:highlight w:val="none"/>
            </w:rPr>
            <w:fldChar w:fldCharType="begin"/>
          </w:r>
          <w:r>
            <w:rPr>
              <w:rFonts w:ascii="Times New Roman"/>
              <w:snapToGrid w:val="0"/>
              <w:kern w:val="0"/>
              <w:highlight w:val="none"/>
            </w:rPr>
            <w:instrText xml:space="preserve"> HYPERLINK \l _Toc7758 </w:instrText>
          </w:r>
          <w:r>
            <w:rPr>
              <w:rFonts w:ascii="Times New Roman"/>
              <w:snapToGrid w:val="0"/>
              <w:kern w:val="0"/>
              <w:highlight w:val="none"/>
            </w:rPr>
            <w:fldChar w:fldCharType="separate"/>
          </w:r>
          <w:r>
            <w:rPr>
              <w:rFonts w:hint="eastAsia" w:ascii="Times New Roman"/>
              <w:snapToGrid w:val="0"/>
              <w:highlight w:val="none"/>
            </w:rPr>
            <w:t>第三章 拟签订合同的主要条款</w:t>
          </w:r>
          <w:r>
            <w:tab/>
          </w:r>
          <w:r>
            <w:fldChar w:fldCharType="begin"/>
          </w:r>
          <w:r>
            <w:instrText xml:space="preserve"> PAGEREF _Toc7758 \h </w:instrText>
          </w:r>
          <w:r>
            <w:fldChar w:fldCharType="separate"/>
          </w:r>
          <w:r>
            <w:t>47</w:t>
          </w:r>
          <w:r>
            <w:fldChar w:fldCharType="end"/>
          </w:r>
          <w:r>
            <w:rPr>
              <w:rFonts w:ascii="Times New Roman"/>
              <w:snapToGrid w:val="0"/>
              <w:color w:val="auto"/>
              <w:kern w:val="0"/>
              <w:highlight w:val="none"/>
            </w:rPr>
            <w:fldChar w:fldCharType="end"/>
          </w:r>
        </w:p>
        <w:p w14:paraId="55EDB3FD">
          <w:pPr>
            <w:pStyle w:val="23"/>
            <w:tabs>
              <w:tab w:val="right" w:leader="dot" w:pos="9412"/>
            </w:tabs>
          </w:pPr>
          <w:r>
            <w:rPr>
              <w:rFonts w:ascii="Times New Roman"/>
              <w:snapToGrid w:val="0"/>
              <w:color w:val="auto"/>
              <w:kern w:val="0"/>
              <w:highlight w:val="none"/>
            </w:rPr>
            <w:fldChar w:fldCharType="begin"/>
          </w:r>
          <w:r>
            <w:rPr>
              <w:rFonts w:ascii="Times New Roman"/>
              <w:snapToGrid w:val="0"/>
              <w:kern w:val="0"/>
              <w:highlight w:val="none"/>
            </w:rPr>
            <w:instrText xml:space="preserve"> HYPERLINK \l _Toc4731 </w:instrText>
          </w:r>
          <w:r>
            <w:rPr>
              <w:rFonts w:ascii="Times New Roman"/>
              <w:snapToGrid w:val="0"/>
              <w:kern w:val="0"/>
              <w:highlight w:val="none"/>
            </w:rPr>
            <w:fldChar w:fldCharType="separate"/>
          </w:r>
          <w:r>
            <w:rPr>
              <w:rFonts w:hint="eastAsia" w:ascii="Times New Roman"/>
              <w:snapToGrid w:val="0"/>
              <w:highlight w:val="none"/>
            </w:rPr>
            <w:t>第四章 技术要求</w:t>
          </w:r>
          <w:r>
            <w:tab/>
          </w:r>
          <w:r>
            <w:fldChar w:fldCharType="begin"/>
          </w:r>
          <w:r>
            <w:instrText xml:space="preserve"> PAGEREF _Toc4731 \h </w:instrText>
          </w:r>
          <w:r>
            <w:fldChar w:fldCharType="separate"/>
          </w:r>
          <w:r>
            <w:t>56</w:t>
          </w:r>
          <w:r>
            <w:fldChar w:fldCharType="end"/>
          </w:r>
          <w:r>
            <w:rPr>
              <w:rFonts w:ascii="Times New Roman"/>
              <w:snapToGrid w:val="0"/>
              <w:color w:val="auto"/>
              <w:kern w:val="0"/>
              <w:highlight w:val="none"/>
            </w:rPr>
            <w:fldChar w:fldCharType="end"/>
          </w:r>
        </w:p>
        <w:p w14:paraId="68312D3A">
          <w:pPr>
            <w:pStyle w:val="23"/>
            <w:tabs>
              <w:tab w:val="right" w:leader="dot" w:pos="9412"/>
            </w:tabs>
          </w:pPr>
          <w:r>
            <w:rPr>
              <w:rFonts w:ascii="Times New Roman"/>
              <w:snapToGrid w:val="0"/>
              <w:color w:val="auto"/>
              <w:kern w:val="0"/>
              <w:highlight w:val="none"/>
            </w:rPr>
            <w:fldChar w:fldCharType="begin"/>
          </w:r>
          <w:r>
            <w:rPr>
              <w:rFonts w:ascii="Times New Roman"/>
              <w:snapToGrid w:val="0"/>
              <w:kern w:val="0"/>
              <w:highlight w:val="none"/>
            </w:rPr>
            <w:instrText xml:space="preserve"> HYPERLINK \l _Toc6898 </w:instrText>
          </w:r>
          <w:r>
            <w:rPr>
              <w:rFonts w:ascii="Times New Roman"/>
              <w:snapToGrid w:val="0"/>
              <w:kern w:val="0"/>
              <w:highlight w:val="none"/>
            </w:rPr>
            <w:fldChar w:fldCharType="separate"/>
          </w:r>
          <w:r>
            <w:rPr>
              <w:rFonts w:hint="eastAsia" w:ascii="Times New Roman"/>
              <w:snapToGrid w:val="0"/>
              <w:highlight w:val="none"/>
            </w:rPr>
            <w:t>第五章 图纸和招标工程量清单</w:t>
          </w:r>
          <w:r>
            <w:tab/>
          </w:r>
          <w:r>
            <w:fldChar w:fldCharType="begin"/>
          </w:r>
          <w:r>
            <w:instrText xml:space="preserve"> PAGEREF _Toc6898 \h </w:instrText>
          </w:r>
          <w:r>
            <w:fldChar w:fldCharType="separate"/>
          </w:r>
          <w:r>
            <w:t>58</w:t>
          </w:r>
          <w:r>
            <w:fldChar w:fldCharType="end"/>
          </w:r>
          <w:r>
            <w:rPr>
              <w:rFonts w:ascii="Times New Roman"/>
              <w:snapToGrid w:val="0"/>
              <w:color w:val="auto"/>
              <w:kern w:val="0"/>
              <w:highlight w:val="none"/>
            </w:rPr>
            <w:fldChar w:fldCharType="end"/>
          </w:r>
        </w:p>
        <w:p w14:paraId="799701EB">
          <w:pPr>
            <w:pStyle w:val="23"/>
            <w:tabs>
              <w:tab w:val="right" w:leader="dot" w:pos="9412"/>
            </w:tabs>
          </w:pPr>
          <w:r>
            <w:rPr>
              <w:rFonts w:ascii="Times New Roman"/>
              <w:snapToGrid w:val="0"/>
              <w:color w:val="auto"/>
              <w:kern w:val="0"/>
              <w:highlight w:val="none"/>
            </w:rPr>
            <w:fldChar w:fldCharType="begin"/>
          </w:r>
          <w:r>
            <w:rPr>
              <w:rFonts w:ascii="Times New Roman"/>
              <w:snapToGrid w:val="0"/>
              <w:kern w:val="0"/>
              <w:highlight w:val="none"/>
            </w:rPr>
            <w:instrText xml:space="preserve"> HYPERLINK \l _Toc5578 </w:instrText>
          </w:r>
          <w:r>
            <w:rPr>
              <w:rFonts w:ascii="Times New Roman"/>
              <w:snapToGrid w:val="0"/>
              <w:kern w:val="0"/>
              <w:highlight w:val="none"/>
            </w:rPr>
            <w:fldChar w:fldCharType="separate"/>
          </w:r>
          <w:r>
            <w:rPr>
              <w:rFonts w:hint="eastAsia" w:ascii="Times New Roman"/>
              <w:snapToGrid w:val="0"/>
              <w:highlight w:val="none"/>
            </w:rPr>
            <w:t>第六章 投标文件格式</w:t>
          </w:r>
          <w:r>
            <w:tab/>
          </w:r>
          <w:r>
            <w:fldChar w:fldCharType="begin"/>
          </w:r>
          <w:r>
            <w:instrText xml:space="preserve"> PAGEREF _Toc5578 \h </w:instrText>
          </w:r>
          <w:r>
            <w:fldChar w:fldCharType="separate"/>
          </w:r>
          <w:r>
            <w:t>59</w:t>
          </w:r>
          <w:r>
            <w:fldChar w:fldCharType="end"/>
          </w:r>
          <w:r>
            <w:rPr>
              <w:rFonts w:ascii="Times New Roman"/>
              <w:snapToGrid w:val="0"/>
              <w:color w:val="auto"/>
              <w:kern w:val="0"/>
              <w:highlight w:val="none"/>
            </w:rPr>
            <w:fldChar w:fldCharType="end"/>
          </w:r>
        </w:p>
        <w:p w14:paraId="426FD8E5">
          <w:pPr>
            <w:pStyle w:val="23"/>
            <w:tabs>
              <w:tab w:val="right" w:leader="dot" w:pos="9412"/>
            </w:tabs>
          </w:pPr>
          <w:r>
            <w:rPr>
              <w:rFonts w:ascii="Times New Roman"/>
              <w:snapToGrid w:val="0"/>
              <w:color w:val="auto"/>
              <w:kern w:val="0"/>
              <w:highlight w:val="none"/>
            </w:rPr>
            <w:fldChar w:fldCharType="begin"/>
          </w:r>
          <w:r>
            <w:rPr>
              <w:rFonts w:ascii="Times New Roman"/>
              <w:snapToGrid w:val="0"/>
              <w:kern w:val="0"/>
              <w:highlight w:val="none"/>
            </w:rPr>
            <w:instrText xml:space="preserve"> HYPERLINK \l _Toc10387 </w:instrText>
          </w:r>
          <w:r>
            <w:rPr>
              <w:rFonts w:ascii="Times New Roman"/>
              <w:snapToGrid w:val="0"/>
              <w:kern w:val="0"/>
              <w:highlight w:val="none"/>
            </w:rPr>
            <w:fldChar w:fldCharType="separate"/>
          </w:r>
          <w:r>
            <w:rPr>
              <w:rFonts w:hint="eastAsia" w:ascii="Times New Roman"/>
              <w:snapToGrid w:val="0"/>
              <w:highlight w:val="none"/>
            </w:rPr>
            <w:t>第七章 建设工程施工合同</w:t>
          </w:r>
          <w:r>
            <w:tab/>
          </w:r>
          <w:r>
            <w:fldChar w:fldCharType="begin"/>
          </w:r>
          <w:r>
            <w:instrText xml:space="preserve"> PAGEREF _Toc10387 \h </w:instrText>
          </w:r>
          <w:r>
            <w:fldChar w:fldCharType="separate"/>
          </w:r>
          <w:r>
            <w:t>75</w:t>
          </w:r>
          <w:r>
            <w:fldChar w:fldCharType="end"/>
          </w:r>
          <w:r>
            <w:rPr>
              <w:rFonts w:ascii="Times New Roman"/>
              <w:snapToGrid w:val="0"/>
              <w:color w:val="auto"/>
              <w:kern w:val="0"/>
              <w:highlight w:val="none"/>
            </w:rPr>
            <w:fldChar w:fldCharType="end"/>
          </w:r>
        </w:p>
        <w:p w14:paraId="476CC56E">
          <w:pPr>
            <w:tabs>
              <w:tab w:val="left" w:pos="4935"/>
            </w:tabs>
            <w:wordWrap w:val="0"/>
            <w:adjustRightInd w:val="0"/>
            <w:snapToGrid w:val="0"/>
            <w:spacing w:line="440" w:lineRule="exact"/>
            <w:ind w:left="0"/>
            <w:jc w:val="center"/>
            <w:rPr>
              <w:rFonts w:ascii="Times New Roman" w:hAnsi="Times New Roman" w:eastAsia="宋体" w:cs="Times New Roman"/>
              <w:snapToGrid w:val="0"/>
              <w:color w:val="auto"/>
              <w:kern w:val="0"/>
              <w:sz w:val="24"/>
              <w:highlight w:val="none"/>
              <w:lang w:val="en-US" w:eastAsia="zh-CN" w:bidi="ar-SA"/>
            </w:rPr>
          </w:pPr>
          <w:r>
            <w:rPr>
              <w:rFonts w:ascii="Times New Roman"/>
              <w:snapToGrid w:val="0"/>
              <w:color w:val="auto"/>
              <w:kern w:val="0"/>
              <w:highlight w:val="none"/>
            </w:rPr>
            <w:fldChar w:fldCharType="end"/>
          </w:r>
        </w:p>
      </w:sdtContent>
    </w:sdt>
    <w:p w14:paraId="6F80E18E">
      <w:pPr>
        <w:pStyle w:val="16"/>
        <w:sectPr>
          <w:endnotePr>
            <w:numFmt w:val="decimal"/>
          </w:endnotePr>
          <w:pgSz w:w="11906" w:h="16838"/>
          <w:pgMar w:top="1134" w:right="1247" w:bottom="1134" w:left="1247" w:header="850" w:footer="992" w:gutter="0"/>
          <w:pgBorders>
            <w:top w:val="none" w:sz="0" w:space="0"/>
            <w:left w:val="none" w:sz="0" w:space="0"/>
            <w:bottom w:val="none" w:sz="0" w:space="0"/>
            <w:right w:val="none" w:sz="0" w:space="0"/>
          </w:pgBorders>
          <w:pgNumType w:start="1"/>
          <w:cols w:space="0" w:num="1"/>
          <w:rtlGutter w:val="0"/>
          <w:docGrid w:linePitch="327" w:charSpace="0"/>
        </w:sectPr>
      </w:pPr>
    </w:p>
    <w:p w14:paraId="07508367">
      <w:pPr>
        <w:pStyle w:val="2"/>
        <w:wordWrap w:val="0"/>
        <w:autoSpaceDE/>
        <w:autoSpaceDN/>
        <w:snapToGrid w:val="0"/>
        <w:spacing w:line="440" w:lineRule="exact"/>
        <w:jc w:val="center"/>
        <w:rPr>
          <w:rFonts w:hint="eastAsia" w:ascii="Times New Roman"/>
          <w:b/>
          <w:snapToGrid w:val="0"/>
          <w:color w:val="auto"/>
          <w:sz w:val="32"/>
          <w:szCs w:val="22"/>
          <w:highlight w:val="none"/>
        </w:rPr>
      </w:pPr>
      <w:bookmarkStart w:id="0" w:name="_Hlt66104981"/>
      <w:bookmarkEnd w:id="0"/>
      <w:bookmarkStart w:id="1" w:name="_Hlt122423813"/>
      <w:bookmarkEnd w:id="1"/>
      <w:bookmarkStart w:id="2" w:name="_Hlt66153951"/>
      <w:bookmarkEnd w:id="2"/>
      <w:bookmarkStart w:id="3" w:name="_Toc13450"/>
      <w:bookmarkStart w:id="4" w:name="_Toc14094"/>
      <w:bookmarkStart w:id="5" w:name="_Toc29839"/>
      <w:bookmarkStart w:id="6" w:name="_Toc476739600"/>
      <w:bookmarkStart w:id="7" w:name="_Hlt111690251"/>
      <w:r>
        <w:rPr>
          <w:rFonts w:hint="eastAsia" w:ascii="Times New Roman"/>
          <w:b/>
          <w:snapToGrid w:val="0"/>
          <w:color w:val="auto"/>
          <w:sz w:val="32"/>
          <w:szCs w:val="22"/>
          <w:highlight w:val="none"/>
        </w:rPr>
        <w:t>第一章 投标人须知</w:t>
      </w:r>
      <w:bookmarkEnd w:id="3"/>
      <w:bookmarkEnd w:id="4"/>
      <w:bookmarkEnd w:id="5"/>
      <w:bookmarkEnd w:id="6"/>
    </w:p>
    <w:p w14:paraId="2B3352DE">
      <w:pPr>
        <w:pStyle w:val="3"/>
        <w:wordWrap w:val="0"/>
        <w:autoSpaceDE/>
        <w:autoSpaceDN/>
        <w:snapToGrid w:val="0"/>
        <w:spacing w:before="260" w:after="260" w:line="440" w:lineRule="exact"/>
        <w:jc w:val="both"/>
        <w:rPr>
          <w:rFonts w:hint="eastAsia" w:ascii="Times New Roman"/>
          <w:b/>
          <w:snapToGrid w:val="0"/>
          <w:color w:val="auto"/>
          <w:highlight w:val="none"/>
        </w:rPr>
      </w:pPr>
      <w:bookmarkStart w:id="8" w:name="_Hlt127175444"/>
      <w:bookmarkEnd w:id="8"/>
      <w:bookmarkStart w:id="9" w:name="_Toc6462"/>
      <w:bookmarkStart w:id="10" w:name="_Toc19984"/>
      <w:bookmarkStart w:id="11" w:name="_Hlt120077520"/>
      <w:r>
        <w:rPr>
          <w:rFonts w:hint="eastAsia" w:ascii="Times New Roman"/>
          <w:b/>
          <w:snapToGrid w:val="0"/>
          <w:color w:val="auto"/>
          <w:highlight w:val="none"/>
        </w:rPr>
        <w:t>第一节 投标人须知前附表</w:t>
      </w:r>
      <w:bookmarkEnd w:id="9"/>
      <w:bookmarkEnd w:id="10"/>
    </w:p>
    <w:tbl>
      <w:tblPr>
        <w:tblStyle w:val="32"/>
        <w:tblW w:w="951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0" w:type="dxa"/>
          <w:bottom w:w="0" w:type="dxa"/>
          <w:right w:w="0" w:type="dxa"/>
        </w:tblCellMar>
      </w:tblPr>
      <w:tblGrid>
        <w:gridCol w:w="633"/>
        <w:gridCol w:w="1738"/>
        <w:gridCol w:w="7144"/>
      </w:tblGrid>
      <w:tr w14:paraId="5D9590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00" w:hRule="atLeast"/>
          <w:jc w:val="center"/>
        </w:trPr>
        <w:tc>
          <w:tcPr>
            <w:tcW w:w="633" w:type="dxa"/>
            <w:tcBorders>
              <w:top w:val="single" w:color="auto" w:sz="4" w:space="0"/>
              <w:left w:val="single" w:color="auto" w:sz="4" w:space="0"/>
              <w:bottom w:val="single" w:color="auto" w:sz="4" w:space="0"/>
              <w:right w:val="single" w:color="auto" w:sz="4" w:space="0"/>
            </w:tcBorders>
            <w:noWrap w:val="0"/>
            <w:vAlign w:val="center"/>
          </w:tcPr>
          <w:p w14:paraId="52B7A34E">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1738" w:type="dxa"/>
            <w:tcBorders>
              <w:top w:val="single" w:color="auto" w:sz="4" w:space="0"/>
              <w:left w:val="single" w:color="auto" w:sz="4" w:space="0"/>
              <w:bottom w:val="single" w:color="auto" w:sz="4" w:space="0"/>
              <w:right w:val="single" w:color="auto" w:sz="4" w:space="0"/>
            </w:tcBorders>
            <w:noWrap w:val="0"/>
            <w:vAlign w:val="center"/>
          </w:tcPr>
          <w:p w14:paraId="2A126B5A">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内容</w:t>
            </w:r>
          </w:p>
        </w:tc>
        <w:tc>
          <w:tcPr>
            <w:tcW w:w="7144" w:type="dxa"/>
            <w:tcBorders>
              <w:top w:val="single" w:color="auto" w:sz="4" w:space="0"/>
              <w:left w:val="single" w:color="auto" w:sz="4" w:space="0"/>
              <w:bottom w:val="single" w:color="auto" w:sz="4" w:space="0"/>
              <w:right w:val="single" w:color="auto" w:sz="4" w:space="0"/>
            </w:tcBorders>
            <w:noWrap w:val="0"/>
            <w:vAlign w:val="center"/>
          </w:tcPr>
          <w:p w14:paraId="598469E7">
            <w:pPr>
              <w:tabs>
                <w:tab w:val="left" w:pos="1180"/>
              </w:tabs>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说明与要求</w:t>
            </w:r>
          </w:p>
        </w:tc>
      </w:tr>
      <w:tr w14:paraId="01ACAB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39" w:hRule="exact"/>
          <w:jc w:val="center"/>
        </w:trPr>
        <w:tc>
          <w:tcPr>
            <w:tcW w:w="633" w:type="dxa"/>
            <w:tcBorders>
              <w:top w:val="single" w:color="auto" w:sz="4" w:space="0"/>
              <w:left w:val="single" w:color="auto" w:sz="4" w:space="0"/>
              <w:bottom w:val="single" w:color="auto" w:sz="4" w:space="0"/>
              <w:right w:val="single" w:color="auto" w:sz="4" w:space="0"/>
            </w:tcBorders>
            <w:noWrap w:val="0"/>
            <w:vAlign w:val="center"/>
          </w:tcPr>
          <w:p w14:paraId="608CC40B">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p>
        </w:tc>
        <w:tc>
          <w:tcPr>
            <w:tcW w:w="1738" w:type="dxa"/>
            <w:tcBorders>
              <w:top w:val="single" w:color="auto" w:sz="4" w:space="0"/>
              <w:left w:val="single" w:color="auto" w:sz="4" w:space="0"/>
              <w:bottom w:val="single" w:color="auto" w:sz="4" w:space="0"/>
              <w:right w:val="single" w:color="auto" w:sz="4" w:space="0"/>
            </w:tcBorders>
            <w:noWrap w:val="0"/>
            <w:vAlign w:val="center"/>
          </w:tcPr>
          <w:p w14:paraId="01087966">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项目名称</w:t>
            </w:r>
          </w:p>
        </w:tc>
        <w:tc>
          <w:tcPr>
            <w:tcW w:w="7144" w:type="dxa"/>
            <w:tcBorders>
              <w:top w:val="single" w:color="auto" w:sz="4" w:space="0"/>
              <w:left w:val="single" w:color="auto" w:sz="4" w:space="0"/>
              <w:bottom w:val="single" w:color="auto" w:sz="4" w:space="0"/>
              <w:right w:val="single" w:color="auto" w:sz="4" w:space="0"/>
            </w:tcBorders>
            <w:noWrap w:val="0"/>
            <w:vAlign w:val="center"/>
          </w:tcPr>
          <w:p w14:paraId="2AD3928E">
            <w:pPr>
              <w:wordWrap w:val="0"/>
              <w:adjustRightInd w:val="0"/>
              <w:snapToGrid w:val="0"/>
              <w:spacing w:line="360" w:lineRule="exact"/>
              <w:ind w:firstLine="240" w:firstLineChars="100"/>
              <w:jc w:val="left"/>
              <w:rPr>
                <w:rFonts w:hint="eastAsia" w:ascii="宋体" w:hAnsi="宋体" w:eastAsia="宋体" w:cs="宋体"/>
                <w:snapToGrid w:val="0"/>
                <w:color w:val="auto"/>
                <w:kern w:val="0"/>
                <w:sz w:val="24"/>
                <w:szCs w:val="24"/>
                <w:highlight w:val="none"/>
                <w:lang w:val="en-US" w:eastAsia="zh-CN"/>
              </w:rPr>
            </w:pPr>
            <w:r>
              <w:rPr>
                <w:rFonts w:hint="eastAsia" w:hAnsi="宋体" w:cs="宋体"/>
                <w:snapToGrid w:val="0"/>
                <w:color w:val="auto"/>
                <w:kern w:val="0"/>
                <w:sz w:val="24"/>
                <w:szCs w:val="24"/>
                <w:highlight w:val="none"/>
                <w:lang w:eastAsia="zh-CN"/>
              </w:rPr>
              <w:t>广东省韶关市武江区农业产业基础设施建设项目-韶关市武江区江湾镇2025年农业产业基础设施建设项目施工</w:t>
            </w:r>
          </w:p>
        </w:tc>
      </w:tr>
      <w:tr w14:paraId="62154E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jc w:val="center"/>
        </w:trPr>
        <w:tc>
          <w:tcPr>
            <w:tcW w:w="633" w:type="dxa"/>
            <w:tcBorders>
              <w:top w:val="single" w:color="auto" w:sz="4" w:space="0"/>
              <w:left w:val="single" w:color="auto" w:sz="4" w:space="0"/>
              <w:bottom w:val="single" w:color="auto" w:sz="4" w:space="0"/>
              <w:right w:val="single" w:color="auto" w:sz="4" w:space="0"/>
            </w:tcBorders>
            <w:noWrap w:val="0"/>
            <w:vAlign w:val="center"/>
          </w:tcPr>
          <w:p w14:paraId="3FDD361E">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p>
        </w:tc>
        <w:tc>
          <w:tcPr>
            <w:tcW w:w="1738" w:type="dxa"/>
            <w:tcBorders>
              <w:top w:val="single" w:color="auto" w:sz="4" w:space="0"/>
              <w:left w:val="single" w:color="auto" w:sz="4" w:space="0"/>
              <w:bottom w:val="single" w:color="auto" w:sz="4" w:space="0"/>
              <w:right w:val="single" w:color="auto" w:sz="4" w:space="0"/>
            </w:tcBorders>
            <w:noWrap w:val="0"/>
            <w:vAlign w:val="center"/>
          </w:tcPr>
          <w:p w14:paraId="249F5E57">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项目业主</w:t>
            </w:r>
          </w:p>
        </w:tc>
        <w:tc>
          <w:tcPr>
            <w:tcW w:w="7144" w:type="dxa"/>
            <w:tcBorders>
              <w:top w:val="single" w:color="auto" w:sz="4" w:space="0"/>
              <w:left w:val="single" w:color="auto" w:sz="4" w:space="0"/>
              <w:bottom w:val="single" w:color="auto" w:sz="4" w:space="0"/>
              <w:right w:val="single" w:color="auto" w:sz="4" w:space="0"/>
            </w:tcBorders>
            <w:noWrap w:val="0"/>
            <w:vAlign w:val="center"/>
          </w:tcPr>
          <w:p w14:paraId="35CC0FF6">
            <w:pPr>
              <w:wordWrap w:val="0"/>
              <w:adjustRightInd w:val="0"/>
              <w:snapToGrid w:val="0"/>
              <w:spacing w:line="360" w:lineRule="exact"/>
              <w:ind w:firstLine="240" w:firstLineChars="100"/>
              <w:jc w:val="left"/>
              <w:rPr>
                <w:rFonts w:hint="eastAsia" w:ascii="宋体" w:hAnsi="宋体" w:eastAsia="宋体" w:cs="宋体"/>
                <w:snapToGrid w:val="0"/>
                <w:color w:val="auto"/>
                <w:kern w:val="0"/>
                <w:sz w:val="24"/>
                <w:szCs w:val="24"/>
                <w:highlight w:val="none"/>
              </w:rPr>
            </w:pPr>
            <w:r>
              <w:rPr>
                <w:rFonts w:hint="eastAsia" w:hAnsi="宋体" w:cs="宋体"/>
                <w:snapToGrid w:val="0"/>
                <w:color w:val="auto"/>
                <w:kern w:val="0"/>
                <w:sz w:val="24"/>
                <w:szCs w:val="24"/>
                <w:highlight w:val="none"/>
                <w:lang w:val="en-US" w:eastAsia="zh-CN"/>
              </w:rPr>
              <w:t>韶关市武江区江湾镇人民政府</w:t>
            </w:r>
          </w:p>
        </w:tc>
      </w:tr>
      <w:tr w14:paraId="76464F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jc w:val="center"/>
        </w:trPr>
        <w:tc>
          <w:tcPr>
            <w:tcW w:w="633" w:type="dxa"/>
            <w:tcBorders>
              <w:top w:val="single" w:color="auto" w:sz="4" w:space="0"/>
              <w:left w:val="single" w:color="auto" w:sz="4" w:space="0"/>
              <w:bottom w:val="single" w:color="auto" w:sz="4" w:space="0"/>
              <w:right w:val="single" w:color="auto" w:sz="4" w:space="0"/>
            </w:tcBorders>
            <w:noWrap w:val="0"/>
            <w:vAlign w:val="center"/>
          </w:tcPr>
          <w:p w14:paraId="701F88B5">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p>
        </w:tc>
        <w:tc>
          <w:tcPr>
            <w:tcW w:w="1738" w:type="dxa"/>
            <w:tcBorders>
              <w:top w:val="single" w:color="auto" w:sz="4" w:space="0"/>
              <w:left w:val="single" w:color="auto" w:sz="4" w:space="0"/>
              <w:bottom w:val="single" w:color="auto" w:sz="4" w:space="0"/>
              <w:right w:val="single" w:color="auto" w:sz="4" w:space="0"/>
            </w:tcBorders>
            <w:noWrap w:val="0"/>
            <w:vAlign w:val="center"/>
          </w:tcPr>
          <w:p w14:paraId="1303AF54">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项目批准部门</w:t>
            </w:r>
          </w:p>
        </w:tc>
        <w:tc>
          <w:tcPr>
            <w:tcW w:w="7144" w:type="dxa"/>
            <w:tcBorders>
              <w:top w:val="single" w:color="auto" w:sz="4" w:space="0"/>
              <w:left w:val="single" w:color="auto" w:sz="4" w:space="0"/>
              <w:bottom w:val="single" w:color="auto" w:sz="4" w:space="0"/>
              <w:right w:val="single" w:color="auto" w:sz="4" w:space="0"/>
            </w:tcBorders>
            <w:noWrap w:val="0"/>
            <w:vAlign w:val="center"/>
          </w:tcPr>
          <w:p w14:paraId="1832D346">
            <w:pPr>
              <w:wordWrap w:val="0"/>
              <w:adjustRightInd w:val="0"/>
              <w:snapToGrid w:val="0"/>
              <w:spacing w:line="360" w:lineRule="exact"/>
              <w:ind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韶关市武江区发展和改革局</w:t>
            </w:r>
          </w:p>
        </w:tc>
      </w:tr>
      <w:tr w14:paraId="125846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jc w:val="center"/>
        </w:trPr>
        <w:tc>
          <w:tcPr>
            <w:tcW w:w="633" w:type="dxa"/>
            <w:tcBorders>
              <w:top w:val="single" w:color="auto" w:sz="4" w:space="0"/>
              <w:left w:val="single" w:color="auto" w:sz="4" w:space="0"/>
              <w:bottom w:val="single" w:color="auto" w:sz="4" w:space="0"/>
              <w:right w:val="single" w:color="auto" w:sz="4" w:space="0"/>
            </w:tcBorders>
            <w:noWrap w:val="0"/>
            <w:vAlign w:val="center"/>
          </w:tcPr>
          <w:p w14:paraId="1A0DC3EA">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p>
        </w:tc>
        <w:tc>
          <w:tcPr>
            <w:tcW w:w="1738" w:type="dxa"/>
            <w:tcBorders>
              <w:top w:val="single" w:color="auto" w:sz="4" w:space="0"/>
              <w:left w:val="single" w:color="auto" w:sz="4" w:space="0"/>
              <w:bottom w:val="single" w:color="auto" w:sz="4" w:space="0"/>
              <w:right w:val="single" w:color="auto" w:sz="4" w:space="0"/>
            </w:tcBorders>
            <w:noWrap w:val="0"/>
            <w:vAlign w:val="center"/>
          </w:tcPr>
          <w:p w14:paraId="641D1BB9">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项目批准文号</w:t>
            </w:r>
          </w:p>
        </w:tc>
        <w:tc>
          <w:tcPr>
            <w:tcW w:w="7144" w:type="dxa"/>
            <w:tcBorders>
              <w:top w:val="single" w:color="auto" w:sz="4" w:space="0"/>
              <w:left w:val="single" w:color="auto" w:sz="4" w:space="0"/>
              <w:bottom w:val="single" w:color="auto" w:sz="4" w:space="0"/>
              <w:right w:val="single" w:color="auto" w:sz="4" w:space="0"/>
            </w:tcBorders>
            <w:noWrap w:val="0"/>
            <w:vAlign w:val="center"/>
          </w:tcPr>
          <w:p w14:paraId="34227714">
            <w:pPr>
              <w:wordWrap w:val="0"/>
              <w:adjustRightInd w:val="0"/>
              <w:snapToGrid w:val="0"/>
              <w:spacing w:line="360" w:lineRule="exact"/>
              <w:jc w:val="both"/>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 xml:space="preserve">  </w:t>
            </w:r>
            <w:r>
              <w:rPr>
                <w:rFonts w:hint="eastAsia" w:hAnsi="宋体" w:cs="宋体"/>
                <w:snapToGrid w:val="0"/>
                <w:color w:val="auto"/>
                <w:kern w:val="0"/>
                <w:sz w:val="24"/>
                <w:szCs w:val="24"/>
                <w:highlight w:val="none"/>
                <w:lang w:val="en-US" w:eastAsia="zh-CN"/>
              </w:rPr>
              <w:t>韶武发改投审〔2024〕136号</w:t>
            </w:r>
          </w:p>
          <w:p w14:paraId="76F42406">
            <w:pPr>
              <w:wordWrap w:val="0"/>
              <w:adjustRightInd w:val="0"/>
              <w:snapToGrid w:val="0"/>
              <w:spacing w:line="360" w:lineRule="exact"/>
              <w:jc w:val="both"/>
              <w:rPr>
                <w:rFonts w:hint="eastAsia" w:ascii="宋体" w:hAnsi="宋体" w:eastAsia="宋体" w:cs="宋体"/>
                <w:snapToGrid w:val="0"/>
                <w:color w:val="auto"/>
                <w:kern w:val="0"/>
                <w:sz w:val="24"/>
                <w:szCs w:val="24"/>
                <w:highlight w:val="none"/>
                <w:lang w:val="en-US" w:eastAsia="zh-CN"/>
              </w:rPr>
            </w:pPr>
          </w:p>
        </w:tc>
      </w:tr>
      <w:tr w14:paraId="1E1889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jc w:val="center"/>
        </w:trPr>
        <w:tc>
          <w:tcPr>
            <w:tcW w:w="633" w:type="dxa"/>
            <w:tcBorders>
              <w:top w:val="single" w:color="auto" w:sz="4" w:space="0"/>
              <w:left w:val="single" w:color="auto" w:sz="4" w:space="0"/>
              <w:bottom w:val="single" w:color="auto" w:sz="4" w:space="0"/>
              <w:right w:val="single" w:color="auto" w:sz="4" w:space="0"/>
            </w:tcBorders>
            <w:noWrap w:val="0"/>
            <w:vAlign w:val="center"/>
          </w:tcPr>
          <w:p w14:paraId="29AF537C">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w:t>
            </w:r>
          </w:p>
        </w:tc>
        <w:tc>
          <w:tcPr>
            <w:tcW w:w="1738" w:type="dxa"/>
            <w:tcBorders>
              <w:top w:val="single" w:color="auto" w:sz="4" w:space="0"/>
              <w:left w:val="single" w:color="auto" w:sz="4" w:space="0"/>
              <w:bottom w:val="single" w:color="auto" w:sz="4" w:space="0"/>
              <w:right w:val="single" w:color="auto" w:sz="4" w:space="0"/>
            </w:tcBorders>
            <w:noWrap w:val="0"/>
            <w:vAlign w:val="center"/>
          </w:tcPr>
          <w:p w14:paraId="013316B3">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项目代码</w:t>
            </w:r>
          </w:p>
        </w:tc>
        <w:tc>
          <w:tcPr>
            <w:tcW w:w="7144" w:type="dxa"/>
            <w:tcBorders>
              <w:top w:val="single" w:color="auto" w:sz="4" w:space="0"/>
              <w:left w:val="single" w:color="auto" w:sz="4" w:space="0"/>
              <w:bottom w:val="single" w:color="auto" w:sz="4" w:space="0"/>
              <w:right w:val="single" w:color="auto" w:sz="4" w:space="0"/>
            </w:tcBorders>
            <w:noWrap w:val="0"/>
            <w:vAlign w:val="center"/>
          </w:tcPr>
          <w:p w14:paraId="3C240637">
            <w:pPr>
              <w:wordWrap w:val="0"/>
              <w:adjustRightInd w:val="0"/>
              <w:snapToGrid w:val="0"/>
              <w:spacing w:line="360" w:lineRule="exact"/>
              <w:jc w:val="both"/>
              <w:rPr>
                <w:rFonts w:hint="eastAsia" w:hAnsi="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 xml:space="preserve"> </w:t>
            </w:r>
            <w:r>
              <w:rPr>
                <w:rFonts w:hint="eastAsia" w:hAnsi="宋体" w:cs="宋体"/>
                <w:snapToGrid w:val="0"/>
                <w:color w:val="auto"/>
                <w:kern w:val="0"/>
                <w:sz w:val="24"/>
                <w:szCs w:val="24"/>
                <w:highlight w:val="none"/>
                <w:lang w:val="en-US" w:eastAsia="zh-CN"/>
              </w:rPr>
              <w:t>2412-440203-20-01-503270、2501-440203-20-01-232245</w:t>
            </w:r>
          </w:p>
          <w:p w14:paraId="6507ED8A">
            <w:pPr>
              <w:wordWrap w:val="0"/>
              <w:adjustRightInd w:val="0"/>
              <w:snapToGrid w:val="0"/>
              <w:spacing w:line="360" w:lineRule="exact"/>
              <w:jc w:val="both"/>
              <w:rPr>
                <w:rFonts w:hint="eastAsia" w:ascii="宋体" w:hAnsi="宋体" w:eastAsia="宋体" w:cs="宋体"/>
                <w:snapToGrid w:val="0"/>
                <w:color w:val="auto"/>
                <w:kern w:val="0"/>
                <w:sz w:val="24"/>
                <w:szCs w:val="24"/>
                <w:highlight w:val="none"/>
                <w:lang w:val="en-US" w:eastAsia="zh-CN"/>
              </w:rPr>
            </w:pPr>
          </w:p>
          <w:p w14:paraId="3F8754FB">
            <w:pPr>
              <w:wordWrap w:val="0"/>
              <w:adjustRightInd w:val="0"/>
              <w:snapToGrid w:val="0"/>
              <w:spacing w:line="360" w:lineRule="exact"/>
              <w:jc w:val="both"/>
              <w:rPr>
                <w:rFonts w:hint="eastAsia" w:ascii="宋体" w:hAnsi="宋体" w:eastAsia="宋体" w:cs="宋体"/>
                <w:snapToGrid w:val="0"/>
                <w:color w:val="auto"/>
                <w:kern w:val="0"/>
                <w:sz w:val="24"/>
                <w:szCs w:val="24"/>
                <w:highlight w:val="none"/>
                <w:lang w:val="en-US" w:eastAsia="zh-CN"/>
              </w:rPr>
            </w:pPr>
          </w:p>
        </w:tc>
      </w:tr>
      <w:tr w14:paraId="15CE2B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60" w:hRule="exact"/>
          <w:jc w:val="center"/>
        </w:trPr>
        <w:tc>
          <w:tcPr>
            <w:tcW w:w="633" w:type="dxa"/>
            <w:tcBorders>
              <w:top w:val="single" w:color="auto" w:sz="4" w:space="0"/>
              <w:left w:val="single" w:color="auto" w:sz="4" w:space="0"/>
              <w:bottom w:val="single" w:color="auto" w:sz="4" w:space="0"/>
              <w:right w:val="single" w:color="auto" w:sz="4" w:space="0"/>
            </w:tcBorders>
            <w:noWrap w:val="0"/>
            <w:vAlign w:val="center"/>
          </w:tcPr>
          <w:p w14:paraId="25270C55">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w:t>
            </w:r>
          </w:p>
        </w:tc>
        <w:tc>
          <w:tcPr>
            <w:tcW w:w="1738" w:type="dxa"/>
            <w:tcBorders>
              <w:top w:val="single" w:color="auto" w:sz="4" w:space="0"/>
              <w:left w:val="single" w:color="auto" w:sz="4" w:space="0"/>
              <w:bottom w:val="single" w:color="auto" w:sz="4" w:space="0"/>
              <w:right w:val="single" w:color="auto" w:sz="4" w:space="0"/>
            </w:tcBorders>
            <w:noWrap w:val="0"/>
            <w:vAlign w:val="center"/>
          </w:tcPr>
          <w:p w14:paraId="2DCDF021">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资金来源</w:t>
            </w:r>
          </w:p>
          <w:p w14:paraId="5C0A95D5">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及出资比例</w:t>
            </w:r>
          </w:p>
        </w:tc>
        <w:tc>
          <w:tcPr>
            <w:tcW w:w="7144" w:type="dxa"/>
            <w:tcBorders>
              <w:top w:val="single" w:color="auto" w:sz="4" w:space="0"/>
              <w:left w:val="single" w:color="auto" w:sz="4" w:space="0"/>
              <w:bottom w:val="single" w:color="auto" w:sz="4" w:space="0"/>
              <w:right w:val="single" w:color="auto" w:sz="4" w:space="0"/>
            </w:tcBorders>
            <w:noWrap w:val="0"/>
            <w:vAlign w:val="center"/>
          </w:tcPr>
          <w:p w14:paraId="58567498">
            <w:pPr>
              <w:wordWrap w:val="0"/>
              <w:adjustRightInd w:val="0"/>
              <w:snapToGrid w:val="0"/>
              <w:spacing w:line="360" w:lineRule="exact"/>
              <w:ind w:firstLine="240" w:firstLineChars="100"/>
              <w:jc w:val="both"/>
              <w:rPr>
                <w:rFonts w:hint="eastAsia" w:ascii="宋体" w:hAnsi="宋体" w:eastAsia="宋体" w:cs="宋体"/>
                <w:snapToGrid w:val="0"/>
                <w:color w:val="auto"/>
                <w:kern w:val="0"/>
                <w:sz w:val="24"/>
                <w:szCs w:val="24"/>
                <w:highlight w:val="none"/>
              </w:rPr>
            </w:pPr>
            <w:r>
              <w:rPr>
                <w:rFonts w:hint="eastAsia" w:hAnsi="宋体" w:cs="宋体"/>
                <w:snapToGrid w:val="0"/>
                <w:color w:val="auto"/>
                <w:kern w:val="0"/>
                <w:sz w:val="24"/>
                <w:szCs w:val="24"/>
                <w:highlight w:val="none"/>
                <w:lang w:val="en-US" w:eastAsia="zh-CN"/>
              </w:rPr>
              <w:t>区级财政统筹解决，100%</w:t>
            </w:r>
          </w:p>
        </w:tc>
      </w:tr>
      <w:tr w14:paraId="4B5BBD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jc w:val="center"/>
        </w:trPr>
        <w:tc>
          <w:tcPr>
            <w:tcW w:w="633" w:type="dxa"/>
            <w:tcBorders>
              <w:top w:val="single" w:color="auto" w:sz="4" w:space="0"/>
              <w:left w:val="single" w:color="auto" w:sz="4" w:space="0"/>
              <w:bottom w:val="single" w:color="auto" w:sz="4" w:space="0"/>
              <w:right w:val="single" w:color="auto" w:sz="4" w:space="0"/>
            </w:tcBorders>
            <w:noWrap w:val="0"/>
            <w:vAlign w:val="center"/>
          </w:tcPr>
          <w:p w14:paraId="0024CEDF">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w:t>
            </w:r>
          </w:p>
        </w:tc>
        <w:tc>
          <w:tcPr>
            <w:tcW w:w="1738" w:type="dxa"/>
            <w:tcBorders>
              <w:top w:val="single" w:color="auto" w:sz="4" w:space="0"/>
              <w:left w:val="single" w:color="auto" w:sz="4" w:space="0"/>
              <w:bottom w:val="single" w:color="auto" w:sz="4" w:space="0"/>
              <w:right w:val="single" w:color="auto" w:sz="4" w:space="0"/>
            </w:tcBorders>
            <w:noWrap w:val="0"/>
            <w:vAlign w:val="center"/>
          </w:tcPr>
          <w:p w14:paraId="3EF1B4CA">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招标人</w:t>
            </w:r>
          </w:p>
        </w:tc>
        <w:tc>
          <w:tcPr>
            <w:tcW w:w="7144" w:type="dxa"/>
            <w:tcBorders>
              <w:top w:val="single" w:color="auto" w:sz="4" w:space="0"/>
              <w:left w:val="single" w:color="auto" w:sz="4" w:space="0"/>
              <w:bottom w:val="single" w:color="auto" w:sz="4" w:space="0"/>
              <w:right w:val="single" w:color="auto" w:sz="4" w:space="0"/>
            </w:tcBorders>
            <w:noWrap w:val="0"/>
            <w:vAlign w:val="center"/>
          </w:tcPr>
          <w:p w14:paraId="7ABC9E20">
            <w:pPr>
              <w:wordWrap w:val="0"/>
              <w:adjustRightInd w:val="0"/>
              <w:snapToGrid w:val="0"/>
              <w:spacing w:line="360" w:lineRule="exact"/>
              <w:ind w:firstLine="240" w:firstLineChars="100"/>
              <w:jc w:val="both"/>
              <w:rPr>
                <w:rFonts w:hint="eastAsia" w:ascii="宋体" w:hAnsi="宋体" w:eastAsia="宋体" w:cs="宋体"/>
                <w:snapToGrid w:val="0"/>
                <w:color w:val="auto"/>
                <w:kern w:val="0"/>
                <w:sz w:val="24"/>
                <w:szCs w:val="24"/>
                <w:highlight w:val="none"/>
              </w:rPr>
            </w:pPr>
            <w:r>
              <w:rPr>
                <w:rFonts w:hint="eastAsia" w:hAnsi="宋体" w:cs="宋体"/>
                <w:snapToGrid w:val="0"/>
                <w:color w:val="auto"/>
                <w:kern w:val="0"/>
                <w:sz w:val="24"/>
                <w:szCs w:val="24"/>
                <w:highlight w:val="none"/>
                <w:lang w:val="en-US" w:eastAsia="zh-CN"/>
              </w:rPr>
              <w:t>韶关市武江区江湾镇人民政府</w:t>
            </w:r>
          </w:p>
        </w:tc>
      </w:tr>
      <w:tr w14:paraId="7DC71B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jc w:val="center"/>
        </w:trPr>
        <w:tc>
          <w:tcPr>
            <w:tcW w:w="633" w:type="dxa"/>
            <w:tcBorders>
              <w:top w:val="single" w:color="auto" w:sz="4" w:space="0"/>
              <w:left w:val="single" w:color="auto" w:sz="4" w:space="0"/>
              <w:bottom w:val="single" w:color="auto" w:sz="4" w:space="0"/>
              <w:right w:val="single" w:color="auto" w:sz="4" w:space="0"/>
            </w:tcBorders>
            <w:noWrap w:val="0"/>
            <w:vAlign w:val="center"/>
          </w:tcPr>
          <w:p w14:paraId="2E25C76F">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w:t>
            </w:r>
          </w:p>
        </w:tc>
        <w:tc>
          <w:tcPr>
            <w:tcW w:w="1738" w:type="dxa"/>
            <w:tcBorders>
              <w:top w:val="single" w:color="auto" w:sz="4" w:space="0"/>
              <w:left w:val="single" w:color="auto" w:sz="4" w:space="0"/>
              <w:bottom w:val="single" w:color="auto" w:sz="4" w:space="0"/>
              <w:right w:val="single" w:color="auto" w:sz="4" w:space="0"/>
            </w:tcBorders>
            <w:noWrap w:val="0"/>
            <w:vAlign w:val="center"/>
          </w:tcPr>
          <w:p w14:paraId="0B0EE728">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招标代理机构</w:t>
            </w:r>
          </w:p>
        </w:tc>
        <w:tc>
          <w:tcPr>
            <w:tcW w:w="7144" w:type="dxa"/>
            <w:tcBorders>
              <w:top w:val="single" w:color="auto" w:sz="4" w:space="0"/>
              <w:left w:val="single" w:color="auto" w:sz="4" w:space="0"/>
              <w:bottom w:val="single" w:color="auto" w:sz="4" w:space="0"/>
              <w:right w:val="single" w:color="auto" w:sz="4" w:space="0"/>
            </w:tcBorders>
            <w:noWrap w:val="0"/>
            <w:vAlign w:val="center"/>
          </w:tcPr>
          <w:p w14:paraId="1C77DB2E">
            <w:pPr>
              <w:wordWrap w:val="0"/>
              <w:adjustRightInd w:val="0"/>
              <w:snapToGrid w:val="0"/>
              <w:spacing w:line="360" w:lineRule="exact"/>
              <w:jc w:val="both"/>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rPr>
              <w:t xml:space="preserve">  </w:t>
            </w:r>
            <w:r>
              <w:rPr>
                <w:rFonts w:hint="eastAsia" w:hAnsi="宋体" w:cs="宋体"/>
                <w:snapToGrid w:val="0"/>
                <w:color w:val="auto"/>
                <w:kern w:val="0"/>
                <w:sz w:val="24"/>
                <w:szCs w:val="24"/>
                <w:highlight w:val="none"/>
                <w:lang w:eastAsia="zh-CN"/>
              </w:rPr>
              <w:t>深圳市腾达工程顾问有限公司</w:t>
            </w:r>
          </w:p>
        </w:tc>
      </w:tr>
      <w:tr w14:paraId="1D118B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jc w:val="center"/>
        </w:trPr>
        <w:tc>
          <w:tcPr>
            <w:tcW w:w="633" w:type="dxa"/>
            <w:tcBorders>
              <w:top w:val="single" w:color="auto" w:sz="4" w:space="0"/>
              <w:left w:val="single" w:color="auto" w:sz="4" w:space="0"/>
              <w:bottom w:val="single" w:color="auto" w:sz="4" w:space="0"/>
              <w:right w:val="single" w:color="auto" w:sz="4" w:space="0"/>
            </w:tcBorders>
            <w:noWrap w:val="0"/>
            <w:vAlign w:val="center"/>
          </w:tcPr>
          <w:p w14:paraId="1732A51B">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w:t>
            </w:r>
          </w:p>
        </w:tc>
        <w:tc>
          <w:tcPr>
            <w:tcW w:w="1738" w:type="dxa"/>
            <w:tcBorders>
              <w:top w:val="single" w:color="auto" w:sz="4" w:space="0"/>
              <w:left w:val="single" w:color="auto" w:sz="4" w:space="0"/>
              <w:bottom w:val="single" w:color="auto" w:sz="4" w:space="0"/>
              <w:right w:val="single" w:color="auto" w:sz="4" w:space="0"/>
            </w:tcBorders>
            <w:noWrap w:val="0"/>
            <w:vAlign w:val="center"/>
          </w:tcPr>
          <w:p w14:paraId="58071FA9">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设计单位</w:t>
            </w:r>
          </w:p>
        </w:tc>
        <w:tc>
          <w:tcPr>
            <w:tcW w:w="7144" w:type="dxa"/>
            <w:tcBorders>
              <w:top w:val="single" w:color="auto" w:sz="4" w:space="0"/>
              <w:left w:val="single" w:color="auto" w:sz="4" w:space="0"/>
              <w:bottom w:val="single" w:color="auto" w:sz="4" w:space="0"/>
              <w:right w:val="single" w:color="auto" w:sz="4" w:space="0"/>
            </w:tcBorders>
            <w:noWrap w:val="0"/>
            <w:vAlign w:val="center"/>
          </w:tcPr>
          <w:p w14:paraId="2D1B7C8D">
            <w:pPr>
              <w:wordWrap w:val="0"/>
              <w:adjustRightInd w:val="0"/>
              <w:snapToGrid w:val="0"/>
              <w:spacing w:line="360" w:lineRule="exact"/>
              <w:ind w:firstLine="240" w:firstLineChars="100"/>
              <w:jc w:val="both"/>
              <w:rPr>
                <w:rFonts w:hint="eastAsia" w:ascii="宋体" w:hAnsi="宋体" w:eastAsia="宋体" w:cs="宋体"/>
                <w:snapToGrid w:val="0"/>
                <w:color w:val="auto"/>
                <w:kern w:val="0"/>
                <w:sz w:val="24"/>
                <w:szCs w:val="24"/>
                <w:highlight w:val="none"/>
                <w:lang w:eastAsia="zh-CN"/>
              </w:rPr>
            </w:pPr>
            <w:r>
              <w:rPr>
                <w:rFonts w:hint="eastAsia" w:hAnsi="宋体" w:cs="宋体"/>
                <w:snapToGrid w:val="0"/>
                <w:color w:val="auto"/>
                <w:kern w:val="0"/>
                <w:sz w:val="24"/>
                <w:szCs w:val="24"/>
                <w:highlight w:val="none"/>
                <w:lang w:eastAsia="zh-CN"/>
              </w:rPr>
              <w:t>广东智铭设计有限公司</w:t>
            </w:r>
          </w:p>
        </w:tc>
      </w:tr>
      <w:tr w14:paraId="381B44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jc w:val="center"/>
        </w:trPr>
        <w:tc>
          <w:tcPr>
            <w:tcW w:w="633" w:type="dxa"/>
            <w:tcBorders>
              <w:top w:val="single" w:color="auto" w:sz="4" w:space="0"/>
              <w:left w:val="single" w:color="auto" w:sz="4" w:space="0"/>
              <w:bottom w:val="single" w:color="auto" w:sz="4" w:space="0"/>
              <w:right w:val="single" w:color="auto" w:sz="4" w:space="0"/>
            </w:tcBorders>
            <w:noWrap w:val="0"/>
            <w:vAlign w:val="center"/>
          </w:tcPr>
          <w:p w14:paraId="0A0F4D05">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w:t>
            </w:r>
          </w:p>
        </w:tc>
        <w:tc>
          <w:tcPr>
            <w:tcW w:w="1738" w:type="dxa"/>
            <w:tcBorders>
              <w:top w:val="single" w:color="auto" w:sz="4" w:space="0"/>
              <w:left w:val="single" w:color="auto" w:sz="4" w:space="0"/>
              <w:bottom w:val="single" w:color="auto" w:sz="4" w:space="0"/>
              <w:right w:val="single" w:color="auto" w:sz="4" w:space="0"/>
            </w:tcBorders>
            <w:noWrap w:val="0"/>
            <w:vAlign w:val="center"/>
          </w:tcPr>
          <w:p w14:paraId="655427B6">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造价咨询单位</w:t>
            </w:r>
          </w:p>
        </w:tc>
        <w:tc>
          <w:tcPr>
            <w:tcW w:w="7144" w:type="dxa"/>
            <w:tcBorders>
              <w:top w:val="single" w:color="auto" w:sz="4" w:space="0"/>
              <w:left w:val="single" w:color="auto" w:sz="4" w:space="0"/>
              <w:bottom w:val="single" w:color="auto" w:sz="4" w:space="0"/>
              <w:right w:val="single" w:color="auto" w:sz="4" w:space="0"/>
            </w:tcBorders>
            <w:noWrap w:val="0"/>
            <w:vAlign w:val="center"/>
          </w:tcPr>
          <w:p w14:paraId="67005856">
            <w:pPr>
              <w:wordWrap w:val="0"/>
              <w:adjustRightInd w:val="0"/>
              <w:snapToGrid w:val="0"/>
              <w:spacing w:line="360" w:lineRule="exact"/>
              <w:jc w:val="both"/>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 xml:space="preserve">  广东方川工程咨询有限公司</w:t>
            </w:r>
          </w:p>
          <w:p w14:paraId="169D163A">
            <w:pPr>
              <w:wordWrap w:val="0"/>
              <w:adjustRightInd w:val="0"/>
              <w:snapToGrid w:val="0"/>
              <w:spacing w:line="360" w:lineRule="exact"/>
              <w:jc w:val="both"/>
              <w:rPr>
                <w:rFonts w:hint="eastAsia" w:ascii="宋体" w:hAnsi="宋体" w:eastAsia="宋体" w:cs="宋体"/>
                <w:snapToGrid w:val="0"/>
                <w:color w:val="auto"/>
                <w:kern w:val="0"/>
                <w:sz w:val="24"/>
                <w:szCs w:val="24"/>
                <w:highlight w:val="none"/>
                <w:lang w:val="en-US" w:eastAsia="zh-CN"/>
              </w:rPr>
            </w:pPr>
          </w:p>
        </w:tc>
      </w:tr>
      <w:tr w14:paraId="6B0FB2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jc w:val="center"/>
        </w:trPr>
        <w:tc>
          <w:tcPr>
            <w:tcW w:w="633" w:type="dxa"/>
            <w:tcBorders>
              <w:top w:val="single" w:color="auto" w:sz="4" w:space="0"/>
              <w:left w:val="single" w:color="auto" w:sz="4" w:space="0"/>
              <w:bottom w:val="single" w:color="auto" w:sz="4" w:space="0"/>
              <w:right w:val="single" w:color="auto" w:sz="4" w:space="0"/>
            </w:tcBorders>
            <w:noWrap w:val="0"/>
            <w:vAlign w:val="center"/>
          </w:tcPr>
          <w:p w14:paraId="2C7D6EF7">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w:t>
            </w:r>
          </w:p>
        </w:tc>
        <w:tc>
          <w:tcPr>
            <w:tcW w:w="1738" w:type="dxa"/>
            <w:tcBorders>
              <w:top w:val="single" w:color="auto" w:sz="4" w:space="0"/>
              <w:left w:val="single" w:color="auto" w:sz="4" w:space="0"/>
              <w:bottom w:val="single" w:color="auto" w:sz="4" w:space="0"/>
              <w:right w:val="single" w:color="auto" w:sz="4" w:space="0"/>
            </w:tcBorders>
            <w:noWrap w:val="0"/>
            <w:vAlign w:val="center"/>
          </w:tcPr>
          <w:p w14:paraId="62ED4A94">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监理单位</w:t>
            </w:r>
          </w:p>
        </w:tc>
        <w:tc>
          <w:tcPr>
            <w:tcW w:w="7144" w:type="dxa"/>
            <w:tcBorders>
              <w:top w:val="single" w:color="auto" w:sz="4" w:space="0"/>
              <w:left w:val="single" w:color="auto" w:sz="4" w:space="0"/>
              <w:bottom w:val="single" w:color="auto" w:sz="4" w:space="0"/>
              <w:right w:val="single" w:color="auto" w:sz="4" w:space="0"/>
            </w:tcBorders>
            <w:noWrap w:val="0"/>
            <w:vAlign w:val="center"/>
          </w:tcPr>
          <w:p w14:paraId="39EF6281">
            <w:pPr>
              <w:wordWrap w:val="0"/>
              <w:adjustRightInd w:val="0"/>
              <w:snapToGrid w:val="0"/>
              <w:spacing w:line="360" w:lineRule="exact"/>
              <w:jc w:val="both"/>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 xml:space="preserve">  </w:t>
            </w:r>
            <w:r>
              <w:rPr>
                <w:rFonts w:hint="eastAsia" w:ascii="宋体" w:hAnsi="宋体" w:eastAsia="宋体" w:cs="宋体"/>
                <w:b w:val="0"/>
                <w:bCs w:val="0"/>
                <w:i w:val="0"/>
                <w:color w:val="000000" w:themeColor="text1"/>
                <w:kern w:val="0"/>
                <w:sz w:val="24"/>
                <w:szCs w:val="24"/>
                <w:highlight w:val="none"/>
                <w:u w:val="none"/>
                <w:lang w:val="en-US" w:eastAsia="zh-CN" w:bidi="ar"/>
                <w14:textFill>
                  <w14:solidFill>
                    <w14:schemeClr w14:val="tx1"/>
                  </w14:solidFill>
                </w14:textFill>
              </w:rPr>
              <w:t>永信建设管理有限公司</w:t>
            </w:r>
          </w:p>
        </w:tc>
      </w:tr>
      <w:tr w14:paraId="129A9C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20" w:hRule="exact"/>
          <w:jc w:val="center"/>
        </w:trPr>
        <w:tc>
          <w:tcPr>
            <w:tcW w:w="633" w:type="dxa"/>
            <w:tcBorders>
              <w:top w:val="single" w:color="auto" w:sz="4" w:space="0"/>
              <w:left w:val="single" w:color="auto" w:sz="4" w:space="0"/>
              <w:bottom w:val="single" w:color="auto" w:sz="4" w:space="0"/>
              <w:right w:val="single" w:color="auto" w:sz="4" w:space="0"/>
            </w:tcBorders>
            <w:noWrap w:val="0"/>
            <w:vAlign w:val="center"/>
          </w:tcPr>
          <w:p w14:paraId="3851FED5">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w:t>
            </w:r>
          </w:p>
        </w:tc>
        <w:tc>
          <w:tcPr>
            <w:tcW w:w="1738" w:type="dxa"/>
            <w:tcBorders>
              <w:top w:val="single" w:color="auto" w:sz="4" w:space="0"/>
              <w:left w:val="single" w:color="auto" w:sz="4" w:space="0"/>
              <w:bottom w:val="single" w:color="auto" w:sz="4" w:space="0"/>
              <w:right w:val="single" w:color="auto" w:sz="4" w:space="0"/>
            </w:tcBorders>
            <w:noWrap w:val="0"/>
            <w:vAlign w:val="center"/>
          </w:tcPr>
          <w:p w14:paraId="22248CF9">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建设地点</w:t>
            </w:r>
          </w:p>
        </w:tc>
        <w:tc>
          <w:tcPr>
            <w:tcW w:w="7144" w:type="dxa"/>
            <w:tcBorders>
              <w:top w:val="single" w:color="auto" w:sz="4" w:space="0"/>
              <w:left w:val="single" w:color="auto" w:sz="4" w:space="0"/>
              <w:bottom w:val="single" w:color="auto" w:sz="4" w:space="0"/>
              <w:right w:val="single" w:color="auto" w:sz="4" w:space="0"/>
            </w:tcBorders>
            <w:noWrap w:val="0"/>
            <w:vAlign w:val="center"/>
          </w:tcPr>
          <w:p w14:paraId="6D08FB81">
            <w:pPr>
              <w:wordWrap w:val="0"/>
              <w:adjustRightInd w:val="0"/>
              <w:snapToGrid w:val="0"/>
              <w:spacing w:line="360" w:lineRule="exact"/>
              <w:jc w:val="both"/>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 xml:space="preserve">  </w:t>
            </w:r>
            <w:r>
              <w:rPr>
                <w:rFonts w:hint="eastAsia" w:hAnsi="宋体" w:cs="宋体"/>
                <w:snapToGrid w:val="0"/>
                <w:color w:val="auto"/>
                <w:kern w:val="0"/>
                <w:sz w:val="24"/>
                <w:szCs w:val="24"/>
                <w:highlight w:val="none"/>
                <w:lang w:val="en-US" w:eastAsia="zh-CN"/>
              </w:rPr>
              <w:t>韶关市武江区江湾镇。</w:t>
            </w:r>
          </w:p>
        </w:tc>
      </w:tr>
      <w:tr w14:paraId="41D1D9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133" w:hRule="exact"/>
          <w:jc w:val="center"/>
        </w:trPr>
        <w:tc>
          <w:tcPr>
            <w:tcW w:w="633" w:type="dxa"/>
            <w:tcBorders>
              <w:top w:val="single" w:color="auto" w:sz="4" w:space="0"/>
              <w:left w:val="single" w:color="auto" w:sz="4" w:space="0"/>
              <w:bottom w:val="single" w:color="auto" w:sz="4" w:space="0"/>
              <w:right w:val="single" w:color="auto" w:sz="4" w:space="0"/>
            </w:tcBorders>
            <w:noWrap w:val="0"/>
            <w:vAlign w:val="center"/>
          </w:tcPr>
          <w:p w14:paraId="457477FA">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13</w:t>
            </w:r>
          </w:p>
        </w:tc>
        <w:tc>
          <w:tcPr>
            <w:tcW w:w="1738" w:type="dxa"/>
            <w:tcBorders>
              <w:top w:val="single" w:color="auto" w:sz="4" w:space="0"/>
              <w:left w:val="single" w:color="auto" w:sz="4" w:space="0"/>
              <w:bottom w:val="single" w:color="auto" w:sz="4" w:space="0"/>
              <w:right w:val="single" w:color="auto" w:sz="4" w:space="0"/>
            </w:tcBorders>
            <w:noWrap w:val="0"/>
            <w:vAlign w:val="center"/>
          </w:tcPr>
          <w:p w14:paraId="6C770560">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建设内容和规模</w:t>
            </w:r>
          </w:p>
        </w:tc>
        <w:tc>
          <w:tcPr>
            <w:tcW w:w="7144" w:type="dxa"/>
            <w:tcBorders>
              <w:top w:val="single" w:color="auto" w:sz="4" w:space="0"/>
              <w:left w:val="single" w:color="auto" w:sz="4" w:space="0"/>
              <w:bottom w:val="single" w:color="auto" w:sz="4" w:space="0"/>
              <w:right w:val="single" w:color="auto" w:sz="4" w:space="0"/>
            </w:tcBorders>
            <w:noWrap w:val="0"/>
            <w:vAlign w:val="center"/>
          </w:tcPr>
          <w:p w14:paraId="4055E93D">
            <w:pPr>
              <w:wordWrap w:val="0"/>
              <w:adjustRightInd w:val="0"/>
              <w:snapToGrid w:val="0"/>
              <w:spacing w:line="360" w:lineRule="exact"/>
              <w:jc w:val="both"/>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 xml:space="preserve">  </w:t>
            </w:r>
            <w:r>
              <w:rPr>
                <w:rFonts w:hint="eastAsia" w:hAnsi="宋体" w:cs="宋体"/>
                <w:snapToGrid w:val="0"/>
                <w:color w:val="FF0000"/>
                <w:kern w:val="0"/>
                <w:sz w:val="24"/>
                <w:szCs w:val="24"/>
                <w:highlight w:val="none"/>
                <w:lang w:val="en-US" w:eastAsia="zh-CN"/>
              </w:rPr>
              <w:t>改造提升农田面积86.91亩，包括土地清表约80.46亩，新增水浇地80.46亩，耕作层剥离约1.07万立方米，施撒有机肥约13.95吨，碱性土壤调理剂约20.96吨，新建灌排两用渠道约1.81千米，新建排水沟约137米，新建机耕道约1.054千米，新建暗管约133米，新建沉砂井 3 座，新建进水池 1 座，新建涵管8处，新建涵洞7座</w:t>
            </w:r>
            <w:r>
              <w:rPr>
                <w:rFonts w:hint="eastAsia" w:hAnsi="宋体" w:cs="宋体"/>
                <w:snapToGrid w:val="0"/>
                <w:color w:val="auto"/>
                <w:kern w:val="0"/>
                <w:sz w:val="24"/>
                <w:szCs w:val="24"/>
                <w:highlight w:val="none"/>
                <w:lang w:val="en-US" w:eastAsia="zh-CN"/>
              </w:rPr>
              <w:t>。</w:t>
            </w:r>
          </w:p>
        </w:tc>
      </w:tr>
      <w:tr w14:paraId="4621CE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85" w:hRule="exact"/>
          <w:jc w:val="center"/>
        </w:trPr>
        <w:tc>
          <w:tcPr>
            <w:tcW w:w="633" w:type="dxa"/>
            <w:tcBorders>
              <w:top w:val="single" w:color="auto" w:sz="4" w:space="0"/>
              <w:left w:val="single" w:color="auto" w:sz="4" w:space="0"/>
              <w:bottom w:val="single" w:color="auto" w:sz="4" w:space="0"/>
              <w:right w:val="single" w:color="auto" w:sz="4" w:space="0"/>
            </w:tcBorders>
            <w:noWrap w:val="0"/>
            <w:vAlign w:val="center"/>
          </w:tcPr>
          <w:p w14:paraId="7D8E99CD">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w:t>
            </w:r>
          </w:p>
        </w:tc>
        <w:tc>
          <w:tcPr>
            <w:tcW w:w="1738" w:type="dxa"/>
            <w:tcBorders>
              <w:top w:val="single" w:color="auto" w:sz="4" w:space="0"/>
              <w:left w:val="single" w:color="auto" w:sz="4" w:space="0"/>
              <w:bottom w:val="single" w:color="auto" w:sz="4" w:space="0"/>
              <w:right w:val="single" w:color="auto" w:sz="4" w:space="0"/>
            </w:tcBorders>
            <w:noWrap w:val="0"/>
            <w:vAlign w:val="center"/>
          </w:tcPr>
          <w:p w14:paraId="0340B66D">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项目总投资</w:t>
            </w:r>
          </w:p>
        </w:tc>
        <w:tc>
          <w:tcPr>
            <w:tcW w:w="7144" w:type="dxa"/>
            <w:tcBorders>
              <w:top w:val="single" w:color="auto" w:sz="4" w:space="0"/>
              <w:left w:val="single" w:color="auto" w:sz="4" w:space="0"/>
              <w:bottom w:val="single" w:color="auto" w:sz="4" w:space="0"/>
              <w:right w:val="single" w:color="auto" w:sz="4" w:space="0"/>
            </w:tcBorders>
            <w:noWrap w:val="0"/>
            <w:vAlign w:val="center"/>
          </w:tcPr>
          <w:p w14:paraId="025DC3EA">
            <w:pPr>
              <w:wordWrap w:val="0"/>
              <w:adjustRightInd w:val="0"/>
              <w:snapToGrid w:val="0"/>
              <w:spacing w:line="360" w:lineRule="exact"/>
              <w:jc w:val="both"/>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 xml:space="preserve"> </w:t>
            </w:r>
            <w:r>
              <w:rPr>
                <w:rFonts w:hint="eastAsia" w:hAnsi="宋体" w:cs="宋体"/>
                <w:snapToGrid w:val="0"/>
                <w:color w:val="FF0000"/>
                <w:kern w:val="0"/>
                <w:sz w:val="24"/>
                <w:szCs w:val="24"/>
                <w:highlight w:val="none"/>
                <w:lang w:val="en-US" w:eastAsia="zh-CN"/>
              </w:rPr>
              <w:t>项目概算总投资205.09万元，其中工程费用163.15万元，工程建设其他费用35.96万元，预备费用5.98万元</w:t>
            </w:r>
            <w:r>
              <w:rPr>
                <w:rFonts w:hint="eastAsia" w:hAnsi="宋体" w:cs="宋体"/>
                <w:snapToGrid w:val="0"/>
                <w:color w:val="auto"/>
                <w:kern w:val="0"/>
                <w:sz w:val="24"/>
                <w:szCs w:val="24"/>
                <w:highlight w:val="none"/>
                <w:lang w:val="en-US" w:eastAsia="zh-CN"/>
              </w:rPr>
              <w:t>。</w:t>
            </w:r>
          </w:p>
        </w:tc>
      </w:tr>
      <w:tr w14:paraId="0D2E6D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0" w:hRule="exact"/>
          <w:jc w:val="center"/>
        </w:trPr>
        <w:tc>
          <w:tcPr>
            <w:tcW w:w="633" w:type="dxa"/>
            <w:tcBorders>
              <w:top w:val="single" w:color="auto" w:sz="4" w:space="0"/>
              <w:left w:val="single" w:color="auto" w:sz="4" w:space="0"/>
              <w:bottom w:val="single" w:color="auto" w:sz="4" w:space="0"/>
              <w:right w:val="single" w:color="auto" w:sz="4" w:space="0"/>
            </w:tcBorders>
            <w:noWrap w:val="0"/>
            <w:vAlign w:val="center"/>
          </w:tcPr>
          <w:p w14:paraId="010CC25A">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15</w:t>
            </w:r>
          </w:p>
        </w:tc>
        <w:tc>
          <w:tcPr>
            <w:tcW w:w="1738" w:type="dxa"/>
            <w:tcBorders>
              <w:top w:val="single" w:color="auto" w:sz="4" w:space="0"/>
              <w:left w:val="single" w:color="auto" w:sz="4" w:space="0"/>
              <w:bottom w:val="single" w:color="auto" w:sz="4" w:space="0"/>
              <w:right w:val="single" w:color="auto" w:sz="4" w:space="0"/>
            </w:tcBorders>
            <w:noWrap w:val="0"/>
            <w:vAlign w:val="center"/>
          </w:tcPr>
          <w:p w14:paraId="4AC5DF2B">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招标范围</w:t>
            </w:r>
          </w:p>
        </w:tc>
        <w:tc>
          <w:tcPr>
            <w:tcW w:w="7144" w:type="dxa"/>
            <w:tcBorders>
              <w:top w:val="single" w:color="auto" w:sz="4" w:space="0"/>
              <w:left w:val="single" w:color="auto" w:sz="4" w:space="0"/>
              <w:bottom w:val="single" w:color="auto" w:sz="4" w:space="0"/>
              <w:right w:val="single" w:color="auto" w:sz="4" w:space="0"/>
            </w:tcBorders>
            <w:noWrap w:val="0"/>
            <w:vAlign w:val="center"/>
          </w:tcPr>
          <w:p w14:paraId="3FCD0766">
            <w:pPr>
              <w:wordWrap w:val="0"/>
              <w:adjustRightInd w:val="0"/>
              <w:snapToGrid w:val="0"/>
              <w:spacing w:line="360" w:lineRule="exact"/>
              <w:ind w:firstLine="240" w:firstLineChars="100"/>
              <w:jc w:val="both"/>
              <w:rPr>
                <w:rFonts w:hint="eastAsia" w:ascii="宋体" w:hAnsi="宋体" w:eastAsia="宋体" w:cs="宋体"/>
                <w:snapToGrid w:val="0"/>
                <w:color w:val="auto"/>
                <w:kern w:val="0"/>
                <w:sz w:val="24"/>
                <w:szCs w:val="24"/>
                <w:highlight w:val="none"/>
                <w:lang w:val="en-US" w:eastAsia="zh-CN"/>
              </w:rPr>
            </w:pPr>
            <w:r>
              <w:rPr>
                <w:rFonts w:hint="eastAsia" w:hAnsi="宋体" w:cs="宋体"/>
                <w:bCs/>
                <w:snapToGrid w:val="0"/>
                <w:color w:val="auto"/>
                <w:kern w:val="0"/>
                <w:sz w:val="24"/>
                <w:szCs w:val="24"/>
                <w:highlight w:val="none"/>
                <w:lang w:val="en-US" w:eastAsia="zh-CN"/>
              </w:rPr>
              <w:t>工程量清单及施工图纸范围内的所有工程及配套附属工程等施工</w:t>
            </w:r>
            <w:r>
              <w:rPr>
                <w:rFonts w:hint="eastAsia" w:ascii="宋体" w:hAnsi="宋体" w:eastAsia="宋体" w:cs="宋体"/>
                <w:bCs/>
                <w:snapToGrid w:val="0"/>
                <w:color w:val="auto"/>
                <w:kern w:val="0"/>
                <w:sz w:val="24"/>
                <w:szCs w:val="24"/>
                <w:highlight w:val="none"/>
              </w:rPr>
              <w:t>。</w:t>
            </w:r>
          </w:p>
        </w:tc>
      </w:tr>
      <w:tr w14:paraId="7C99B9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6" w:hRule="exact"/>
          <w:jc w:val="center"/>
        </w:trPr>
        <w:tc>
          <w:tcPr>
            <w:tcW w:w="633" w:type="dxa"/>
            <w:tcBorders>
              <w:top w:val="single" w:color="auto" w:sz="4" w:space="0"/>
              <w:left w:val="single" w:color="auto" w:sz="4" w:space="0"/>
              <w:bottom w:val="single" w:color="auto" w:sz="4" w:space="0"/>
              <w:right w:val="single" w:color="auto" w:sz="4" w:space="0"/>
            </w:tcBorders>
            <w:noWrap w:val="0"/>
            <w:vAlign w:val="center"/>
          </w:tcPr>
          <w:p w14:paraId="7626E9F4">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16</w:t>
            </w:r>
          </w:p>
        </w:tc>
        <w:tc>
          <w:tcPr>
            <w:tcW w:w="1738" w:type="dxa"/>
            <w:tcBorders>
              <w:top w:val="single" w:color="auto" w:sz="4" w:space="0"/>
              <w:left w:val="single" w:color="auto" w:sz="4" w:space="0"/>
              <w:bottom w:val="single" w:color="auto" w:sz="4" w:space="0"/>
              <w:right w:val="single" w:color="auto" w:sz="4" w:space="0"/>
            </w:tcBorders>
            <w:noWrap w:val="0"/>
            <w:vAlign w:val="center"/>
          </w:tcPr>
          <w:p w14:paraId="3A1DFA1D">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标段划分</w:t>
            </w:r>
          </w:p>
        </w:tc>
        <w:tc>
          <w:tcPr>
            <w:tcW w:w="7144" w:type="dxa"/>
            <w:tcBorders>
              <w:top w:val="single" w:color="auto" w:sz="4" w:space="0"/>
              <w:left w:val="single" w:color="auto" w:sz="4" w:space="0"/>
              <w:bottom w:val="single" w:color="auto" w:sz="4" w:space="0"/>
              <w:right w:val="single" w:color="auto" w:sz="4" w:space="0"/>
            </w:tcBorders>
            <w:noWrap w:val="0"/>
            <w:vAlign w:val="center"/>
          </w:tcPr>
          <w:p w14:paraId="6CBA422E">
            <w:pPr>
              <w:wordWrap w:val="0"/>
              <w:adjustRightInd w:val="0"/>
              <w:snapToGrid w:val="0"/>
              <w:spacing w:line="400" w:lineRule="exact"/>
              <w:ind w:firstLine="240" w:firstLineChars="1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本招标项目不划分标段。</w:t>
            </w:r>
          </w:p>
        </w:tc>
      </w:tr>
      <w:tr w14:paraId="16B9B5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35" w:hRule="exact"/>
          <w:jc w:val="center"/>
        </w:trPr>
        <w:tc>
          <w:tcPr>
            <w:tcW w:w="633" w:type="dxa"/>
            <w:tcBorders>
              <w:top w:val="single" w:color="auto" w:sz="4" w:space="0"/>
              <w:left w:val="single" w:color="auto" w:sz="4" w:space="0"/>
              <w:bottom w:val="single" w:color="auto" w:sz="4" w:space="0"/>
              <w:right w:val="single" w:color="auto" w:sz="4" w:space="0"/>
            </w:tcBorders>
            <w:noWrap w:val="0"/>
            <w:vAlign w:val="center"/>
          </w:tcPr>
          <w:p w14:paraId="22943AA3">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17</w:t>
            </w:r>
          </w:p>
        </w:tc>
        <w:tc>
          <w:tcPr>
            <w:tcW w:w="1738" w:type="dxa"/>
            <w:tcBorders>
              <w:top w:val="single" w:color="auto" w:sz="4" w:space="0"/>
              <w:left w:val="single" w:color="auto" w:sz="4" w:space="0"/>
              <w:bottom w:val="single" w:color="auto" w:sz="4" w:space="0"/>
              <w:right w:val="single" w:color="auto" w:sz="4" w:space="0"/>
            </w:tcBorders>
            <w:noWrap w:val="0"/>
            <w:vAlign w:val="center"/>
          </w:tcPr>
          <w:p w14:paraId="0C3D14AD">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工期</w:t>
            </w:r>
          </w:p>
        </w:tc>
        <w:tc>
          <w:tcPr>
            <w:tcW w:w="7144" w:type="dxa"/>
            <w:tcBorders>
              <w:top w:val="single" w:color="auto" w:sz="4" w:space="0"/>
              <w:left w:val="single" w:color="auto" w:sz="4" w:space="0"/>
              <w:bottom w:val="single" w:color="auto" w:sz="4" w:space="0"/>
              <w:right w:val="single" w:color="auto" w:sz="4" w:space="0"/>
            </w:tcBorders>
            <w:noWrap w:val="0"/>
            <w:vAlign w:val="center"/>
          </w:tcPr>
          <w:p w14:paraId="6F3D90E1">
            <w:pPr>
              <w:wordWrap w:val="0"/>
              <w:adjustRightInd w:val="0"/>
              <w:snapToGrid w:val="0"/>
              <w:spacing w:line="400" w:lineRule="exact"/>
              <w:ind w:firstLine="240" w:firstLineChars="100"/>
              <w:rPr>
                <w:rFonts w:hint="eastAsia" w:ascii="宋体" w:hAnsi="宋体" w:eastAsia="宋体" w:cs="宋体"/>
                <w:bCs/>
                <w:snapToGrid w:val="0"/>
                <w:color w:val="auto"/>
                <w:kern w:val="0"/>
                <w:sz w:val="24"/>
                <w:szCs w:val="24"/>
                <w:highlight w:val="none"/>
              </w:rPr>
            </w:pPr>
            <w:r>
              <w:rPr>
                <w:rFonts w:hint="eastAsia" w:hAnsi="宋体" w:cs="宋体"/>
                <w:bCs/>
                <w:snapToGrid w:val="0"/>
                <w:color w:val="auto"/>
                <w:kern w:val="0"/>
                <w:sz w:val="24"/>
                <w:szCs w:val="24"/>
                <w:highlight w:val="none"/>
                <w:lang w:eastAsia="zh-CN"/>
              </w:rPr>
              <w:t>本</w:t>
            </w:r>
            <w:r>
              <w:rPr>
                <w:rFonts w:hint="eastAsia" w:hAnsi="宋体" w:cs="宋体"/>
                <w:bCs/>
                <w:snapToGrid w:val="0"/>
                <w:color w:val="FF0000"/>
                <w:kern w:val="0"/>
                <w:sz w:val="24"/>
                <w:szCs w:val="24"/>
                <w:highlight w:val="none"/>
                <w:lang w:eastAsia="zh-CN"/>
              </w:rPr>
              <w:t>招标项目施工工期为90个日历天</w:t>
            </w:r>
            <w:r>
              <w:rPr>
                <w:rFonts w:hint="eastAsia" w:ascii="宋体" w:hAnsi="宋体" w:eastAsia="宋体" w:cs="宋体"/>
                <w:bCs/>
                <w:snapToGrid w:val="0"/>
                <w:color w:val="auto"/>
                <w:kern w:val="0"/>
                <w:sz w:val="24"/>
                <w:szCs w:val="24"/>
                <w:highlight w:val="none"/>
              </w:rPr>
              <w:t>。</w:t>
            </w:r>
          </w:p>
        </w:tc>
      </w:tr>
      <w:tr w14:paraId="2E78B8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3" w:hRule="exact"/>
          <w:jc w:val="center"/>
        </w:trPr>
        <w:tc>
          <w:tcPr>
            <w:tcW w:w="633" w:type="dxa"/>
            <w:tcBorders>
              <w:top w:val="single" w:color="auto" w:sz="4" w:space="0"/>
              <w:left w:val="single" w:color="auto" w:sz="4" w:space="0"/>
              <w:bottom w:val="single" w:color="auto" w:sz="4" w:space="0"/>
              <w:right w:val="single" w:color="auto" w:sz="4" w:space="0"/>
            </w:tcBorders>
            <w:noWrap w:val="0"/>
            <w:vAlign w:val="center"/>
          </w:tcPr>
          <w:p w14:paraId="23DA8DF0">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18</w:t>
            </w:r>
          </w:p>
        </w:tc>
        <w:tc>
          <w:tcPr>
            <w:tcW w:w="1738" w:type="dxa"/>
            <w:tcBorders>
              <w:top w:val="single" w:color="auto" w:sz="4" w:space="0"/>
              <w:left w:val="single" w:color="auto" w:sz="4" w:space="0"/>
              <w:bottom w:val="single" w:color="auto" w:sz="4" w:space="0"/>
              <w:right w:val="single" w:color="auto" w:sz="4" w:space="0"/>
            </w:tcBorders>
            <w:noWrap w:val="0"/>
            <w:vAlign w:val="center"/>
          </w:tcPr>
          <w:p w14:paraId="764F8C5A">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质量标准</w:t>
            </w:r>
          </w:p>
        </w:tc>
        <w:tc>
          <w:tcPr>
            <w:tcW w:w="7144" w:type="dxa"/>
            <w:tcBorders>
              <w:top w:val="single" w:color="auto" w:sz="4" w:space="0"/>
              <w:left w:val="single" w:color="auto" w:sz="4" w:space="0"/>
              <w:bottom w:val="single" w:color="auto" w:sz="4" w:space="0"/>
              <w:right w:val="single" w:color="auto" w:sz="4" w:space="0"/>
            </w:tcBorders>
            <w:noWrap w:val="0"/>
            <w:vAlign w:val="center"/>
          </w:tcPr>
          <w:p w14:paraId="606CCCAA">
            <w:pPr>
              <w:pStyle w:val="5"/>
              <w:spacing w:before="0" w:after="0" w:line="400" w:lineRule="exact"/>
              <w:ind w:firstLine="240" w:firstLineChars="100"/>
              <w:rPr>
                <w:rFonts w:hint="default" w:ascii="宋体" w:hAnsi="宋体" w:eastAsia="宋体" w:cs="宋体"/>
                <w:color w:val="auto"/>
                <w:sz w:val="24"/>
                <w:szCs w:val="24"/>
                <w:highlight w:val="none"/>
                <w:lang w:val="en-US"/>
              </w:rPr>
            </w:pPr>
            <w:bookmarkStart w:id="12" w:name="_Hlt106417017"/>
            <w:bookmarkEnd w:id="12"/>
            <w:bookmarkStart w:id="13" w:name="_Toc6425"/>
            <w:r>
              <w:rPr>
                <w:rFonts w:hint="eastAsia" w:ascii="宋体" w:hAnsi="宋体" w:eastAsia="宋体" w:cs="宋体"/>
                <w:bCs/>
                <w:snapToGrid w:val="0"/>
                <w:color w:val="auto"/>
                <w:kern w:val="0"/>
                <w:sz w:val="24"/>
                <w:szCs w:val="24"/>
                <w:highlight w:val="none"/>
                <w:lang w:val="en-US" w:eastAsia="zh-CN" w:bidi="ar-SA"/>
              </w:rPr>
              <w:t>合格</w:t>
            </w:r>
            <w:bookmarkEnd w:id="13"/>
          </w:p>
        </w:tc>
      </w:tr>
      <w:tr w14:paraId="50DD59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85" w:hRule="exact"/>
          <w:jc w:val="center"/>
        </w:trPr>
        <w:tc>
          <w:tcPr>
            <w:tcW w:w="633" w:type="dxa"/>
            <w:tcBorders>
              <w:top w:val="single" w:color="auto" w:sz="4" w:space="0"/>
              <w:left w:val="single" w:color="auto" w:sz="4" w:space="0"/>
              <w:bottom w:val="single" w:color="auto" w:sz="4" w:space="0"/>
              <w:right w:val="single" w:color="auto" w:sz="4" w:space="0"/>
            </w:tcBorders>
            <w:noWrap w:val="0"/>
            <w:vAlign w:val="center"/>
          </w:tcPr>
          <w:p w14:paraId="0DF1DAED">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19</w:t>
            </w:r>
          </w:p>
        </w:tc>
        <w:tc>
          <w:tcPr>
            <w:tcW w:w="1738" w:type="dxa"/>
            <w:tcBorders>
              <w:top w:val="single" w:color="auto" w:sz="4" w:space="0"/>
              <w:left w:val="single" w:color="auto" w:sz="4" w:space="0"/>
              <w:bottom w:val="single" w:color="auto" w:sz="4" w:space="0"/>
              <w:right w:val="single" w:color="auto" w:sz="4" w:space="0"/>
            </w:tcBorders>
            <w:noWrap w:val="0"/>
            <w:vAlign w:val="center"/>
          </w:tcPr>
          <w:p w14:paraId="717C2048">
            <w:pPr>
              <w:wordWrap w:val="0"/>
              <w:adjustRightInd w:val="0"/>
              <w:snapToGrid w:val="0"/>
              <w:spacing w:line="360" w:lineRule="exact"/>
              <w:jc w:val="center"/>
              <w:rPr>
                <w:rFonts w:hint="eastAsia" w:ascii="宋体" w:hAnsi="宋体" w:eastAsia="宋体" w:cs="宋体"/>
                <w:bCs/>
                <w:snapToGrid w:val="0"/>
                <w:color w:val="auto"/>
                <w:kern w:val="0"/>
                <w:sz w:val="24"/>
                <w:szCs w:val="24"/>
                <w:highlight w:val="none"/>
                <w:lang w:val="en-US" w:eastAsia="zh-CN" w:bidi="ar-SA"/>
              </w:rPr>
            </w:pPr>
            <w:r>
              <w:rPr>
                <w:rFonts w:hint="eastAsia" w:ascii="宋体" w:hAnsi="宋体" w:eastAsia="宋体" w:cs="宋体"/>
                <w:bCs/>
                <w:snapToGrid w:val="0"/>
                <w:color w:val="auto"/>
                <w:kern w:val="0"/>
                <w:sz w:val="24"/>
                <w:szCs w:val="24"/>
                <w:highlight w:val="none"/>
                <w:lang w:val="en-US" w:eastAsia="zh-CN" w:bidi="ar-SA"/>
              </w:rPr>
              <w:t>房屋建筑工程</w:t>
            </w:r>
          </w:p>
          <w:p w14:paraId="7B064E1F">
            <w:pPr>
              <w:wordWrap w:val="0"/>
              <w:adjustRightInd w:val="0"/>
              <w:snapToGrid w:val="0"/>
              <w:spacing w:line="360" w:lineRule="exact"/>
              <w:jc w:val="center"/>
              <w:rPr>
                <w:rFonts w:hint="eastAsia" w:ascii="宋体" w:hAnsi="宋体" w:eastAsia="宋体" w:cs="宋体"/>
                <w:bCs/>
                <w:snapToGrid w:val="0"/>
                <w:color w:val="auto"/>
                <w:kern w:val="0"/>
                <w:sz w:val="24"/>
                <w:szCs w:val="24"/>
                <w:highlight w:val="none"/>
                <w:lang w:val="en-US" w:eastAsia="zh-CN" w:bidi="ar-SA"/>
              </w:rPr>
            </w:pPr>
            <w:r>
              <w:rPr>
                <w:rFonts w:hint="eastAsia" w:ascii="宋体" w:hAnsi="宋体" w:eastAsia="宋体" w:cs="宋体"/>
                <w:bCs/>
                <w:snapToGrid w:val="0"/>
                <w:color w:val="auto"/>
                <w:kern w:val="0"/>
                <w:sz w:val="24"/>
                <w:szCs w:val="24"/>
                <w:highlight w:val="none"/>
                <w:lang w:val="en-US" w:eastAsia="zh-CN" w:bidi="ar-SA"/>
              </w:rPr>
              <w:t>绿色建筑标准</w:t>
            </w:r>
          </w:p>
        </w:tc>
        <w:tc>
          <w:tcPr>
            <w:tcW w:w="7144" w:type="dxa"/>
            <w:tcBorders>
              <w:top w:val="single" w:color="auto" w:sz="4" w:space="0"/>
              <w:left w:val="single" w:color="auto" w:sz="4" w:space="0"/>
              <w:bottom w:val="single" w:color="auto" w:sz="4" w:space="0"/>
              <w:right w:val="single" w:color="auto" w:sz="4" w:space="0"/>
            </w:tcBorders>
            <w:noWrap w:val="0"/>
            <w:vAlign w:val="center"/>
          </w:tcPr>
          <w:p w14:paraId="6C7AAE54">
            <w:pPr>
              <w:wordWrap w:val="0"/>
              <w:adjustRightInd w:val="0"/>
              <w:snapToGrid w:val="0"/>
              <w:spacing w:line="400" w:lineRule="exact"/>
              <w:ind w:firstLine="240" w:firstLineChars="100"/>
              <w:rPr>
                <w:rFonts w:hint="eastAsia" w:ascii="宋体" w:hAnsi="宋体" w:eastAsia="宋体" w:cs="宋体"/>
                <w:bCs/>
                <w:snapToGrid w:val="0"/>
                <w:color w:val="auto"/>
                <w:kern w:val="0"/>
                <w:sz w:val="24"/>
                <w:szCs w:val="24"/>
                <w:highlight w:val="none"/>
                <w:lang w:val="en-US" w:eastAsia="zh-CN" w:bidi="ar-SA"/>
              </w:rPr>
            </w:pPr>
            <w:r>
              <w:rPr>
                <w:rFonts w:hint="eastAsia" w:ascii="宋体" w:hAnsi="宋体" w:eastAsia="宋体" w:cs="宋体"/>
                <w:bCs/>
                <w:snapToGrid w:val="0"/>
                <w:color w:val="auto"/>
                <w:kern w:val="0"/>
                <w:sz w:val="24"/>
                <w:szCs w:val="24"/>
                <w:highlight w:val="none"/>
                <w:lang w:val="en-US" w:eastAsia="zh-CN" w:bidi="ar-SA"/>
              </w:rPr>
              <w:t>本招标项目不纳入绿色建设实施范围。</w:t>
            </w:r>
          </w:p>
        </w:tc>
      </w:tr>
      <w:tr w14:paraId="1B3109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11" w:hRule="exact"/>
          <w:jc w:val="center"/>
        </w:trPr>
        <w:tc>
          <w:tcPr>
            <w:tcW w:w="633" w:type="dxa"/>
            <w:tcBorders>
              <w:top w:val="single" w:color="auto" w:sz="4" w:space="0"/>
              <w:left w:val="single" w:color="auto" w:sz="4" w:space="0"/>
              <w:bottom w:val="single" w:color="auto" w:sz="4" w:space="0"/>
              <w:right w:val="single" w:color="auto" w:sz="4" w:space="0"/>
            </w:tcBorders>
            <w:noWrap w:val="0"/>
            <w:vAlign w:val="center"/>
          </w:tcPr>
          <w:p w14:paraId="5922DA3E">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19.1</w:t>
            </w:r>
          </w:p>
        </w:tc>
        <w:tc>
          <w:tcPr>
            <w:tcW w:w="1738" w:type="dxa"/>
            <w:tcBorders>
              <w:top w:val="single" w:color="auto" w:sz="4" w:space="0"/>
              <w:left w:val="single" w:color="auto" w:sz="4" w:space="0"/>
              <w:bottom w:val="single" w:color="auto" w:sz="4" w:space="0"/>
              <w:right w:val="single" w:color="auto" w:sz="4" w:space="0"/>
            </w:tcBorders>
            <w:noWrap w:val="0"/>
            <w:vAlign w:val="center"/>
          </w:tcPr>
          <w:p w14:paraId="0D203262">
            <w:pPr>
              <w:wordWrap w:val="0"/>
              <w:adjustRightInd w:val="0"/>
              <w:snapToGrid w:val="0"/>
              <w:spacing w:line="360" w:lineRule="exact"/>
              <w:jc w:val="center"/>
              <w:rPr>
                <w:rFonts w:hint="eastAsia" w:ascii="宋体" w:hAnsi="宋体" w:eastAsia="宋体" w:cs="宋体"/>
                <w:bCs/>
                <w:snapToGrid w:val="0"/>
                <w:color w:val="auto"/>
                <w:kern w:val="0"/>
                <w:sz w:val="24"/>
                <w:szCs w:val="24"/>
                <w:highlight w:val="none"/>
                <w:lang w:val="en-US" w:eastAsia="zh-CN" w:bidi="ar-SA"/>
              </w:rPr>
            </w:pPr>
            <w:r>
              <w:rPr>
                <w:rFonts w:hint="eastAsia" w:ascii="宋体" w:hAnsi="宋体" w:eastAsia="宋体" w:cs="宋体"/>
                <w:bCs/>
                <w:snapToGrid w:val="0"/>
                <w:color w:val="auto"/>
                <w:kern w:val="0"/>
                <w:sz w:val="24"/>
                <w:szCs w:val="24"/>
                <w:highlight w:val="none"/>
                <w:lang w:val="en-US" w:eastAsia="zh-CN" w:bidi="ar-SA"/>
              </w:rPr>
              <w:t>装配式建筑标准</w:t>
            </w:r>
          </w:p>
        </w:tc>
        <w:tc>
          <w:tcPr>
            <w:tcW w:w="7144" w:type="dxa"/>
            <w:tcBorders>
              <w:top w:val="single" w:color="auto" w:sz="4" w:space="0"/>
              <w:left w:val="single" w:color="auto" w:sz="4" w:space="0"/>
              <w:bottom w:val="single" w:color="auto" w:sz="4" w:space="0"/>
              <w:right w:val="single" w:color="auto" w:sz="4" w:space="0"/>
            </w:tcBorders>
            <w:noWrap w:val="0"/>
            <w:vAlign w:val="center"/>
          </w:tcPr>
          <w:p w14:paraId="1AD5B5D1">
            <w:pPr>
              <w:wordWrap w:val="0"/>
              <w:adjustRightInd w:val="0"/>
              <w:snapToGrid w:val="0"/>
              <w:spacing w:line="400" w:lineRule="exact"/>
              <w:ind w:firstLine="240" w:firstLineChars="100"/>
              <w:rPr>
                <w:rFonts w:hint="eastAsia" w:ascii="宋体" w:hAnsi="宋体" w:eastAsia="宋体" w:cs="宋体"/>
                <w:bCs/>
                <w:snapToGrid w:val="0"/>
                <w:color w:val="auto"/>
                <w:kern w:val="0"/>
                <w:sz w:val="24"/>
                <w:szCs w:val="24"/>
                <w:highlight w:val="none"/>
                <w:lang w:val="en-US" w:eastAsia="zh-CN" w:bidi="ar-SA"/>
              </w:rPr>
            </w:pPr>
            <w:r>
              <w:rPr>
                <w:rFonts w:hint="eastAsia" w:ascii="宋体" w:hAnsi="宋体" w:eastAsia="宋体" w:cs="宋体"/>
                <w:bCs/>
                <w:snapToGrid w:val="0"/>
                <w:color w:val="auto"/>
                <w:kern w:val="0"/>
                <w:sz w:val="24"/>
                <w:szCs w:val="24"/>
                <w:highlight w:val="none"/>
                <w:lang w:val="en-US" w:eastAsia="zh-CN" w:bidi="ar-SA"/>
              </w:rPr>
              <w:t>本招标项目不纳入装配式建造建设实施范围。</w:t>
            </w:r>
          </w:p>
        </w:tc>
      </w:tr>
      <w:tr w14:paraId="7D3571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044" w:hRule="exact"/>
          <w:jc w:val="center"/>
        </w:trPr>
        <w:tc>
          <w:tcPr>
            <w:tcW w:w="633" w:type="dxa"/>
            <w:tcBorders>
              <w:top w:val="single" w:color="auto" w:sz="4" w:space="0"/>
              <w:left w:val="single" w:color="auto" w:sz="4" w:space="0"/>
              <w:bottom w:val="single" w:color="auto" w:sz="4" w:space="0"/>
              <w:right w:val="single" w:color="auto" w:sz="4" w:space="0"/>
            </w:tcBorders>
            <w:noWrap w:val="0"/>
            <w:vAlign w:val="center"/>
          </w:tcPr>
          <w:p w14:paraId="3ECBB5CE">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20</w:t>
            </w:r>
          </w:p>
        </w:tc>
        <w:tc>
          <w:tcPr>
            <w:tcW w:w="1738" w:type="dxa"/>
            <w:tcBorders>
              <w:top w:val="single" w:color="auto" w:sz="4" w:space="0"/>
              <w:left w:val="single" w:color="auto" w:sz="4" w:space="0"/>
              <w:bottom w:val="single" w:color="auto" w:sz="4" w:space="0"/>
              <w:right w:val="single" w:color="auto" w:sz="4" w:space="0"/>
            </w:tcBorders>
            <w:noWrap w:val="0"/>
            <w:vAlign w:val="center"/>
          </w:tcPr>
          <w:p w14:paraId="081C5C6E">
            <w:pPr>
              <w:wordWrap w:val="0"/>
              <w:adjustRightInd w:val="0"/>
              <w:snapToGrid w:val="0"/>
              <w:spacing w:line="360" w:lineRule="exact"/>
              <w:jc w:val="center"/>
              <w:rPr>
                <w:rFonts w:hint="eastAsia" w:ascii="宋体" w:hAnsi="宋体" w:eastAsia="宋体" w:cs="宋体"/>
                <w:strike/>
                <w:snapToGrid w:val="0"/>
                <w:color w:val="auto"/>
                <w:kern w:val="0"/>
                <w:sz w:val="24"/>
                <w:szCs w:val="24"/>
                <w:highlight w:val="none"/>
              </w:rPr>
            </w:pPr>
            <w:r>
              <w:rPr>
                <w:rFonts w:hint="eastAsia" w:ascii="宋体" w:hAnsi="宋体" w:eastAsia="宋体" w:cs="宋体"/>
                <w:snapToGrid w:val="0"/>
                <w:color w:val="FF0000"/>
                <w:kern w:val="0"/>
                <w:sz w:val="24"/>
                <w:szCs w:val="24"/>
                <w:highlight w:val="none"/>
              </w:rPr>
              <w:t>招标控制价</w:t>
            </w:r>
          </w:p>
        </w:tc>
        <w:tc>
          <w:tcPr>
            <w:tcW w:w="7144" w:type="dxa"/>
            <w:tcBorders>
              <w:top w:val="single" w:color="auto" w:sz="4" w:space="0"/>
              <w:left w:val="single" w:color="auto" w:sz="4" w:space="0"/>
              <w:bottom w:val="single" w:color="auto" w:sz="4" w:space="0"/>
              <w:right w:val="single" w:color="auto" w:sz="4" w:space="0"/>
            </w:tcBorders>
            <w:noWrap w:val="0"/>
            <w:vAlign w:val="center"/>
          </w:tcPr>
          <w:p w14:paraId="4434E535">
            <w:pPr>
              <w:wordWrap w:val="0"/>
              <w:adjustRightInd w:val="0"/>
              <w:snapToGrid w:val="0"/>
              <w:spacing w:line="400" w:lineRule="exact"/>
              <w:ind w:firstLine="240" w:firstLineChars="100"/>
              <w:rPr>
                <w:rFonts w:hint="eastAsia" w:ascii="Times New Roman"/>
                <w:snapToGrid w:val="0"/>
                <w:color w:val="FF0000"/>
                <w:kern w:val="0"/>
                <w:szCs w:val="22"/>
                <w:highlight w:val="none"/>
                <w:lang w:eastAsia="zh-CN"/>
              </w:rPr>
            </w:pPr>
            <w:r>
              <w:rPr>
                <w:rFonts w:hint="eastAsia" w:ascii="Times New Roman"/>
                <w:snapToGrid w:val="0"/>
                <w:color w:val="FF0000"/>
                <w:kern w:val="0"/>
                <w:szCs w:val="22"/>
                <w:highlight w:val="none"/>
                <w:lang w:eastAsia="zh-CN"/>
              </w:rPr>
              <w:t>本项目招标控制价为人民币（大写）：壹佰叁拾柒万柒仟叁佰零玖元叁角柒分（¥1377309.37元）。</w:t>
            </w:r>
          </w:p>
          <w:p w14:paraId="53B7FE41">
            <w:pPr>
              <w:wordWrap w:val="0"/>
              <w:adjustRightInd w:val="0"/>
              <w:snapToGrid w:val="0"/>
              <w:spacing w:line="400" w:lineRule="exact"/>
              <w:ind w:firstLine="240" w:firstLineChars="100"/>
              <w:rPr>
                <w:rFonts w:hint="eastAsia" w:ascii="宋体" w:hAnsi="宋体" w:eastAsia="宋体" w:cs="宋体"/>
                <w:bCs/>
                <w:snapToGrid w:val="0"/>
                <w:color w:val="auto"/>
                <w:kern w:val="0"/>
                <w:sz w:val="24"/>
                <w:szCs w:val="24"/>
                <w:highlight w:val="none"/>
                <w:lang w:eastAsia="zh-CN"/>
              </w:rPr>
            </w:pPr>
          </w:p>
        </w:tc>
      </w:tr>
      <w:tr w14:paraId="487003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33" w:type="dxa"/>
            <w:tcBorders>
              <w:top w:val="single" w:color="auto" w:sz="4" w:space="0"/>
              <w:left w:val="single" w:color="auto" w:sz="4" w:space="0"/>
              <w:bottom w:val="single" w:color="auto" w:sz="4" w:space="0"/>
              <w:right w:val="single" w:color="auto" w:sz="4" w:space="0"/>
            </w:tcBorders>
            <w:noWrap w:val="0"/>
            <w:vAlign w:val="center"/>
          </w:tcPr>
          <w:p w14:paraId="4BDA052D">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21</w:t>
            </w:r>
          </w:p>
        </w:tc>
        <w:tc>
          <w:tcPr>
            <w:tcW w:w="1738" w:type="dxa"/>
            <w:tcBorders>
              <w:top w:val="single" w:color="auto" w:sz="4" w:space="0"/>
              <w:left w:val="single" w:color="auto" w:sz="4" w:space="0"/>
              <w:bottom w:val="single" w:color="auto" w:sz="4" w:space="0"/>
              <w:right w:val="single" w:color="auto" w:sz="4" w:space="0"/>
            </w:tcBorders>
            <w:noWrap w:val="0"/>
            <w:vAlign w:val="center"/>
          </w:tcPr>
          <w:p w14:paraId="667027F1">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投标人资格要求</w:t>
            </w:r>
          </w:p>
        </w:tc>
        <w:tc>
          <w:tcPr>
            <w:tcW w:w="7144" w:type="dxa"/>
            <w:tcBorders>
              <w:top w:val="single" w:color="auto" w:sz="4" w:space="0"/>
              <w:left w:val="single" w:color="auto" w:sz="4" w:space="0"/>
              <w:bottom w:val="single" w:color="auto" w:sz="4" w:space="0"/>
              <w:right w:val="single" w:color="auto" w:sz="4" w:space="0"/>
            </w:tcBorders>
            <w:noWrap w:val="0"/>
            <w:vAlign w:val="center"/>
          </w:tcPr>
          <w:p w14:paraId="4AAB5963">
            <w:pPr>
              <w:wordWrap w:val="0"/>
              <w:adjustRightInd w:val="0"/>
              <w:snapToGrid w:val="0"/>
              <w:spacing w:line="4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1．本次招标不接受联合体投标。</w:t>
            </w:r>
          </w:p>
          <w:p w14:paraId="26DF0CA3">
            <w:pPr>
              <w:wordWrap w:val="0"/>
              <w:adjustRightInd w:val="0"/>
              <w:snapToGrid w:val="0"/>
              <w:spacing w:line="40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2．资质要求</w:t>
            </w:r>
          </w:p>
          <w:p w14:paraId="23BC6372">
            <w:pPr>
              <w:wordWrap w:val="0"/>
              <w:adjustRightInd w:val="0"/>
              <w:snapToGrid w:val="0"/>
              <w:spacing w:line="40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2.1 投标人须具备独立法人资格，按国家法律经营。</w:t>
            </w:r>
          </w:p>
          <w:p w14:paraId="2A2D74ED">
            <w:pPr>
              <w:wordWrap w:val="0"/>
              <w:adjustRightInd w:val="0"/>
              <w:snapToGrid w:val="0"/>
              <w:spacing w:line="40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2.2 投标人须持有建设行政主管部门颁发的企业资质证书及安全生产许可证。</w:t>
            </w:r>
          </w:p>
          <w:p w14:paraId="1AB4A78F">
            <w:pPr>
              <w:wordWrap w:val="0"/>
              <w:adjustRightInd w:val="0"/>
              <w:snapToGrid w:val="0"/>
              <w:spacing w:line="400" w:lineRule="exact"/>
              <w:ind w:firstLine="480" w:firstLineChars="200"/>
              <w:jc w:val="left"/>
              <w:rPr>
                <w:rFonts w:hint="eastAsia" w:ascii="宋体" w:hAnsi="宋体" w:eastAsia="宋体" w:cs="宋体"/>
                <w:snapToGrid w:val="0"/>
                <w:color w:val="FF0000"/>
                <w:kern w:val="0"/>
                <w:sz w:val="24"/>
                <w:szCs w:val="24"/>
                <w:highlight w:val="none"/>
                <w:u w:val="single"/>
              </w:rPr>
            </w:pPr>
            <w:r>
              <w:rPr>
                <w:rFonts w:hint="eastAsia" w:ascii="宋体" w:hAnsi="宋体" w:eastAsia="宋体" w:cs="宋体"/>
                <w:snapToGrid w:val="0"/>
                <w:color w:val="auto"/>
                <w:kern w:val="0"/>
                <w:sz w:val="24"/>
                <w:szCs w:val="24"/>
                <w:highlight w:val="none"/>
              </w:rPr>
              <w:t>2.3 投标人须具备以下资质：</w:t>
            </w:r>
            <w:r>
              <w:rPr>
                <w:rFonts w:hint="eastAsia" w:hAnsi="宋体" w:cs="宋体"/>
                <w:snapToGrid w:val="0"/>
                <w:color w:val="FF0000"/>
                <w:kern w:val="0"/>
                <w:sz w:val="24"/>
                <w:szCs w:val="24"/>
                <w:highlight w:val="none"/>
                <w:u w:val="single"/>
                <w:lang w:val="en-US" w:eastAsia="zh-CN"/>
              </w:rPr>
              <w:t>市政公用工程施工总承包三级以上（含三级）资质</w:t>
            </w:r>
            <w:r>
              <w:rPr>
                <w:rFonts w:hint="eastAsia" w:ascii="宋体" w:hAnsi="宋体" w:eastAsia="宋体" w:cs="宋体"/>
                <w:snapToGrid w:val="0"/>
                <w:color w:val="FF0000"/>
                <w:kern w:val="0"/>
                <w:sz w:val="24"/>
                <w:szCs w:val="24"/>
                <w:highlight w:val="none"/>
                <w:u w:val="single"/>
              </w:rPr>
              <w:t>。</w:t>
            </w:r>
          </w:p>
          <w:p w14:paraId="7A5DA078">
            <w:pPr>
              <w:wordWrap w:val="0"/>
              <w:adjustRightInd w:val="0"/>
              <w:snapToGrid w:val="0"/>
              <w:spacing w:line="40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2.4 根据有关文件精神，投标人的企业相关证书、人员资质、资格有效期到期的，均按该证书的发证机构相关行业主管部门最新文件执行（如自动顺延或推迟办理延期业务的通知），投标人必须将相关文件附在该证书后面，证明在开标日继续有效的。</w:t>
            </w:r>
          </w:p>
          <w:p w14:paraId="41462A25">
            <w:pPr>
              <w:wordWrap w:val="0"/>
              <w:adjustRightInd w:val="0"/>
              <w:snapToGrid w:val="0"/>
              <w:spacing w:line="4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3．相关人员要求</w:t>
            </w:r>
          </w:p>
          <w:p w14:paraId="67363B57">
            <w:pPr>
              <w:wordWrap w:val="0"/>
              <w:adjustRightInd w:val="0"/>
              <w:snapToGrid w:val="0"/>
              <w:spacing w:line="4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3.1 拟派项目经理为</w:t>
            </w:r>
            <w:r>
              <w:rPr>
                <w:rFonts w:hint="eastAsia" w:ascii="宋体" w:hAnsi="宋体" w:eastAsia="宋体" w:cs="宋体"/>
                <w:snapToGrid w:val="0"/>
                <w:color w:val="auto"/>
                <w:kern w:val="0"/>
                <w:sz w:val="24"/>
                <w:szCs w:val="24"/>
                <w:highlight w:val="none"/>
                <w:u w:val="single"/>
              </w:rPr>
              <w:t xml:space="preserve">  </w:t>
            </w:r>
            <w:r>
              <w:rPr>
                <w:rFonts w:hint="eastAsia" w:hAnsi="宋体" w:cs="宋体"/>
                <w:snapToGrid w:val="0"/>
                <w:color w:val="FF0000"/>
                <w:kern w:val="0"/>
                <w:sz w:val="24"/>
                <w:szCs w:val="24"/>
                <w:highlight w:val="none"/>
                <w:u w:val="single"/>
                <w:lang w:val="en-US" w:eastAsia="zh-CN"/>
              </w:rPr>
              <w:t>市政公用工程</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专业一级或二级注册建造师，</w:t>
            </w:r>
            <w:r>
              <w:rPr>
                <w:rFonts w:hint="eastAsia" w:hAnsi="宋体" w:cs="宋体"/>
                <w:snapToGrid w:val="0"/>
                <w:color w:val="auto"/>
                <w:kern w:val="0"/>
                <w:sz w:val="24"/>
                <w:szCs w:val="24"/>
                <w:highlight w:val="none"/>
                <w:lang w:eastAsia="zh-CN"/>
              </w:rPr>
              <w:t>应持有住建部门印发的在使用有效期内的有效电子注册证书，</w:t>
            </w:r>
            <w:r>
              <w:rPr>
                <w:rFonts w:hint="eastAsia" w:ascii="宋体" w:hAnsi="宋体" w:eastAsia="宋体" w:cs="宋体"/>
                <w:snapToGrid w:val="0"/>
                <w:color w:val="auto"/>
                <w:kern w:val="0"/>
                <w:sz w:val="24"/>
                <w:szCs w:val="24"/>
                <w:highlight w:val="none"/>
              </w:rPr>
              <w:t>同时均须具备有效安全生产考核合格证明（B证，安全生产考核合格证书或“广东省建筑施工企业管理人员安全生产考核信息系统”考核合格信息打印页），且未担任其他在施（包括已中标未开工、已建成未竣工）建设工程项目的项目经理。</w:t>
            </w:r>
          </w:p>
          <w:p w14:paraId="710C8DD1">
            <w:pPr>
              <w:wordWrap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3.2 </w:t>
            </w:r>
            <w:r>
              <w:rPr>
                <w:rFonts w:hint="eastAsia" w:hAnsi="宋体" w:cs="宋体"/>
                <w:snapToGrid w:val="0"/>
                <w:color w:val="auto"/>
                <w:kern w:val="0"/>
                <w:sz w:val="24"/>
                <w:szCs w:val="24"/>
                <w:highlight w:val="none"/>
                <w:lang w:eastAsia="zh-CN"/>
              </w:rPr>
              <w:t>投标人拟派项目技术负责人须具备</w:t>
            </w:r>
            <w:r>
              <w:rPr>
                <w:rFonts w:hint="eastAsia" w:hAnsi="宋体" w:cs="宋体"/>
                <w:snapToGrid w:val="0"/>
                <w:color w:val="auto"/>
                <w:kern w:val="0"/>
                <w:sz w:val="24"/>
                <w:szCs w:val="24"/>
                <w:highlight w:val="none"/>
                <w:u w:val="single"/>
                <w:lang w:eastAsia="zh-CN"/>
              </w:rPr>
              <w:t>中级或以上</w:t>
            </w:r>
            <w:r>
              <w:rPr>
                <w:rFonts w:hint="eastAsia" w:hAnsi="宋体" w:cs="宋体"/>
                <w:snapToGrid w:val="0"/>
                <w:color w:val="auto"/>
                <w:kern w:val="0"/>
                <w:sz w:val="24"/>
                <w:szCs w:val="24"/>
                <w:highlight w:val="none"/>
                <w:lang w:eastAsia="zh-CN"/>
              </w:rPr>
              <w:t>技术职称</w:t>
            </w:r>
            <w:r>
              <w:rPr>
                <w:rFonts w:hint="eastAsia" w:ascii="宋体" w:hAnsi="宋体" w:eastAsia="宋体" w:cs="宋体"/>
                <w:snapToGrid w:val="0"/>
                <w:color w:val="auto"/>
                <w:kern w:val="0"/>
                <w:sz w:val="24"/>
                <w:szCs w:val="24"/>
                <w:highlight w:val="none"/>
              </w:rPr>
              <w:t>。</w:t>
            </w:r>
          </w:p>
          <w:p w14:paraId="6D64512D">
            <w:pPr>
              <w:wordWrap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3.3 拟派专职安全生产管理人员须具备有效安全生产考核合格证明（C证，安全生产考核合格证书或“广东省建筑施工企业管理人员安全生产考核信息系统”考核合格信息打印页），且不少于</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1</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 xml:space="preserve">人。 </w:t>
            </w:r>
          </w:p>
          <w:p w14:paraId="01B98660">
            <w:pPr>
              <w:wordWrap w:val="0"/>
              <w:adjustRightInd w:val="0"/>
              <w:snapToGrid w:val="0"/>
              <w:spacing w:line="4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3.4 投标人与其拟派往本项目管理机构的所有人员之间必须具备合法、唯一的劳动聘用关系。拟派人员中具备注册执业资格的，其注册单位须与投标人保持一致。</w:t>
            </w:r>
          </w:p>
          <w:p w14:paraId="15978211">
            <w:pPr>
              <w:wordWrap w:val="0"/>
              <w:adjustRightInd w:val="0"/>
              <w:snapToGrid w:val="0"/>
              <w:spacing w:line="4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4．禁止投标条款：</w:t>
            </w:r>
          </w:p>
          <w:p w14:paraId="6543362D">
            <w:pPr>
              <w:wordWrap w:val="0"/>
              <w:adjustRightInd w:val="0"/>
              <w:snapToGrid w:val="0"/>
              <w:spacing w:line="4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4.1 投标人不得存在下列情形之一：    </w:t>
            </w:r>
          </w:p>
          <w:p w14:paraId="219E0E68">
            <w:pPr>
              <w:wordWrap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（1）为招标人不具有独立法人资格的附属机构（单位）；</w:t>
            </w:r>
          </w:p>
          <w:p w14:paraId="06B0DB52">
            <w:pPr>
              <w:wordWrap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（2）为本招标项目前期准备提供设计或咨询服务的；</w:t>
            </w:r>
          </w:p>
          <w:p w14:paraId="6C41F664">
            <w:pPr>
              <w:wordWrap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（3）与本招标项目的其他投标人为同一个单位负责人；</w:t>
            </w:r>
          </w:p>
          <w:p w14:paraId="45E7413D">
            <w:pPr>
              <w:wordWrap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（4）与本招标项目的其他投标人存在控股、管理关系；</w:t>
            </w:r>
          </w:p>
          <w:p w14:paraId="31555C2F">
            <w:pPr>
              <w:wordWrap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（5）为本招标项目的监理人；</w:t>
            </w:r>
          </w:p>
          <w:p w14:paraId="5B8FB280">
            <w:pPr>
              <w:wordWrap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（6）为本招标项目的代建人；</w:t>
            </w:r>
          </w:p>
          <w:p w14:paraId="6ED35830">
            <w:pPr>
              <w:wordWrap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（7）为本招标项目的招标代理机构；</w:t>
            </w:r>
          </w:p>
          <w:p w14:paraId="2F07C8A2">
            <w:pPr>
              <w:wordWrap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（8）与本招标项目的监理人或代建人或招标代理机构同为一个法定代表人；</w:t>
            </w:r>
          </w:p>
          <w:p w14:paraId="678861D5">
            <w:pPr>
              <w:wordWrap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（9）与本招标项目的监理人或代建人或招标代理机构存在控股或参股关系；</w:t>
            </w:r>
          </w:p>
          <w:p w14:paraId="6A70C1EF">
            <w:pPr>
              <w:wordWrap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（10）与本招标项目的监理人或代建人或招标代理机构存在相互任职或工作关系；</w:t>
            </w:r>
          </w:p>
          <w:p w14:paraId="61FB5EB2">
            <w:pPr>
              <w:wordWrap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（11）被依法暂停或者取消投标资格；</w:t>
            </w:r>
          </w:p>
          <w:p w14:paraId="52A58FCB">
            <w:pPr>
              <w:wordWrap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（12）被责令停产停业、暂扣或者吊销许可证、暂扣或者吊销执照；</w:t>
            </w:r>
          </w:p>
          <w:p w14:paraId="70E6A5CE">
            <w:pPr>
              <w:wordWrap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（13）进入清算程序，或被宣告破产，或其他丧失履约能力的情形；</w:t>
            </w:r>
          </w:p>
          <w:p w14:paraId="24BDFA68">
            <w:pPr>
              <w:wordWrap w:val="0"/>
              <w:adjustRightInd w:val="0"/>
              <w:snapToGrid w:val="0"/>
              <w:spacing w:line="4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（14）在最近三年内发生重大工程质量或安全问题（以相关行业主管部门的行政处罚决定或司法机关出具的有关法律文书为准）；</w:t>
            </w:r>
          </w:p>
          <w:p w14:paraId="0802B39B">
            <w:pPr>
              <w:wordWrap w:val="0"/>
              <w:adjustRightInd w:val="0"/>
              <w:snapToGrid w:val="0"/>
              <w:spacing w:line="4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（15）被“信用中国”网站（https://www.creditchina.gov.cn）发布的《</w:t>
            </w:r>
            <w:r>
              <w:rPr>
                <w:rFonts w:hint="eastAsia" w:ascii="宋体" w:hAnsi="宋体" w:eastAsia="宋体" w:cs="宋体"/>
                <w:snapToGrid w:val="0"/>
                <w:color w:val="auto"/>
                <w:kern w:val="0"/>
                <w:sz w:val="24"/>
                <w:szCs w:val="24"/>
                <w:highlight w:val="none"/>
                <w:lang w:eastAsia="zh-CN"/>
              </w:rPr>
              <w:t>法人和非法人组织公共信用信息报告</w:t>
            </w:r>
            <w:r>
              <w:rPr>
                <w:rFonts w:hint="eastAsia" w:ascii="宋体" w:hAnsi="宋体" w:eastAsia="宋体" w:cs="宋体"/>
                <w:snapToGrid w:val="0"/>
                <w:color w:val="auto"/>
                <w:kern w:val="0"/>
                <w:sz w:val="24"/>
                <w:szCs w:val="24"/>
                <w:highlight w:val="none"/>
              </w:rPr>
              <w:t>》列为严重失信主体名单的。</w:t>
            </w:r>
          </w:p>
          <w:p w14:paraId="2F6CF32C">
            <w:pPr>
              <w:wordWrap w:val="0"/>
              <w:adjustRightInd w:val="0"/>
              <w:snapToGrid w:val="0"/>
              <w:spacing w:line="4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4.2 招标人拒绝以下名单中的单位参加本次投标：</w:t>
            </w:r>
          </w:p>
          <w:tbl>
            <w:tblPr>
              <w:tblStyle w:val="32"/>
              <w:tblW w:w="0" w:type="auto"/>
              <w:tblInd w:w="2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3096"/>
              <w:gridCol w:w="3060"/>
            </w:tblGrid>
            <w:tr w14:paraId="63388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679" w:type="dxa"/>
                  <w:noWrap w:val="0"/>
                  <w:vAlign w:val="center"/>
                </w:tcPr>
                <w:p w14:paraId="74CB349D">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3096" w:type="dxa"/>
                  <w:noWrap w:val="0"/>
                  <w:vAlign w:val="center"/>
                </w:tcPr>
                <w:p w14:paraId="1537D520">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w:t>
                  </w:r>
                </w:p>
              </w:tc>
              <w:tc>
                <w:tcPr>
                  <w:tcW w:w="3060" w:type="dxa"/>
                  <w:noWrap w:val="0"/>
                  <w:vAlign w:val="center"/>
                </w:tcPr>
                <w:p w14:paraId="63C90257">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拒绝原因</w:t>
                  </w:r>
                </w:p>
              </w:tc>
            </w:tr>
            <w:tr w14:paraId="09DC2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679" w:type="dxa"/>
                  <w:noWrap w:val="0"/>
                  <w:vAlign w:val="center"/>
                </w:tcPr>
                <w:p w14:paraId="05FD5187">
                  <w:pPr>
                    <w:pStyle w:val="138"/>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1</w:t>
                  </w:r>
                </w:p>
              </w:tc>
              <w:tc>
                <w:tcPr>
                  <w:tcW w:w="3096" w:type="dxa"/>
                  <w:noWrap w:val="0"/>
                  <w:vAlign w:val="center"/>
                </w:tcPr>
                <w:p w14:paraId="42EB9E1E">
                  <w:pPr>
                    <w:pStyle w:val="138"/>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ascii="宋体" w:hAnsi="宋体" w:cs="宋体"/>
                      <w:snapToGrid w:val="0"/>
                      <w:color w:val="auto"/>
                      <w:kern w:val="0"/>
                      <w:sz w:val="24"/>
                      <w:szCs w:val="24"/>
                      <w:highlight w:val="none"/>
                      <w:lang w:eastAsia="zh-CN"/>
                    </w:rPr>
                    <w:t>韶关市武江区江湾镇人民政府</w:t>
                  </w:r>
                </w:p>
              </w:tc>
              <w:tc>
                <w:tcPr>
                  <w:tcW w:w="3060" w:type="dxa"/>
                  <w:noWrap w:val="0"/>
                  <w:vAlign w:val="center"/>
                </w:tcPr>
                <w:p w14:paraId="734B0CDA">
                  <w:pPr>
                    <w:pStyle w:val="138"/>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为</w:t>
                  </w:r>
                  <w:r>
                    <w:rPr>
                      <w:rFonts w:hint="eastAsia" w:ascii="宋体" w:hAnsi="宋体" w:eastAsia="宋体" w:cs="宋体"/>
                      <w:snapToGrid w:val="0"/>
                      <w:color w:val="auto"/>
                      <w:kern w:val="0"/>
                      <w:sz w:val="24"/>
                      <w:szCs w:val="24"/>
                      <w:highlight w:val="none"/>
                      <w:lang w:val="en-US" w:eastAsia="zh-CN"/>
                    </w:rPr>
                    <w:t>本项目</w:t>
                  </w:r>
                  <w:r>
                    <w:rPr>
                      <w:rFonts w:hint="eastAsia" w:ascii="宋体" w:hAnsi="宋体" w:eastAsia="宋体" w:cs="宋体"/>
                      <w:snapToGrid w:val="0"/>
                      <w:color w:val="auto"/>
                      <w:kern w:val="0"/>
                      <w:sz w:val="24"/>
                      <w:szCs w:val="24"/>
                      <w:highlight w:val="none"/>
                      <w:lang w:eastAsia="zh-CN"/>
                    </w:rPr>
                    <w:t>招标人</w:t>
                  </w:r>
                </w:p>
              </w:tc>
            </w:tr>
            <w:tr w14:paraId="3602F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679" w:type="dxa"/>
                  <w:noWrap w:val="0"/>
                  <w:vAlign w:val="center"/>
                </w:tcPr>
                <w:p w14:paraId="1BE035C7">
                  <w:pPr>
                    <w:pStyle w:val="138"/>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rPr>
                    <w:t>2</w:t>
                  </w:r>
                </w:p>
              </w:tc>
              <w:tc>
                <w:tcPr>
                  <w:tcW w:w="3096" w:type="dxa"/>
                  <w:noWrap w:val="0"/>
                  <w:vAlign w:val="center"/>
                </w:tcPr>
                <w:p w14:paraId="60A5F027">
                  <w:pPr>
                    <w:pStyle w:val="138"/>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ascii="宋体" w:hAnsi="宋体" w:cs="宋体"/>
                      <w:snapToGrid w:val="0"/>
                      <w:color w:val="auto"/>
                      <w:kern w:val="0"/>
                      <w:sz w:val="24"/>
                      <w:szCs w:val="24"/>
                      <w:highlight w:val="none"/>
                      <w:lang w:eastAsia="zh-CN"/>
                    </w:rPr>
                    <w:t>广东智铭设计有限公司</w:t>
                  </w:r>
                </w:p>
              </w:tc>
              <w:tc>
                <w:tcPr>
                  <w:tcW w:w="3060" w:type="dxa"/>
                  <w:noWrap w:val="0"/>
                  <w:vAlign w:val="center"/>
                </w:tcPr>
                <w:p w14:paraId="1E88BADA">
                  <w:pPr>
                    <w:pStyle w:val="138"/>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为本招标项目的设计单位</w:t>
                  </w:r>
                </w:p>
              </w:tc>
            </w:tr>
            <w:tr w14:paraId="0B283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679" w:type="dxa"/>
                  <w:noWrap w:val="0"/>
                  <w:vAlign w:val="center"/>
                </w:tcPr>
                <w:p w14:paraId="55C88473">
                  <w:pPr>
                    <w:pStyle w:val="138"/>
                    <w:wordWrap w:val="0"/>
                    <w:adjustRightInd w:val="0"/>
                    <w:snapToGrid w:val="0"/>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w:t>
                  </w:r>
                </w:p>
              </w:tc>
              <w:tc>
                <w:tcPr>
                  <w:tcW w:w="3096" w:type="dxa"/>
                  <w:noWrap w:val="0"/>
                  <w:vAlign w:val="center"/>
                </w:tcPr>
                <w:p w14:paraId="3C97F843">
                  <w:pPr>
                    <w:pStyle w:val="138"/>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ascii="宋体" w:hAnsi="宋体" w:cs="宋体"/>
                      <w:snapToGrid w:val="0"/>
                      <w:color w:val="FF0000"/>
                      <w:kern w:val="0"/>
                      <w:sz w:val="24"/>
                      <w:szCs w:val="24"/>
                      <w:highlight w:val="none"/>
                      <w:lang w:val="en-US" w:eastAsia="zh-CN"/>
                    </w:rPr>
                    <w:t>广东方川工程咨询有限公司</w:t>
                  </w:r>
                </w:p>
              </w:tc>
              <w:tc>
                <w:tcPr>
                  <w:tcW w:w="3060" w:type="dxa"/>
                  <w:noWrap w:val="0"/>
                  <w:vAlign w:val="center"/>
                </w:tcPr>
                <w:p w14:paraId="797E3EF7">
                  <w:pPr>
                    <w:pStyle w:val="138"/>
                    <w:wordWrap w:val="0"/>
                    <w:adjustRightInd w:val="0"/>
                    <w:snapToGrid w:val="0"/>
                    <w:jc w:val="center"/>
                    <w:rPr>
                      <w:rFonts w:hint="default"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eastAsia="zh-CN"/>
                    </w:rPr>
                    <w:t>为本招标项目的</w:t>
                  </w:r>
                  <w:r>
                    <w:rPr>
                      <w:rFonts w:hint="eastAsia" w:ascii="宋体" w:hAnsi="宋体" w:cs="宋体"/>
                      <w:snapToGrid w:val="0"/>
                      <w:color w:val="auto"/>
                      <w:kern w:val="0"/>
                      <w:sz w:val="24"/>
                      <w:szCs w:val="24"/>
                      <w:highlight w:val="none"/>
                      <w:lang w:val="en-US" w:eastAsia="zh-CN"/>
                    </w:rPr>
                    <w:t>全过程造价咨询单位</w:t>
                  </w:r>
                </w:p>
              </w:tc>
            </w:tr>
            <w:tr w14:paraId="22F12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679" w:type="dxa"/>
                  <w:noWrap w:val="0"/>
                  <w:vAlign w:val="center"/>
                </w:tcPr>
                <w:p w14:paraId="161C47C0">
                  <w:pPr>
                    <w:pStyle w:val="138"/>
                    <w:wordWrap w:val="0"/>
                    <w:adjustRightInd w:val="0"/>
                    <w:snapToGrid w:val="0"/>
                    <w:jc w:val="center"/>
                    <w:rPr>
                      <w:rFonts w:hint="default" w:ascii="宋体" w:hAnsi="宋体" w:eastAsia="宋体" w:cs="宋体"/>
                      <w:snapToGrid w:val="0"/>
                      <w:color w:val="auto"/>
                      <w:kern w:val="0"/>
                      <w:sz w:val="24"/>
                      <w:szCs w:val="24"/>
                      <w:highlight w:val="none"/>
                      <w:lang w:val="en-US" w:eastAsia="zh-CN"/>
                    </w:rPr>
                  </w:pPr>
                  <w:r>
                    <w:rPr>
                      <w:rFonts w:hint="eastAsia" w:ascii="宋体" w:hAnsi="宋体" w:cs="宋体"/>
                      <w:snapToGrid w:val="0"/>
                      <w:color w:val="auto"/>
                      <w:kern w:val="0"/>
                      <w:sz w:val="24"/>
                      <w:szCs w:val="24"/>
                      <w:highlight w:val="none"/>
                      <w:lang w:val="en-US" w:eastAsia="zh-CN"/>
                    </w:rPr>
                    <w:t>4</w:t>
                  </w:r>
                </w:p>
              </w:tc>
              <w:tc>
                <w:tcPr>
                  <w:tcW w:w="3096" w:type="dxa"/>
                  <w:noWrap w:val="0"/>
                  <w:vAlign w:val="center"/>
                </w:tcPr>
                <w:p w14:paraId="7588530C">
                  <w:pPr>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hAnsi="宋体" w:cs="宋体"/>
                      <w:color w:val="auto"/>
                      <w:sz w:val="24"/>
                      <w:szCs w:val="24"/>
                      <w:highlight w:val="none"/>
                      <w:lang w:val="en-US" w:eastAsia="zh-CN"/>
                    </w:rPr>
                    <w:t>华伦中建建设股份有限公司</w:t>
                  </w:r>
                </w:p>
              </w:tc>
              <w:tc>
                <w:tcPr>
                  <w:tcW w:w="3060" w:type="dxa"/>
                  <w:noWrap w:val="0"/>
                  <w:vAlign w:val="center"/>
                </w:tcPr>
                <w:p w14:paraId="7756FC1C">
                  <w:pPr>
                    <w:pStyle w:val="138"/>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为本招标项目的可行性研究报告编制单位</w:t>
                  </w:r>
                </w:p>
              </w:tc>
            </w:tr>
            <w:tr w14:paraId="558A8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679" w:type="dxa"/>
                  <w:noWrap w:val="0"/>
                  <w:vAlign w:val="center"/>
                </w:tcPr>
                <w:p w14:paraId="374FAD72">
                  <w:pPr>
                    <w:pStyle w:val="138"/>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ascii="宋体" w:hAnsi="宋体" w:cs="宋体"/>
                      <w:snapToGrid w:val="0"/>
                      <w:color w:val="auto"/>
                      <w:kern w:val="0"/>
                      <w:sz w:val="24"/>
                      <w:szCs w:val="24"/>
                      <w:highlight w:val="none"/>
                      <w:lang w:val="en-US" w:eastAsia="zh-CN"/>
                    </w:rPr>
                    <w:t>5</w:t>
                  </w:r>
                </w:p>
              </w:tc>
              <w:tc>
                <w:tcPr>
                  <w:tcW w:w="3096" w:type="dxa"/>
                  <w:noWrap w:val="0"/>
                  <w:vAlign w:val="center"/>
                </w:tcPr>
                <w:p w14:paraId="66D20A6F">
                  <w:pPr>
                    <w:pStyle w:val="138"/>
                    <w:wordWrap w:val="0"/>
                    <w:adjustRightInd w:val="0"/>
                    <w:snapToGrid w:val="0"/>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FF0000"/>
                      <w:kern w:val="0"/>
                      <w:sz w:val="24"/>
                      <w:szCs w:val="24"/>
                      <w:highlight w:val="none"/>
                      <w:lang w:val="en-US" w:eastAsia="zh-CN"/>
                    </w:rPr>
                    <w:t>永信建设管理有限公司</w:t>
                  </w:r>
                </w:p>
              </w:tc>
              <w:tc>
                <w:tcPr>
                  <w:tcW w:w="3060" w:type="dxa"/>
                  <w:noWrap w:val="0"/>
                  <w:vAlign w:val="center"/>
                </w:tcPr>
                <w:p w14:paraId="48A1503C">
                  <w:pPr>
                    <w:pStyle w:val="138"/>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为本招标项目的监理单位</w:t>
                  </w:r>
                </w:p>
              </w:tc>
            </w:tr>
            <w:tr w14:paraId="5290E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679" w:type="dxa"/>
                  <w:noWrap w:val="0"/>
                  <w:vAlign w:val="center"/>
                </w:tcPr>
                <w:p w14:paraId="7C023322">
                  <w:pPr>
                    <w:pStyle w:val="138"/>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ascii="宋体" w:hAnsi="宋体" w:cs="宋体"/>
                      <w:snapToGrid w:val="0"/>
                      <w:color w:val="auto"/>
                      <w:kern w:val="0"/>
                      <w:sz w:val="24"/>
                      <w:szCs w:val="24"/>
                      <w:highlight w:val="none"/>
                      <w:lang w:val="en-US" w:eastAsia="zh-CN"/>
                    </w:rPr>
                    <w:t>6</w:t>
                  </w:r>
                </w:p>
              </w:tc>
              <w:tc>
                <w:tcPr>
                  <w:tcW w:w="3096" w:type="dxa"/>
                  <w:noWrap w:val="0"/>
                  <w:vAlign w:val="center"/>
                </w:tcPr>
                <w:p w14:paraId="18A5FF44">
                  <w:pPr>
                    <w:pStyle w:val="138"/>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ascii="宋体" w:hAnsi="宋体" w:cs="宋体"/>
                      <w:snapToGrid w:val="0"/>
                      <w:color w:val="auto"/>
                      <w:kern w:val="0"/>
                      <w:sz w:val="24"/>
                      <w:szCs w:val="24"/>
                      <w:highlight w:val="none"/>
                      <w:lang w:eastAsia="zh-CN"/>
                    </w:rPr>
                    <w:t>深圳市腾达工程顾问有限公司</w:t>
                  </w:r>
                </w:p>
              </w:tc>
              <w:tc>
                <w:tcPr>
                  <w:tcW w:w="3060" w:type="dxa"/>
                  <w:noWrap w:val="0"/>
                  <w:vAlign w:val="center"/>
                </w:tcPr>
                <w:p w14:paraId="74AD1B6D">
                  <w:pPr>
                    <w:pStyle w:val="138"/>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为本招标项目的招标代理机构</w:t>
                  </w:r>
                </w:p>
              </w:tc>
            </w:tr>
          </w:tbl>
          <w:p w14:paraId="39113FD7">
            <w:pPr>
              <w:wordWrap w:val="0"/>
              <w:adjustRightInd w:val="0"/>
              <w:snapToGrid w:val="0"/>
              <w:spacing w:line="4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5．其他要求</w:t>
            </w:r>
          </w:p>
          <w:p w14:paraId="23C26C9D">
            <w:pPr>
              <w:wordWrap w:val="0"/>
              <w:adjustRightInd w:val="0"/>
              <w:snapToGrid w:val="0"/>
              <w:spacing w:line="4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tc>
      </w:tr>
      <w:tr w14:paraId="0044E3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633" w:type="dxa"/>
            <w:tcBorders>
              <w:top w:val="single" w:color="auto" w:sz="4" w:space="0"/>
              <w:left w:val="single" w:color="auto" w:sz="4" w:space="0"/>
              <w:bottom w:val="single" w:color="auto" w:sz="4" w:space="0"/>
              <w:right w:val="single" w:color="auto" w:sz="4" w:space="0"/>
            </w:tcBorders>
            <w:noWrap w:val="0"/>
            <w:vAlign w:val="center"/>
          </w:tcPr>
          <w:p w14:paraId="5FA6867A">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22</w:t>
            </w:r>
          </w:p>
        </w:tc>
        <w:tc>
          <w:tcPr>
            <w:tcW w:w="1738" w:type="dxa"/>
            <w:tcBorders>
              <w:top w:val="single" w:color="auto" w:sz="4" w:space="0"/>
              <w:left w:val="single" w:color="auto" w:sz="4" w:space="0"/>
              <w:bottom w:val="single" w:color="auto" w:sz="4" w:space="0"/>
              <w:right w:val="single" w:color="auto" w:sz="4" w:space="0"/>
            </w:tcBorders>
            <w:noWrap w:val="0"/>
            <w:vAlign w:val="center"/>
          </w:tcPr>
          <w:p w14:paraId="1869FFE9">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投标保证</w:t>
            </w:r>
          </w:p>
        </w:tc>
        <w:tc>
          <w:tcPr>
            <w:tcW w:w="7144" w:type="dxa"/>
            <w:tcBorders>
              <w:top w:val="single" w:color="auto" w:sz="4" w:space="0"/>
              <w:left w:val="single" w:color="auto" w:sz="4" w:space="0"/>
              <w:bottom w:val="single" w:color="auto" w:sz="4" w:space="0"/>
              <w:right w:val="single" w:color="auto" w:sz="4" w:space="0"/>
            </w:tcBorders>
            <w:noWrap w:val="0"/>
            <w:vAlign w:val="center"/>
          </w:tcPr>
          <w:p w14:paraId="56AD3579">
            <w:pPr>
              <w:wordWrap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1．投标人须缴纳金额为人民币</w:t>
            </w:r>
            <w:r>
              <w:rPr>
                <w:rFonts w:hint="eastAsia" w:ascii="宋体" w:hAnsi="宋体" w:eastAsia="宋体" w:cs="宋体"/>
                <w:snapToGrid w:val="0"/>
                <w:color w:val="auto"/>
                <w:kern w:val="0"/>
                <w:sz w:val="24"/>
                <w:szCs w:val="24"/>
                <w:highlight w:val="none"/>
                <w:u w:val="single"/>
              </w:rPr>
              <w:t xml:space="preserve"> </w:t>
            </w:r>
            <w:r>
              <w:rPr>
                <w:rFonts w:hint="eastAsia" w:hAnsi="宋体" w:cs="宋体"/>
                <w:snapToGrid w:val="0"/>
                <w:color w:val="auto"/>
                <w:kern w:val="0"/>
                <w:sz w:val="24"/>
                <w:szCs w:val="24"/>
                <w:highlight w:val="none"/>
                <w:u w:val="single"/>
                <w:lang w:eastAsia="zh-CN"/>
              </w:rPr>
              <w:t>2万元</w:t>
            </w:r>
            <w:r>
              <w:rPr>
                <w:rFonts w:hint="eastAsia" w:hAnsi="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rPr>
              <w:t>的投标保证。</w:t>
            </w:r>
          </w:p>
          <w:p w14:paraId="2AEF6019">
            <w:pPr>
              <w:wordWrap w:val="0"/>
              <w:adjustRightInd w:val="0"/>
              <w:snapToGrid w:val="0"/>
              <w:spacing w:line="4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2．投标保证的形式包括投标保证金、投标保证担保、投标保证保险三种，由投标人自主选择。</w:t>
            </w:r>
          </w:p>
          <w:p w14:paraId="0EFD9134">
            <w:pPr>
              <w:wordWrap w:val="0"/>
              <w:adjustRightInd w:val="0"/>
              <w:snapToGrid w:val="0"/>
              <w:spacing w:line="4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采用投标保证金的，投标人在建设工程交易系统报名完毕后，即可在系统申请缴纳投标保证金，获取本次招标投标保证金缴纳账号。投标人必须于投标保证金到账截止时间（见本章第二节“重要事项时间地点一览表”）前，从其基本账户将投标保证金转账到指定的缴纳账号。逾期到账的、从非投标人基本账户转出的，其投标无效。</w:t>
            </w:r>
          </w:p>
          <w:p w14:paraId="7380B157">
            <w:pPr>
              <w:wordWrap w:val="0"/>
              <w:adjustRightInd w:val="0"/>
              <w:snapToGrid w:val="0"/>
              <w:spacing w:line="4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采用投标保证担保的，投标人应提交有效的电子保函或保证保险，电子保函或保证保险的有效期不得短于投标有效期。投标人必须在投标保证担保截止时间（详见“重要事项时间地点一览表”）前，使用工程建设交易系统完成网上办理电子保函或保证保险。</w:t>
            </w:r>
          </w:p>
          <w:p w14:paraId="1365D588">
            <w:pPr>
              <w:wordWrap w:val="0"/>
              <w:adjustRightInd w:val="0"/>
              <w:snapToGrid w:val="0"/>
              <w:spacing w:line="400" w:lineRule="exact"/>
              <w:ind w:firstLine="480" w:firstLineChars="200"/>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w:t>
            </w:r>
            <w:r>
              <w:rPr>
                <w:rFonts w:hint="eastAsia" w:ascii="宋体" w:hAnsi="宋体" w:eastAsia="宋体" w:cs="宋体"/>
                <w:snapToGrid w:val="0"/>
                <w:color w:val="auto"/>
                <w:kern w:val="0"/>
                <w:sz w:val="24"/>
                <w:szCs w:val="24"/>
                <w:highlight w:val="none"/>
                <w:lang w:eastAsia="zh-CN"/>
              </w:rPr>
              <w:t>在【服务指南】栏目中下载《韶关市公共资源建设工程交易系统-投标人操作指南》，了解网上投保具体操作流程。逾期投保的，其投标无效。</w:t>
            </w:r>
          </w:p>
          <w:p w14:paraId="0394E365">
            <w:pPr>
              <w:wordWrap w:val="0"/>
              <w:adjustRightInd w:val="0"/>
              <w:snapToGrid w:val="0"/>
              <w:spacing w:line="4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tc>
      </w:tr>
      <w:tr w14:paraId="777B0A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jc w:val="center"/>
        </w:trPr>
        <w:tc>
          <w:tcPr>
            <w:tcW w:w="633" w:type="dxa"/>
            <w:tcBorders>
              <w:top w:val="single" w:color="auto" w:sz="4" w:space="0"/>
              <w:left w:val="single" w:color="auto" w:sz="4" w:space="0"/>
              <w:bottom w:val="single" w:color="auto" w:sz="4" w:space="0"/>
              <w:right w:val="single" w:color="auto" w:sz="4" w:space="0"/>
            </w:tcBorders>
            <w:noWrap w:val="0"/>
            <w:vAlign w:val="center"/>
          </w:tcPr>
          <w:p w14:paraId="3CC3C327">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23</w:t>
            </w:r>
          </w:p>
        </w:tc>
        <w:tc>
          <w:tcPr>
            <w:tcW w:w="1738" w:type="dxa"/>
            <w:tcBorders>
              <w:top w:val="single" w:color="auto" w:sz="4" w:space="0"/>
              <w:left w:val="single" w:color="auto" w:sz="4" w:space="0"/>
              <w:bottom w:val="single" w:color="auto" w:sz="4" w:space="0"/>
              <w:right w:val="single" w:color="auto" w:sz="4" w:space="0"/>
            </w:tcBorders>
            <w:noWrap w:val="0"/>
            <w:vAlign w:val="center"/>
          </w:tcPr>
          <w:p w14:paraId="5FF41910">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投标有效期</w:t>
            </w:r>
          </w:p>
        </w:tc>
        <w:tc>
          <w:tcPr>
            <w:tcW w:w="7144" w:type="dxa"/>
            <w:tcBorders>
              <w:top w:val="single" w:color="auto" w:sz="4" w:space="0"/>
              <w:left w:val="single" w:color="auto" w:sz="4" w:space="0"/>
              <w:bottom w:val="single" w:color="auto" w:sz="4" w:space="0"/>
              <w:right w:val="single" w:color="auto" w:sz="4" w:space="0"/>
            </w:tcBorders>
            <w:noWrap w:val="0"/>
            <w:vAlign w:val="center"/>
          </w:tcPr>
          <w:p w14:paraId="05318598">
            <w:pPr>
              <w:wordWrap w:val="0"/>
              <w:adjustRightInd w:val="0"/>
              <w:snapToGrid w:val="0"/>
              <w:spacing w:line="400" w:lineRule="exact"/>
              <w:ind w:firstLine="480" w:firstLineChars="200"/>
              <w:rPr>
                <w:rFonts w:hint="eastAsia" w:ascii="宋体" w:hAnsi="宋体" w:eastAsia="宋体" w:cs="宋体"/>
                <w:snapToGrid w:val="0"/>
                <w:color w:val="auto"/>
                <w:kern w:val="0"/>
                <w:sz w:val="24"/>
                <w:szCs w:val="24"/>
                <w:highlight w:val="none"/>
              </w:rPr>
            </w:pPr>
            <w:r>
              <w:rPr>
                <w:rFonts w:hint="eastAsia" w:hAnsi="宋体" w:cs="宋体"/>
                <w:snapToGrid w:val="0"/>
                <w:color w:val="auto"/>
                <w:kern w:val="0"/>
                <w:sz w:val="24"/>
                <w:szCs w:val="24"/>
                <w:highlight w:val="none"/>
                <w:lang w:eastAsia="zh-CN"/>
              </w:rPr>
              <w:t>本次招标的投标有效期为90 个日历天</w:t>
            </w:r>
            <w:r>
              <w:rPr>
                <w:rFonts w:hint="eastAsia" w:ascii="宋体" w:hAnsi="宋体" w:eastAsia="宋体" w:cs="宋体"/>
                <w:snapToGrid w:val="0"/>
                <w:color w:val="auto"/>
                <w:kern w:val="0"/>
                <w:sz w:val="24"/>
                <w:szCs w:val="24"/>
                <w:highlight w:val="none"/>
              </w:rPr>
              <w:t>。</w:t>
            </w:r>
          </w:p>
        </w:tc>
      </w:tr>
      <w:tr w14:paraId="64EE95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143" w:hRule="atLeast"/>
          <w:jc w:val="center"/>
        </w:trPr>
        <w:tc>
          <w:tcPr>
            <w:tcW w:w="633" w:type="dxa"/>
            <w:tcBorders>
              <w:top w:val="single" w:color="auto" w:sz="4" w:space="0"/>
              <w:left w:val="single" w:color="auto" w:sz="4" w:space="0"/>
              <w:bottom w:val="single" w:color="auto" w:sz="4" w:space="0"/>
              <w:right w:val="single" w:color="auto" w:sz="4" w:space="0"/>
            </w:tcBorders>
            <w:noWrap w:val="0"/>
            <w:vAlign w:val="center"/>
          </w:tcPr>
          <w:p w14:paraId="08DA6445">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24</w:t>
            </w:r>
          </w:p>
        </w:tc>
        <w:tc>
          <w:tcPr>
            <w:tcW w:w="1738" w:type="dxa"/>
            <w:tcBorders>
              <w:top w:val="single" w:color="auto" w:sz="4" w:space="0"/>
              <w:left w:val="single" w:color="auto" w:sz="4" w:space="0"/>
              <w:bottom w:val="single" w:color="auto" w:sz="4" w:space="0"/>
              <w:right w:val="single" w:color="auto" w:sz="4" w:space="0"/>
            </w:tcBorders>
            <w:noWrap w:val="0"/>
            <w:vAlign w:val="center"/>
          </w:tcPr>
          <w:p w14:paraId="746896F8">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投标文件</w:t>
            </w:r>
          </w:p>
          <w:p w14:paraId="4F490997">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组成及份数</w:t>
            </w:r>
          </w:p>
        </w:tc>
        <w:tc>
          <w:tcPr>
            <w:tcW w:w="7144" w:type="dxa"/>
            <w:tcBorders>
              <w:top w:val="single" w:color="auto" w:sz="4" w:space="0"/>
              <w:left w:val="single" w:color="auto" w:sz="4" w:space="0"/>
              <w:bottom w:val="single" w:color="auto" w:sz="4" w:space="0"/>
              <w:right w:val="single" w:color="auto" w:sz="4" w:space="0"/>
            </w:tcBorders>
            <w:noWrap w:val="0"/>
            <w:vAlign w:val="center"/>
          </w:tcPr>
          <w:p w14:paraId="21AC611C">
            <w:pPr>
              <w:wordWrap w:val="0"/>
              <w:adjustRightInd w:val="0"/>
              <w:snapToGrid w:val="0"/>
              <w:spacing w:line="4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投标文件包括商务标书、经济标书、施工组织设计三个分册。</w:t>
            </w:r>
          </w:p>
        </w:tc>
      </w:tr>
      <w:tr w14:paraId="0F54CF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30" w:hRule="exact"/>
          <w:jc w:val="center"/>
        </w:trPr>
        <w:tc>
          <w:tcPr>
            <w:tcW w:w="633" w:type="dxa"/>
            <w:tcBorders>
              <w:top w:val="single" w:color="auto" w:sz="4" w:space="0"/>
              <w:left w:val="single" w:color="auto" w:sz="4" w:space="0"/>
              <w:bottom w:val="single" w:color="auto" w:sz="4" w:space="0"/>
              <w:right w:val="single" w:color="auto" w:sz="4" w:space="0"/>
            </w:tcBorders>
            <w:noWrap w:val="0"/>
            <w:vAlign w:val="center"/>
          </w:tcPr>
          <w:p w14:paraId="43BD0114">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25</w:t>
            </w:r>
          </w:p>
        </w:tc>
        <w:tc>
          <w:tcPr>
            <w:tcW w:w="1738" w:type="dxa"/>
            <w:tcBorders>
              <w:top w:val="single" w:color="auto" w:sz="4" w:space="0"/>
              <w:left w:val="single" w:color="auto" w:sz="4" w:space="0"/>
              <w:bottom w:val="single" w:color="auto" w:sz="4" w:space="0"/>
              <w:right w:val="single" w:color="auto" w:sz="4" w:space="0"/>
            </w:tcBorders>
            <w:noWrap w:val="0"/>
            <w:vAlign w:val="center"/>
          </w:tcPr>
          <w:p w14:paraId="3895C154">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施工组织设计</w:t>
            </w:r>
          </w:p>
          <w:p w14:paraId="4FE869EF">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评审方式</w:t>
            </w:r>
          </w:p>
        </w:tc>
        <w:tc>
          <w:tcPr>
            <w:tcW w:w="7144" w:type="dxa"/>
            <w:tcBorders>
              <w:top w:val="single" w:color="auto" w:sz="4" w:space="0"/>
              <w:left w:val="single" w:color="auto" w:sz="4" w:space="0"/>
              <w:bottom w:val="single" w:color="auto" w:sz="4" w:space="0"/>
              <w:right w:val="single" w:color="auto" w:sz="4" w:space="0"/>
            </w:tcBorders>
            <w:noWrap w:val="0"/>
            <w:vAlign w:val="center"/>
          </w:tcPr>
          <w:p w14:paraId="30F12976">
            <w:pPr>
              <w:wordWrap w:val="0"/>
              <w:adjustRightInd w:val="0"/>
              <w:snapToGrid w:val="0"/>
              <w:spacing w:line="4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本次招标施工组织设计</w:t>
            </w:r>
            <w:r>
              <w:rPr>
                <w:rFonts w:hint="eastAsia" w:ascii="宋体" w:hAnsi="宋体" w:eastAsia="宋体" w:cs="宋体"/>
                <w:snapToGrid w:val="0"/>
                <w:color w:val="auto"/>
                <w:kern w:val="0"/>
                <w:sz w:val="24"/>
                <w:szCs w:val="24"/>
                <w:highlight w:val="none"/>
                <w:u w:val="single"/>
              </w:rPr>
              <w:t xml:space="preserve"> 不采用 </w:t>
            </w:r>
            <w:r>
              <w:rPr>
                <w:rFonts w:hint="eastAsia" w:ascii="宋体" w:hAnsi="宋体" w:eastAsia="宋体" w:cs="宋体"/>
                <w:snapToGrid w:val="0"/>
                <w:color w:val="auto"/>
                <w:kern w:val="0"/>
                <w:sz w:val="24"/>
                <w:szCs w:val="24"/>
                <w:highlight w:val="none"/>
              </w:rPr>
              <w:t>“暗标”方式进行评审。</w:t>
            </w:r>
          </w:p>
        </w:tc>
      </w:tr>
      <w:tr w14:paraId="35037D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432" w:hRule="atLeast"/>
          <w:jc w:val="center"/>
        </w:trPr>
        <w:tc>
          <w:tcPr>
            <w:tcW w:w="633" w:type="dxa"/>
            <w:tcBorders>
              <w:top w:val="single" w:color="auto" w:sz="4" w:space="0"/>
              <w:left w:val="single" w:color="auto" w:sz="4" w:space="0"/>
              <w:bottom w:val="single" w:color="auto" w:sz="4" w:space="0"/>
              <w:right w:val="single" w:color="auto" w:sz="4" w:space="0"/>
            </w:tcBorders>
            <w:noWrap w:val="0"/>
            <w:vAlign w:val="center"/>
          </w:tcPr>
          <w:p w14:paraId="4E6DB34D">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26</w:t>
            </w:r>
          </w:p>
        </w:tc>
        <w:tc>
          <w:tcPr>
            <w:tcW w:w="1738" w:type="dxa"/>
            <w:tcBorders>
              <w:top w:val="single" w:color="auto" w:sz="4" w:space="0"/>
              <w:left w:val="single" w:color="auto" w:sz="4" w:space="0"/>
              <w:bottom w:val="single" w:color="auto" w:sz="4" w:space="0"/>
              <w:right w:val="single" w:color="auto" w:sz="4" w:space="0"/>
            </w:tcBorders>
            <w:noWrap w:val="0"/>
            <w:vAlign w:val="center"/>
          </w:tcPr>
          <w:p w14:paraId="49FC77A2">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评标委员会</w:t>
            </w:r>
          </w:p>
        </w:tc>
        <w:tc>
          <w:tcPr>
            <w:tcW w:w="7144" w:type="dxa"/>
            <w:tcBorders>
              <w:top w:val="single" w:color="auto" w:sz="4" w:space="0"/>
              <w:left w:val="single" w:color="auto" w:sz="4" w:space="0"/>
              <w:bottom w:val="single" w:color="auto" w:sz="4" w:space="0"/>
              <w:right w:val="single" w:color="auto" w:sz="4" w:space="0"/>
            </w:tcBorders>
            <w:noWrap w:val="0"/>
            <w:vAlign w:val="center"/>
          </w:tcPr>
          <w:p w14:paraId="558ADC0B">
            <w:pPr>
              <w:wordWrap w:val="0"/>
              <w:adjustRightInd w:val="0"/>
              <w:snapToGrid w:val="0"/>
              <w:spacing w:line="400" w:lineRule="exact"/>
              <w:ind w:firstLine="240" w:firstLineChars="1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评标委员会由</w:t>
            </w:r>
            <w:r>
              <w:rPr>
                <w:rFonts w:hint="eastAsia" w:ascii="宋体" w:hAnsi="宋体" w:eastAsia="宋体" w:cs="宋体"/>
                <w:snapToGrid w:val="0"/>
                <w:color w:val="auto"/>
                <w:kern w:val="0"/>
                <w:sz w:val="24"/>
                <w:szCs w:val="24"/>
                <w:highlight w:val="none"/>
                <w:u w:val="single"/>
              </w:rPr>
              <w:t xml:space="preserve"> 5 </w:t>
            </w:r>
            <w:r>
              <w:rPr>
                <w:rFonts w:hint="eastAsia" w:ascii="宋体" w:hAnsi="宋体" w:eastAsia="宋体" w:cs="宋体"/>
                <w:snapToGrid w:val="0"/>
                <w:color w:val="auto"/>
                <w:kern w:val="0"/>
                <w:sz w:val="24"/>
                <w:szCs w:val="24"/>
                <w:highlight w:val="none"/>
              </w:rPr>
              <w:t>人组成，其中招标人代表</w:t>
            </w:r>
            <w:r>
              <w:rPr>
                <w:rFonts w:hint="eastAsia" w:ascii="宋体" w:hAnsi="宋体" w:eastAsia="宋体" w:cs="宋体"/>
                <w:snapToGrid w:val="0"/>
                <w:color w:val="auto"/>
                <w:kern w:val="0"/>
                <w:sz w:val="24"/>
                <w:szCs w:val="24"/>
                <w:highlight w:val="none"/>
                <w:u w:val="single"/>
              </w:rPr>
              <w:t xml:space="preserve"> 0 </w:t>
            </w:r>
            <w:r>
              <w:rPr>
                <w:rFonts w:hint="eastAsia" w:ascii="宋体" w:hAnsi="宋体" w:eastAsia="宋体" w:cs="宋体"/>
                <w:snapToGrid w:val="0"/>
                <w:color w:val="auto"/>
                <w:kern w:val="0"/>
                <w:sz w:val="24"/>
                <w:szCs w:val="24"/>
                <w:highlight w:val="none"/>
              </w:rPr>
              <w:t>人，专家</w:t>
            </w:r>
            <w:r>
              <w:rPr>
                <w:rFonts w:hint="eastAsia" w:ascii="宋体" w:hAnsi="宋体" w:eastAsia="宋体" w:cs="宋体"/>
                <w:snapToGrid w:val="0"/>
                <w:color w:val="auto"/>
                <w:kern w:val="0"/>
                <w:sz w:val="24"/>
                <w:szCs w:val="24"/>
                <w:highlight w:val="none"/>
                <w:u w:val="single"/>
              </w:rPr>
              <w:t xml:space="preserve"> 5 </w:t>
            </w:r>
            <w:r>
              <w:rPr>
                <w:rFonts w:hint="eastAsia" w:ascii="宋体" w:hAnsi="宋体" w:eastAsia="宋体" w:cs="宋体"/>
                <w:snapToGrid w:val="0"/>
                <w:color w:val="auto"/>
                <w:kern w:val="0"/>
                <w:sz w:val="24"/>
                <w:szCs w:val="24"/>
                <w:highlight w:val="none"/>
              </w:rPr>
              <w:t>人。专家从</w:t>
            </w:r>
            <w:r>
              <w:rPr>
                <w:rFonts w:hint="eastAsia" w:ascii="宋体" w:hAnsi="宋体" w:eastAsia="宋体" w:cs="宋体"/>
                <w:snapToGrid w:val="0"/>
                <w:color w:val="auto"/>
                <w:kern w:val="0"/>
                <w:sz w:val="24"/>
                <w:szCs w:val="24"/>
                <w:highlight w:val="none"/>
                <w:u w:val="single"/>
              </w:rPr>
              <w:t>广东省综合评标评审专家库-韶关区域</w:t>
            </w:r>
            <w:r>
              <w:rPr>
                <w:rFonts w:hint="eastAsia" w:ascii="宋体" w:hAnsi="宋体" w:eastAsia="宋体" w:cs="宋体"/>
                <w:snapToGrid w:val="0"/>
                <w:color w:val="auto"/>
                <w:kern w:val="0"/>
                <w:sz w:val="24"/>
                <w:szCs w:val="24"/>
                <w:highlight w:val="none"/>
              </w:rPr>
              <w:t>中随机抽取，其中技术类专家</w:t>
            </w:r>
            <w:r>
              <w:rPr>
                <w:rFonts w:hint="eastAsia" w:ascii="宋体" w:hAnsi="宋体" w:eastAsia="宋体" w:cs="宋体"/>
                <w:snapToGrid w:val="0"/>
                <w:color w:val="auto"/>
                <w:kern w:val="0"/>
                <w:sz w:val="24"/>
                <w:szCs w:val="24"/>
                <w:highlight w:val="none"/>
                <w:u w:val="single"/>
              </w:rPr>
              <w:t xml:space="preserve"> 3 </w:t>
            </w:r>
            <w:r>
              <w:rPr>
                <w:rFonts w:hint="eastAsia" w:ascii="宋体" w:hAnsi="宋体" w:eastAsia="宋体" w:cs="宋体"/>
                <w:snapToGrid w:val="0"/>
                <w:color w:val="auto"/>
                <w:kern w:val="0"/>
                <w:sz w:val="24"/>
                <w:szCs w:val="24"/>
                <w:highlight w:val="none"/>
              </w:rPr>
              <w:t>人，经济类专家</w:t>
            </w:r>
            <w:r>
              <w:rPr>
                <w:rFonts w:hint="eastAsia" w:ascii="宋体" w:hAnsi="宋体" w:eastAsia="宋体" w:cs="宋体"/>
                <w:snapToGrid w:val="0"/>
                <w:color w:val="auto"/>
                <w:kern w:val="0"/>
                <w:sz w:val="24"/>
                <w:szCs w:val="24"/>
                <w:highlight w:val="none"/>
                <w:u w:val="single"/>
              </w:rPr>
              <w:t xml:space="preserve"> 2 </w:t>
            </w:r>
            <w:r>
              <w:rPr>
                <w:rFonts w:hint="eastAsia" w:ascii="宋体" w:hAnsi="宋体" w:eastAsia="宋体" w:cs="宋体"/>
                <w:snapToGrid w:val="0"/>
                <w:color w:val="auto"/>
                <w:kern w:val="0"/>
                <w:sz w:val="24"/>
                <w:szCs w:val="24"/>
                <w:highlight w:val="none"/>
              </w:rPr>
              <w:t>人。</w:t>
            </w:r>
          </w:p>
        </w:tc>
      </w:tr>
      <w:tr w14:paraId="3F36B4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1" w:hRule="atLeast"/>
          <w:jc w:val="center"/>
        </w:trPr>
        <w:tc>
          <w:tcPr>
            <w:tcW w:w="633" w:type="dxa"/>
            <w:tcBorders>
              <w:top w:val="single" w:color="auto" w:sz="4" w:space="0"/>
              <w:left w:val="single" w:color="auto" w:sz="4" w:space="0"/>
              <w:bottom w:val="single" w:color="auto" w:sz="4" w:space="0"/>
              <w:right w:val="single" w:color="auto" w:sz="4" w:space="0"/>
            </w:tcBorders>
            <w:noWrap w:val="0"/>
            <w:vAlign w:val="center"/>
          </w:tcPr>
          <w:p w14:paraId="5A834A8A">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27</w:t>
            </w:r>
          </w:p>
        </w:tc>
        <w:tc>
          <w:tcPr>
            <w:tcW w:w="1738" w:type="dxa"/>
            <w:tcBorders>
              <w:top w:val="single" w:color="auto" w:sz="4" w:space="0"/>
              <w:left w:val="single" w:color="auto" w:sz="4" w:space="0"/>
              <w:bottom w:val="single" w:color="auto" w:sz="4" w:space="0"/>
              <w:right w:val="single" w:color="auto" w:sz="4" w:space="0"/>
            </w:tcBorders>
            <w:noWrap w:val="0"/>
            <w:vAlign w:val="center"/>
          </w:tcPr>
          <w:p w14:paraId="642AF48A">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评标方法</w:t>
            </w:r>
          </w:p>
        </w:tc>
        <w:tc>
          <w:tcPr>
            <w:tcW w:w="7144" w:type="dxa"/>
            <w:tcBorders>
              <w:top w:val="single" w:color="auto" w:sz="4" w:space="0"/>
              <w:left w:val="single" w:color="auto" w:sz="4" w:space="0"/>
              <w:bottom w:val="single" w:color="auto" w:sz="4" w:space="0"/>
              <w:right w:val="single" w:color="auto" w:sz="4" w:space="0"/>
            </w:tcBorders>
            <w:noWrap w:val="0"/>
            <w:vAlign w:val="center"/>
          </w:tcPr>
          <w:p w14:paraId="081D0CB4">
            <w:pPr>
              <w:wordWrap w:val="0"/>
              <w:adjustRightInd w:val="0"/>
              <w:snapToGrid w:val="0"/>
              <w:spacing w:line="400" w:lineRule="exact"/>
              <w:ind w:firstLine="240" w:firstLineChars="1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综合评估法</w:t>
            </w:r>
          </w:p>
        </w:tc>
      </w:tr>
      <w:tr w14:paraId="6A388E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1" w:hRule="atLeast"/>
          <w:jc w:val="center"/>
        </w:trPr>
        <w:tc>
          <w:tcPr>
            <w:tcW w:w="633" w:type="dxa"/>
            <w:tcBorders>
              <w:top w:val="single" w:color="auto" w:sz="4" w:space="0"/>
              <w:left w:val="single" w:color="auto" w:sz="4" w:space="0"/>
              <w:bottom w:val="single" w:color="auto" w:sz="4" w:space="0"/>
              <w:right w:val="single" w:color="auto" w:sz="4" w:space="0"/>
            </w:tcBorders>
            <w:noWrap w:val="0"/>
            <w:vAlign w:val="center"/>
          </w:tcPr>
          <w:p w14:paraId="6020ABB4">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28</w:t>
            </w:r>
          </w:p>
        </w:tc>
        <w:tc>
          <w:tcPr>
            <w:tcW w:w="1738" w:type="dxa"/>
            <w:tcBorders>
              <w:top w:val="single" w:color="auto" w:sz="4" w:space="0"/>
              <w:left w:val="single" w:color="auto" w:sz="4" w:space="0"/>
              <w:bottom w:val="single" w:color="auto" w:sz="4" w:space="0"/>
              <w:right w:val="single" w:color="auto" w:sz="4" w:space="0"/>
            </w:tcBorders>
            <w:noWrap w:val="0"/>
            <w:vAlign w:val="center"/>
          </w:tcPr>
          <w:p w14:paraId="1E2A9DA4">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招标文件要求提交的用于评审的证书、证件、证明原件</w:t>
            </w:r>
          </w:p>
        </w:tc>
        <w:tc>
          <w:tcPr>
            <w:tcW w:w="7144" w:type="dxa"/>
            <w:tcBorders>
              <w:top w:val="single" w:color="auto" w:sz="4" w:space="0"/>
              <w:left w:val="single" w:color="auto" w:sz="4" w:space="0"/>
              <w:bottom w:val="single" w:color="auto" w:sz="4" w:space="0"/>
              <w:right w:val="single" w:color="auto" w:sz="4" w:space="0"/>
            </w:tcBorders>
            <w:noWrap w:val="0"/>
            <w:vAlign w:val="center"/>
          </w:tcPr>
          <w:p w14:paraId="5BF51DD9">
            <w:pPr>
              <w:wordWrap w:val="0"/>
              <w:adjustRightInd w:val="0"/>
              <w:snapToGrid w:val="0"/>
              <w:spacing w:line="360" w:lineRule="exact"/>
              <w:ind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在提交用于评审的证书、证件、证明原件的，投标人应自行将所需原件密封于文件袋（箱）中，并自行准备两张“原件一览表”(详见格式十三，投标人须自行填写，表格可扩展)，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复印件与原件不一致，评审时相应证明材料不予认可。</w:t>
            </w:r>
          </w:p>
        </w:tc>
      </w:tr>
      <w:tr w14:paraId="22B02E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685" w:hRule="atLeast"/>
          <w:jc w:val="center"/>
        </w:trPr>
        <w:tc>
          <w:tcPr>
            <w:tcW w:w="6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88DF3E9">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29</w:t>
            </w:r>
          </w:p>
        </w:tc>
        <w:tc>
          <w:tcPr>
            <w:tcW w:w="173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71C96EB">
            <w:pPr>
              <w:wordWrap w:val="0"/>
              <w:adjustRightInd w:val="0"/>
              <w:snapToGrid w:val="0"/>
              <w:spacing w:line="360" w:lineRule="exact"/>
              <w:jc w:val="center"/>
              <w:rPr>
                <w:rFonts w:hint="eastAsia" w:ascii="Times New Roman" w:hAnsi="Times New Roman" w:eastAsia="宋体" w:cs="Times New Roman"/>
                <w:snapToGrid w:val="0"/>
                <w:color w:val="0000FF"/>
                <w:kern w:val="0"/>
                <w:sz w:val="24"/>
                <w:szCs w:val="24"/>
                <w:lang w:val="en-US" w:eastAsia="zh-CN" w:bidi="ar-SA"/>
              </w:rPr>
            </w:pPr>
            <w:r>
              <w:rPr>
                <w:rFonts w:hint="eastAsia" w:ascii="Times New Roman"/>
                <w:snapToGrid w:val="0"/>
                <w:color w:val="0000FF"/>
                <w:kern w:val="0"/>
                <w:szCs w:val="24"/>
                <w:lang w:val="en-US" w:eastAsia="zh-CN"/>
              </w:rPr>
              <w:t>百千万工程</w:t>
            </w:r>
          </w:p>
        </w:tc>
        <w:tc>
          <w:tcPr>
            <w:tcW w:w="714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3BE143F">
            <w:pPr>
              <w:pStyle w:val="10"/>
              <w:keepNext w:val="0"/>
              <w:keepLines w:val="0"/>
              <w:pageBreakBefore w:val="0"/>
              <w:kinsoku/>
              <w:overflowPunct/>
              <w:topLinePunct w:val="0"/>
              <w:autoSpaceDE/>
              <w:autoSpaceDN/>
              <w:bidi w:val="0"/>
              <w:ind w:left="120" w:leftChars="50" w:right="120" w:rightChars="50" w:firstLine="240" w:firstLineChars="100"/>
              <w:rPr>
                <w:rFonts w:hint="eastAsia" w:ascii="宋体" w:hAnsi="宋体" w:eastAsia="宋体" w:cs="宋体"/>
                <w:color w:val="0000FF"/>
                <w:kern w:val="0"/>
                <w:sz w:val="24"/>
                <w:highlight w:val="none"/>
                <w:lang w:val="en-US" w:eastAsia="zh-CN" w:bidi="ar-SA"/>
              </w:rPr>
            </w:pPr>
            <w:r>
              <w:rPr>
                <w:rFonts w:hint="default" w:hAnsi="宋体" w:eastAsia="宋体" w:cs="宋体"/>
                <w:color w:val="0000FF"/>
                <w:highlight w:val="none"/>
                <w:lang w:val="en-US" w:eastAsia="zh-CN"/>
              </w:rPr>
              <w:t>本项目纳入百千万工程，中标人按照“市百千万工程关于配建一定比例公益项目的政策落实相关工作”指引，须与承包人明确捐建比。</w:t>
            </w:r>
          </w:p>
        </w:tc>
      </w:tr>
      <w:tr w14:paraId="0E132F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685" w:hRule="atLeast"/>
          <w:jc w:val="center"/>
        </w:trPr>
        <w:tc>
          <w:tcPr>
            <w:tcW w:w="6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782A997">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30</w:t>
            </w:r>
          </w:p>
        </w:tc>
        <w:tc>
          <w:tcPr>
            <w:tcW w:w="173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2D52846">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招标人</w:t>
            </w:r>
          </w:p>
          <w:p w14:paraId="1C1D545E">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联系方式</w:t>
            </w:r>
          </w:p>
        </w:tc>
        <w:tc>
          <w:tcPr>
            <w:tcW w:w="714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8F90DA7">
            <w:pPr>
              <w:wordWrap w:val="0"/>
              <w:adjustRightInd w:val="0"/>
              <w:snapToGrid w:val="0"/>
              <w:spacing w:line="360" w:lineRule="exact"/>
              <w:ind w:firstLine="240" w:firstLineChars="100"/>
              <w:jc w:val="lef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单位名称：</w:t>
            </w:r>
            <w:r>
              <w:rPr>
                <w:rFonts w:hint="eastAsia" w:ascii="宋体" w:hAnsi="宋体" w:eastAsia="宋体" w:cs="宋体"/>
                <w:snapToGrid w:val="0"/>
                <w:color w:val="auto"/>
                <w:kern w:val="0"/>
                <w:sz w:val="24"/>
                <w:szCs w:val="24"/>
                <w:highlight w:val="none"/>
                <w:lang w:eastAsia="zh-CN"/>
              </w:rPr>
              <w:t>韶关市武江区江湾镇人民政府</w:t>
            </w:r>
          </w:p>
          <w:p w14:paraId="0B1DB616">
            <w:pPr>
              <w:wordWrap w:val="0"/>
              <w:adjustRightInd w:val="0"/>
              <w:snapToGrid w:val="0"/>
              <w:spacing w:line="360" w:lineRule="exact"/>
              <w:ind w:firstLine="240" w:firstLineChars="100"/>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办公地址：</w:t>
            </w:r>
            <w:r>
              <w:rPr>
                <w:rFonts w:hint="eastAsia" w:ascii="宋体" w:hAnsi="宋体" w:eastAsia="宋体" w:cs="宋体"/>
                <w:snapToGrid w:val="0"/>
                <w:color w:val="auto"/>
                <w:kern w:val="0"/>
                <w:sz w:val="24"/>
                <w:szCs w:val="24"/>
                <w:highlight w:val="none"/>
                <w:lang w:eastAsia="zh-CN"/>
              </w:rPr>
              <w:t>韶关市武江区江湾镇</w:t>
            </w:r>
            <w:r>
              <w:rPr>
                <w:rFonts w:hint="eastAsia" w:ascii="宋体" w:hAnsi="宋体" w:eastAsia="宋体" w:cs="宋体"/>
                <w:snapToGrid w:val="0"/>
                <w:color w:val="auto"/>
                <w:kern w:val="0"/>
                <w:sz w:val="24"/>
                <w:szCs w:val="24"/>
                <w:highlight w:val="none"/>
                <w:lang w:val="en-US" w:eastAsia="zh-CN"/>
              </w:rPr>
              <w:t>江湾街</w:t>
            </w:r>
          </w:p>
          <w:p w14:paraId="39ECD8CA">
            <w:pPr>
              <w:wordWrap w:val="0"/>
              <w:adjustRightInd w:val="0"/>
              <w:snapToGrid w:val="0"/>
              <w:spacing w:line="360" w:lineRule="exact"/>
              <w:ind w:firstLine="240" w:firstLineChars="100"/>
              <w:jc w:val="left"/>
              <w:rPr>
                <w:rFonts w:hint="default" w:ascii="宋体" w:hAnsi="宋体" w:eastAsia="宋体" w:cs="宋体"/>
                <w:snapToGrid w:val="0"/>
                <w:color w:val="auto"/>
                <w:kern w:val="0"/>
                <w:sz w:val="24"/>
                <w:szCs w:val="24"/>
                <w:highlight w:val="none"/>
                <w:lang w:val="en-US"/>
              </w:rPr>
            </w:pPr>
            <w:r>
              <w:rPr>
                <w:rFonts w:hint="eastAsia" w:ascii="宋体" w:hAnsi="宋体" w:eastAsia="宋体" w:cs="宋体"/>
                <w:snapToGrid w:val="0"/>
                <w:color w:val="auto"/>
                <w:kern w:val="0"/>
                <w:sz w:val="24"/>
                <w:szCs w:val="24"/>
                <w:highlight w:val="none"/>
              </w:rPr>
              <w:t>联系人（部门）：</w:t>
            </w:r>
            <w:r>
              <w:rPr>
                <w:rFonts w:hint="eastAsia" w:hAnsi="宋体" w:cs="宋体"/>
                <w:snapToGrid w:val="0"/>
                <w:color w:val="auto"/>
                <w:kern w:val="0"/>
                <w:sz w:val="24"/>
                <w:szCs w:val="24"/>
                <w:highlight w:val="none"/>
                <w:lang w:val="en-US" w:eastAsia="zh-CN"/>
              </w:rPr>
              <w:t>潘小姐</w:t>
            </w:r>
          </w:p>
          <w:p w14:paraId="00489B5F">
            <w:pPr>
              <w:wordWrap w:val="0"/>
              <w:adjustRightInd w:val="0"/>
              <w:snapToGrid w:val="0"/>
              <w:spacing w:line="360" w:lineRule="exact"/>
              <w:ind w:firstLine="240" w:firstLineChars="100"/>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联系电话：</w:t>
            </w:r>
            <w:r>
              <w:rPr>
                <w:rFonts w:hint="eastAsia" w:ascii="宋体" w:hAnsi="宋体" w:eastAsia="宋体" w:cs="宋体"/>
                <w:snapToGrid w:val="0"/>
                <w:color w:val="auto"/>
                <w:kern w:val="0"/>
                <w:sz w:val="24"/>
                <w:szCs w:val="24"/>
                <w:highlight w:val="none"/>
                <w:lang w:eastAsia="zh-CN"/>
              </w:rPr>
              <w:t>0751-6446388</w:t>
            </w:r>
          </w:p>
        </w:tc>
      </w:tr>
      <w:tr w14:paraId="5BF860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779" w:hRule="atLeast"/>
          <w:jc w:val="center"/>
        </w:trPr>
        <w:tc>
          <w:tcPr>
            <w:tcW w:w="6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27F3DA8">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31</w:t>
            </w:r>
          </w:p>
        </w:tc>
        <w:tc>
          <w:tcPr>
            <w:tcW w:w="1738" w:type="dxa"/>
            <w:tcBorders>
              <w:top w:val="single" w:color="auto" w:sz="4" w:space="0"/>
              <w:left w:val="single" w:color="auto" w:sz="4" w:space="0"/>
              <w:bottom w:val="single" w:color="auto" w:sz="4" w:space="0"/>
              <w:right w:val="single" w:color="auto" w:sz="4" w:space="0"/>
            </w:tcBorders>
            <w:noWrap w:val="0"/>
            <w:vAlign w:val="center"/>
          </w:tcPr>
          <w:p w14:paraId="61BA6EEE">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招标代理机构</w:t>
            </w:r>
          </w:p>
          <w:p w14:paraId="2915523D">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联系方式</w:t>
            </w:r>
          </w:p>
        </w:tc>
        <w:tc>
          <w:tcPr>
            <w:tcW w:w="7144" w:type="dxa"/>
            <w:tcBorders>
              <w:top w:val="single" w:color="auto" w:sz="4" w:space="0"/>
              <w:left w:val="single" w:color="auto" w:sz="4" w:space="0"/>
              <w:bottom w:val="single" w:color="auto" w:sz="4" w:space="0"/>
              <w:right w:val="single" w:color="auto" w:sz="4" w:space="0"/>
            </w:tcBorders>
            <w:noWrap w:val="0"/>
            <w:vAlign w:val="center"/>
          </w:tcPr>
          <w:p w14:paraId="7FA04293">
            <w:pPr>
              <w:wordWrap w:val="0"/>
              <w:adjustRightInd w:val="0"/>
              <w:snapToGrid w:val="0"/>
              <w:spacing w:line="360" w:lineRule="exact"/>
              <w:ind w:firstLine="240" w:firstLineChars="100"/>
              <w:jc w:val="lef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单位名称：</w:t>
            </w:r>
            <w:r>
              <w:rPr>
                <w:rFonts w:hint="eastAsia" w:hAnsi="宋体" w:cs="宋体"/>
                <w:snapToGrid w:val="0"/>
                <w:color w:val="auto"/>
                <w:kern w:val="0"/>
                <w:sz w:val="24"/>
                <w:szCs w:val="24"/>
                <w:highlight w:val="none"/>
                <w:lang w:eastAsia="zh-CN"/>
              </w:rPr>
              <w:t>深圳市腾达工程顾问有限公司</w:t>
            </w:r>
          </w:p>
          <w:p w14:paraId="5D537A69">
            <w:pPr>
              <w:wordWrap w:val="0"/>
              <w:adjustRightInd w:val="0"/>
              <w:snapToGrid w:val="0"/>
              <w:spacing w:line="360" w:lineRule="exact"/>
              <w:ind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办公地址：</w:t>
            </w:r>
            <w:r>
              <w:rPr>
                <w:color w:val="auto"/>
                <w:highlight w:val="none"/>
              </w:rPr>
              <w:t>韶关市武江区龙归镇兴龙路57号B栋209房</w:t>
            </w:r>
          </w:p>
          <w:p w14:paraId="7F4D088F">
            <w:pPr>
              <w:wordWrap w:val="0"/>
              <w:adjustRightInd w:val="0"/>
              <w:snapToGrid w:val="0"/>
              <w:spacing w:line="360" w:lineRule="exact"/>
              <w:ind w:firstLine="240" w:firstLineChars="100"/>
              <w:jc w:val="left"/>
              <w:rPr>
                <w:rFonts w:hint="eastAsia" w:ascii="宋体" w:hAnsi="宋体" w:eastAsia="宋体" w:cs="宋体"/>
                <w:snapToGrid w:val="0"/>
                <w:color w:val="FF0000"/>
                <w:kern w:val="0"/>
                <w:sz w:val="24"/>
                <w:szCs w:val="24"/>
                <w:highlight w:val="none"/>
              </w:rPr>
            </w:pPr>
            <w:r>
              <w:rPr>
                <w:rFonts w:hint="eastAsia" w:ascii="宋体" w:hAnsi="宋体" w:eastAsia="宋体" w:cs="宋体"/>
                <w:snapToGrid w:val="0"/>
                <w:color w:val="FF0000"/>
                <w:kern w:val="0"/>
                <w:sz w:val="24"/>
                <w:szCs w:val="24"/>
                <w:highlight w:val="none"/>
              </w:rPr>
              <w:t>联系人：</w:t>
            </w:r>
            <w:r>
              <w:rPr>
                <w:rFonts w:hint="eastAsia" w:hAnsi="宋体" w:cs="宋体"/>
                <w:snapToGrid w:val="0"/>
                <w:color w:val="FF0000"/>
                <w:kern w:val="0"/>
                <w:szCs w:val="24"/>
                <w:highlight w:val="none"/>
                <w:lang w:val="en-US" w:eastAsia="zh-CN"/>
              </w:rPr>
              <w:t>孔</w:t>
            </w:r>
            <w:r>
              <w:rPr>
                <w:rFonts w:hint="eastAsia" w:ascii="宋体" w:hAnsi="宋体" w:eastAsia="宋体" w:cs="宋体"/>
                <w:snapToGrid w:val="0"/>
                <w:color w:val="FF0000"/>
                <w:kern w:val="0"/>
                <w:szCs w:val="24"/>
                <w:highlight w:val="none"/>
                <w:lang w:eastAsia="zh-CN"/>
              </w:rPr>
              <w:t>工</w:t>
            </w:r>
          </w:p>
          <w:p w14:paraId="53CD8425">
            <w:pPr>
              <w:wordWrap w:val="0"/>
              <w:adjustRightInd w:val="0"/>
              <w:snapToGrid w:val="0"/>
              <w:spacing w:line="360" w:lineRule="exact"/>
              <w:ind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FF0000"/>
                <w:kern w:val="0"/>
                <w:sz w:val="24"/>
                <w:szCs w:val="24"/>
                <w:highlight w:val="none"/>
              </w:rPr>
              <w:t>联系电话：</w:t>
            </w:r>
            <w:r>
              <w:rPr>
                <w:rFonts w:hint="eastAsia" w:ascii="宋体" w:hAnsi="宋体" w:eastAsia="宋体" w:cs="宋体"/>
                <w:snapToGrid w:val="0"/>
                <w:color w:val="FF0000"/>
                <w:kern w:val="0"/>
                <w:szCs w:val="24"/>
                <w:highlight w:val="none"/>
                <w:lang w:val="en-US" w:eastAsia="zh-CN"/>
              </w:rPr>
              <w:t>19189076660</w:t>
            </w:r>
          </w:p>
        </w:tc>
      </w:tr>
      <w:tr w14:paraId="2A8FFE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90" w:hRule="atLeast"/>
          <w:jc w:val="center"/>
        </w:trPr>
        <w:tc>
          <w:tcPr>
            <w:tcW w:w="6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9E9BA25">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32</w:t>
            </w:r>
          </w:p>
        </w:tc>
        <w:tc>
          <w:tcPr>
            <w:tcW w:w="1738" w:type="dxa"/>
            <w:tcBorders>
              <w:top w:val="single" w:color="auto" w:sz="4" w:space="0"/>
              <w:left w:val="single" w:color="auto" w:sz="4" w:space="0"/>
              <w:bottom w:val="single" w:color="auto" w:sz="4" w:space="0"/>
              <w:right w:val="single" w:color="auto" w:sz="4" w:space="0"/>
            </w:tcBorders>
            <w:noWrap w:val="0"/>
            <w:vAlign w:val="center"/>
          </w:tcPr>
          <w:p w14:paraId="1226F86D">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交易场所</w:t>
            </w:r>
          </w:p>
          <w:p w14:paraId="31DE0B79">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联系方式</w:t>
            </w:r>
          </w:p>
        </w:tc>
        <w:tc>
          <w:tcPr>
            <w:tcW w:w="7144" w:type="dxa"/>
            <w:tcBorders>
              <w:top w:val="single" w:color="auto" w:sz="4" w:space="0"/>
              <w:left w:val="single" w:color="auto" w:sz="4" w:space="0"/>
              <w:bottom w:val="single" w:color="auto" w:sz="4" w:space="0"/>
              <w:right w:val="single" w:color="auto" w:sz="4" w:space="0"/>
            </w:tcBorders>
            <w:noWrap w:val="0"/>
            <w:vAlign w:val="center"/>
          </w:tcPr>
          <w:p w14:paraId="43B56B42">
            <w:pPr>
              <w:wordWrap w:val="0"/>
              <w:adjustRightInd w:val="0"/>
              <w:snapToGrid w:val="0"/>
              <w:spacing w:line="360" w:lineRule="exact"/>
              <w:ind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单位名称：韶关市公共资源交易中心</w:t>
            </w:r>
          </w:p>
          <w:p w14:paraId="5F64C339">
            <w:pPr>
              <w:wordWrap w:val="0"/>
              <w:adjustRightInd w:val="0"/>
              <w:snapToGrid w:val="0"/>
              <w:spacing w:line="360" w:lineRule="exact"/>
              <w:ind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办公地址：广东省韶关市武江区西联镇</w:t>
            </w:r>
          </w:p>
          <w:p w14:paraId="1B1606E2">
            <w:pPr>
              <w:wordWrap w:val="0"/>
              <w:adjustRightInd w:val="0"/>
              <w:snapToGrid w:val="0"/>
              <w:spacing w:line="360" w:lineRule="exact"/>
              <w:ind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联系人（部门）：工程交易部</w:t>
            </w:r>
          </w:p>
          <w:p w14:paraId="07B4213E">
            <w:pPr>
              <w:wordWrap w:val="0"/>
              <w:adjustRightInd w:val="0"/>
              <w:snapToGrid w:val="0"/>
              <w:spacing w:line="360" w:lineRule="exact"/>
              <w:ind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联系电话：0751—8633071、0751—8633211</w:t>
            </w:r>
          </w:p>
        </w:tc>
      </w:tr>
      <w:bookmarkEnd w:id="11"/>
      <w:tr w14:paraId="1A491F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90" w:hRule="atLeast"/>
          <w:jc w:val="center"/>
        </w:trPr>
        <w:tc>
          <w:tcPr>
            <w:tcW w:w="633" w:type="dxa"/>
            <w:tcBorders>
              <w:top w:val="single" w:color="auto" w:sz="4" w:space="0"/>
              <w:left w:val="single" w:color="auto" w:sz="4" w:space="0"/>
              <w:bottom w:val="single" w:color="auto" w:sz="4" w:space="0"/>
              <w:right w:val="single" w:color="auto" w:sz="4" w:space="0"/>
            </w:tcBorders>
            <w:noWrap w:val="0"/>
            <w:vAlign w:val="center"/>
          </w:tcPr>
          <w:p w14:paraId="0F0EFEB3">
            <w:pPr>
              <w:wordWrap w:val="0"/>
              <w:adjustRightInd w:val="0"/>
              <w:snapToGrid w:val="0"/>
              <w:spacing w:line="360" w:lineRule="exact"/>
              <w:jc w:val="center"/>
              <w:rPr>
                <w:rFonts w:hint="default" w:ascii="宋体" w:hAnsi="宋体" w:eastAsia="宋体" w:cs="宋体"/>
                <w:snapToGrid w:val="0"/>
                <w:color w:val="auto"/>
                <w:kern w:val="0"/>
                <w:sz w:val="24"/>
                <w:szCs w:val="24"/>
                <w:highlight w:val="none"/>
                <w:lang w:val="en-US" w:eastAsia="zh-CN"/>
              </w:rPr>
            </w:pPr>
            <w:bookmarkStart w:id="14" w:name="_Toc5853"/>
            <w:bookmarkStart w:id="15" w:name="_Toc122671103"/>
            <w:bookmarkStart w:id="16" w:name="_Toc122769943"/>
            <w:bookmarkStart w:id="17" w:name="_Toc122859103"/>
            <w:r>
              <w:rPr>
                <w:rFonts w:hint="eastAsia" w:hAnsi="宋体" w:cs="宋体"/>
                <w:snapToGrid w:val="0"/>
                <w:color w:val="auto"/>
                <w:kern w:val="0"/>
                <w:sz w:val="24"/>
                <w:szCs w:val="24"/>
                <w:highlight w:val="none"/>
                <w:lang w:val="en-US" w:eastAsia="zh-CN"/>
              </w:rPr>
              <w:t>33</w:t>
            </w:r>
          </w:p>
        </w:tc>
        <w:tc>
          <w:tcPr>
            <w:tcW w:w="1738" w:type="dxa"/>
            <w:tcBorders>
              <w:top w:val="single" w:color="auto" w:sz="4" w:space="0"/>
              <w:left w:val="single" w:color="auto" w:sz="4" w:space="0"/>
              <w:bottom w:val="single" w:color="auto" w:sz="4" w:space="0"/>
              <w:right w:val="single" w:color="auto" w:sz="4" w:space="0"/>
            </w:tcBorders>
            <w:noWrap w:val="0"/>
            <w:vAlign w:val="center"/>
          </w:tcPr>
          <w:p w14:paraId="734A4521">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行政监督部门</w:t>
            </w:r>
          </w:p>
          <w:p w14:paraId="1F0D9120">
            <w:pPr>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联系方式</w:t>
            </w:r>
          </w:p>
        </w:tc>
        <w:tc>
          <w:tcPr>
            <w:tcW w:w="7144" w:type="dxa"/>
            <w:tcBorders>
              <w:top w:val="single" w:color="auto" w:sz="4" w:space="0"/>
              <w:left w:val="single" w:color="auto" w:sz="4" w:space="0"/>
              <w:bottom w:val="single" w:color="auto" w:sz="4" w:space="0"/>
              <w:right w:val="single" w:color="auto" w:sz="4" w:space="0"/>
            </w:tcBorders>
            <w:noWrap w:val="0"/>
            <w:vAlign w:val="center"/>
          </w:tcPr>
          <w:p w14:paraId="63390B39">
            <w:pPr>
              <w:shd w:val="clear" w:color="auto" w:fill="auto"/>
              <w:spacing w:line="460" w:lineRule="exact"/>
              <w:ind w:firstLine="240" w:firstLineChars="100"/>
              <w:rPr>
                <w:rFonts w:hint="eastAsia" w:ascii="宋体" w:hAnsi="宋体" w:eastAsia="宋体" w:cs="宋体"/>
                <w:snapToGrid w:val="0"/>
                <w:color w:val="auto"/>
                <w:kern w:val="0"/>
                <w:szCs w:val="24"/>
                <w:highlight w:val="none"/>
                <w:lang w:val="en-US" w:eastAsia="zh-CN"/>
              </w:rPr>
            </w:pPr>
            <w:r>
              <w:rPr>
                <w:rFonts w:hint="eastAsia" w:ascii="宋体" w:hAnsi="宋体" w:eastAsia="宋体" w:cs="宋体"/>
                <w:snapToGrid w:val="0"/>
                <w:color w:val="auto"/>
                <w:kern w:val="0"/>
                <w:szCs w:val="24"/>
                <w:highlight w:val="none"/>
                <w:lang w:val="en-US" w:eastAsia="zh-CN"/>
              </w:rPr>
              <w:t>单位名称：</w:t>
            </w:r>
            <w:r>
              <w:rPr>
                <w:rFonts w:hint="eastAsia" w:hAnsi="宋体" w:eastAsia="宋体" w:cs="宋体"/>
                <w:snapToGrid w:val="0"/>
                <w:color w:val="auto"/>
                <w:kern w:val="0"/>
                <w:szCs w:val="24"/>
                <w:highlight w:val="none"/>
                <w:lang w:val="en-US" w:eastAsia="zh-CN"/>
              </w:rPr>
              <w:t>韶关市武江区农业农村局</w:t>
            </w:r>
          </w:p>
          <w:p w14:paraId="75CEE506">
            <w:pPr>
              <w:shd w:val="clear" w:color="auto" w:fill="auto"/>
              <w:spacing w:line="460" w:lineRule="exact"/>
              <w:ind w:firstLine="240" w:firstLineChars="100"/>
              <w:rPr>
                <w:rFonts w:hint="eastAsia" w:ascii="宋体" w:hAnsi="宋体" w:eastAsia="宋体" w:cs="宋体"/>
                <w:snapToGrid w:val="0"/>
                <w:color w:val="auto"/>
                <w:kern w:val="0"/>
                <w:szCs w:val="24"/>
                <w:highlight w:val="none"/>
                <w:lang w:val="en-US" w:eastAsia="zh-CN"/>
              </w:rPr>
            </w:pPr>
            <w:r>
              <w:rPr>
                <w:rFonts w:hint="eastAsia" w:ascii="宋体" w:hAnsi="宋体" w:eastAsia="宋体" w:cs="宋体"/>
                <w:snapToGrid w:val="0"/>
                <w:color w:val="auto"/>
                <w:kern w:val="0"/>
                <w:szCs w:val="24"/>
                <w:highlight w:val="none"/>
                <w:lang w:val="en-US" w:eastAsia="zh-CN"/>
              </w:rPr>
              <w:t>办公地址：</w:t>
            </w:r>
            <w:r>
              <w:rPr>
                <w:rFonts w:hint="eastAsia" w:hAnsi="宋体" w:eastAsia="宋体" w:cs="宋体"/>
                <w:snapToGrid w:val="0"/>
                <w:color w:val="auto"/>
                <w:kern w:val="0"/>
                <w:szCs w:val="24"/>
                <w:highlight w:val="none"/>
                <w:lang w:val="en-US" w:eastAsia="zh-CN"/>
              </w:rPr>
              <w:t>广东省韶关市武江区惠民南路128号</w:t>
            </w:r>
          </w:p>
          <w:p w14:paraId="5023D570">
            <w:pPr>
              <w:shd w:val="clear" w:color="auto" w:fill="auto"/>
              <w:spacing w:line="460" w:lineRule="exact"/>
              <w:ind w:firstLine="240" w:firstLineChars="100"/>
              <w:rPr>
                <w:rFonts w:hint="eastAsia" w:ascii="宋体" w:hAnsi="宋体" w:eastAsia="宋体" w:cs="宋体"/>
                <w:snapToGrid w:val="0"/>
                <w:color w:val="auto"/>
                <w:kern w:val="0"/>
                <w:szCs w:val="24"/>
                <w:highlight w:val="none"/>
                <w:lang w:val="en-US" w:eastAsia="zh-CN"/>
              </w:rPr>
            </w:pPr>
            <w:r>
              <w:rPr>
                <w:rFonts w:hint="eastAsia" w:ascii="宋体" w:hAnsi="宋体" w:eastAsia="宋体" w:cs="宋体"/>
                <w:snapToGrid w:val="0"/>
                <w:color w:val="auto"/>
                <w:kern w:val="0"/>
                <w:szCs w:val="24"/>
                <w:highlight w:val="none"/>
                <w:lang w:val="en-US" w:eastAsia="zh-CN"/>
              </w:rPr>
              <w:t>联系人（部门）：</w:t>
            </w:r>
            <w:r>
              <w:rPr>
                <w:rFonts w:hint="eastAsia" w:hAnsi="宋体" w:cs="宋体"/>
                <w:snapToGrid w:val="0"/>
                <w:color w:val="FF0000"/>
                <w:kern w:val="0"/>
                <w:szCs w:val="24"/>
                <w:highlight w:val="none"/>
                <w:lang w:val="en-US" w:eastAsia="zh-CN"/>
              </w:rPr>
              <w:t>叶</w:t>
            </w:r>
            <w:r>
              <w:rPr>
                <w:rFonts w:hint="eastAsia" w:hAnsi="宋体" w:eastAsia="宋体" w:cs="宋体"/>
                <w:snapToGrid w:val="0"/>
                <w:color w:val="FF0000"/>
                <w:kern w:val="0"/>
                <w:szCs w:val="24"/>
                <w:highlight w:val="none"/>
                <w:lang w:val="en-US" w:eastAsia="zh-CN"/>
              </w:rPr>
              <w:t>工</w:t>
            </w:r>
          </w:p>
          <w:p w14:paraId="3E14F685">
            <w:pPr>
              <w:wordWrap w:val="0"/>
              <w:adjustRightInd w:val="0"/>
              <w:snapToGrid w:val="0"/>
              <w:spacing w:line="360" w:lineRule="exact"/>
              <w:ind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Cs w:val="24"/>
                <w:highlight w:val="none"/>
                <w:lang w:val="en-US" w:eastAsia="zh-CN"/>
              </w:rPr>
              <w:t>联系电话：</w:t>
            </w:r>
            <w:r>
              <w:rPr>
                <w:rFonts w:hint="eastAsia" w:hAnsi="宋体" w:eastAsia="宋体" w:cs="宋体"/>
                <w:snapToGrid w:val="0"/>
                <w:color w:val="auto"/>
                <w:kern w:val="0"/>
                <w:szCs w:val="24"/>
                <w:highlight w:val="none"/>
                <w:lang w:val="en-US" w:eastAsia="zh-CN"/>
              </w:rPr>
              <w:t>0751-8623830</w:t>
            </w:r>
            <w:r>
              <w:rPr>
                <w:rFonts w:hint="eastAsia" w:hAnsi="宋体" w:cs="宋体"/>
                <w:snapToGrid w:val="0"/>
                <w:color w:val="auto"/>
                <w:kern w:val="0"/>
                <w:szCs w:val="24"/>
                <w:highlight w:val="none"/>
                <w:lang w:val="zh-CN"/>
              </w:rPr>
              <w:t xml:space="preserve"> </w:t>
            </w:r>
            <w:r>
              <w:rPr>
                <w:rFonts w:hint="eastAsia" w:ascii="宋体" w:hAnsi="宋体" w:eastAsia="宋体" w:cs="宋体"/>
                <w:snapToGrid w:val="0"/>
                <w:color w:val="auto"/>
                <w:kern w:val="0"/>
                <w:sz w:val="24"/>
                <w:szCs w:val="24"/>
                <w:highlight w:val="none"/>
              </w:rPr>
              <w:t xml:space="preserve"> </w:t>
            </w:r>
          </w:p>
        </w:tc>
      </w:tr>
      <w:bookmarkEnd w:id="14"/>
      <w:bookmarkEnd w:id="15"/>
      <w:bookmarkEnd w:id="16"/>
      <w:bookmarkEnd w:id="17"/>
    </w:tbl>
    <w:p w14:paraId="02721327">
      <w:pPr>
        <w:pStyle w:val="3"/>
        <w:wordWrap w:val="0"/>
        <w:autoSpaceDE/>
        <w:autoSpaceDN/>
        <w:snapToGrid w:val="0"/>
        <w:spacing w:before="260" w:after="260" w:line="360" w:lineRule="exact"/>
        <w:jc w:val="both"/>
        <w:rPr>
          <w:rFonts w:hint="eastAsia" w:ascii="Times New Roman"/>
          <w:b/>
          <w:snapToGrid w:val="0"/>
          <w:color w:val="auto"/>
          <w:highlight w:val="none"/>
        </w:rPr>
        <w:sectPr>
          <w:footerReference r:id="rId6" w:type="default"/>
          <w:endnotePr>
            <w:numFmt w:val="decimal"/>
          </w:endnotePr>
          <w:pgSz w:w="11906" w:h="16838"/>
          <w:pgMar w:top="1134" w:right="1247" w:bottom="1134" w:left="1247" w:header="850" w:footer="992" w:gutter="0"/>
          <w:pgBorders>
            <w:top w:val="none" w:sz="0" w:space="0"/>
            <w:left w:val="none" w:sz="0" w:space="0"/>
            <w:bottom w:val="none" w:sz="0" w:space="0"/>
            <w:right w:val="none" w:sz="0" w:space="0"/>
          </w:pgBorders>
          <w:pgNumType w:start="1"/>
          <w:cols w:space="0" w:num="1"/>
          <w:rtlGutter w:val="0"/>
          <w:docGrid w:linePitch="327" w:charSpace="0"/>
        </w:sectPr>
      </w:pPr>
    </w:p>
    <w:p w14:paraId="43EE1722">
      <w:pPr>
        <w:pStyle w:val="3"/>
        <w:wordWrap w:val="0"/>
        <w:autoSpaceDE/>
        <w:autoSpaceDN/>
        <w:snapToGrid w:val="0"/>
        <w:spacing w:after="260" w:line="440" w:lineRule="exact"/>
        <w:jc w:val="both"/>
        <w:rPr>
          <w:rFonts w:hint="eastAsia" w:ascii="Times New Roman"/>
          <w:snapToGrid w:val="0"/>
          <w:color w:val="auto"/>
          <w:highlight w:val="none"/>
        </w:rPr>
      </w:pPr>
      <w:bookmarkStart w:id="18" w:name="_Toc20559"/>
      <w:bookmarkStart w:id="19" w:name="_Toc24564"/>
      <w:r>
        <w:rPr>
          <w:rFonts w:hint="eastAsia" w:ascii="Times New Roman"/>
          <w:b/>
          <w:snapToGrid w:val="0"/>
          <w:color w:val="auto"/>
          <w:highlight w:val="none"/>
        </w:rPr>
        <w:t>第二节 重要事项时间地点一览表</w:t>
      </w:r>
      <w:bookmarkEnd w:id="18"/>
      <w:bookmarkEnd w:id="19"/>
    </w:p>
    <w:tbl>
      <w:tblPr>
        <w:tblStyle w:val="32"/>
        <w:tblW w:w="8952" w:type="dxa"/>
        <w:tblInd w:w="-6"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17"/>
        <w:gridCol w:w="1352"/>
        <w:gridCol w:w="7183"/>
      </w:tblGrid>
      <w:tr w14:paraId="2834ACE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99" w:hRule="exact"/>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4BE2E2D9">
            <w:pPr>
              <w:pStyle w:val="13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p>
        </w:tc>
        <w:tc>
          <w:tcPr>
            <w:tcW w:w="1352" w:type="dxa"/>
            <w:tcBorders>
              <w:top w:val="single" w:color="080000" w:sz="4" w:space="0"/>
              <w:left w:val="single" w:color="080000" w:sz="4" w:space="0"/>
              <w:bottom w:val="single" w:color="080000" w:sz="4" w:space="0"/>
              <w:right w:val="single" w:color="080000" w:sz="4" w:space="0"/>
            </w:tcBorders>
            <w:noWrap w:val="0"/>
            <w:vAlign w:val="center"/>
          </w:tcPr>
          <w:p w14:paraId="189E7536">
            <w:pPr>
              <w:pStyle w:val="13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招标公告</w:t>
            </w:r>
          </w:p>
          <w:p w14:paraId="15F52EE5">
            <w:pPr>
              <w:pStyle w:val="13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发布时间 </w:t>
            </w:r>
          </w:p>
        </w:tc>
        <w:tc>
          <w:tcPr>
            <w:tcW w:w="7183" w:type="dxa"/>
            <w:tcBorders>
              <w:top w:val="single" w:color="080000" w:sz="4" w:space="0"/>
              <w:left w:val="single" w:color="080000" w:sz="4" w:space="0"/>
              <w:bottom w:val="single" w:color="080000" w:sz="4" w:space="0"/>
              <w:right w:val="single" w:color="080000" w:sz="4" w:space="0"/>
            </w:tcBorders>
            <w:noWrap w:val="0"/>
            <w:vAlign w:val="center"/>
          </w:tcPr>
          <w:p w14:paraId="3625A799">
            <w:pPr>
              <w:pStyle w:val="138"/>
              <w:wordWrap w:val="0"/>
              <w:adjustRightInd w:val="0"/>
              <w:snapToGrid w:val="0"/>
              <w:spacing w:line="400" w:lineRule="exact"/>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cs="宋体"/>
                <w:snapToGrid w:val="0"/>
                <w:color w:val="auto"/>
                <w:kern w:val="0"/>
                <w:sz w:val="24"/>
                <w:szCs w:val="24"/>
                <w:highlight w:val="none"/>
                <w:u w:val="single"/>
                <w:lang w:val="en-US" w:eastAsia="zh-CN"/>
              </w:rPr>
              <w:t>2025</w:t>
            </w:r>
            <w:r>
              <w:rPr>
                <w:rFonts w:hint="eastAsia" w:ascii="宋体" w:hAnsi="宋体" w:eastAsia="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7</w:t>
            </w:r>
            <w:r>
              <w:rPr>
                <w:rFonts w:hint="eastAsia" w:ascii="宋体" w:hAnsi="宋体" w:eastAsia="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10</w:t>
            </w:r>
            <w:r>
              <w:rPr>
                <w:rFonts w:hint="eastAsia" w:ascii="宋体" w:hAnsi="宋体" w:eastAsia="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12</w:t>
            </w:r>
            <w:r>
              <w:rPr>
                <w:rFonts w:hint="eastAsia" w:ascii="宋体" w:hAnsi="宋体" w:eastAsia="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lang w:val="en-US" w:eastAsia="zh-CN"/>
              </w:rPr>
              <w:t>00</w:t>
            </w:r>
            <w:r>
              <w:rPr>
                <w:rFonts w:hint="eastAsia" w:ascii="宋体" w:hAnsi="宋体" w:eastAsia="宋体" w:cs="宋体"/>
                <w:snapToGrid w:val="0"/>
                <w:color w:val="auto"/>
                <w:kern w:val="0"/>
                <w:sz w:val="24"/>
                <w:szCs w:val="24"/>
                <w:highlight w:val="none"/>
              </w:rPr>
              <w:t>分</w:t>
            </w:r>
          </w:p>
        </w:tc>
      </w:tr>
      <w:tr w14:paraId="3BF2A92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34" w:hRule="exact"/>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43357CD9">
            <w:pPr>
              <w:pStyle w:val="13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p>
        </w:tc>
        <w:tc>
          <w:tcPr>
            <w:tcW w:w="1352" w:type="dxa"/>
            <w:tcBorders>
              <w:top w:val="single" w:color="080000" w:sz="4" w:space="0"/>
              <w:left w:val="single" w:color="080000" w:sz="4" w:space="0"/>
              <w:bottom w:val="single" w:color="080000" w:sz="4" w:space="0"/>
              <w:right w:val="single" w:color="080000" w:sz="4" w:space="0"/>
            </w:tcBorders>
            <w:noWrap w:val="0"/>
            <w:vAlign w:val="center"/>
          </w:tcPr>
          <w:p w14:paraId="7D9B1191">
            <w:pPr>
              <w:pStyle w:val="13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获取招标文件</w:t>
            </w:r>
            <w:r>
              <w:rPr>
                <w:rFonts w:hint="eastAsia" w:ascii="宋体" w:hAnsi="宋体" w:eastAsia="宋体" w:cs="宋体"/>
                <w:snapToGrid w:val="0"/>
                <w:color w:val="auto"/>
                <w:kern w:val="0"/>
                <w:sz w:val="24"/>
                <w:szCs w:val="24"/>
                <w:highlight w:val="none"/>
              </w:rPr>
              <w:t xml:space="preserve">截止时间 </w:t>
            </w:r>
          </w:p>
        </w:tc>
        <w:tc>
          <w:tcPr>
            <w:tcW w:w="7183" w:type="dxa"/>
            <w:tcBorders>
              <w:top w:val="single" w:color="080000" w:sz="4" w:space="0"/>
              <w:left w:val="single" w:color="080000" w:sz="4" w:space="0"/>
              <w:bottom w:val="single" w:color="080000" w:sz="4" w:space="0"/>
              <w:right w:val="single" w:color="080000" w:sz="4" w:space="0"/>
            </w:tcBorders>
            <w:noWrap w:val="0"/>
            <w:vAlign w:val="center"/>
          </w:tcPr>
          <w:p w14:paraId="3F1092F3">
            <w:pPr>
              <w:pStyle w:val="138"/>
              <w:wordWrap w:val="0"/>
              <w:adjustRightInd w:val="0"/>
              <w:snapToGrid w:val="0"/>
              <w:spacing w:line="400" w:lineRule="exact"/>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cs="宋体"/>
                <w:snapToGrid w:val="0"/>
                <w:color w:val="auto"/>
                <w:kern w:val="0"/>
                <w:sz w:val="24"/>
                <w:szCs w:val="24"/>
                <w:highlight w:val="none"/>
                <w:u w:val="single"/>
                <w:lang w:val="en-US" w:eastAsia="zh-CN"/>
              </w:rPr>
              <w:t>2025</w:t>
            </w:r>
            <w:r>
              <w:rPr>
                <w:rFonts w:hint="eastAsia" w:ascii="宋体" w:hAnsi="宋体" w:eastAsia="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7</w:t>
            </w:r>
            <w:r>
              <w:rPr>
                <w:rFonts w:hint="eastAsia" w:ascii="宋体" w:hAnsi="宋体" w:eastAsia="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31</w:t>
            </w:r>
            <w:r>
              <w:rPr>
                <w:rFonts w:hint="eastAsia" w:ascii="宋体" w:hAnsi="宋体" w:eastAsia="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9</w:t>
            </w:r>
            <w:r>
              <w:rPr>
                <w:rFonts w:hint="eastAsia" w:ascii="宋体" w:hAnsi="宋体" w:eastAsia="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lang w:val="en-US" w:eastAsia="zh-CN"/>
              </w:rPr>
              <w:t>30</w:t>
            </w:r>
            <w:r>
              <w:rPr>
                <w:rFonts w:hint="eastAsia" w:ascii="宋体" w:hAnsi="宋体" w:eastAsia="宋体" w:cs="宋体"/>
                <w:snapToGrid w:val="0"/>
                <w:color w:val="auto"/>
                <w:kern w:val="0"/>
                <w:sz w:val="24"/>
                <w:szCs w:val="24"/>
                <w:highlight w:val="none"/>
              </w:rPr>
              <w:t>分</w:t>
            </w:r>
          </w:p>
        </w:tc>
      </w:tr>
      <w:tr w14:paraId="1F2BCA3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34" w:hRule="exact"/>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65B6E9C9">
            <w:pPr>
              <w:pStyle w:val="13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p>
        </w:tc>
        <w:tc>
          <w:tcPr>
            <w:tcW w:w="1352" w:type="dxa"/>
            <w:tcBorders>
              <w:top w:val="single" w:color="080000" w:sz="4" w:space="0"/>
              <w:left w:val="single" w:color="080000" w:sz="4" w:space="0"/>
              <w:bottom w:val="single" w:color="080000" w:sz="4" w:space="0"/>
              <w:right w:val="single" w:color="080000" w:sz="4" w:space="0"/>
            </w:tcBorders>
            <w:noWrap w:val="0"/>
            <w:vAlign w:val="center"/>
          </w:tcPr>
          <w:p w14:paraId="0BFB5578">
            <w:pPr>
              <w:pStyle w:val="13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网上提问</w:t>
            </w:r>
          </w:p>
          <w:p w14:paraId="447AD549">
            <w:pPr>
              <w:pStyle w:val="13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截止时间 </w:t>
            </w:r>
          </w:p>
        </w:tc>
        <w:tc>
          <w:tcPr>
            <w:tcW w:w="7183" w:type="dxa"/>
            <w:tcBorders>
              <w:top w:val="single" w:color="080000" w:sz="4" w:space="0"/>
              <w:left w:val="single" w:color="080000" w:sz="4" w:space="0"/>
              <w:bottom w:val="single" w:color="080000" w:sz="4" w:space="0"/>
              <w:right w:val="single" w:color="080000" w:sz="4" w:space="0"/>
            </w:tcBorders>
            <w:noWrap w:val="0"/>
            <w:vAlign w:val="center"/>
          </w:tcPr>
          <w:p w14:paraId="51381907">
            <w:pPr>
              <w:pStyle w:val="138"/>
              <w:wordWrap w:val="0"/>
              <w:adjustRightInd w:val="0"/>
              <w:snapToGrid w:val="0"/>
              <w:spacing w:line="400" w:lineRule="exact"/>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cs="宋体"/>
                <w:snapToGrid w:val="0"/>
                <w:color w:val="auto"/>
                <w:kern w:val="0"/>
                <w:sz w:val="24"/>
                <w:szCs w:val="24"/>
                <w:highlight w:val="none"/>
                <w:u w:val="single"/>
                <w:lang w:val="en-US" w:eastAsia="zh-CN"/>
              </w:rPr>
              <w:t>2025</w:t>
            </w:r>
            <w:r>
              <w:rPr>
                <w:rFonts w:hint="eastAsia" w:ascii="宋体" w:hAnsi="宋体" w:eastAsia="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7</w:t>
            </w:r>
            <w:r>
              <w:rPr>
                <w:rFonts w:hint="eastAsia" w:ascii="宋体" w:hAnsi="宋体" w:eastAsia="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21</w:t>
            </w:r>
            <w:r>
              <w:rPr>
                <w:rFonts w:hint="eastAsia" w:ascii="宋体" w:hAnsi="宋体" w:eastAsia="宋体" w:cs="宋体"/>
                <w:snapToGrid w:val="0"/>
                <w:color w:val="auto"/>
                <w:kern w:val="0"/>
                <w:sz w:val="24"/>
                <w:szCs w:val="24"/>
                <w:highlight w:val="none"/>
              </w:rPr>
              <w:t>日</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16</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时</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00</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分</w:t>
            </w:r>
          </w:p>
        </w:tc>
      </w:tr>
      <w:tr w14:paraId="04E1424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34" w:hRule="exact"/>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6E63B401">
            <w:pPr>
              <w:pStyle w:val="13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p>
        </w:tc>
        <w:tc>
          <w:tcPr>
            <w:tcW w:w="1352" w:type="dxa"/>
            <w:tcBorders>
              <w:top w:val="single" w:color="080000" w:sz="4" w:space="0"/>
              <w:left w:val="single" w:color="080000" w:sz="4" w:space="0"/>
              <w:bottom w:val="single" w:color="080000" w:sz="4" w:space="0"/>
              <w:right w:val="single" w:color="080000" w:sz="4" w:space="0"/>
            </w:tcBorders>
            <w:noWrap w:val="0"/>
            <w:vAlign w:val="center"/>
          </w:tcPr>
          <w:p w14:paraId="40226186">
            <w:pPr>
              <w:pStyle w:val="13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网上答疑</w:t>
            </w:r>
          </w:p>
          <w:p w14:paraId="4FA34652">
            <w:pPr>
              <w:pStyle w:val="13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时间</w:t>
            </w:r>
          </w:p>
        </w:tc>
        <w:tc>
          <w:tcPr>
            <w:tcW w:w="7183" w:type="dxa"/>
            <w:tcBorders>
              <w:top w:val="single" w:color="080000" w:sz="4" w:space="0"/>
              <w:left w:val="single" w:color="080000" w:sz="4" w:space="0"/>
              <w:bottom w:val="single" w:color="080000" w:sz="4" w:space="0"/>
              <w:right w:val="single" w:color="080000" w:sz="4" w:space="0"/>
            </w:tcBorders>
            <w:noWrap w:val="0"/>
            <w:vAlign w:val="center"/>
          </w:tcPr>
          <w:p w14:paraId="360A53F4">
            <w:pPr>
              <w:pStyle w:val="138"/>
              <w:wordWrap w:val="0"/>
              <w:adjustRightInd w:val="0"/>
              <w:snapToGrid w:val="0"/>
              <w:spacing w:line="400" w:lineRule="exact"/>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cs="宋体"/>
                <w:snapToGrid w:val="0"/>
                <w:color w:val="auto"/>
                <w:kern w:val="0"/>
                <w:sz w:val="24"/>
                <w:szCs w:val="24"/>
                <w:highlight w:val="none"/>
                <w:u w:val="single"/>
                <w:lang w:val="en-US" w:eastAsia="zh-CN"/>
              </w:rPr>
              <w:t>2025</w:t>
            </w:r>
            <w:r>
              <w:rPr>
                <w:rFonts w:hint="eastAsia" w:ascii="宋体" w:hAnsi="宋体" w:eastAsia="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7</w:t>
            </w:r>
            <w:r>
              <w:rPr>
                <w:rFonts w:hint="eastAsia" w:ascii="宋体" w:hAnsi="宋体" w:eastAsia="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21</w:t>
            </w:r>
            <w:r>
              <w:rPr>
                <w:rFonts w:hint="eastAsia" w:ascii="宋体" w:hAnsi="宋体" w:eastAsia="宋体" w:cs="宋体"/>
                <w:snapToGrid w:val="0"/>
                <w:color w:val="auto"/>
                <w:kern w:val="0"/>
                <w:sz w:val="24"/>
                <w:szCs w:val="24"/>
                <w:highlight w:val="none"/>
              </w:rPr>
              <w:t>日</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16</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时</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30</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分至</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u w:val="single"/>
                <w:lang w:val="en-US" w:eastAsia="zh-CN"/>
              </w:rPr>
              <w:t>2025</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7</w:t>
            </w:r>
            <w:r>
              <w:rPr>
                <w:rFonts w:hint="eastAsia" w:ascii="宋体" w:hAnsi="宋体" w:eastAsia="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24</w:t>
            </w:r>
            <w:r>
              <w:rPr>
                <w:rFonts w:hint="eastAsia" w:ascii="宋体" w:hAnsi="宋体" w:eastAsia="宋体" w:cs="宋体"/>
                <w:snapToGrid w:val="0"/>
                <w:color w:val="auto"/>
                <w:kern w:val="0"/>
                <w:sz w:val="24"/>
                <w:szCs w:val="24"/>
                <w:highlight w:val="none"/>
              </w:rPr>
              <w:t>日</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16</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时</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00</w:t>
            </w:r>
            <w:bookmarkStart w:id="274" w:name="_GoBack"/>
            <w:bookmarkEnd w:id="274"/>
            <w:r>
              <w:rPr>
                <w:rFonts w:hint="eastAsia" w:ascii="宋体" w:hAnsi="宋体" w:eastAsia="宋体" w:cs="宋体"/>
                <w:snapToGrid w:val="0"/>
                <w:color w:val="auto"/>
                <w:kern w:val="0"/>
                <w:sz w:val="24"/>
                <w:szCs w:val="24"/>
                <w:highlight w:val="none"/>
              </w:rPr>
              <w:t>分</w:t>
            </w:r>
          </w:p>
        </w:tc>
      </w:tr>
      <w:tr w14:paraId="128A9A2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74" w:hRule="exact"/>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199713FC">
            <w:pPr>
              <w:pStyle w:val="13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w:t>
            </w:r>
          </w:p>
        </w:tc>
        <w:tc>
          <w:tcPr>
            <w:tcW w:w="1352" w:type="dxa"/>
            <w:tcBorders>
              <w:top w:val="single" w:color="080000" w:sz="4" w:space="0"/>
              <w:left w:val="single" w:color="080000" w:sz="4" w:space="0"/>
              <w:bottom w:val="single" w:color="080000" w:sz="4" w:space="0"/>
              <w:right w:val="single" w:color="080000" w:sz="4" w:space="0"/>
            </w:tcBorders>
            <w:noWrap w:val="0"/>
            <w:vAlign w:val="center"/>
          </w:tcPr>
          <w:p w14:paraId="3EAC01CE">
            <w:pPr>
              <w:pStyle w:val="13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投标保证缴</w:t>
            </w:r>
          </w:p>
          <w:p w14:paraId="535D66DC">
            <w:pPr>
              <w:pStyle w:val="13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纳截止时间</w:t>
            </w:r>
          </w:p>
        </w:tc>
        <w:tc>
          <w:tcPr>
            <w:tcW w:w="7183" w:type="dxa"/>
            <w:tcBorders>
              <w:top w:val="single" w:color="080000" w:sz="4" w:space="0"/>
              <w:left w:val="single" w:color="080000" w:sz="4" w:space="0"/>
              <w:bottom w:val="single" w:color="080000" w:sz="4" w:space="0"/>
              <w:right w:val="single" w:color="080000" w:sz="4" w:space="0"/>
            </w:tcBorders>
            <w:noWrap w:val="0"/>
            <w:vAlign w:val="center"/>
          </w:tcPr>
          <w:p w14:paraId="3B014A65">
            <w:pPr>
              <w:pStyle w:val="138"/>
              <w:wordWrap w:val="0"/>
              <w:adjustRightInd w:val="0"/>
              <w:snapToGrid w:val="0"/>
              <w:spacing w:line="400" w:lineRule="exact"/>
              <w:ind w:firstLine="240" w:firstLineChars="1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投标保证金到账截止时间：</w:t>
            </w:r>
            <w:r>
              <w:rPr>
                <w:rFonts w:hint="eastAsia" w:ascii="宋体" w:hAnsi="宋体" w:cs="宋体"/>
                <w:snapToGrid w:val="0"/>
                <w:color w:val="auto"/>
                <w:kern w:val="0"/>
                <w:sz w:val="24"/>
                <w:szCs w:val="24"/>
                <w:highlight w:val="none"/>
                <w:u w:val="single"/>
                <w:lang w:val="en-US" w:eastAsia="zh-CN"/>
              </w:rPr>
              <w:t>2025</w:t>
            </w:r>
            <w:r>
              <w:rPr>
                <w:rFonts w:hint="eastAsia" w:ascii="宋体" w:hAnsi="宋体" w:eastAsia="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7</w:t>
            </w:r>
            <w:r>
              <w:rPr>
                <w:rFonts w:hint="eastAsia" w:ascii="宋体" w:hAnsi="宋体" w:eastAsia="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30</w:t>
            </w:r>
            <w:r>
              <w:rPr>
                <w:rFonts w:hint="eastAsia" w:ascii="宋体" w:hAnsi="宋体" w:eastAsia="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9</w:t>
            </w:r>
            <w:r>
              <w:rPr>
                <w:rFonts w:hint="eastAsia" w:ascii="宋体" w:hAnsi="宋体" w:eastAsia="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lang w:val="en-US" w:eastAsia="zh-CN"/>
              </w:rPr>
              <w:t>30</w:t>
            </w:r>
            <w:r>
              <w:rPr>
                <w:rFonts w:hint="eastAsia" w:ascii="宋体" w:hAnsi="宋体" w:eastAsia="宋体" w:cs="宋体"/>
                <w:snapToGrid w:val="0"/>
                <w:color w:val="auto"/>
                <w:kern w:val="0"/>
                <w:sz w:val="24"/>
                <w:szCs w:val="24"/>
                <w:highlight w:val="none"/>
              </w:rPr>
              <w:t>分；</w:t>
            </w:r>
          </w:p>
          <w:p w14:paraId="5D400DAA">
            <w:pPr>
              <w:pStyle w:val="138"/>
              <w:wordWrap w:val="0"/>
              <w:adjustRightInd w:val="0"/>
              <w:snapToGrid w:val="0"/>
              <w:spacing w:line="400" w:lineRule="exact"/>
              <w:ind w:firstLine="240" w:firstLineChars="1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投标保证担保上传截止时间</w:t>
            </w:r>
            <w:r>
              <w:rPr>
                <w:rFonts w:hint="eastAsia" w:ascii="宋体" w:hAnsi="宋体" w:cs="宋体"/>
                <w:snapToGrid w:val="0"/>
                <w:color w:val="auto"/>
                <w:kern w:val="0"/>
                <w:sz w:val="24"/>
                <w:szCs w:val="24"/>
                <w:highlight w:val="none"/>
                <w:lang w:eastAsia="zh-CN"/>
              </w:rPr>
              <w:t>：</w:t>
            </w:r>
            <w:r>
              <w:rPr>
                <w:rFonts w:hint="eastAsia" w:ascii="宋体" w:hAnsi="宋体" w:cs="宋体"/>
                <w:snapToGrid w:val="0"/>
                <w:color w:val="auto"/>
                <w:kern w:val="0"/>
                <w:sz w:val="24"/>
                <w:szCs w:val="24"/>
                <w:highlight w:val="none"/>
                <w:u w:val="single"/>
                <w:lang w:val="en-US" w:eastAsia="zh-CN"/>
              </w:rPr>
              <w:t>2025</w:t>
            </w:r>
            <w:r>
              <w:rPr>
                <w:rFonts w:hint="eastAsia" w:ascii="宋体" w:hAnsi="宋体" w:eastAsia="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7</w:t>
            </w:r>
            <w:r>
              <w:rPr>
                <w:rFonts w:hint="eastAsia" w:ascii="宋体" w:hAnsi="宋体" w:eastAsia="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30</w:t>
            </w:r>
            <w:r>
              <w:rPr>
                <w:rFonts w:hint="eastAsia" w:ascii="宋体" w:hAnsi="宋体" w:eastAsia="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9</w:t>
            </w:r>
            <w:r>
              <w:rPr>
                <w:rFonts w:hint="eastAsia" w:ascii="宋体" w:hAnsi="宋体" w:eastAsia="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lang w:val="en-US" w:eastAsia="zh-CN"/>
              </w:rPr>
              <w:t>30</w:t>
            </w:r>
            <w:r>
              <w:rPr>
                <w:rFonts w:hint="eastAsia" w:ascii="宋体" w:hAnsi="宋体" w:eastAsia="宋体" w:cs="宋体"/>
                <w:snapToGrid w:val="0"/>
                <w:color w:val="auto"/>
                <w:kern w:val="0"/>
                <w:sz w:val="24"/>
                <w:szCs w:val="24"/>
                <w:highlight w:val="none"/>
              </w:rPr>
              <w:t>分；</w:t>
            </w:r>
          </w:p>
          <w:p w14:paraId="09C17079">
            <w:pPr>
              <w:pStyle w:val="138"/>
              <w:wordWrap w:val="0"/>
              <w:adjustRightInd w:val="0"/>
              <w:snapToGrid w:val="0"/>
              <w:spacing w:line="400" w:lineRule="exact"/>
              <w:ind w:firstLine="240" w:firstLineChars="100"/>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投标保证保险投保截止时间：</w:t>
            </w:r>
            <w:r>
              <w:rPr>
                <w:rFonts w:hint="eastAsia" w:ascii="宋体" w:hAnsi="宋体" w:cs="宋体"/>
                <w:snapToGrid w:val="0"/>
                <w:color w:val="auto"/>
                <w:kern w:val="0"/>
                <w:sz w:val="24"/>
                <w:szCs w:val="24"/>
                <w:highlight w:val="none"/>
                <w:u w:val="single"/>
                <w:lang w:val="en-US" w:eastAsia="zh-CN"/>
              </w:rPr>
              <w:t>2025</w:t>
            </w:r>
            <w:r>
              <w:rPr>
                <w:rFonts w:hint="eastAsia" w:ascii="宋体" w:hAnsi="宋体" w:eastAsia="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7</w:t>
            </w:r>
            <w:r>
              <w:rPr>
                <w:rFonts w:hint="eastAsia" w:ascii="宋体" w:hAnsi="宋体" w:eastAsia="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30</w:t>
            </w:r>
            <w:r>
              <w:rPr>
                <w:rFonts w:hint="eastAsia" w:ascii="宋体" w:hAnsi="宋体" w:eastAsia="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9</w:t>
            </w:r>
            <w:r>
              <w:rPr>
                <w:rFonts w:hint="eastAsia" w:ascii="宋体" w:hAnsi="宋体" w:eastAsia="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lang w:val="en-US" w:eastAsia="zh-CN"/>
              </w:rPr>
              <w:t>30</w:t>
            </w:r>
            <w:r>
              <w:rPr>
                <w:rFonts w:hint="eastAsia" w:ascii="宋体" w:hAnsi="宋体" w:eastAsia="宋体" w:cs="宋体"/>
                <w:snapToGrid w:val="0"/>
                <w:color w:val="auto"/>
                <w:kern w:val="0"/>
                <w:sz w:val="24"/>
                <w:szCs w:val="24"/>
                <w:highlight w:val="none"/>
              </w:rPr>
              <w:t>分。</w:t>
            </w:r>
          </w:p>
        </w:tc>
      </w:tr>
      <w:tr w14:paraId="7808D4F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34" w:hRule="exact"/>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1D76240F">
            <w:pPr>
              <w:pStyle w:val="13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w:t>
            </w:r>
          </w:p>
        </w:tc>
        <w:tc>
          <w:tcPr>
            <w:tcW w:w="1352" w:type="dxa"/>
            <w:tcBorders>
              <w:top w:val="single" w:color="080000" w:sz="4" w:space="0"/>
              <w:left w:val="single" w:color="080000" w:sz="4" w:space="0"/>
              <w:bottom w:val="single" w:color="080000" w:sz="4" w:space="0"/>
              <w:right w:val="single" w:color="080000" w:sz="4" w:space="0"/>
            </w:tcBorders>
            <w:noWrap w:val="0"/>
            <w:vAlign w:val="center"/>
          </w:tcPr>
          <w:p w14:paraId="1C1CB13D">
            <w:pPr>
              <w:pStyle w:val="13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电子投标</w:t>
            </w:r>
          </w:p>
          <w:p w14:paraId="3C6C577E">
            <w:pPr>
              <w:pStyle w:val="138"/>
              <w:wordWrap w:val="0"/>
              <w:adjustRightInd w:val="0"/>
              <w:snapToGrid w:val="0"/>
              <w:spacing w:line="360" w:lineRule="exact"/>
              <w:jc w:val="center"/>
              <w:rPr>
                <w:rFonts w:hint="eastAsia" w:ascii="宋体" w:hAnsi="宋体" w:eastAsia="宋体" w:cs="宋体"/>
                <w:strike/>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截止时间 </w:t>
            </w:r>
          </w:p>
        </w:tc>
        <w:tc>
          <w:tcPr>
            <w:tcW w:w="7183" w:type="dxa"/>
            <w:tcBorders>
              <w:top w:val="single" w:color="080000" w:sz="4" w:space="0"/>
              <w:left w:val="single" w:color="080000" w:sz="4" w:space="0"/>
              <w:bottom w:val="single" w:color="080000" w:sz="4" w:space="0"/>
              <w:right w:val="single" w:color="080000" w:sz="4" w:space="0"/>
            </w:tcBorders>
            <w:noWrap w:val="0"/>
            <w:vAlign w:val="center"/>
          </w:tcPr>
          <w:p w14:paraId="17E5109E">
            <w:pPr>
              <w:pStyle w:val="138"/>
              <w:wordWrap w:val="0"/>
              <w:adjustRightInd w:val="0"/>
              <w:snapToGrid w:val="0"/>
              <w:spacing w:line="400" w:lineRule="exact"/>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cs="宋体"/>
                <w:snapToGrid w:val="0"/>
                <w:color w:val="auto"/>
                <w:kern w:val="0"/>
                <w:sz w:val="24"/>
                <w:szCs w:val="24"/>
                <w:highlight w:val="none"/>
                <w:u w:val="single"/>
                <w:lang w:val="en-US" w:eastAsia="zh-CN"/>
              </w:rPr>
              <w:t>2025</w:t>
            </w:r>
            <w:r>
              <w:rPr>
                <w:rFonts w:hint="eastAsia" w:ascii="宋体" w:hAnsi="宋体" w:eastAsia="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7</w:t>
            </w:r>
            <w:r>
              <w:rPr>
                <w:rFonts w:hint="eastAsia" w:ascii="宋体" w:hAnsi="宋体" w:eastAsia="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31</w:t>
            </w:r>
            <w:r>
              <w:rPr>
                <w:rFonts w:hint="eastAsia" w:ascii="宋体" w:hAnsi="宋体" w:eastAsia="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9</w:t>
            </w:r>
            <w:r>
              <w:rPr>
                <w:rFonts w:hint="eastAsia" w:ascii="宋体" w:hAnsi="宋体" w:eastAsia="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lang w:val="en-US" w:eastAsia="zh-CN"/>
              </w:rPr>
              <w:t>30</w:t>
            </w:r>
            <w:r>
              <w:rPr>
                <w:rFonts w:hint="eastAsia" w:ascii="宋体" w:hAnsi="宋体" w:eastAsia="宋体" w:cs="宋体"/>
                <w:snapToGrid w:val="0"/>
                <w:color w:val="auto"/>
                <w:kern w:val="0"/>
                <w:sz w:val="24"/>
                <w:szCs w:val="24"/>
                <w:highlight w:val="none"/>
              </w:rPr>
              <w:t>分</w:t>
            </w:r>
          </w:p>
        </w:tc>
      </w:tr>
      <w:tr w14:paraId="02A772D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34" w:hRule="exact"/>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535B2832">
            <w:pPr>
              <w:pStyle w:val="138"/>
              <w:wordWrap w:val="0"/>
              <w:adjustRightInd w:val="0"/>
              <w:snapToGrid w:val="0"/>
              <w:spacing w:line="360" w:lineRule="exact"/>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7</w:t>
            </w:r>
          </w:p>
        </w:tc>
        <w:tc>
          <w:tcPr>
            <w:tcW w:w="1352" w:type="dxa"/>
            <w:tcBorders>
              <w:top w:val="single" w:color="080000" w:sz="4" w:space="0"/>
              <w:left w:val="single" w:color="080000" w:sz="4" w:space="0"/>
              <w:bottom w:val="single" w:color="080000" w:sz="4" w:space="0"/>
              <w:right w:val="single" w:color="080000" w:sz="4" w:space="0"/>
            </w:tcBorders>
            <w:noWrap w:val="0"/>
            <w:vAlign w:val="center"/>
          </w:tcPr>
          <w:p w14:paraId="20066102">
            <w:pPr>
              <w:pStyle w:val="13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投标相关资料（如有）</w:t>
            </w:r>
          </w:p>
          <w:p w14:paraId="755B2A2F">
            <w:pPr>
              <w:pStyle w:val="13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递交时间</w:t>
            </w:r>
          </w:p>
        </w:tc>
        <w:tc>
          <w:tcPr>
            <w:tcW w:w="7183" w:type="dxa"/>
            <w:tcBorders>
              <w:top w:val="single" w:color="080000" w:sz="4" w:space="0"/>
              <w:left w:val="single" w:color="080000" w:sz="4" w:space="0"/>
              <w:bottom w:val="single" w:color="080000" w:sz="4" w:space="0"/>
              <w:right w:val="single" w:color="080000" w:sz="4" w:space="0"/>
            </w:tcBorders>
            <w:noWrap w:val="0"/>
            <w:vAlign w:val="center"/>
          </w:tcPr>
          <w:p w14:paraId="2B6C346A">
            <w:pPr>
              <w:pStyle w:val="138"/>
              <w:wordWrap w:val="0"/>
              <w:adjustRightInd w:val="0"/>
              <w:snapToGrid w:val="0"/>
              <w:spacing w:line="400" w:lineRule="exact"/>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cs="宋体"/>
                <w:snapToGrid w:val="0"/>
                <w:color w:val="auto"/>
                <w:kern w:val="0"/>
                <w:sz w:val="24"/>
                <w:szCs w:val="24"/>
                <w:highlight w:val="none"/>
                <w:u w:val="single"/>
                <w:lang w:val="en-US" w:eastAsia="zh-CN"/>
              </w:rPr>
              <w:t>2025</w:t>
            </w:r>
            <w:r>
              <w:rPr>
                <w:rFonts w:hint="eastAsia" w:ascii="宋体" w:hAnsi="宋体" w:eastAsia="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7</w:t>
            </w:r>
            <w:r>
              <w:rPr>
                <w:rFonts w:hint="eastAsia" w:ascii="宋体" w:hAnsi="宋体" w:eastAsia="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 xml:space="preserve"> 31 </w:t>
            </w:r>
            <w:r>
              <w:rPr>
                <w:rFonts w:hint="eastAsia" w:ascii="宋体" w:hAnsi="宋体" w:eastAsia="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9</w:t>
            </w:r>
            <w:r>
              <w:rPr>
                <w:rFonts w:hint="eastAsia" w:ascii="宋体" w:hAnsi="宋体" w:eastAsia="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lang w:val="en-US" w:eastAsia="zh-CN"/>
              </w:rPr>
              <w:t>00</w:t>
            </w:r>
            <w:r>
              <w:rPr>
                <w:rFonts w:hint="eastAsia" w:ascii="宋体" w:hAnsi="宋体" w:eastAsia="宋体" w:cs="宋体"/>
                <w:snapToGrid w:val="0"/>
                <w:color w:val="auto"/>
                <w:kern w:val="0"/>
                <w:sz w:val="24"/>
                <w:szCs w:val="24"/>
                <w:highlight w:val="none"/>
              </w:rPr>
              <w:t xml:space="preserve">分至 </w:t>
            </w:r>
            <w:r>
              <w:rPr>
                <w:rFonts w:hint="eastAsia" w:ascii="宋体" w:hAnsi="宋体" w:cs="宋体"/>
                <w:snapToGrid w:val="0"/>
                <w:color w:val="auto"/>
                <w:kern w:val="0"/>
                <w:sz w:val="24"/>
                <w:szCs w:val="24"/>
                <w:highlight w:val="none"/>
                <w:u w:val="single"/>
                <w:lang w:val="en-US" w:eastAsia="zh-CN"/>
              </w:rPr>
              <w:t>2025</w:t>
            </w:r>
            <w:r>
              <w:rPr>
                <w:rFonts w:hint="eastAsia" w:ascii="宋体" w:hAnsi="宋体" w:eastAsia="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7</w:t>
            </w:r>
            <w:r>
              <w:rPr>
                <w:rFonts w:hint="eastAsia" w:ascii="宋体" w:hAnsi="宋体" w:eastAsia="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31</w:t>
            </w:r>
            <w:r>
              <w:rPr>
                <w:rFonts w:hint="eastAsia" w:ascii="宋体" w:hAnsi="宋体" w:eastAsia="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9</w:t>
            </w:r>
            <w:r>
              <w:rPr>
                <w:rFonts w:hint="eastAsia" w:ascii="宋体" w:hAnsi="宋体" w:eastAsia="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lang w:val="en-US" w:eastAsia="zh-CN"/>
              </w:rPr>
              <w:t>30</w:t>
            </w:r>
            <w:r>
              <w:rPr>
                <w:rFonts w:hint="eastAsia" w:ascii="宋体" w:hAnsi="宋体" w:eastAsia="宋体" w:cs="宋体"/>
                <w:snapToGrid w:val="0"/>
                <w:color w:val="auto"/>
                <w:kern w:val="0"/>
                <w:sz w:val="24"/>
                <w:szCs w:val="24"/>
                <w:highlight w:val="none"/>
              </w:rPr>
              <w:t>分</w:t>
            </w:r>
          </w:p>
        </w:tc>
      </w:tr>
      <w:tr w14:paraId="35AF778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34" w:hRule="exact"/>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305FF547">
            <w:pPr>
              <w:pStyle w:val="13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w:t>
            </w:r>
          </w:p>
        </w:tc>
        <w:tc>
          <w:tcPr>
            <w:tcW w:w="1352" w:type="dxa"/>
            <w:tcBorders>
              <w:top w:val="single" w:color="080000" w:sz="4" w:space="0"/>
              <w:left w:val="single" w:color="080000" w:sz="4" w:space="0"/>
              <w:bottom w:val="single" w:color="080000" w:sz="4" w:space="0"/>
              <w:right w:val="single" w:color="080000" w:sz="4" w:space="0"/>
            </w:tcBorders>
            <w:noWrap w:val="0"/>
            <w:vAlign w:val="center"/>
          </w:tcPr>
          <w:p w14:paraId="1776E78B">
            <w:pPr>
              <w:pStyle w:val="13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投标相关资料（如有）</w:t>
            </w:r>
          </w:p>
          <w:p w14:paraId="4B12EFC6">
            <w:pPr>
              <w:pStyle w:val="13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递交地点</w:t>
            </w:r>
          </w:p>
        </w:tc>
        <w:tc>
          <w:tcPr>
            <w:tcW w:w="7183" w:type="dxa"/>
            <w:tcBorders>
              <w:top w:val="single" w:color="080000" w:sz="4" w:space="0"/>
              <w:left w:val="single" w:color="080000" w:sz="4" w:space="0"/>
              <w:bottom w:val="single" w:color="080000" w:sz="4" w:space="0"/>
              <w:right w:val="single" w:color="080000" w:sz="4" w:space="0"/>
            </w:tcBorders>
            <w:noWrap w:val="0"/>
            <w:vAlign w:val="center"/>
          </w:tcPr>
          <w:p w14:paraId="629C1185">
            <w:pPr>
              <w:pStyle w:val="138"/>
              <w:wordWrap w:val="0"/>
              <w:adjustRightInd w:val="0"/>
              <w:snapToGrid w:val="0"/>
              <w:spacing w:line="400" w:lineRule="exact"/>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递交场所：</w:t>
            </w:r>
            <w:r>
              <w:rPr>
                <w:rFonts w:hint="eastAsia" w:ascii="宋体" w:hAnsi="宋体" w:eastAsia="宋体" w:cs="宋体"/>
                <w:snapToGrid w:val="0"/>
                <w:color w:val="auto"/>
                <w:kern w:val="0"/>
                <w:sz w:val="24"/>
                <w:szCs w:val="24"/>
                <w:highlight w:val="none"/>
                <w:u w:val="single"/>
              </w:rPr>
              <w:t xml:space="preserve"> 韶关市公共资源交易中心 </w:t>
            </w:r>
            <w:r>
              <w:rPr>
                <w:rFonts w:hint="eastAsia" w:ascii="宋体" w:hAnsi="宋体" w:eastAsia="宋体" w:cs="宋体"/>
                <w:snapToGrid w:val="0"/>
                <w:color w:val="auto"/>
                <w:kern w:val="0"/>
                <w:sz w:val="24"/>
                <w:szCs w:val="24"/>
                <w:highlight w:val="none"/>
              </w:rPr>
              <w:t>，地址：</w:t>
            </w:r>
            <w:r>
              <w:rPr>
                <w:rFonts w:hint="eastAsia" w:ascii="宋体" w:hAnsi="宋体" w:eastAsia="宋体" w:cs="宋体"/>
                <w:snapToGrid w:val="0"/>
                <w:color w:val="auto"/>
                <w:kern w:val="0"/>
                <w:sz w:val="24"/>
                <w:szCs w:val="24"/>
                <w:highlight w:val="none"/>
                <w:u w:val="single"/>
              </w:rPr>
              <w:t xml:space="preserve"> 广东省韶关市武江区西联镇 </w:t>
            </w:r>
            <w:r>
              <w:rPr>
                <w:rFonts w:hint="eastAsia" w:ascii="宋体" w:hAnsi="宋体" w:eastAsia="宋体" w:cs="宋体"/>
                <w:snapToGrid w:val="0"/>
                <w:color w:val="auto"/>
                <w:kern w:val="0"/>
                <w:sz w:val="24"/>
                <w:szCs w:val="24"/>
                <w:highlight w:val="none"/>
              </w:rPr>
              <w:t>，具体房间号以当日现场通知为准。具体房间号以当日现场通知为准。</w:t>
            </w:r>
          </w:p>
        </w:tc>
      </w:tr>
      <w:tr w14:paraId="44948A1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34" w:hRule="exact"/>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51E8176D">
            <w:pPr>
              <w:pStyle w:val="138"/>
              <w:wordWrap w:val="0"/>
              <w:adjustRightInd w:val="0"/>
              <w:snapToGrid w:val="0"/>
              <w:spacing w:line="360" w:lineRule="exact"/>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rPr>
              <w:t>9</w:t>
            </w:r>
          </w:p>
        </w:tc>
        <w:tc>
          <w:tcPr>
            <w:tcW w:w="1352" w:type="dxa"/>
            <w:tcBorders>
              <w:top w:val="single" w:color="080000" w:sz="4" w:space="0"/>
              <w:left w:val="single" w:color="080000" w:sz="4" w:space="0"/>
              <w:bottom w:val="single" w:color="080000" w:sz="4" w:space="0"/>
              <w:right w:val="single" w:color="080000" w:sz="4" w:space="0"/>
            </w:tcBorders>
            <w:noWrap w:val="0"/>
            <w:vAlign w:val="center"/>
          </w:tcPr>
          <w:p w14:paraId="6964936C">
            <w:pPr>
              <w:pStyle w:val="13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开标时间 </w:t>
            </w:r>
          </w:p>
        </w:tc>
        <w:tc>
          <w:tcPr>
            <w:tcW w:w="7183" w:type="dxa"/>
            <w:tcBorders>
              <w:top w:val="single" w:color="080000" w:sz="4" w:space="0"/>
              <w:left w:val="single" w:color="080000" w:sz="4" w:space="0"/>
              <w:bottom w:val="single" w:color="080000" w:sz="4" w:space="0"/>
              <w:right w:val="single" w:color="080000" w:sz="4" w:space="0"/>
            </w:tcBorders>
            <w:noWrap w:val="0"/>
            <w:vAlign w:val="center"/>
          </w:tcPr>
          <w:p w14:paraId="06B2A3A8">
            <w:pPr>
              <w:pStyle w:val="138"/>
              <w:wordWrap w:val="0"/>
              <w:adjustRightInd w:val="0"/>
              <w:snapToGrid w:val="0"/>
              <w:spacing w:line="400" w:lineRule="exact"/>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cs="宋体"/>
                <w:snapToGrid w:val="0"/>
                <w:color w:val="auto"/>
                <w:kern w:val="0"/>
                <w:sz w:val="24"/>
                <w:szCs w:val="24"/>
                <w:highlight w:val="none"/>
                <w:u w:val="single"/>
                <w:lang w:val="en-US" w:eastAsia="zh-CN"/>
              </w:rPr>
              <w:t>2025</w:t>
            </w:r>
            <w:r>
              <w:rPr>
                <w:rFonts w:hint="eastAsia" w:ascii="宋体" w:hAnsi="宋体" w:eastAsia="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7</w:t>
            </w:r>
            <w:r>
              <w:rPr>
                <w:rFonts w:hint="eastAsia" w:ascii="宋体" w:hAnsi="宋体" w:eastAsia="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 xml:space="preserve"> 31 </w:t>
            </w:r>
            <w:r>
              <w:rPr>
                <w:rFonts w:hint="eastAsia" w:ascii="宋体" w:hAnsi="宋体" w:eastAsia="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9</w:t>
            </w:r>
            <w:r>
              <w:rPr>
                <w:rFonts w:hint="eastAsia" w:ascii="宋体" w:hAnsi="宋体" w:eastAsia="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lang w:val="en-US" w:eastAsia="zh-CN"/>
              </w:rPr>
              <w:t>30</w:t>
            </w:r>
            <w:r>
              <w:rPr>
                <w:rFonts w:hint="eastAsia" w:ascii="宋体" w:hAnsi="宋体" w:eastAsia="宋体" w:cs="宋体"/>
                <w:snapToGrid w:val="0"/>
                <w:color w:val="auto"/>
                <w:kern w:val="0"/>
                <w:sz w:val="24"/>
                <w:szCs w:val="24"/>
                <w:highlight w:val="none"/>
              </w:rPr>
              <w:t>分</w:t>
            </w:r>
          </w:p>
        </w:tc>
      </w:tr>
      <w:tr w14:paraId="6F8FD00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34" w:hRule="exact"/>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48C765FC">
            <w:pPr>
              <w:pStyle w:val="138"/>
              <w:wordWrap w:val="0"/>
              <w:adjustRightInd w:val="0"/>
              <w:snapToGrid w:val="0"/>
              <w:spacing w:line="360" w:lineRule="exact"/>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10</w:t>
            </w:r>
          </w:p>
        </w:tc>
        <w:tc>
          <w:tcPr>
            <w:tcW w:w="1352" w:type="dxa"/>
            <w:tcBorders>
              <w:top w:val="single" w:color="080000" w:sz="4" w:space="0"/>
              <w:left w:val="single" w:color="080000" w:sz="4" w:space="0"/>
              <w:bottom w:val="single" w:color="080000" w:sz="4" w:space="0"/>
              <w:right w:val="single" w:color="080000" w:sz="4" w:space="0"/>
            </w:tcBorders>
            <w:noWrap w:val="0"/>
            <w:vAlign w:val="center"/>
          </w:tcPr>
          <w:p w14:paraId="1CFC5C34">
            <w:pPr>
              <w:pStyle w:val="138"/>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开标地点 </w:t>
            </w:r>
          </w:p>
        </w:tc>
        <w:tc>
          <w:tcPr>
            <w:tcW w:w="7183" w:type="dxa"/>
            <w:tcBorders>
              <w:top w:val="single" w:color="080000" w:sz="4" w:space="0"/>
              <w:left w:val="single" w:color="080000" w:sz="4" w:space="0"/>
              <w:bottom w:val="single" w:color="080000" w:sz="4" w:space="0"/>
              <w:right w:val="single" w:color="080000" w:sz="4" w:space="0"/>
            </w:tcBorders>
            <w:noWrap w:val="0"/>
            <w:vAlign w:val="center"/>
          </w:tcPr>
          <w:p w14:paraId="6B794E9B">
            <w:pPr>
              <w:pStyle w:val="138"/>
              <w:wordWrap w:val="0"/>
              <w:adjustRightInd w:val="0"/>
              <w:snapToGrid w:val="0"/>
              <w:spacing w:line="400" w:lineRule="exact"/>
              <w:ind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开标场所：</w:t>
            </w:r>
            <w:r>
              <w:rPr>
                <w:rFonts w:hint="eastAsia" w:ascii="宋体" w:hAnsi="宋体" w:eastAsia="宋体" w:cs="宋体"/>
                <w:snapToGrid w:val="0"/>
                <w:color w:val="auto"/>
                <w:kern w:val="0"/>
                <w:sz w:val="24"/>
                <w:szCs w:val="24"/>
                <w:highlight w:val="none"/>
                <w:u w:val="single"/>
              </w:rPr>
              <w:t xml:space="preserve"> 韶关市公共资源交易中心 </w:t>
            </w:r>
            <w:r>
              <w:rPr>
                <w:rFonts w:hint="eastAsia" w:ascii="宋体" w:hAnsi="宋体" w:eastAsia="宋体" w:cs="宋体"/>
                <w:snapToGrid w:val="0"/>
                <w:color w:val="auto"/>
                <w:kern w:val="0"/>
                <w:sz w:val="24"/>
                <w:szCs w:val="24"/>
                <w:highlight w:val="none"/>
              </w:rPr>
              <w:t>，地址：</w:t>
            </w:r>
            <w:r>
              <w:rPr>
                <w:rFonts w:hint="eastAsia" w:ascii="宋体" w:hAnsi="宋体" w:eastAsia="宋体" w:cs="宋体"/>
                <w:snapToGrid w:val="0"/>
                <w:color w:val="auto"/>
                <w:kern w:val="0"/>
                <w:sz w:val="24"/>
                <w:szCs w:val="24"/>
                <w:highlight w:val="none"/>
                <w:u w:val="single"/>
              </w:rPr>
              <w:t xml:space="preserve"> 广东省韶关市武江区西联镇 </w:t>
            </w:r>
            <w:r>
              <w:rPr>
                <w:rFonts w:hint="eastAsia" w:ascii="宋体" w:hAnsi="宋体" w:eastAsia="宋体" w:cs="宋体"/>
                <w:snapToGrid w:val="0"/>
                <w:color w:val="auto"/>
                <w:kern w:val="0"/>
                <w:sz w:val="24"/>
                <w:szCs w:val="24"/>
                <w:highlight w:val="none"/>
              </w:rPr>
              <w:t>，具体房间号以当日现场通知为准。</w:t>
            </w:r>
          </w:p>
        </w:tc>
      </w:tr>
    </w:tbl>
    <w:p w14:paraId="7DC6D1AD">
      <w:pPr>
        <w:pStyle w:val="2"/>
        <w:tabs>
          <w:tab w:val="left" w:pos="885"/>
        </w:tabs>
        <w:wordWrap w:val="0"/>
        <w:autoSpaceDE/>
        <w:autoSpaceDN/>
        <w:snapToGrid w:val="0"/>
        <w:spacing w:line="440" w:lineRule="exact"/>
        <w:ind w:left="885" w:hanging="885"/>
        <w:jc w:val="center"/>
        <w:rPr>
          <w:rFonts w:ascii="Times New Roman"/>
          <w:snapToGrid w:val="0"/>
          <w:color w:val="auto"/>
          <w:sz w:val="24"/>
          <w:highlight w:val="none"/>
        </w:rPr>
        <w:sectPr>
          <w:endnotePr>
            <w:numFmt w:val="decimal"/>
          </w:endnotePr>
          <w:pgSz w:w="11906" w:h="16838"/>
          <w:pgMar w:top="1134" w:right="1247" w:bottom="1134" w:left="1247" w:header="850" w:footer="992" w:gutter="0"/>
          <w:pgBorders>
            <w:top w:val="none" w:sz="0" w:space="0"/>
            <w:left w:val="none" w:sz="0" w:space="0"/>
            <w:bottom w:val="none" w:sz="0" w:space="0"/>
            <w:right w:val="none" w:sz="0" w:space="0"/>
          </w:pgBorders>
          <w:cols w:space="0" w:num="1"/>
          <w:rtlGutter w:val="0"/>
          <w:docGrid w:linePitch="327" w:charSpace="0"/>
        </w:sectPr>
      </w:pPr>
    </w:p>
    <w:p w14:paraId="71F20E40">
      <w:pPr>
        <w:pStyle w:val="2"/>
        <w:tabs>
          <w:tab w:val="left" w:pos="885"/>
        </w:tabs>
        <w:wordWrap w:val="0"/>
        <w:autoSpaceDE/>
        <w:autoSpaceDN/>
        <w:snapToGrid w:val="0"/>
        <w:spacing w:line="440" w:lineRule="exact"/>
        <w:ind w:left="885" w:hanging="885"/>
        <w:jc w:val="both"/>
        <w:rPr>
          <w:rFonts w:hint="eastAsia" w:ascii="Times New Roman"/>
          <w:b/>
          <w:snapToGrid w:val="0"/>
          <w:color w:val="auto"/>
          <w:sz w:val="24"/>
          <w:highlight w:val="none"/>
        </w:rPr>
      </w:pPr>
      <w:bookmarkStart w:id="20" w:name="_Hlt87793819"/>
      <w:bookmarkEnd w:id="20"/>
      <w:bookmarkStart w:id="21" w:name="_Toc16803"/>
      <w:bookmarkStart w:id="22" w:name="_Toc16385"/>
      <w:bookmarkStart w:id="23" w:name="_Toc1099"/>
      <w:bookmarkStart w:id="24" w:name="_Hlt69698754"/>
      <w:bookmarkStart w:id="25" w:name="_Hlt69698705"/>
      <w:r>
        <w:rPr>
          <w:rFonts w:hint="eastAsia" w:ascii="Times New Roman"/>
          <w:b/>
          <w:snapToGrid w:val="0"/>
          <w:color w:val="auto"/>
          <w:sz w:val="24"/>
          <w:highlight w:val="none"/>
        </w:rPr>
        <w:t>第三节 投标人须知</w:t>
      </w:r>
      <w:bookmarkEnd w:id="21"/>
      <w:bookmarkStart w:id="26" w:name="_Hlt69669159"/>
      <w:bookmarkEnd w:id="26"/>
      <w:r>
        <w:rPr>
          <w:rFonts w:hint="eastAsia" w:ascii="Times New Roman"/>
          <w:b/>
          <w:snapToGrid w:val="0"/>
          <w:color w:val="auto"/>
          <w:sz w:val="24"/>
          <w:highlight w:val="none"/>
        </w:rPr>
        <w:t>正文</w:t>
      </w:r>
      <w:bookmarkEnd w:id="22"/>
      <w:bookmarkEnd w:id="23"/>
    </w:p>
    <w:bookmarkEnd w:id="24"/>
    <w:bookmarkEnd w:id="25"/>
    <w:p w14:paraId="4683B34F">
      <w:pPr>
        <w:wordWrap w:val="0"/>
        <w:adjustRightInd w:val="0"/>
        <w:snapToGrid w:val="0"/>
        <w:spacing w:line="440" w:lineRule="exact"/>
        <w:ind w:firstLine="480" w:firstLineChars="200"/>
        <w:rPr>
          <w:rFonts w:hint="eastAsia" w:ascii="Times New Roman"/>
          <w:snapToGrid w:val="0"/>
          <w:color w:val="auto"/>
          <w:kern w:val="0"/>
          <w:szCs w:val="28"/>
          <w:highlight w:val="none"/>
          <w:u w:val="single"/>
        </w:rPr>
      </w:pPr>
    </w:p>
    <w:p w14:paraId="0C5F96C6">
      <w:pPr>
        <w:keepNext w:val="0"/>
        <w:keepLines w:val="0"/>
        <w:pageBreakBefore w:val="0"/>
        <w:widowControl/>
        <w:suppressLineNumbers w:val="0"/>
        <w:shd w:val="clear" w:color="auto" w:fill="auto"/>
        <w:kinsoku/>
        <w:wordWrap w:val="0"/>
        <w:overflowPunct/>
        <w:topLinePunct w:val="0"/>
        <w:autoSpaceDE/>
        <w:autoSpaceDN/>
        <w:bidi w:val="0"/>
        <w:adjustRightInd/>
        <w:snapToGrid/>
        <w:ind w:firstLine="480" w:firstLineChars="200"/>
        <w:jc w:val="left"/>
        <w:textAlignment w:val="auto"/>
        <w:rPr>
          <w:rFonts w:hint="eastAsia" w:ascii="Times New Roman"/>
          <w:snapToGrid w:val="0"/>
          <w:kern w:val="0"/>
        </w:rPr>
      </w:pPr>
      <w:bookmarkStart w:id="27" w:name="_Hlt119991399"/>
      <w:bookmarkEnd w:id="27"/>
      <w:bookmarkStart w:id="28" w:name="_Hlt87948285"/>
      <w:bookmarkEnd w:id="28"/>
      <w:bookmarkStart w:id="29" w:name="_Hlt109358474"/>
      <w:bookmarkEnd w:id="29"/>
      <w:bookmarkStart w:id="30" w:name="_Hlt74474735"/>
      <w:bookmarkEnd w:id="30"/>
      <w:bookmarkStart w:id="31" w:name="_Hlt78795222"/>
      <w:bookmarkEnd w:id="31"/>
      <w:bookmarkStart w:id="32" w:name="_Toc26083"/>
      <w:r>
        <w:rPr>
          <w:rFonts w:hint="eastAsia" w:ascii="Times New Roman" w:hAnsi="Times New Roman" w:eastAsia="宋体" w:cs="Times New Roman"/>
          <w:snapToGrid w:val="0"/>
          <w:kern w:val="0"/>
          <w:szCs w:val="24"/>
          <w:u w:val="single"/>
          <w:lang w:val="en-US" w:eastAsia="zh-CN"/>
        </w:rPr>
        <w:t>广东省韶关市武江区农业产业基础设施建设项目</w:t>
      </w:r>
      <w:r>
        <w:rPr>
          <w:rFonts w:hint="eastAsia" w:ascii="Times New Roman"/>
          <w:snapToGrid w:val="0"/>
          <w:kern w:val="0"/>
          <w:szCs w:val="24"/>
        </w:rPr>
        <w:t>经</w:t>
      </w:r>
      <w:r>
        <w:rPr>
          <w:rFonts w:hint="eastAsia"/>
          <w:snapToGrid w:val="0"/>
          <w:kern w:val="0"/>
          <w:u w:val="single"/>
          <w:lang w:eastAsia="zh-CN"/>
        </w:rPr>
        <w:t>韶关市武江区发展和改革</w:t>
      </w:r>
      <w:r>
        <w:rPr>
          <w:rFonts w:hint="eastAsia" w:ascii="Times New Roman" w:hAnsi="Times New Roman" w:eastAsia="宋体" w:cs="Times New Roman"/>
          <w:snapToGrid w:val="0"/>
          <w:kern w:val="0"/>
          <w:szCs w:val="24"/>
          <w:u w:val="single"/>
          <w:lang w:val="en-US" w:eastAsia="zh-CN"/>
        </w:rPr>
        <w:t>局以《韶关市武江区发展和改革局关于广东省韶关市武江区农业产业基础设施建设项目可行性研究报告的批复》（韶武发改投审〔2024〕136号）</w:t>
      </w:r>
      <w:r>
        <w:rPr>
          <w:rFonts w:hint="eastAsia" w:ascii="Times New Roman" w:cs="Times New Roman"/>
          <w:snapToGrid w:val="0"/>
          <w:kern w:val="0"/>
          <w:szCs w:val="24"/>
          <w:u w:val="single"/>
          <w:lang w:val="en-US" w:eastAsia="zh-CN"/>
        </w:rPr>
        <w:t>、</w:t>
      </w:r>
      <w:r>
        <w:rPr>
          <w:rFonts w:hint="eastAsia" w:ascii="Times New Roman" w:hAnsi="Times New Roman" w:eastAsia="宋体" w:cs="Times New Roman"/>
          <w:snapToGrid w:val="0"/>
          <w:kern w:val="0"/>
          <w:szCs w:val="24"/>
          <w:u w:val="single"/>
          <w:lang w:val="en-US" w:eastAsia="zh-CN"/>
        </w:rPr>
        <w:t>《韶关市武江区发展和改革局关于韶关市武江区江湾镇2025年农业产业基础设施建设项目初步设计概算的批复》（韶武发改投审〔202</w:t>
      </w:r>
      <w:r>
        <w:rPr>
          <w:rFonts w:hint="eastAsia" w:ascii="Times New Roman" w:cs="Times New Roman"/>
          <w:snapToGrid w:val="0"/>
          <w:kern w:val="0"/>
          <w:szCs w:val="24"/>
          <w:u w:val="single"/>
          <w:lang w:val="en-US" w:eastAsia="zh-CN"/>
        </w:rPr>
        <w:t>5</w:t>
      </w:r>
      <w:r>
        <w:rPr>
          <w:rFonts w:hint="eastAsia" w:ascii="Times New Roman" w:hAnsi="Times New Roman" w:eastAsia="宋体" w:cs="Times New Roman"/>
          <w:snapToGrid w:val="0"/>
          <w:kern w:val="0"/>
          <w:szCs w:val="24"/>
          <w:u w:val="single"/>
          <w:lang w:val="en-US" w:eastAsia="zh-CN"/>
        </w:rPr>
        <w:t>〕</w:t>
      </w:r>
      <w:r>
        <w:rPr>
          <w:rFonts w:hint="eastAsia" w:ascii="Times New Roman" w:cs="Times New Roman"/>
          <w:snapToGrid w:val="0"/>
          <w:kern w:val="0"/>
          <w:szCs w:val="24"/>
          <w:u w:val="single"/>
          <w:lang w:val="en-US" w:eastAsia="zh-CN"/>
        </w:rPr>
        <w:t>20</w:t>
      </w:r>
      <w:r>
        <w:rPr>
          <w:rFonts w:hint="eastAsia" w:ascii="Times New Roman" w:hAnsi="Times New Roman" w:eastAsia="宋体" w:cs="Times New Roman"/>
          <w:snapToGrid w:val="0"/>
          <w:kern w:val="0"/>
          <w:szCs w:val="24"/>
          <w:u w:val="single"/>
          <w:lang w:val="en-US" w:eastAsia="zh-CN"/>
        </w:rPr>
        <w:t>号）批准建设，项目代码为2412-440203-20-01-503270</w:t>
      </w:r>
      <w:r>
        <w:rPr>
          <w:rFonts w:hint="eastAsia" w:ascii="Times New Roman" w:cs="Times New Roman"/>
          <w:snapToGrid w:val="0"/>
          <w:kern w:val="0"/>
          <w:szCs w:val="24"/>
          <w:u w:val="single"/>
          <w:lang w:val="en-US" w:eastAsia="zh-CN"/>
        </w:rPr>
        <w:t>、2501-440203-20-01-232245</w:t>
      </w:r>
      <w:r>
        <w:rPr>
          <w:rFonts w:hint="eastAsia" w:ascii="Times New Roman"/>
          <w:snapToGrid w:val="0"/>
          <w:kern w:val="0"/>
          <w:szCs w:val="24"/>
        </w:rPr>
        <w:t>。</w:t>
      </w:r>
      <w:r>
        <w:rPr>
          <w:rFonts w:hint="eastAsia" w:ascii="Times New Roman"/>
          <w:snapToGrid w:val="0"/>
          <w:color w:val="000000"/>
          <w:kern w:val="0"/>
          <w:szCs w:val="24"/>
        </w:rPr>
        <w:t>本工程项目业主为</w:t>
      </w:r>
      <w:r>
        <w:rPr>
          <w:rFonts w:hint="eastAsia" w:ascii="Times New Roman" w:eastAsia="宋体" w:cs="Times New Roman"/>
          <w:bCs/>
          <w:snapToGrid w:val="0"/>
          <w:color w:val="auto"/>
          <w:kern w:val="0"/>
          <w:szCs w:val="24"/>
          <w:highlight w:val="none"/>
          <w:u w:val="single"/>
          <w:lang w:eastAsia="zh-CN"/>
        </w:rPr>
        <w:t>韶关市武江区江湾镇人民政府</w:t>
      </w:r>
      <w:r>
        <w:rPr>
          <w:rFonts w:hint="eastAsia" w:ascii="Times New Roman"/>
          <w:snapToGrid w:val="0"/>
          <w:color w:val="000000"/>
          <w:kern w:val="0"/>
          <w:szCs w:val="24"/>
        </w:rPr>
        <w:t>，建设资金来自</w:t>
      </w:r>
      <w:r>
        <w:rPr>
          <w:rFonts w:hint="eastAsia"/>
          <w:snapToGrid w:val="0"/>
          <w:color w:val="000000"/>
          <w:kern w:val="0"/>
          <w:u w:val="single"/>
          <w:lang w:eastAsia="zh-CN"/>
        </w:rPr>
        <w:t>区财政统筹</w:t>
      </w:r>
      <w:r>
        <w:rPr>
          <w:rFonts w:hint="eastAsia" w:ascii="Times New Roman"/>
          <w:snapToGrid w:val="0"/>
          <w:color w:val="000000"/>
          <w:kern w:val="0"/>
          <w:szCs w:val="24"/>
        </w:rPr>
        <w:t>，出资比例为</w:t>
      </w:r>
      <w:r>
        <w:rPr>
          <w:rFonts w:hint="eastAsia" w:hAnsi="宋体"/>
          <w:snapToGrid w:val="0"/>
          <w:color w:val="000000"/>
          <w:kern w:val="0"/>
          <w:szCs w:val="24"/>
          <w:u w:val="single"/>
        </w:rPr>
        <w:t>100%</w:t>
      </w:r>
      <w:r>
        <w:rPr>
          <w:rFonts w:hint="eastAsia" w:ascii="Times New Roman"/>
          <w:snapToGrid w:val="0"/>
          <w:color w:val="000000"/>
          <w:kern w:val="0"/>
          <w:szCs w:val="24"/>
        </w:rPr>
        <w:t>，招标人为</w:t>
      </w:r>
      <w:r>
        <w:rPr>
          <w:rFonts w:hint="eastAsia"/>
          <w:snapToGrid w:val="0"/>
          <w:color w:val="000000"/>
          <w:kern w:val="0"/>
          <w:u w:val="single"/>
          <w:lang w:eastAsia="zh-CN"/>
        </w:rPr>
        <w:t>韶关市武江区江湾镇人民政府</w:t>
      </w:r>
      <w:r>
        <w:rPr>
          <w:rFonts w:hint="eastAsia" w:ascii="Times New Roman"/>
          <w:snapToGrid w:val="0"/>
          <w:color w:val="000000"/>
          <w:kern w:val="0"/>
          <w:szCs w:val="24"/>
        </w:rPr>
        <w:t>，招标代理机构为</w:t>
      </w:r>
      <w:r>
        <w:rPr>
          <w:rFonts w:hint="eastAsia"/>
          <w:snapToGrid w:val="0"/>
          <w:color w:val="000000"/>
          <w:kern w:val="0"/>
          <w:u w:val="single"/>
          <w:lang w:eastAsia="zh-CN"/>
        </w:rPr>
        <w:t>深圳市腾达工程顾问有限公司</w:t>
      </w:r>
      <w:r>
        <w:rPr>
          <w:rFonts w:hint="eastAsia" w:ascii="Times New Roman"/>
          <w:snapToGrid w:val="0"/>
          <w:kern w:val="0"/>
          <w:szCs w:val="24"/>
        </w:rPr>
        <w:t>。项目已具备招标条件，现对该项目的</w:t>
      </w:r>
      <w:r>
        <w:rPr>
          <w:rFonts w:hint="eastAsia" w:ascii="Times New Roman"/>
          <w:snapToGrid w:val="0"/>
          <w:kern w:val="0"/>
          <w:szCs w:val="24"/>
          <w:u w:val="single"/>
          <w:lang w:eastAsia="zh-CN"/>
        </w:rPr>
        <w:t>广东省韶关市武江区农业产业基础设施建设项目-韶关市武江区江湾镇2025年农业产业基础设施建设项目</w:t>
      </w:r>
      <w:r>
        <w:rPr>
          <w:rFonts w:hint="eastAsia" w:ascii="Times New Roman"/>
          <w:snapToGrid w:val="0"/>
          <w:kern w:val="0"/>
          <w:szCs w:val="24"/>
          <w:u w:val="single"/>
          <w:lang w:val="en-US" w:eastAsia="zh-CN"/>
        </w:rPr>
        <w:t>施工</w:t>
      </w:r>
      <w:r>
        <w:rPr>
          <w:rFonts w:hint="eastAsia" w:ascii="Times New Roman"/>
          <w:snapToGrid w:val="0"/>
          <w:kern w:val="0"/>
          <w:szCs w:val="24"/>
        </w:rPr>
        <w:t>进行公开招标。</w:t>
      </w:r>
    </w:p>
    <w:p w14:paraId="434B3291">
      <w:pPr>
        <w:pStyle w:val="3"/>
        <w:wordWrap w:val="0"/>
        <w:autoSpaceDE/>
        <w:autoSpaceDN/>
        <w:snapToGrid w:val="0"/>
        <w:spacing w:line="440" w:lineRule="exact"/>
        <w:ind w:firstLine="480"/>
        <w:jc w:val="both"/>
        <w:rPr>
          <w:rFonts w:hint="eastAsia" w:ascii="Times New Roman"/>
          <w:b/>
          <w:snapToGrid w:val="0"/>
          <w:color w:val="auto"/>
          <w:highlight w:val="none"/>
        </w:rPr>
      </w:pPr>
    </w:p>
    <w:p w14:paraId="75F7684E">
      <w:pPr>
        <w:pStyle w:val="138"/>
        <w:wordWrap w:val="0"/>
        <w:adjustRightInd w:val="0"/>
        <w:snapToGrid w:val="0"/>
        <w:spacing w:line="440" w:lineRule="exact"/>
        <w:ind w:firstLine="480"/>
        <w:jc w:val="left"/>
        <w:rPr>
          <w:rFonts w:hint="eastAsia"/>
          <w:b/>
          <w:bCs/>
          <w:snapToGrid w:val="0"/>
          <w:color w:val="auto"/>
          <w:kern w:val="0"/>
          <w:sz w:val="24"/>
          <w:highlight w:val="none"/>
        </w:rPr>
      </w:pPr>
      <w:r>
        <w:rPr>
          <w:rFonts w:hint="eastAsia"/>
          <w:b/>
          <w:bCs/>
          <w:snapToGrid w:val="0"/>
          <w:color w:val="auto"/>
          <w:kern w:val="0"/>
          <w:sz w:val="24"/>
          <w:highlight w:val="none"/>
        </w:rPr>
        <w:t>1．项目概况、招标范围和标段划分、投标费用</w:t>
      </w:r>
    </w:p>
    <w:p w14:paraId="04C318AC">
      <w:pPr>
        <w:pStyle w:val="138"/>
        <w:wordWrap w:val="0"/>
        <w:adjustRightInd w:val="0"/>
        <w:snapToGrid w:val="0"/>
        <w:spacing w:line="440" w:lineRule="exact"/>
        <w:ind w:firstLine="480"/>
        <w:jc w:val="left"/>
        <w:rPr>
          <w:snapToGrid w:val="0"/>
          <w:color w:val="auto"/>
          <w:kern w:val="0"/>
          <w:sz w:val="24"/>
          <w:highlight w:val="none"/>
        </w:rPr>
      </w:pPr>
      <w:r>
        <w:rPr>
          <w:rFonts w:hint="eastAsia"/>
          <w:b/>
          <w:bCs/>
          <w:snapToGrid w:val="0"/>
          <w:color w:val="auto"/>
          <w:kern w:val="0"/>
          <w:sz w:val="24"/>
          <w:highlight w:val="none"/>
        </w:rPr>
        <w:t>1.1</w:t>
      </w:r>
      <w:r>
        <w:rPr>
          <w:rFonts w:hint="eastAsia"/>
          <w:snapToGrid w:val="0"/>
          <w:color w:val="auto"/>
          <w:kern w:val="0"/>
          <w:sz w:val="24"/>
          <w:highlight w:val="none"/>
        </w:rPr>
        <w:t xml:space="preserve"> 项目概况</w:t>
      </w:r>
    </w:p>
    <w:p w14:paraId="7B68DA3A">
      <w:pPr>
        <w:pStyle w:val="138"/>
        <w:wordWrap w:val="0"/>
        <w:adjustRightInd w:val="0"/>
        <w:snapToGrid w:val="0"/>
        <w:spacing w:line="440" w:lineRule="atLeast"/>
        <w:ind w:firstLine="480"/>
        <w:jc w:val="left"/>
        <w:rPr>
          <w:rFonts w:hint="eastAsia"/>
          <w:snapToGrid w:val="0"/>
          <w:color w:val="auto"/>
          <w:kern w:val="0"/>
          <w:sz w:val="24"/>
          <w:highlight w:val="none"/>
          <w:u w:val="single"/>
          <w:lang w:val="en-US" w:eastAsia="zh-CN"/>
        </w:rPr>
      </w:pPr>
      <w:r>
        <w:rPr>
          <w:rFonts w:hint="eastAsia"/>
          <w:b/>
          <w:bCs/>
          <w:snapToGrid w:val="0"/>
          <w:color w:val="auto"/>
          <w:kern w:val="0"/>
          <w:sz w:val="24"/>
          <w:highlight w:val="none"/>
        </w:rPr>
        <w:t>1.1.1</w:t>
      </w:r>
      <w:r>
        <w:rPr>
          <w:rFonts w:hint="eastAsia"/>
          <w:snapToGrid w:val="0"/>
          <w:color w:val="auto"/>
          <w:kern w:val="0"/>
          <w:sz w:val="24"/>
          <w:highlight w:val="none"/>
        </w:rPr>
        <w:t xml:space="preserve"> 建设地点</w:t>
      </w:r>
      <w:r>
        <w:rPr>
          <w:snapToGrid w:val="0"/>
          <w:color w:val="auto"/>
          <w:kern w:val="0"/>
          <w:sz w:val="24"/>
          <w:highlight w:val="none"/>
        </w:rPr>
        <w:t>：</w:t>
      </w:r>
      <w:r>
        <w:rPr>
          <w:rFonts w:hint="eastAsia"/>
          <w:snapToGrid w:val="0"/>
          <w:color w:val="auto"/>
          <w:kern w:val="0"/>
          <w:sz w:val="24"/>
          <w:highlight w:val="none"/>
          <w:u w:val="single"/>
          <w:lang w:eastAsia="zh-CN"/>
        </w:rPr>
        <w:t>韶关市武江区江湾镇。</w:t>
      </w:r>
    </w:p>
    <w:p w14:paraId="0A6CA704">
      <w:pPr>
        <w:pStyle w:val="138"/>
        <w:wordWrap w:val="0"/>
        <w:adjustRightInd w:val="0"/>
        <w:snapToGrid w:val="0"/>
        <w:spacing w:line="440" w:lineRule="atLeast"/>
        <w:ind w:firstLine="480"/>
        <w:jc w:val="left"/>
        <w:rPr>
          <w:rFonts w:hint="eastAsia"/>
          <w:snapToGrid w:val="0"/>
          <w:color w:val="auto"/>
          <w:kern w:val="0"/>
          <w:sz w:val="24"/>
          <w:highlight w:val="none"/>
          <w:u w:val="single"/>
        </w:rPr>
      </w:pPr>
      <w:r>
        <w:rPr>
          <w:rFonts w:hint="eastAsia"/>
          <w:b/>
          <w:bCs/>
          <w:snapToGrid w:val="0"/>
          <w:color w:val="auto"/>
          <w:kern w:val="0"/>
          <w:sz w:val="24"/>
          <w:highlight w:val="none"/>
        </w:rPr>
        <w:t>1.1.2</w:t>
      </w:r>
      <w:r>
        <w:rPr>
          <w:rFonts w:hint="eastAsia"/>
          <w:snapToGrid w:val="0"/>
          <w:color w:val="auto"/>
          <w:kern w:val="0"/>
          <w:sz w:val="24"/>
          <w:highlight w:val="none"/>
        </w:rPr>
        <w:t xml:space="preserve"> 建设内容和规模：</w:t>
      </w:r>
      <w:r>
        <w:rPr>
          <w:rFonts w:hint="eastAsia"/>
          <w:snapToGrid w:val="0"/>
          <w:color w:val="auto"/>
          <w:kern w:val="0"/>
          <w:sz w:val="24"/>
          <w:highlight w:val="none"/>
          <w:lang w:val="en-US" w:eastAsia="zh-CN"/>
        </w:rPr>
        <w:t xml:space="preserve"> </w:t>
      </w:r>
      <w:r>
        <w:rPr>
          <w:rFonts w:hint="eastAsia"/>
          <w:snapToGrid w:val="0"/>
          <w:color w:val="auto"/>
          <w:kern w:val="0"/>
          <w:sz w:val="24"/>
          <w:highlight w:val="none"/>
          <w:u w:val="single"/>
          <w:lang w:val="en-US" w:eastAsia="zh-CN"/>
        </w:rPr>
        <w:t>改造提升农田面积86.91亩，包括土地清表约80.46亩，新增水浇地80.46亩，耕作层剥离约1.07万立方米，施撒有机肥约13.95吨，碱性土壤调理剂约20.96吨，新建灌排两用渠道约1.81千米，新建排水沟约137米，新建机耕道约1.054千米，新建暗管约133米，新建沉砂井 3 座，新建进水池 1 座，新建涵管8处，新建涵洞7座。</w:t>
      </w:r>
    </w:p>
    <w:p w14:paraId="6ED55090">
      <w:pPr>
        <w:pStyle w:val="138"/>
        <w:wordWrap w:val="0"/>
        <w:adjustRightInd w:val="0"/>
        <w:snapToGrid w:val="0"/>
        <w:spacing w:line="440" w:lineRule="atLeast"/>
        <w:ind w:firstLine="480"/>
        <w:jc w:val="left"/>
        <w:rPr>
          <w:rFonts w:hint="eastAsia"/>
          <w:snapToGrid w:val="0"/>
          <w:color w:val="auto"/>
          <w:kern w:val="0"/>
          <w:sz w:val="24"/>
          <w:highlight w:val="none"/>
          <w:lang w:val="en-US" w:eastAsia="zh-CN"/>
        </w:rPr>
      </w:pPr>
      <w:r>
        <w:rPr>
          <w:rFonts w:hint="eastAsia"/>
          <w:b/>
          <w:bCs/>
          <w:snapToGrid w:val="0"/>
          <w:color w:val="auto"/>
          <w:kern w:val="0"/>
          <w:sz w:val="24"/>
          <w:highlight w:val="none"/>
        </w:rPr>
        <w:t>1.1.3</w:t>
      </w:r>
      <w:r>
        <w:rPr>
          <w:rFonts w:hint="eastAsia"/>
          <w:snapToGrid w:val="0"/>
          <w:color w:val="auto"/>
          <w:kern w:val="0"/>
          <w:sz w:val="24"/>
          <w:highlight w:val="none"/>
        </w:rPr>
        <w:t xml:space="preserve"> 项目总投资</w:t>
      </w:r>
      <w:r>
        <w:rPr>
          <w:snapToGrid w:val="0"/>
          <w:color w:val="auto"/>
          <w:kern w:val="0"/>
          <w:sz w:val="24"/>
          <w:highlight w:val="none"/>
        </w:rPr>
        <w:t>：</w:t>
      </w:r>
      <w:r>
        <w:rPr>
          <w:rFonts w:hint="eastAsia"/>
          <w:snapToGrid w:val="0"/>
          <w:color w:val="FF0000"/>
          <w:kern w:val="0"/>
          <w:sz w:val="24"/>
          <w:highlight w:val="none"/>
          <w:u w:val="single"/>
          <w:lang w:val="en-US" w:eastAsia="zh-CN"/>
        </w:rPr>
        <w:t>项目概算总投资205.09万元，其中工程费用163.15万元，工程建设其他费用35.96万元，预备费用5.98万元。</w:t>
      </w:r>
    </w:p>
    <w:p w14:paraId="59B8D3C8">
      <w:pPr>
        <w:pStyle w:val="138"/>
        <w:wordWrap w:val="0"/>
        <w:adjustRightInd w:val="0"/>
        <w:snapToGrid w:val="0"/>
        <w:spacing w:line="440" w:lineRule="atLeast"/>
        <w:ind w:firstLine="480"/>
        <w:jc w:val="left"/>
        <w:rPr>
          <w:rFonts w:hint="eastAsia"/>
          <w:b/>
          <w:bCs/>
          <w:snapToGrid w:val="0"/>
          <w:color w:val="auto"/>
          <w:kern w:val="0"/>
          <w:sz w:val="24"/>
          <w:highlight w:val="none"/>
        </w:rPr>
      </w:pPr>
      <w:r>
        <w:rPr>
          <w:rFonts w:hint="eastAsia"/>
          <w:b/>
          <w:bCs/>
          <w:snapToGrid w:val="0"/>
          <w:color w:val="auto"/>
          <w:kern w:val="0"/>
          <w:sz w:val="24"/>
          <w:highlight w:val="none"/>
        </w:rPr>
        <w:t xml:space="preserve">1.2 </w:t>
      </w:r>
      <w:r>
        <w:rPr>
          <w:rFonts w:hint="eastAsia"/>
          <w:snapToGrid w:val="0"/>
          <w:color w:val="auto"/>
          <w:kern w:val="0"/>
          <w:sz w:val="24"/>
          <w:highlight w:val="none"/>
        </w:rPr>
        <w:t>招标范围和标段划分</w:t>
      </w:r>
    </w:p>
    <w:p w14:paraId="3A29C26A">
      <w:pPr>
        <w:pStyle w:val="138"/>
        <w:wordWrap w:val="0"/>
        <w:adjustRightInd w:val="0"/>
        <w:snapToGrid w:val="0"/>
        <w:spacing w:line="440" w:lineRule="atLeast"/>
        <w:ind w:firstLine="480"/>
        <w:jc w:val="left"/>
        <w:rPr>
          <w:rFonts w:hint="eastAsia"/>
          <w:snapToGrid w:val="0"/>
          <w:color w:val="auto"/>
          <w:kern w:val="0"/>
          <w:sz w:val="24"/>
          <w:highlight w:val="none"/>
          <w:u w:val="none"/>
        </w:rPr>
      </w:pPr>
      <w:r>
        <w:rPr>
          <w:rFonts w:hint="eastAsia"/>
          <w:b/>
          <w:bCs/>
          <w:snapToGrid w:val="0"/>
          <w:color w:val="auto"/>
          <w:kern w:val="0"/>
          <w:sz w:val="24"/>
          <w:highlight w:val="none"/>
        </w:rPr>
        <w:t>1.2.1</w:t>
      </w:r>
      <w:r>
        <w:rPr>
          <w:rFonts w:hint="eastAsia"/>
          <w:snapToGrid w:val="0"/>
          <w:color w:val="auto"/>
          <w:kern w:val="0"/>
          <w:sz w:val="24"/>
          <w:highlight w:val="none"/>
        </w:rPr>
        <w:t xml:space="preserve"> 招标范围：</w:t>
      </w:r>
      <w:r>
        <w:rPr>
          <w:rFonts w:hint="eastAsia"/>
          <w:snapToGrid w:val="0"/>
          <w:color w:val="auto"/>
          <w:kern w:val="0"/>
          <w:sz w:val="24"/>
          <w:highlight w:val="none"/>
          <w:u w:val="single"/>
          <w:lang w:val="en-US" w:eastAsia="zh-CN"/>
        </w:rPr>
        <w:t>工程量清单及施工图纸范围内的所有工程及配套附属工程等施工。</w:t>
      </w:r>
      <w:r>
        <w:rPr>
          <w:rFonts w:hint="eastAsia"/>
          <w:snapToGrid w:val="0"/>
          <w:color w:val="auto"/>
          <w:kern w:val="0"/>
          <w:sz w:val="24"/>
          <w:highlight w:val="none"/>
          <w:u w:val="none"/>
        </w:rPr>
        <w:t xml:space="preserve">       </w:t>
      </w:r>
    </w:p>
    <w:p w14:paraId="7340CEBF">
      <w:pPr>
        <w:pStyle w:val="3"/>
        <w:wordWrap w:val="0"/>
        <w:autoSpaceDE/>
        <w:autoSpaceDN/>
        <w:snapToGrid w:val="0"/>
        <w:spacing w:line="440" w:lineRule="exact"/>
        <w:ind w:firstLine="480"/>
        <w:jc w:val="both"/>
        <w:rPr>
          <w:rFonts w:ascii="Times New Roman"/>
          <w:b/>
          <w:snapToGrid w:val="0"/>
          <w:color w:val="auto"/>
          <w:highlight w:val="none"/>
        </w:rPr>
      </w:pPr>
      <w:bookmarkStart w:id="33" w:name="_Toc8627"/>
      <w:bookmarkStart w:id="34" w:name="_Toc19421"/>
      <w:r>
        <w:rPr>
          <w:rFonts w:hint="eastAsia" w:ascii="Times New Roman"/>
          <w:b/>
          <w:bCs/>
          <w:snapToGrid w:val="0"/>
          <w:color w:val="auto"/>
          <w:highlight w:val="none"/>
        </w:rPr>
        <w:t>1.2.2</w:t>
      </w:r>
      <w:r>
        <w:rPr>
          <w:rFonts w:hint="eastAsia" w:ascii="Times New Roman"/>
          <w:snapToGrid w:val="0"/>
          <w:color w:val="auto"/>
          <w:highlight w:val="none"/>
        </w:rPr>
        <w:t xml:space="preserve"> 标段划分：本招标项目不划分标段。</w:t>
      </w:r>
      <w:bookmarkEnd w:id="32"/>
      <w:bookmarkEnd w:id="33"/>
      <w:bookmarkEnd w:id="34"/>
    </w:p>
    <w:p w14:paraId="1790216C">
      <w:pPr>
        <w:tabs>
          <w:tab w:val="left" w:pos="7020"/>
        </w:tabs>
        <w:wordWrap w:val="0"/>
        <w:adjustRightInd w:val="0"/>
        <w:snapToGrid w:val="0"/>
        <w:spacing w:line="440" w:lineRule="exact"/>
        <w:ind w:firstLine="532" w:firstLineChars="221"/>
        <w:rPr>
          <w:rFonts w:hint="eastAsia" w:ascii="Times New Roman"/>
          <w:b/>
          <w:bCs/>
          <w:snapToGrid w:val="0"/>
          <w:color w:val="auto"/>
          <w:kern w:val="0"/>
          <w:szCs w:val="24"/>
          <w:highlight w:val="none"/>
        </w:rPr>
      </w:pPr>
    </w:p>
    <w:p w14:paraId="2F7AEC7A">
      <w:pPr>
        <w:tabs>
          <w:tab w:val="left" w:pos="7020"/>
        </w:tabs>
        <w:wordWrap w:val="0"/>
        <w:adjustRightInd w:val="0"/>
        <w:snapToGrid w:val="0"/>
        <w:spacing w:line="440" w:lineRule="exact"/>
        <w:ind w:firstLine="532" w:firstLineChars="221"/>
        <w:rPr>
          <w:rFonts w:hint="eastAsia" w:ascii="Times New Roman"/>
          <w:snapToGrid w:val="0"/>
          <w:color w:val="auto"/>
          <w:kern w:val="0"/>
          <w:highlight w:val="none"/>
        </w:rPr>
      </w:pPr>
      <w:r>
        <w:rPr>
          <w:rFonts w:hint="eastAsia" w:ascii="Times New Roman"/>
          <w:b/>
          <w:bCs/>
          <w:snapToGrid w:val="0"/>
          <w:color w:val="auto"/>
          <w:kern w:val="0"/>
          <w:szCs w:val="24"/>
          <w:highlight w:val="none"/>
        </w:rPr>
        <w:t>1.3</w:t>
      </w:r>
      <w:r>
        <w:rPr>
          <w:rFonts w:hint="eastAsia" w:ascii="Times New Roman"/>
          <w:snapToGrid w:val="0"/>
          <w:color w:val="auto"/>
          <w:kern w:val="0"/>
          <w:szCs w:val="24"/>
          <w:highlight w:val="none"/>
        </w:rPr>
        <w:t xml:space="preserve"> 投标费用</w:t>
      </w:r>
      <w:r>
        <w:rPr>
          <w:rFonts w:hint="eastAsia" w:ascii="Times New Roman"/>
          <w:snapToGrid w:val="0"/>
          <w:color w:val="auto"/>
          <w:kern w:val="0"/>
          <w:highlight w:val="none"/>
        </w:rPr>
        <w:t>：投标人应承担所有准备和参加投标的相关费用，不论投标结果如何，招标人均无义务和责任承担这些费用。</w:t>
      </w:r>
    </w:p>
    <w:p w14:paraId="60A637B6">
      <w:pPr>
        <w:wordWrap w:val="0"/>
        <w:adjustRightInd w:val="0"/>
        <w:snapToGrid w:val="0"/>
        <w:spacing w:line="440" w:lineRule="exact"/>
        <w:ind w:firstLine="530" w:firstLineChars="221"/>
        <w:rPr>
          <w:rFonts w:hint="eastAsia" w:ascii="Times New Roman"/>
          <w:snapToGrid w:val="0"/>
          <w:color w:val="auto"/>
          <w:kern w:val="0"/>
          <w:highlight w:val="none"/>
        </w:rPr>
      </w:pPr>
    </w:p>
    <w:p w14:paraId="2DF52BCC">
      <w:pPr>
        <w:pStyle w:val="3"/>
        <w:wordWrap w:val="0"/>
        <w:autoSpaceDE/>
        <w:autoSpaceDN/>
        <w:snapToGrid w:val="0"/>
        <w:spacing w:line="440" w:lineRule="exact"/>
        <w:ind w:firstLine="480"/>
        <w:jc w:val="both"/>
        <w:rPr>
          <w:rFonts w:hint="eastAsia" w:ascii="Times New Roman"/>
          <w:b/>
          <w:snapToGrid w:val="0"/>
          <w:color w:val="auto"/>
          <w:highlight w:val="none"/>
        </w:rPr>
      </w:pPr>
      <w:bookmarkStart w:id="35" w:name="_Toc2772"/>
      <w:bookmarkStart w:id="36" w:name="_Toc7343"/>
      <w:r>
        <w:rPr>
          <w:rFonts w:hint="eastAsia" w:ascii="Times New Roman"/>
          <w:b/>
          <w:snapToGrid w:val="0"/>
          <w:color w:val="auto"/>
          <w:highlight w:val="none"/>
        </w:rPr>
        <w:t>2．投标人资格要求</w:t>
      </w:r>
      <w:bookmarkEnd w:id="35"/>
      <w:bookmarkEnd w:id="36"/>
      <w:bookmarkStart w:id="37" w:name="_Hlt74496495"/>
      <w:bookmarkEnd w:id="37"/>
    </w:p>
    <w:p w14:paraId="24340525">
      <w:pPr>
        <w:wordWrap w:val="0"/>
        <w:adjustRightInd w:val="0"/>
        <w:snapToGrid w:val="0"/>
        <w:spacing w:line="440" w:lineRule="exact"/>
        <w:ind w:firstLine="482" w:firstLineChars="200"/>
        <w:jc w:val="left"/>
        <w:rPr>
          <w:rFonts w:hint="eastAsia" w:ascii="Times New Roman"/>
          <w:snapToGrid w:val="0"/>
          <w:color w:val="auto"/>
          <w:kern w:val="0"/>
          <w:highlight w:val="none"/>
        </w:rPr>
      </w:pPr>
      <w:r>
        <w:rPr>
          <w:rFonts w:hint="eastAsia" w:ascii="Times New Roman"/>
          <w:b/>
          <w:bCs/>
          <w:snapToGrid w:val="0"/>
          <w:color w:val="auto"/>
          <w:kern w:val="0"/>
          <w:szCs w:val="24"/>
          <w:highlight w:val="none"/>
        </w:rPr>
        <w:t>2.1</w:t>
      </w:r>
      <w:r>
        <w:rPr>
          <w:rFonts w:hint="eastAsia" w:ascii="Times New Roman"/>
          <w:snapToGrid w:val="0"/>
          <w:color w:val="auto"/>
          <w:kern w:val="0"/>
          <w:highlight w:val="none"/>
        </w:rPr>
        <w:t xml:space="preserve"> </w:t>
      </w:r>
      <w:r>
        <w:rPr>
          <w:rFonts w:ascii="Times New Roman"/>
          <w:snapToGrid w:val="0"/>
          <w:color w:val="auto"/>
          <w:kern w:val="0"/>
          <w:highlight w:val="none"/>
        </w:rPr>
        <w:t>本</w:t>
      </w:r>
      <w:r>
        <w:rPr>
          <w:rFonts w:hint="eastAsia" w:ascii="Times New Roman"/>
          <w:snapToGrid w:val="0"/>
          <w:color w:val="auto"/>
          <w:kern w:val="0"/>
          <w:highlight w:val="none"/>
        </w:rPr>
        <w:t>次招标不接受</w:t>
      </w:r>
      <w:r>
        <w:rPr>
          <w:rFonts w:ascii="Times New Roman"/>
          <w:snapToGrid w:val="0"/>
          <w:color w:val="auto"/>
          <w:kern w:val="0"/>
          <w:highlight w:val="none"/>
        </w:rPr>
        <w:t>联合体投标。</w:t>
      </w:r>
    </w:p>
    <w:p w14:paraId="7B25290C">
      <w:pPr>
        <w:wordWrap w:val="0"/>
        <w:adjustRightInd w:val="0"/>
        <w:snapToGrid w:val="0"/>
        <w:spacing w:line="440" w:lineRule="exact"/>
        <w:ind w:firstLine="482" w:firstLineChars="200"/>
        <w:jc w:val="left"/>
        <w:rPr>
          <w:rFonts w:hint="eastAsia" w:ascii="Times New Roman"/>
          <w:snapToGrid w:val="0"/>
          <w:color w:val="auto"/>
          <w:kern w:val="0"/>
          <w:highlight w:val="none"/>
        </w:rPr>
      </w:pPr>
      <w:r>
        <w:rPr>
          <w:rFonts w:hint="eastAsia" w:ascii="Times New Roman"/>
          <w:b/>
          <w:bCs/>
          <w:snapToGrid w:val="0"/>
          <w:color w:val="auto"/>
          <w:kern w:val="0"/>
          <w:szCs w:val="24"/>
          <w:highlight w:val="none"/>
        </w:rPr>
        <w:t>2.2</w:t>
      </w:r>
      <w:r>
        <w:rPr>
          <w:rFonts w:hint="eastAsia" w:ascii="Times New Roman"/>
          <w:snapToGrid w:val="0"/>
          <w:color w:val="auto"/>
          <w:kern w:val="0"/>
          <w:highlight w:val="none"/>
        </w:rPr>
        <w:t xml:space="preserve"> 资格资质要求</w:t>
      </w:r>
    </w:p>
    <w:p w14:paraId="2CCAC6EE">
      <w:pPr>
        <w:pStyle w:val="138"/>
        <w:wordWrap w:val="0"/>
        <w:adjustRightInd w:val="0"/>
        <w:snapToGrid w:val="0"/>
        <w:spacing w:line="440" w:lineRule="exact"/>
        <w:ind w:firstLine="480"/>
        <w:jc w:val="left"/>
        <w:rPr>
          <w:rFonts w:hint="eastAsia"/>
          <w:snapToGrid w:val="0"/>
          <w:color w:val="auto"/>
          <w:kern w:val="0"/>
          <w:sz w:val="24"/>
          <w:highlight w:val="none"/>
        </w:rPr>
      </w:pPr>
      <w:r>
        <w:rPr>
          <w:rFonts w:hint="eastAsia"/>
          <w:b/>
          <w:bCs/>
          <w:snapToGrid w:val="0"/>
          <w:color w:val="auto"/>
          <w:kern w:val="0"/>
          <w:sz w:val="24"/>
          <w:highlight w:val="none"/>
        </w:rPr>
        <w:t>2.2.1</w:t>
      </w:r>
      <w:r>
        <w:rPr>
          <w:rFonts w:hint="eastAsia"/>
          <w:snapToGrid w:val="0"/>
          <w:color w:val="auto"/>
          <w:kern w:val="0"/>
          <w:sz w:val="24"/>
          <w:highlight w:val="none"/>
        </w:rPr>
        <w:t xml:space="preserve"> 投标人须具备独立法人资格，按国家法律经营。</w:t>
      </w:r>
    </w:p>
    <w:p w14:paraId="4433C1E8">
      <w:pPr>
        <w:pStyle w:val="138"/>
        <w:wordWrap w:val="0"/>
        <w:adjustRightInd w:val="0"/>
        <w:snapToGrid w:val="0"/>
        <w:spacing w:line="440" w:lineRule="exact"/>
        <w:ind w:firstLine="480"/>
        <w:jc w:val="left"/>
        <w:rPr>
          <w:rFonts w:hint="eastAsia"/>
          <w:snapToGrid w:val="0"/>
          <w:color w:val="auto"/>
          <w:kern w:val="0"/>
          <w:sz w:val="24"/>
          <w:highlight w:val="none"/>
        </w:rPr>
      </w:pPr>
      <w:r>
        <w:rPr>
          <w:rFonts w:hint="eastAsia"/>
          <w:b/>
          <w:bCs/>
          <w:snapToGrid w:val="0"/>
          <w:color w:val="auto"/>
          <w:kern w:val="0"/>
          <w:sz w:val="24"/>
          <w:highlight w:val="none"/>
        </w:rPr>
        <w:t>2.2.2</w:t>
      </w:r>
      <w:r>
        <w:rPr>
          <w:rFonts w:hint="eastAsia"/>
          <w:snapToGrid w:val="0"/>
          <w:color w:val="auto"/>
          <w:kern w:val="0"/>
          <w:sz w:val="24"/>
          <w:highlight w:val="none"/>
        </w:rPr>
        <w:t xml:space="preserve"> 投标人须持有建设行政主管部门颁发的企业资质证书及安全生产许可证。</w:t>
      </w:r>
    </w:p>
    <w:p w14:paraId="4D459B90">
      <w:pPr>
        <w:pStyle w:val="138"/>
        <w:wordWrap w:val="0"/>
        <w:adjustRightInd w:val="0"/>
        <w:snapToGrid w:val="0"/>
        <w:spacing w:line="440" w:lineRule="exact"/>
        <w:ind w:firstLine="480"/>
        <w:jc w:val="left"/>
        <w:rPr>
          <w:rFonts w:hint="eastAsia"/>
          <w:snapToGrid w:val="0"/>
          <w:color w:val="auto"/>
          <w:kern w:val="0"/>
          <w:sz w:val="24"/>
          <w:highlight w:val="none"/>
        </w:rPr>
      </w:pPr>
      <w:r>
        <w:rPr>
          <w:rFonts w:hint="eastAsia"/>
          <w:b/>
          <w:bCs/>
          <w:snapToGrid w:val="0"/>
          <w:color w:val="auto"/>
          <w:kern w:val="0"/>
          <w:sz w:val="24"/>
          <w:highlight w:val="none"/>
        </w:rPr>
        <w:t>2.2.3</w:t>
      </w:r>
      <w:r>
        <w:rPr>
          <w:rFonts w:hint="eastAsia"/>
          <w:snapToGrid w:val="0"/>
          <w:color w:val="auto"/>
          <w:kern w:val="0"/>
          <w:sz w:val="24"/>
          <w:highlight w:val="none"/>
        </w:rPr>
        <w:t xml:space="preserve"> 投标人须具备以下资质：</w:t>
      </w:r>
      <w:r>
        <w:rPr>
          <w:rFonts w:hint="eastAsia"/>
          <w:snapToGrid w:val="0"/>
          <w:color w:val="auto"/>
          <w:kern w:val="0"/>
          <w:sz w:val="24"/>
          <w:szCs w:val="24"/>
          <w:highlight w:val="none"/>
          <w:u w:val="single"/>
          <w:lang w:val="en-US" w:eastAsia="zh-CN"/>
        </w:rPr>
        <w:t>市政公用工程施工总承包三级以上（含三级）资质</w:t>
      </w:r>
      <w:r>
        <w:rPr>
          <w:rFonts w:hint="eastAsia"/>
          <w:snapToGrid w:val="0"/>
          <w:color w:val="auto"/>
          <w:kern w:val="0"/>
          <w:sz w:val="24"/>
          <w:highlight w:val="none"/>
        </w:rPr>
        <w:t>。</w:t>
      </w:r>
    </w:p>
    <w:p w14:paraId="4E828821">
      <w:pPr>
        <w:pStyle w:val="138"/>
        <w:wordWrap w:val="0"/>
        <w:adjustRightInd w:val="0"/>
        <w:snapToGrid w:val="0"/>
        <w:spacing w:line="440" w:lineRule="exact"/>
        <w:ind w:firstLine="480"/>
        <w:jc w:val="left"/>
        <w:rPr>
          <w:rFonts w:hint="eastAsia"/>
          <w:snapToGrid w:val="0"/>
          <w:color w:val="auto"/>
          <w:kern w:val="0"/>
          <w:sz w:val="24"/>
          <w:highlight w:val="none"/>
        </w:rPr>
      </w:pPr>
      <w:r>
        <w:rPr>
          <w:rFonts w:hint="eastAsia"/>
          <w:b/>
          <w:bCs/>
          <w:snapToGrid w:val="0"/>
          <w:color w:val="auto"/>
          <w:kern w:val="0"/>
          <w:sz w:val="24"/>
          <w:highlight w:val="none"/>
        </w:rPr>
        <w:t>2.2.4</w:t>
      </w:r>
      <w:r>
        <w:rPr>
          <w:rFonts w:hint="eastAsia"/>
          <w:snapToGrid w:val="0"/>
          <w:color w:val="auto"/>
          <w:kern w:val="0"/>
          <w:sz w:val="24"/>
          <w:highlight w:val="none"/>
        </w:rPr>
        <w:t xml:space="preserve"> 根据有关文件精神，投标人的企业相关证书、人员资质、资格有效期到期的，均按该证书的发证机构相关行业主管部门最新文件执行（如自动顺延或推迟办理延期业务的通知），投标人必须将相关文件附在该证书后面中，证明在开标日继续有效的。</w:t>
      </w:r>
    </w:p>
    <w:p w14:paraId="09D7ADA9">
      <w:pPr>
        <w:pStyle w:val="138"/>
        <w:wordWrap w:val="0"/>
        <w:adjustRightInd w:val="0"/>
        <w:snapToGrid w:val="0"/>
        <w:spacing w:line="440" w:lineRule="exact"/>
        <w:ind w:firstLine="480"/>
        <w:jc w:val="left"/>
        <w:rPr>
          <w:rFonts w:hint="eastAsia"/>
          <w:snapToGrid w:val="0"/>
          <w:color w:val="auto"/>
          <w:kern w:val="0"/>
          <w:sz w:val="24"/>
          <w:highlight w:val="none"/>
        </w:rPr>
      </w:pPr>
      <w:r>
        <w:rPr>
          <w:rFonts w:hint="eastAsia"/>
          <w:b/>
          <w:bCs/>
          <w:snapToGrid w:val="0"/>
          <w:color w:val="auto"/>
          <w:kern w:val="0"/>
          <w:sz w:val="24"/>
          <w:highlight w:val="none"/>
        </w:rPr>
        <w:t>2.3</w:t>
      </w:r>
      <w:r>
        <w:rPr>
          <w:rFonts w:hint="eastAsia"/>
          <w:snapToGrid w:val="0"/>
          <w:color w:val="auto"/>
          <w:kern w:val="0"/>
          <w:sz w:val="24"/>
          <w:highlight w:val="none"/>
        </w:rPr>
        <w:t xml:space="preserve"> 相关人员要求</w:t>
      </w:r>
    </w:p>
    <w:p w14:paraId="078034CB">
      <w:pPr>
        <w:wordWrap w:val="0"/>
        <w:adjustRightInd w:val="0"/>
        <w:snapToGrid w:val="0"/>
        <w:spacing w:line="400" w:lineRule="exact"/>
        <w:ind w:firstLine="482" w:firstLineChars="200"/>
        <w:rPr>
          <w:rFonts w:hint="eastAsia" w:ascii="Times New Roman"/>
          <w:snapToGrid w:val="0"/>
          <w:color w:val="auto"/>
          <w:kern w:val="0"/>
          <w:sz w:val="24"/>
          <w:szCs w:val="24"/>
          <w:highlight w:val="none"/>
        </w:rPr>
      </w:pPr>
      <w:r>
        <w:rPr>
          <w:rFonts w:hint="eastAsia" w:ascii="Times New Roman" w:hAnsi="Times New Roman" w:eastAsia="宋体" w:cs="Times New Roman"/>
          <w:b/>
          <w:bCs/>
          <w:snapToGrid w:val="0"/>
          <w:color w:val="auto"/>
          <w:kern w:val="0"/>
          <w:sz w:val="24"/>
          <w:szCs w:val="24"/>
          <w:highlight w:val="none"/>
          <w:lang w:val="en-US" w:eastAsia="zh-CN" w:bidi="ar-SA"/>
        </w:rPr>
        <w:t>2.3.1</w:t>
      </w:r>
      <w:r>
        <w:rPr>
          <w:rFonts w:hint="eastAsia" w:ascii="Times New Roman"/>
          <w:snapToGrid w:val="0"/>
          <w:color w:val="auto"/>
          <w:kern w:val="0"/>
          <w:sz w:val="24"/>
          <w:szCs w:val="24"/>
          <w:highlight w:val="none"/>
        </w:rPr>
        <w:t xml:space="preserve"> 拟派项目经理为</w:t>
      </w:r>
      <w:r>
        <w:rPr>
          <w:rFonts w:hint="eastAsia" w:ascii="Times New Roman"/>
          <w:snapToGrid w:val="0"/>
          <w:color w:val="auto"/>
          <w:kern w:val="0"/>
          <w:sz w:val="24"/>
          <w:szCs w:val="24"/>
          <w:highlight w:val="none"/>
          <w:u w:val="single"/>
        </w:rPr>
        <w:t xml:space="preserve">  </w:t>
      </w:r>
      <w:r>
        <w:rPr>
          <w:rFonts w:hint="eastAsia" w:hAnsi="宋体" w:cs="宋体"/>
          <w:snapToGrid w:val="0"/>
          <w:color w:val="auto"/>
          <w:kern w:val="0"/>
          <w:sz w:val="24"/>
          <w:szCs w:val="24"/>
          <w:highlight w:val="none"/>
          <w:u w:val="single"/>
          <w:lang w:val="en-US" w:eastAsia="zh-CN"/>
        </w:rPr>
        <w:t>市政公用工程</w:t>
      </w:r>
      <w:r>
        <w:rPr>
          <w:rFonts w:hint="eastAsia" w:ascii="Times New Roman"/>
          <w:snapToGrid w:val="0"/>
          <w:color w:val="auto"/>
          <w:kern w:val="0"/>
          <w:sz w:val="24"/>
          <w:szCs w:val="24"/>
          <w:highlight w:val="none"/>
          <w:u w:val="single"/>
        </w:rPr>
        <w:t xml:space="preserve">  </w:t>
      </w:r>
      <w:r>
        <w:rPr>
          <w:rFonts w:hint="eastAsia" w:ascii="Times New Roman"/>
          <w:snapToGrid w:val="0"/>
          <w:color w:val="auto"/>
          <w:kern w:val="0"/>
          <w:sz w:val="24"/>
          <w:szCs w:val="24"/>
          <w:highlight w:val="none"/>
        </w:rPr>
        <w:t>专业一级或二级注册建造师，</w:t>
      </w:r>
      <w:r>
        <w:rPr>
          <w:rFonts w:hint="eastAsia" w:ascii="Times New Roman"/>
          <w:snapToGrid w:val="0"/>
          <w:color w:val="auto"/>
          <w:kern w:val="0"/>
          <w:sz w:val="24"/>
          <w:szCs w:val="24"/>
          <w:highlight w:val="none"/>
          <w:lang w:eastAsia="zh-CN"/>
        </w:rPr>
        <w:t>应持有住建部门印发的在使用有效期内的有效电子注册证书，</w:t>
      </w:r>
      <w:r>
        <w:rPr>
          <w:rFonts w:hint="eastAsia" w:ascii="Times New Roman"/>
          <w:snapToGrid w:val="0"/>
          <w:color w:val="auto"/>
          <w:kern w:val="0"/>
          <w:sz w:val="24"/>
          <w:szCs w:val="24"/>
          <w:highlight w:val="none"/>
        </w:rPr>
        <w:t>同时均须具备有效安全生产考核合格证明（B证，安全生产考核合格证书或“广东省建筑施工企业管理人员安全生产考核信息系统”考核合格信息打印页），且未担任其他在施（包括已中标未开工、已建成未竣工）建设工程项目的项目经理。</w:t>
      </w:r>
    </w:p>
    <w:p w14:paraId="6D741B63">
      <w:pPr>
        <w:wordWrap w:val="0"/>
        <w:adjustRightInd w:val="0"/>
        <w:snapToGrid w:val="0"/>
        <w:spacing w:line="400" w:lineRule="exact"/>
        <w:rPr>
          <w:rFonts w:hint="eastAsia" w:ascii="Times New Roman"/>
          <w:snapToGrid w:val="0"/>
          <w:color w:val="auto"/>
          <w:kern w:val="0"/>
          <w:sz w:val="24"/>
          <w:szCs w:val="24"/>
          <w:highlight w:val="none"/>
        </w:rPr>
      </w:pPr>
      <w:r>
        <w:rPr>
          <w:rFonts w:hint="eastAsia" w:ascii="Times New Roman"/>
          <w:snapToGrid w:val="0"/>
          <w:color w:val="auto"/>
          <w:kern w:val="0"/>
          <w:sz w:val="24"/>
          <w:szCs w:val="24"/>
          <w:highlight w:val="none"/>
        </w:rPr>
        <w:t xml:space="preserve"> </w:t>
      </w:r>
      <w:r>
        <w:rPr>
          <w:rFonts w:hint="eastAsia" w:ascii="Times New Roman" w:hAnsi="Times New Roman" w:eastAsia="宋体" w:cs="Times New Roman"/>
          <w:b/>
          <w:bCs/>
          <w:snapToGrid w:val="0"/>
          <w:color w:val="auto"/>
          <w:kern w:val="0"/>
          <w:sz w:val="24"/>
          <w:szCs w:val="24"/>
          <w:highlight w:val="none"/>
          <w:lang w:val="en-US" w:eastAsia="zh-CN" w:bidi="ar-SA"/>
        </w:rPr>
        <w:t xml:space="preserve">   2.3.2</w:t>
      </w:r>
      <w:r>
        <w:rPr>
          <w:rFonts w:hint="eastAsia" w:ascii="Times New Roman"/>
          <w:snapToGrid w:val="0"/>
          <w:color w:val="auto"/>
          <w:kern w:val="0"/>
          <w:sz w:val="24"/>
          <w:szCs w:val="24"/>
          <w:highlight w:val="none"/>
        </w:rPr>
        <w:t xml:space="preserve"> </w:t>
      </w:r>
      <w:r>
        <w:rPr>
          <w:rFonts w:hint="eastAsia" w:ascii="Times New Roman"/>
          <w:snapToGrid w:val="0"/>
          <w:color w:val="auto"/>
          <w:kern w:val="0"/>
          <w:sz w:val="24"/>
          <w:szCs w:val="24"/>
          <w:highlight w:val="none"/>
          <w:lang w:eastAsia="zh-CN"/>
        </w:rPr>
        <w:t>投标人拟派项目技术负责人须具备中级或以上技术职称</w:t>
      </w:r>
      <w:r>
        <w:rPr>
          <w:rFonts w:hint="eastAsia" w:ascii="Times New Roman"/>
          <w:snapToGrid w:val="0"/>
          <w:color w:val="auto"/>
          <w:kern w:val="0"/>
          <w:sz w:val="24"/>
          <w:szCs w:val="24"/>
          <w:highlight w:val="none"/>
        </w:rPr>
        <w:t>。</w:t>
      </w:r>
    </w:p>
    <w:p w14:paraId="457DF3B3">
      <w:pPr>
        <w:wordWrap w:val="0"/>
        <w:adjustRightInd w:val="0"/>
        <w:snapToGrid w:val="0"/>
        <w:spacing w:line="400" w:lineRule="exact"/>
        <w:rPr>
          <w:rFonts w:hint="eastAsia" w:ascii="Times New Roman"/>
          <w:snapToGrid w:val="0"/>
          <w:color w:val="auto"/>
          <w:kern w:val="0"/>
          <w:sz w:val="24"/>
          <w:szCs w:val="24"/>
          <w:highlight w:val="none"/>
        </w:rPr>
      </w:pPr>
      <w:r>
        <w:rPr>
          <w:rFonts w:hint="eastAsia" w:ascii="Times New Roman"/>
          <w:snapToGrid w:val="0"/>
          <w:color w:val="auto"/>
          <w:kern w:val="0"/>
          <w:sz w:val="24"/>
          <w:szCs w:val="24"/>
          <w:highlight w:val="none"/>
        </w:rPr>
        <w:t xml:space="preserve">    </w:t>
      </w:r>
      <w:r>
        <w:rPr>
          <w:rFonts w:hint="eastAsia" w:ascii="Times New Roman" w:hAnsi="Times New Roman" w:eastAsia="宋体" w:cs="Times New Roman"/>
          <w:b/>
          <w:bCs/>
          <w:snapToGrid w:val="0"/>
          <w:color w:val="auto"/>
          <w:kern w:val="0"/>
          <w:sz w:val="24"/>
          <w:szCs w:val="24"/>
          <w:highlight w:val="none"/>
          <w:lang w:val="en-US" w:eastAsia="zh-CN" w:bidi="ar-SA"/>
        </w:rPr>
        <w:t>2.3.3</w:t>
      </w:r>
      <w:r>
        <w:rPr>
          <w:rFonts w:hint="eastAsia" w:ascii="Times New Roman"/>
          <w:snapToGrid w:val="0"/>
          <w:color w:val="auto"/>
          <w:kern w:val="0"/>
          <w:sz w:val="24"/>
          <w:szCs w:val="24"/>
          <w:highlight w:val="none"/>
        </w:rPr>
        <w:t xml:space="preserve"> 拟派专职安全生产管理人员须具备有效安全生产考核合格证明（C证，安全生产考核合格证书或“广东省建筑施工企业管理人员安全生产考核信息系统”考核合格信息打印页），且不少于</w:t>
      </w:r>
      <w:r>
        <w:rPr>
          <w:rFonts w:hint="eastAsia" w:ascii="Times New Roman"/>
          <w:snapToGrid w:val="0"/>
          <w:color w:val="auto"/>
          <w:kern w:val="0"/>
          <w:sz w:val="24"/>
          <w:szCs w:val="24"/>
          <w:highlight w:val="none"/>
          <w:u w:val="single"/>
        </w:rPr>
        <w:t xml:space="preserve"> </w:t>
      </w:r>
      <w:r>
        <w:rPr>
          <w:rFonts w:hint="eastAsia" w:ascii="Times New Roman"/>
          <w:snapToGrid w:val="0"/>
          <w:color w:val="auto"/>
          <w:kern w:val="0"/>
          <w:sz w:val="24"/>
          <w:szCs w:val="24"/>
          <w:highlight w:val="none"/>
          <w:u w:val="single"/>
          <w:lang w:val="en-US" w:eastAsia="zh-CN"/>
        </w:rPr>
        <w:t>1</w:t>
      </w:r>
      <w:r>
        <w:rPr>
          <w:rFonts w:hint="eastAsia" w:ascii="Times New Roman"/>
          <w:snapToGrid w:val="0"/>
          <w:color w:val="auto"/>
          <w:kern w:val="0"/>
          <w:sz w:val="24"/>
          <w:szCs w:val="24"/>
          <w:highlight w:val="none"/>
          <w:u w:val="single"/>
        </w:rPr>
        <w:t xml:space="preserve">  </w:t>
      </w:r>
      <w:r>
        <w:rPr>
          <w:rFonts w:hint="eastAsia" w:ascii="Times New Roman"/>
          <w:snapToGrid w:val="0"/>
          <w:color w:val="auto"/>
          <w:kern w:val="0"/>
          <w:sz w:val="24"/>
          <w:szCs w:val="24"/>
          <w:highlight w:val="none"/>
        </w:rPr>
        <w:t xml:space="preserve">人。 </w:t>
      </w:r>
    </w:p>
    <w:p w14:paraId="3931C0C3">
      <w:pPr>
        <w:pStyle w:val="138"/>
        <w:wordWrap w:val="0"/>
        <w:adjustRightInd w:val="0"/>
        <w:snapToGrid w:val="0"/>
        <w:spacing w:line="440" w:lineRule="exact"/>
        <w:ind w:firstLine="480"/>
        <w:jc w:val="left"/>
        <w:rPr>
          <w:rFonts w:hint="eastAsia"/>
          <w:snapToGrid w:val="0"/>
          <w:color w:val="auto"/>
          <w:kern w:val="0"/>
          <w:sz w:val="24"/>
          <w:highlight w:val="none"/>
        </w:rPr>
      </w:pPr>
      <w:r>
        <w:rPr>
          <w:rFonts w:hint="eastAsia"/>
          <w:b/>
          <w:bCs/>
          <w:snapToGrid w:val="0"/>
          <w:color w:val="auto"/>
          <w:kern w:val="0"/>
          <w:sz w:val="24"/>
          <w:highlight w:val="none"/>
        </w:rPr>
        <w:t>2.3.4</w:t>
      </w:r>
      <w:r>
        <w:rPr>
          <w:rFonts w:hint="eastAsia"/>
          <w:snapToGrid w:val="0"/>
          <w:color w:val="auto"/>
          <w:kern w:val="0"/>
          <w:sz w:val="24"/>
          <w:highlight w:val="none"/>
        </w:rPr>
        <w:t xml:space="preserve"> 投标人（包括组成联合体的所有成员单位）与其拟派往本项目管理机构的所有人员之间必须具备合法、唯一的劳动聘用关系。拟派人员中具备注册执业资格的，其注册单位须与投标人保持一致。</w:t>
      </w:r>
    </w:p>
    <w:p w14:paraId="117DD1CC">
      <w:pPr>
        <w:pStyle w:val="138"/>
        <w:wordWrap w:val="0"/>
        <w:adjustRightInd w:val="0"/>
        <w:snapToGrid w:val="0"/>
        <w:spacing w:line="440" w:lineRule="exact"/>
        <w:ind w:firstLine="480"/>
        <w:jc w:val="left"/>
        <w:rPr>
          <w:rFonts w:hint="eastAsia"/>
          <w:snapToGrid w:val="0"/>
          <w:color w:val="auto"/>
          <w:kern w:val="0"/>
          <w:sz w:val="24"/>
          <w:highlight w:val="none"/>
        </w:rPr>
      </w:pPr>
      <w:r>
        <w:rPr>
          <w:rFonts w:hint="eastAsia"/>
          <w:b/>
          <w:bCs/>
          <w:snapToGrid w:val="0"/>
          <w:color w:val="auto"/>
          <w:kern w:val="0"/>
          <w:sz w:val="24"/>
          <w:highlight w:val="none"/>
        </w:rPr>
        <w:t>2.4</w:t>
      </w:r>
      <w:r>
        <w:rPr>
          <w:rFonts w:hint="eastAsia"/>
          <w:snapToGrid w:val="0"/>
          <w:color w:val="auto"/>
          <w:kern w:val="0"/>
          <w:sz w:val="24"/>
          <w:highlight w:val="none"/>
        </w:rPr>
        <w:t xml:space="preserve"> 禁止投标条款</w:t>
      </w:r>
    </w:p>
    <w:p w14:paraId="767D7543">
      <w:pPr>
        <w:pStyle w:val="138"/>
        <w:wordWrap w:val="0"/>
        <w:adjustRightInd w:val="0"/>
        <w:snapToGrid w:val="0"/>
        <w:spacing w:line="440" w:lineRule="exact"/>
        <w:ind w:firstLine="480"/>
        <w:jc w:val="left"/>
        <w:rPr>
          <w:rFonts w:hint="eastAsia"/>
          <w:snapToGrid w:val="0"/>
          <w:color w:val="auto"/>
          <w:kern w:val="0"/>
          <w:sz w:val="24"/>
          <w:highlight w:val="none"/>
        </w:rPr>
      </w:pPr>
      <w:r>
        <w:rPr>
          <w:rFonts w:hint="eastAsia"/>
          <w:b/>
          <w:bCs/>
          <w:snapToGrid w:val="0"/>
          <w:color w:val="auto"/>
          <w:kern w:val="0"/>
          <w:sz w:val="24"/>
          <w:highlight w:val="none"/>
        </w:rPr>
        <w:t>2.4.1</w:t>
      </w:r>
      <w:r>
        <w:rPr>
          <w:rFonts w:hint="eastAsia"/>
          <w:snapToGrid w:val="0"/>
          <w:color w:val="auto"/>
          <w:kern w:val="0"/>
          <w:sz w:val="24"/>
          <w:highlight w:val="none"/>
        </w:rPr>
        <w:t xml:space="preserve"> 投标人不得存在下列情形之一：</w:t>
      </w:r>
    </w:p>
    <w:p w14:paraId="33326A6B">
      <w:pPr>
        <w:pStyle w:val="138"/>
        <w:wordWrap w:val="0"/>
        <w:adjustRightInd w:val="0"/>
        <w:snapToGrid w:val="0"/>
        <w:spacing w:line="440" w:lineRule="exact"/>
        <w:ind w:firstLine="480"/>
        <w:jc w:val="left"/>
        <w:rPr>
          <w:rFonts w:hint="eastAsia"/>
          <w:snapToGrid w:val="0"/>
          <w:color w:val="auto"/>
          <w:kern w:val="0"/>
          <w:sz w:val="24"/>
          <w:highlight w:val="none"/>
        </w:rPr>
      </w:pPr>
      <w:r>
        <w:rPr>
          <w:rFonts w:hint="eastAsia"/>
          <w:snapToGrid w:val="0"/>
          <w:color w:val="auto"/>
          <w:kern w:val="0"/>
          <w:sz w:val="24"/>
          <w:highlight w:val="none"/>
        </w:rPr>
        <w:t>（1）为招标人不具有独立法人资格的附属机构（单位）；</w:t>
      </w:r>
    </w:p>
    <w:p w14:paraId="1D862C45">
      <w:pPr>
        <w:pStyle w:val="138"/>
        <w:wordWrap w:val="0"/>
        <w:adjustRightInd w:val="0"/>
        <w:snapToGrid w:val="0"/>
        <w:spacing w:line="440" w:lineRule="exact"/>
        <w:ind w:firstLine="480"/>
        <w:jc w:val="left"/>
        <w:rPr>
          <w:rFonts w:hint="eastAsia"/>
          <w:snapToGrid w:val="0"/>
          <w:color w:val="auto"/>
          <w:kern w:val="0"/>
          <w:sz w:val="24"/>
          <w:highlight w:val="none"/>
        </w:rPr>
      </w:pPr>
      <w:r>
        <w:rPr>
          <w:rFonts w:hint="eastAsia"/>
          <w:snapToGrid w:val="0"/>
          <w:color w:val="auto"/>
          <w:kern w:val="0"/>
          <w:sz w:val="24"/>
          <w:highlight w:val="none"/>
        </w:rPr>
        <w:t>（2）为本招标项目前期准备提供设计或咨询服务的；</w:t>
      </w:r>
    </w:p>
    <w:p w14:paraId="5CF9B042">
      <w:pPr>
        <w:pStyle w:val="138"/>
        <w:wordWrap w:val="0"/>
        <w:adjustRightInd w:val="0"/>
        <w:snapToGrid w:val="0"/>
        <w:spacing w:line="440" w:lineRule="exact"/>
        <w:ind w:firstLine="480"/>
        <w:jc w:val="left"/>
        <w:rPr>
          <w:rFonts w:hint="eastAsia"/>
          <w:snapToGrid w:val="0"/>
          <w:color w:val="auto"/>
          <w:kern w:val="0"/>
          <w:sz w:val="24"/>
          <w:highlight w:val="none"/>
        </w:rPr>
      </w:pPr>
      <w:r>
        <w:rPr>
          <w:rFonts w:hint="eastAsia"/>
          <w:snapToGrid w:val="0"/>
          <w:color w:val="auto"/>
          <w:kern w:val="0"/>
          <w:sz w:val="24"/>
          <w:highlight w:val="none"/>
        </w:rPr>
        <w:t>（3）与本招标项目的其他投标人为同一个单位负责人；</w:t>
      </w:r>
    </w:p>
    <w:p w14:paraId="2AFEE39F">
      <w:pPr>
        <w:pStyle w:val="138"/>
        <w:wordWrap w:val="0"/>
        <w:adjustRightInd w:val="0"/>
        <w:snapToGrid w:val="0"/>
        <w:spacing w:line="440" w:lineRule="exact"/>
        <w:ind w:firstLine="480"/>
        <w:jc w:val="left"/>
        <w:rPr>
          <w:rFonts w:hint="eastAsia"/>
          <w:snapToGrid w:val="0"/>
          <w:color w:val="auto"/>
          <w:kern w:val="0"/>
          <w:sz w:val="24"/>
          <w:highlight w:val="none"/>
        </w:rPr>
      </w:pPr>
      <w:r>
        <w:rPr>
          <w:rFonts w:hint="eastAsia"/>
          <w:snapToGrid w:val="0"/>
          <w:color w:val="auto"/>
          <w:kern w:val="0"/>
          <w:sz w:val="24"/>
          <w:highlight w:val="none"/>
        </w:rPr>
        <w:t>（4）与本招标项目的其他投标人存在控股、管理关系；</w:t>
      </w:r>
    </w:p>
    <w:p w14:paraId="5BB4E2AE">
      <w:pPr>
        <w:pStyle w:val="138"/>
        <w:wordWrap w:val="0"/>
        <w:adjustRightInd w:val="0"/>
        <w:snapToGrid w:val="0"/>
        <w:spacing w:line="440" w:lineRule="exact"/>
        <w:ind w:firstLine="480"/>
        <w:jc w:val="left"/>
        <w:rPr>
          <w:rFonts w:hint="eastAsia"/>
          <w:snapToGrid w:val="0"/>
          <w:color w:val="auto"/>
          <w:kern w:val="0"/>
          <w:sz w:val="24"/>
          <w:highlight w:val="none"/>
        </w:rPr>
      </w:pPr>
      <w:r>
        <w:rPr>
          <w:rFonts w:hint="eastAsia"/>
          <w:snapToGrid w:val="0"/>
          <w:color w:val="auto"/>
          <w:kern w:val="0"/>
          <w:sz w:val="24"/>
          <w:highlight w:val="none"/>
        </w:rPr>
        <w:t>（5）为本招标项目的监理人；</w:t>
      </w:r>
    </w:p>
    <w:p w14:paraId="6C7EB3B7">
      <w:pPr>
        <w:pStyle w:val="138"/>
        <w:wordWrap w:val="0"/>
        <w:adjustRightInd w:val="0"/>
        <w:snapToGrid w:val="0"/>
        <w:spacing w:line="440" w:lineRule="exact"/>
        <w:ind w:firstLine="480"/>
        <w:jc w:val="left"/>
        <w:rPr>
          <w:rFonts w:hint="eastAsia"/>
          <w:snapToGrid w:val="0"/>
          <w:color w:val="auto"/>
          <w:kern w:val="0"/>
          <w:sz w:val="24"/>
          <w:highlight w:val="none"/>
        </w:rPr>
      </w:pPr>
      <w:r>
        <w:rPr>
          <w:rFonts w:hint="eastAsia"/>
          <w:snapToGrid w:val="0"/>
          <w:color w:val="auto"/>
          <w:kern w:val="0"/>
          <w:sz w:val="24"/>
          <w:highlight w:val="none"/>
        </w:rPr>
        <w:t>（6）为本招标项目的代建人；</w:t>
      </w:r>
    </w:p>
    <w:p w14:paraId="7F84A2ED">
      <w:pPr>
        <w:pStyle w:val="138"/>
        <w:wordWrap w:val="0"/>
        <w:adjustRightInd w:val="0"/>
        <w:snapToGrid w:val="0"/>
        <w:spacing w:line="440" w:lineRule="exact"/>
        <w:ind w:firstLine="480"/>
        <w:jc w:val="left"/>
        <w:rPr>
          <w:rFonts w:hint="eastAsia"/>
          <w:snapToGrid w:val="0"/>
          <w:color w:val="auto"/>
          <w:kern w:val="0"/>
          <w:sz w:val="24"/>
          <w:highlight w:val="none"/>
        </w:rPr>
      </w:pPr>
      <w:r>
        <w:rPr>
          <w:rFonts w:hint="eastAsia"/>
          <w:snapToGrid w:val="0"/>
          <w:color w:val="auto"/>
          <w:kern w:val="0"/>
          <w:sz w:val="24"/>
          <w:highlight w:val="none"/>
        </w:rPr>
        <w:t>（7）为本招标项目的招标代理机构；</w:t>
      </w:r>
    </w:p>
    <w:p w14:paraId="31AF94A8">
      <w:pPr>
        <w:pStyle w:val="138"/>
        <w:wordWrap w:val="0"/>
        <w:adjustRightInd w:val="0"/>
        <w:snapToGrid w:val="0"/>
        <w:spacing w:line="440" w:lineRule="exact"/>
        <w:ind w:firstLine="480"/>
        <w:jc w:val="left"/>
        <w:rPr>
          <w:rFonts w:hint="eastAsia"/>
          <w:snapToGrid w:val="0"/>
          <w:color w:val="auto"/>
          <w:kern w:val="0"/>
          <w:sz w:val="24"/>
          <w:highlight w:val="none"/>
        </w:rPr>
      </w:pPr>
      <w:r>
        <w:rPr>
          <w:rFonts w:hint="eastAsia"/>
          <w:snapToGrid w:val="0"/>
          <w:color w:val="auto"/>
          <w:kern w:val="0"/>
          <w:sz w:val="24"/>
          <w:highlight w:val="none"/>
        </w:rPr>
        <w:t>（8）与本招标项目的监理人或代建人或招标代理机构同为一个法定代表人；</w:t>
      </w:r>
    </w:p>
    <w:p w14:paraId="11768A5B">
      <w:pPr>
        <w:pStyle w:val="138"/>
        <w:wordWrap w:val="0"/>
        <w:adjustRightInd w:val="0"/>
        <w:snapToGrid w:val="0"/>
        <w:spacing w:line="440" w:lineRule="exact"/>
        <w:ind w:firstLine="480"/>
        <w:jc w:val="left"/>
        <w:rPr>
          <w:rFonts w:hint="eastAsia"/>
          <w:snapToGrid w:val="0"/>
          <w:color w:val="auto"/>
          <w:kern w:val="0"/>
          <w:sz w:val="24"/>
          <w:highlight w:val="none"/>
        </w:rPr>
      </w:pPr>
      <w:r>
        <w:rPr>
          <w:rFonts w:hint="eastAsia"/>
          <w:snapToGrid w:val="0"/>
          <w:color w:val="auto"/>
          <w:kern w:val="0"/>
          <w:sz w:val="24"/>
          <w:highlight w:val="none"/>
        </w:rPr>
        <w:t>（9）与本招标项目的监理人或代建人或招标代理机构存在控股或参股关系；</w:t>
      </w:r>
    </w:p>
    <w:p w14:paraId="4FA047B7">
      <w:pPr>
        <w:pStyle w:val="138"/>
        <w:wordWrap w:val="0"/>
        <w:adjustRightInd w:val="0"/>
        <w:snapToGrid w:val="0"/>
        <w:spacing w:line="440" w:lineRule="exact"/>
        <w:ind w:firstLine="480"/>
        <w:jc w:val="left"/>
        <w:rPr>
          <w:rFonts w:hint="eastAsia"/>
          <w:snapToGrid w:val="0"/>
          <w:color w:val="auto"/>
          <w:kern w:val="0"/>
          <w:sz w:val="24"/>
          <w:highlight w:val="none"/>
        </w:rPr>
      </w:pPr>
      <w:r>
        <w:rPr>
          <w:rFonts w:hint="eastAsia"/>
          <w:snapToGrid w:val="0"/>
          <w:color w:val="auto"/>
          <w:kern w:val="0"/>
          <w:sz w:val="24"/>
          <w:highlight w:val="none"/>
        </w:rPr>
        <w:t>（10）与本招标项目的监理人或代建人或招标代理机构存在相互任职或工作关系；</w:t>
      </w:r>
    </w:p>
    <w:p w14:paraId="62334266">
      <w:pPr>
        <w:pStyle w:val="138"/>
        <w:wordWrap w:val="0"/>
        <w:adjustRightInd w:val="0"/>
        <w:snapToGrid w:val="0"/>
        <w:spacing w:line="440" w:lineRule="exact"/>
        <w:ind w:firstLine="480"/>
        <w:jc w:val="left"/>
        <w:rPr>
          <w:rFonts w:hint="eastAsia"/>
          <w:snapToGrid w:val="0"/>
          <w:color w:val="auto"/>
          <w:kern w:val="0"/>
          <w:sz w:val="24"/>
          <w:highlight w:val="none"/>
        </w:rPr>
      </w:pPr>
      <w:r>
        <w:rPr>
          <w:rFonts w:hint="eastAsia"/>
          <w:snapToGrid w:val="0"/>
          <w:color w:val="auto"/>
          <w:kern w:val="0"/>
          <w:sz w:val="24"/>
          <w:highlight w:val="none"/>
        </w:rPr>
        <w:t>（11）被依法暂停或者取消投标资格；</w:t>
      </w:r>
    </w:p>
    <w:p w14:paraId="394EDD7C">
      <w:pPr>
        <w:pStyle w:val="138"/>
        <w:wordWrap w:val="0"/>
        <w:adjustRightInd w:val="0"/>
        <w:snapToGrid w:val="0"/>
        <w:spacing w:line="440" w:lineRule="exact"/>
        <w:ind w:firstLine="480"/>
        <w:jc w:val="left"/>
        <w:rPr>
          <w:rFonts w:hint="eastAsia"/>
          <w:snapToGrid w:val="0"/>
          <w:color w:val="auto"/>
          <w:kern w:val="0"/>
          <w:sz w:val="24"/>
          <w:highlight w:val="none"/>
        </w:rPr>
      </w:pPr>
      <w:r>
        <w:rPr>
          <w:rFonts w:hint="eastAsia"/>
          <w:snapToGrid w:val="0"/>
          <w:color w:val="auto"/>
          <w:kern w:val="0"/>
          <w:sz w:val="24"/>
          <w:highlight w:val="none"/>
        </w:rPr>
        <w:t>（12）被责令停产停业、暂扣或者吊销许可证、暂扣或者吊销执照；</w:t>
      </w:r>
    </w:p>
    <w:p w14:paraId="279D3C49">
      <w:pPr>
        <w:pStyle w:val="138"/>
        <w:wordWrap w:val="0"/>
        <w:adjustRightInd w:val="0"/>
        <w:snapToGrid w:val="0"/>
        <w:spacing w:line="440" w:lineRule="exact"/>
        <w:ind w:firstLine="480"/>
        <w:jc w:val="left"/>
        <w:rPr>
          <w:rFonts w:hint="eastAsia"/>
          <w:snapToGrid w:val="0"/>
          <w:color w:val="auto"/>
          <w:kern w:val="0"/>
          <w:sz w:val="24"/>
          <w:highlight w:val="none"/>
        </w:rPr>
      </w:pPr>
      <w:r>
        <w:rPr>
          <w:rFonts w:hint="eastAsia"/>
          <w:snapToGrid w:val="0"/>
          <w:color w:val="auto"/>
          <w:kern w:val="0"/>
          <w:sz w:val="24"/>
          <w:highlight w:val="none"/>
        </w:rPr>
        <w:t>（13）进入清算程序，或被宣告破产，或其他丧失履约能力的情形；</w:t>
      </w:r>
    </w:p>
    <w:p w14:paraId="54805C56">
      <w:pPr>
        <w:pStyle w:val="138"/>
        <w:wordWrap w:val="0"/>
        <w:adjustRightInd w:val="0"/>
        <w:snapToGrid w:val="0"/>
        <w:spacing w:line="440" w:lineRule="exact"/>
        <w:ind w:firstLine="480"/>
        <w:jc w:val="left"/>
        <w:rPr>
          <w:rFonts w:hint="eastAsia"/>
          <w:snapToGrid w:val="0"/>
          <w:color w:val="auto"/>
          <w:kern w:val="0"/>
          <w:sz w:val="24"/>
          <w:highlight w:val="none"/>
        </w:rPr>
      </w:pPr>
      <w:r>
        <w:rPr>
          <w:rFonts w:hint="eastAsia"/>
          <w:snapToGrid w:val="0"/>
          <w:color w:val="auto"/>
          <w:kern w:val="0"/>
          <w:sz w:val="24"/>
          <w:highlight w:val="none"/>
        </w:rPr>
        <w:t>（14）在最近三年内发生重大工程质量或安全问题（以相关行业主管部门的行政处罚决定或司法机关出具的有关法律文书为准）；</w:t>
      </w:r>
    </w:p>
    <w:p w14:paraId="08EBCB5F">
      <w:pPr>
        <w:wordWrap w:val="0"/>
        <w:adjustRightInd w:val="0"/>
        <w:snapToGrid w:val="0"/>
        <w:spacing w:line="400" w:lineRule="exact"/>
        <w:ind w:firstLine="480" w:firstLineChars="200"/>
        <w:rPr>
          <w:rFonts w:hint="eastAsia" w:ascii="Times New Roman" w:hAnsi="Times New Roman" w:eastAsia="宋体" w:cs="Times New Roman"/>
          <w:snapToGrid w:val="0"/>
          <w:color w:val="auto"/>
          <w:kern w:val="0"/>
          <w:sz w:val="24"/>
          <w:szCs w:val="24"/>
          <w:highlight w:val="none"/>
        </w:rPr>
      </w:pPr>
      <w:r>
        <w:rPr>
          <w:rFonts w:hint="eastAsia" w:ascii="Times New Roman"/>
          <w:snapToGrid w:val="0"/>
          <w:color w:val="auto"/>
          <w:kern w:val="0"/>
          <w:sz w:val="24"/>
          <w:szCs w:val="24"/>
          <w:highlight w:val="none"/>
        </w:rPr>
        <w:t xml:space="preserve"> </w:t>
      </w:r>
      <w:r>
        <w:rPr>
          <w:rFonts w:hint="eastAsia" w:ascii="Times New Roman" w:hAnsi="Times New Roman" w:eastAsia="宋体" w:cs="Times New Roman"/>
          <w:snapToGrid w:val="0"/>
          <w:color w:val="auto"/>
          <w:kern w:val="0"/>
          <w:sz w:val="24"/>
          <w:szCs w:val="24"/>
          <w:highlight w:val="none"/>
        </w:rPr>
        <w:t>（15）被“信用中国”网站（https://www.creditchina.gov.cn）发布的《</w:t>
      </w:r>
      <w:r>
        <w:rPr>
          <w:rFonts w:hint="eastAsia" w:ascii="Times New Roman" w:hAnsi="Times New Roman" w:eastAsia="宋体" w:cs="Times New Roman"/>
          <w:snapToGrid w:val="0"/>
          <w:color w:val="auto"/>
          <w:kern w:val="0"/>
          <w:sz w:val="24"/>
          <w:szCs w:val="24"/>
          <w:highlight w:val="none"/>
          <w:lang w:eastAsia="zh-CN"/>
        </w:rPr>
        <w:t>法人和非法人组织公共信用信息报告</w:t>
      </w:r>
      <w:r>
        <w:rPr>
          <w:rFonts w:hint="eastAsia" w:ascii="Times New Roman" w:hAnsi="Times New Roman" w:eastAsia="宋体" w:cs="Times New Roman"/>
          <w:snapToGrid w:val="0"/>
          <w:color w:val="auto"/>
          <w:kern w:val="0"/>
          <w:sz w:val="24"/>
          <w:szCs w:val="24"/>
          <w:highlight w:val="none"/>
        </w:rPr>
        <w:t>》列为严重失信主体名单的。</w:t>
      </w:r>
    </w:p>
    <w:p w14:paraId="6CCC7862">
      <w:pPr>
        <w:wordWrap w:val="0"/>
        <w:adjustRightInd w:val="0"/>
        <w:snapToGrid w:val="0"/>
        <w:spacing w:line="400" w:lineRule="exact"/>
        <w:ind w:firstLine="480" w:firstLineChars="200"/>
        <w:rPr>
          <w:rFonts w:hint="eastAsia" w:ascii="Times New Roman"/>
          <w:snapToGrid w:val="0"/>
          <w:color w:val="auto"/>
          <w:kern w:val="0"/>
          <w:sz w:val="24"/>
          <w:szCs w:val="24"/>
          <w:highlight w:val="none"/>
        </w:rPr>
      </w:pPr>
      <w:r>
        <w:rPr>
          <w:rFonts w:hint="eastAsia" w:ascii="Times New Roman"/>
          <w:snapToGrid w:val="0"/>
          <w:color w:val="auto"/>
          <w:kern w:val="0"/>
          <w:sz w:val="24"/>
          <w:szCs w:val="24"/>
          <w:highlight w:val="none"/>
          <w:lang w:val="en-US" w:eastAsia="zh-CN"/>
        </w:rPr>
        <w:t>2.4.2</w:t>
      </w:r>
      <w:r>
        <w:rPr>
          <w:rFonts w:hint="eastAsia" w:ascii="Times New Roman"/>
          <w:snapToGrid w:val="0"/>
          <w:color w:val="auto"/>
          <w:kern w:val="0"/>
          <w:sz w:val="24"/>
          <w:szCs w:val="24"/>
          <w:highlight w:val="none"/>
        </w:rPr>
        <w:t xml:space="preserve"> 招标人拒绝以下名单中的单位参加本次投标：</w:t>
      </w:r>
    </w:p>
    <w:tbl>
      <w:tblPr>
        <w:tblStyle w:val="32"/>
        <w:tblW w:w="92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9"/>
        <w:gridCol w:w="4194"/>
        <w:gridCol w:w="4145"/>
      </w:tblGrid>
      <w:tr w14:paraId="5090D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919" w:type="dxa"/>
            <w:noWrap w:val="0"/>
            <w:vAlign w:val="center"/>
          </w:tcPr>
          <w:p w14:paraId="5B1655D8">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4194" w:type="dxa"/>
            <w:noWrap w:val="0"/>
            <w:vAlign w:val="center"/>
          </w:tcPr>
          <w:p w14:paraId="29D31D33">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w:t>
            </w:r>
          </w:p>
        </w:tc>
        <w:tc>
          <w:tcPr>
            <w:tcW w:w="4145" w:type="dxa"/>
            <w:noWrap w:val="0"/>
            <w:vAlign w:val="center"/>
          </w:tcPr>
          <w:p w14:paraId="59AF8476">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拒绝原因</w:t>
            </w:r>
          </w:p>
        </w:tc>
      </w:tr>
      <w:tr w14:paraId="77C5C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919" w:type="dxa"/>
            <w:noWrap w:val="0"/>
            <w:vAlign w:val="center"/>
          </w:tcPr>
          <w:p w14:paraId="20AA704B">
            <w:pPr>
              <w:pStyle w:val="138"/>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1</w:t>
            </w:r>
          </w:p>
        </w:tc>
        <w:tc>
          <w:tcPr>
            <w:tcW w:w="4194" w:type="dxa"/>
            <w:noWrap w:val="0"/>
            <w:vAlign w:val="center"/>
          </w:tcPr>
          <w:p w14:paraId="50EF56FC">
            <w:pPr>
              <w:pStyle w:val="138"/>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ascii="宋体" w:hAnsi="宋体" w:cs="宋体"/>
                <w:snapToGrid w:val="0"/>
                <w:color w:val="auto"/>
                <w:kern w:val="0"/>
                <w:sz w:val="24"/>
                <w:szCs w:val="24"/>
                <w:highlight w:val="none"/>
                <w:lang w:eastAsia="zh-CN"/>
              </w:rPr>
              <w:t>韶关市武江区江湾镇人民政府</w:t>
            </w:r>
          </w:p>
        </w:tc>
        <w:tc>
          <w:tcPr>
            <w:tcW w:w="4145" w:type="dxa"/>
            <w:noWrap w:val="0"/>
            <w:vAlign w:val="center"/>
          </w:tcPr>
          <w:p w14:paraId="44673F13">
            <w:pPr>
              <w:pStyle w:val="138"/>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为</w:t>
            </w:r>
            <w:r>
              <w:rPr>
                <w:rFonts w:hint="eastAsia" w:ascii="宋体" w:hAnsi="宋体" w:eastAsia="宋体" w:cs="宋体"/>
                <w:snapToGrid w:val="0"/>
                <w:color w:val="auto"/>
                <w:kern w:val="0"/>
                <w:sz w:val="24"/>
                <w:szCs w:val="24"/>
                <w:highlight w:val="none"/>
                <w:lang w:val="en-US" w:eastAsia="zh-CN"/>
              </w:rPr>
              <w:t>本项目</w:t>
            </w:r>
            <w:r>
              <w:rPr>
                <w:rFonts w:hint="eastAsia" w:ascii="宋体" w:hAnsi="宋体" w:eastAsia="宋体" w:cs="宋体"/>
                <w:snapToGrid w:val="0"/>
                <w:color w:val="auto"/>
                <w:kern w:val="0"/>
                <w:sz w:val="24"/>
                <w:szCs w:val="24"/>
                <w:highlight w:val="none"/>
                <w:lang w:eastAsia="zh-CN"/>
              </w:rPr>
              <w:t>招标人</w:t>
            </w:r>
          </w:p>
        </w:tc>
      </w:tr>
      <w:tr w14:paraId="049B3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919" w:type="dxa"/>
            <w:noWrap w:val="0"/>
            <w:vAlign w:val="center"/>
          </w:tcPr>
          <w:p w14:paraId="3F5486BD">
            <w:pPr>
              <w:pStyle w:val="138"/>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rPr>
              <w:t>2</w:t>
            </w:r>
          </w:p>
        </w:tc>
        <w:tc>
          <w:tcPr>
            <w:tcW w:w="4194" w:type="dxa"/>
            <w:noWrap w:val="0"/>
            <w:vAlign w:val="center"/>
          </w:tcPr>
          <w:p w14:paraId="141B699F">
            <w:pPr>
              <w:pStyle w:val="138"/>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ascii="宋体" w:hAnsi="宋体" w:cs="宋体"/>
                <w:snapToGrid w:val="0"/>
                <w:color w:val="auto"/>
                <w:kern w:val="0"/>
                <w:sz w:val="24"/>
                <w:szCs w:val="24"/>
                <w:highlight w:val="none"/>
                <w:lang w:eastAsia="zh-CN"/>
              </w:rPr>
              <w:t>广东智铭设计有限公司</w:t>
            </w:r>
          </w:p>
        </w:tc>
        <w:tc>
          <w:tcPr>
            <w:tcW w:w="4145" w:type="dxa"/>
            <w:noWrap w:val="0"/>
            <w:vAlign w:val="center"/>
          </w:tcPr>
          <w:p w14:paraId="7C1ABC53">
            <w:pPr>
              <w:pStyle w:val="138"/>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为本招标项目的设计单位</w:t>
            </w:r>
          </w:p>
        </w:tc>
      </w:tr>
      <w:tr w14:paraId="6B3D5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919" w:type="dxa"/>
            <w:noWrap w:val="0"/>
            <w:vAlign w:val="center"/>
          </w:tcPr>
          <w:p w14:paraId="7875E8B9">
            <w:pPr>
              <w:pStyle w:val="138"/>
              <w:wordWrap w:val="0"/>
              <w:adjustRightInd w:val="0"/>
              <w:snapToGrid w:val="0"/>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w:t>
            </w:r>
          </w:p>
        </w:tc>
        <w:tc>
          <w:tcPr>
            <w:tcW w:w="4194" w:type="dxa"/>
            <w:noWrap w:val="0"/>
            <w:vAlign w:val="center"/>
          </w:tcPr>
          <w:p w14:paraId="4BAC7006">
            <w:pPr>
              <w:pStyle w:val="138"/>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ascii="宋体" w:hAnsi="宋体" w:cs="宋体"/>
                <w:snapToGrid w:val="0"/>
                <w:color w:val="auto"/>
                <w:kern w:val="0"/>
                <w:sz w:val="24"/>
                <w:szCs w:val="24"/>
                <w:highlight w:val="none"/>
                <w:lang w:val="en-US" w:eastAsia="zh-CN"/>
              </w:rPr>
              <w:t>广东方川工程咨询有限公司</w:t>
            </w:r>
          </w:p>
        </w:tc>
        <w:tc>
          <w:tcPr>
            <w:tcW w:w="4145" w:type="dxa"/>
            <w:noWrap w:val="0"/>
            <w:vAlign w:val="center"/>
          </w:tcPr>
          <w:p w14:paraId="7CE8B717">
            <w:pPr>
              <w:pStyle w:val="138"/>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FF0000"/>
                <w:kern w:val="0"/>
                <w:sz w:val="24"/>
                <w:szCs w:val="24"/>
                <w:highlight w:val="none"/>
                <w:lang w:eastAsia="zh-CN"/>
              </w:rPr>
              <w:t>为本招标项目的</w:t>
            </w:r>
            <w:r>
              <w:rPr>
                <w:rFonts w:hint="eastAsia" w:ascii="宋体" w:hAnsi="宋体" w:cs="宋体"/>
                <w:snapToGrid w:val="0"/>
                <w:color w:val="FF0000"/>
                <w:kern w:val="0"/>
                <w:sz w:val="24"/>
                <w:szCs w:val="24"/>
                <w:highlight w:val="none"/>
                <w:lang w:val="en-US" w:eastAsia="zh-CN"/>
              </w:rPr>
              <w:t>全过程造价咨询</w:t>
            </w:r>
            <w:r>
              <w:rPr>
                <w:rFonts w:hint="eastAsia" w:ascii="宋体" w:hAnsi="宋体" w:eastAsia="宋体" w:cs="宋体"/>
                <w:snapToGrid w:val="0"/>
                <w:color w:val="FF0000"/>
                <w:kern w:val="0"/>
                <w:sz w:val="24"/>
                <w:szCs w:val="24"/>
                <w:highlight w:val="none"/>
                <w:lang w:eastAsia="zh-CN"/>
              </w:rPr>
              <w:t>单位</w:t>
            </w:r>
          </w:p>
        </w:tc>
      </w:tr>
      <w:tr w14:paraId="5990B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919" w:type="dxa"/>
            <w:noWrap w:val="0"/>
            <w:vAlign w:val="center"/>
          </w:tcPr>
          <w:p w14:paraId="27185083">
            <w:pPr>
              <w:pStyle w:val="138"/>
              <w:wordWrap w:val="0"/>
              <w:adjustRightInd w:val="0"/>
              <w:snapToGrid w:val="0"/>
              <w:jc w:val="center"/>
              <w:rPr>
                <w:rFonts w:hint="default" w:ascii="宋体" w:hAnsi="宋体" w:eastAsia="宋体" w:cs="宋体"/>
                <w:snapToGrid w:val="0"/>
                <w:color w:val="auto"/>
                <w:kern w:val="0"/>
                <w:sz w:val="24"/>
                <w:szCs w:val="24"/>
                <w:highlight w:val="none"/>
                <w:lang w:val="en-US" w:eastAsia="zh-CN"/>
              </w:rPr>
            </w:pPr>
            <w:r>
              <w:rPr>
                <w:rFonts w:hint="eastAsia" w:ascii="宋体" w:hAnsi="宋体" w:cs="宋体"/>
                <w:snapToGrid w:val="0"/>
                <w:color w:val="auto"/>
                <w:kern w:val="0"/>
                <w:sz w:val="24"/>
                <w:szCs w:val="24"/>
                <w:highlight w:val="none"/>
                <w:lang w:val="en-US" w:eastAsia="zh-CN"/>
              </w:rPr>
              <w:t>4</w:t>
            </w:r>
          </w:p>
        </w:tc>
        <w:tc>
          <w:tcPr>
            <w:tcW w:w="4194" w:type="dxa"/>
            <w:noWrap w:val="0"/>
            <w:vAlign w:val="center"/>
          </w:tcPr>
          <w:p w14:paraId="7625F760">
            <w:pPr>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hAnsi="宋体" w:cs="宋体"/>
                <w:color w:val="auto"/>
                <w:sz w:val="24"/>
                <w:szCs w:val="24"/>
                <w:highlight w:val="none"/>
                <w:lang w:val="en-US" w:eastAsia="zh-CN"/>
              </w:rPr>
              <w:t>华伦中建建设股份有限公司</w:t>
            </w:r>
          </w:p>
        </w:tc>
        <w:tc>
          <w:tcPr>
            <w:tcW w:w="4145" w:type="dxa"/>
            <w:noWrap w:val="0"/>
            <w:vAlign w:val="center"/>
          </w:tcPr>
          <w:p w14:paraId="0B7A9989">
            <w:pPr>
              <w:pStyle w:val="138"/>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为本招标项目的可行性研究报告编制单位</w:t>
            </w:r>
          </w:p>
        </w:tc>
      </w:tr>
      <w:tr w14:paraId="1845A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919" w:type="dxa"/>
            <w:noWrap w:val="0"/>
            <w:vAlign w:val="center"/>
          </w:tcPr>
          <w:p w14:paraId="66BEACF6">
            <w:pPr>
              <w:pStyle w:val="138"/>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ascii="宋体" w:hAnsi="宋体" w:cs="宋体"/>
                <w:snapToGrid w:val="0"/>
                <w:color w:val="auto"/>
                <w:kern w:val="0"/>
                <w:sz w:val="24"/>
                <w:szCs w:val="24"/>
                <w:highlight w:val="none"/>
                <w:lang w:val="en-US" w:eastAsia="zh-CN"/>
              </w:rPr>
              <w:t>5</w:t>
            </w:r>
          </w:p>
        </w:tc>
        <w:tc>
          <w:tcPr>
            <w:tcW w:w="4194" w:type="dxa"/>
            <w:noWrap w:val="0"/>
            <w:vAlign w:val="center"/>
          </w:tcPr>
          <w:p w14:paraId="1C0A944B">
            <w:pPr>
              <w:pStyle w:val="138"/>
              <w:wordWrap w:val="0"/>
              <w:adjustRightInd w:val="0"/>
              <w:snapToGrid w:val="0"/>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FF0000"/>
                <w:kern w:val="0"/>
                <w:sz w:val="24"/>
                <w:szCs w:val="24"/>
                <w:highlight w:val="none"/>
                <w:lang w:val="en-US" w:eastAsia="zh-CN"/>
              </w:rPr>
              <w:t>永信建设管理有限公司</w:t>
            </w:r>
          </w:p>
        </w:tc>
        <w:tc>
          <w:tcPr>
            <w:tcW w:w="4145" w:type="dxa"/>
            <w:noWrap w:val="0"/>
            <w:vAlign w:val="center"/>
          </w:tcPr>
          <w:p w14:paraId="2BCD4F50">
            <w:pPr>
              <w:pStyle w:val="138"/>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为本招标项目的监理单位</w:t>
            </w:r>
          </w:p>
        </w:tc>
      </w:tr>
      <w:tr w14:paraId="3952B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919" w:type="dxa"/>
            <w:noWrap w:val="0"/>
            <w:vAlign w:val="center"/>
          </w:tcPr>
          <w:p w14:paraId="55010D8A">
            <w:pPr>
              <w:pStyle w:val="138"/>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ascii="宋体" w:hAnsi="宋体" w:cs="宋体"/>
                <w:snapToGrid w:val="0"/>
                <w:color w:val="auto"/>
                <w:kern w:val="0"/>
                <w:sz w:val="24"/>
                <w:szCs w:val="24"/>
                <w:highlight w:val="none"/>
                <w:lang w:val="en-US" w:eastAsia="zh-CN"/>
              </w:rPr>
              <w:t>6</w:t>
            </w:r>
          </w:p>
        </w:tc>
        <w:tc>
          <w:tcPr>
            <w:tcW w:w="4194" w:type="dxa"/>
            <w:noWrap w:val="0"/>
            <w:vAlign w:val="center"/>
          </w:tcPr>
          <w:p w14:paraId="47C158D8">
            <w:pPr>
              <w:pStyle w:val="138"/>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ascii="宋体" w:hAnsi="宋体" w:cs="宋体"/>
                <w:snapToGrid w:val="0"/>
                <w:color w:val="auto"/>
                <w:kern w:val="0"/>
                <w:sz w:val="24"/>
                <w:szCs w:val="24"/>
                <w:highlight w:val="none"/>
                <w:lang w:eastAsia="zh-CN"/>
              </w:rPr>
              <w:t>深圳市腾达工程顾问有限公司</w:t>
            </w:r>
          </w:p>
        </w:tc>
        <w:tc>
          <w:tcPr>
            <w:tcW w:w="4145" w:type="dxa"/>
            <w:noWrap w:val="0"/>
            <w:vAlign w:val="center"/>
          </w:tcPr>
          <w:p w14:paraId="62953A01">
            <w:pPr>
              <w:pStyle w:val="138"/>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为本招标项目的招标代理机构</w:t>
            </w:r>
          </w:p>
        </w:tc>
      </w:tr>
    </w:tbl>
    <w:p w14:paraId="69A9FCA3">
      <w:pPr>
        <w:tabs>
          <w:tab w:val="left" w:pos="7020"/>
        </w:tabs>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2.5</w:t>
      </w:r>
      <w:r>
        <w:rPr>
          <w:rFonts w:hint="eastAsia" w:ascii="Times New Roman"/>
          <w:snapToGrid w:val="0"/>
          <w:color w:val="auto"/>
          <w:kern w:val="0"/>
          <w:highlight w:val="none"/>
        </w:rPr>
        <w:t xml:space="preserve"> 其他要求</w:t>
      </w:r>
    </w:p>
    <w:p w14:paraId="3A1FB3A4">
      <w:pPr>
        <w:tabs>
          <w:tab w:val="left" w:pos="7020"/>
        </w:tabs>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p w14:paraId="67EFE8D4">
      <w:pPr>
        <w:pStyle w:val="3"/>
        <w:wordWrap w:val="0"/>
        <w:autoSpaceDE/>
        <w:autoSpaceDN/>
        <w:snapToGrid w:val="0"/>
        <w:ind w:firstLine="480"/>
        <w:jc w:val="both"/>
        <w:rPr>
          <w:rFonts w:hint="eastAsia" w:hAnsi="宋体" w:cs="宋体"/>
          <w:b/>
          <w:snapToGrid w:val="0"/>
          <w:color w:val="auto"/>
          <w:szCs w:val="24"/>
          <w:highlight w:val="none"/>
        </w:rPr>
      </w:pPr>
      <w:bookmarkStart w:id="38" w:name="_Toc9145"/>
      <w:bookmarkStart w:id="39" w:name="_Toc786"/>
      <w:bookmarkStart w:id="40" w:name="_Toc7546"/>
      <w:r>
        <w:rPr>
          <w:rFonts w:hint="eastAsia" w:hAnsi="宋体" w:cs="宋体"/>
          <w:b/>
          <w:snapToGrid w:val="0"/>
          <w:color w:val="auto"/>
          <w:szCs w:val="24"/>
          <w:highlight w:val="none"/>
        </w:rPr>
        <w:t>3．招标文件的获取、提问和答疑</w:t>
      </w:r>
      <w:bookmarkEnd w:id="38"/>
      <w:bookmarkEnd w:id="39"/>
      <w:bookmarkEnd w:id="40"/>
    </w:p>
    <w:p w14:paraId="2EB66745">
      <w:pPr>
        <w:tabs>
          <w:tab w:val="left" w:pos="7020"/>
        </w:tabs>
        <w:wordWrap w:val="0"/>
        <w:adjustRightInd w:val="0"/>
        <w:snapToGrid w:val="0"/>
        <w:ind w:firstLine="482" w:firstLineChars="200"/>
        <w:rPr>
          <w:rFonts w:hint="eastAsia" w:hAnsi="宋体" w:cs="宋体"/>
          <w:snapToGrid w:val="0"/>
          <w:color w:val="auto"/>
          <w:kern w:val="0"/>
          <w:szCs w:val="24"/>
          <w:highlight w:val="none"/>
        </w:rPr>
      </w:pPr>
      <w:r>
        <w:rPr>
          <w:rFonts w:hint="eastAsia" w:hAnsi="宋体" w:cs="宋体"/>
          <w:b/>
          <w:bCs/>
          <w:snapToGrid w:val="0"/>
          <w:color w:val="auto"/>
          <w:kern w:val="0"/>
          <w:szCs w:val="24"/>
          <w:highlight w:val="none"/>
        </w:rPr>
        <w:t xml:space="preserve">3.1 </w:t>
      </w:r>
      <w:r>
        <w:rPr>
          <w:rFonts w:hint="eastAsia" w:hAnsi="宋体" w:cs="宋体"/>
          <w:snapToGrid w:val="0"/>
          <w:color w:val="auto"/>
          <w:kern w:val="0"/>
          <w:szCs w:val="24"/>
          <w:highlight w:val="none"/>
        </w:rPr>
        <w:t>本次招标实行电子投标。</w:t>
      </w:r>
    </w:p>
    <w:p w14:paraId="0EF45E69">
      <w:pPr>
        <w:tabs>
          <w:tab w:val="left" w:pos="7020"/>
        </w:tabs>
        <w:wordWrap w:val="0"/>
        <w:adjustRightInd w:val="0"/>
        <w:snapToGrid w:val="0"/>
        <w:ind w:firstLine="480" w:firstLineChars="200"/>
        <w:rPr>
          <w:rFonts w:hint="eastAsia" w:hAnsi="宋体" w:cs="宋体"/>
          <w:b/>
          <w:bCs/>
          <w:snapToGrid w:val="0"/>
          <w:color w:val="auto"/>
          <w:kern w:val="0"/>
          <w:szCs w:val="24"/>
          <w:highlight w:val="none"/>
        </w:rPr>
      </w:pPr>
      <w:r>
        <w:rPr>
          <w:rFonts w:hint="eastAsia" w:hAnsi="宋体" w:cs="宋体"/>
          <w:snapToGrid w:val="0"/>
          <w:color w:val="auto"/>
          <w:kern w:val="0"/>
          <w:szCs w:val="24"/>
          <w:highlight w:val="none"/>
        </w:rPr>
        <w:t>本次招标实行电子投标。本项目招标文件随招标公告一并在</w:t>
      </w:r>
      <w:r>
        <w:rPr>
          <w:rFonts w:hint="eastAsia" w:hAnsi="宋体" w:cs="宋体"/>
          <w:snapToGrid w:val="0"/>
          <w:color w:val="auto"/>
          <w:kern w:val="0"/>
          <w:szCs w:val="24"/>
          <w:highlight w:val="none"/>
          <w:lang w:eastAsia="zh-CN"/>
        </w:rPr>
        <w:t>全国公共资源交易平台（广东省·韶关市）（https://ygp.gdzwfw.gov.cn/ggzy-portal/#/440200/index）</w:t>
      </w:r>
      <w:r>
        <w:rPr>
          <w:rFonts w:hint="eastAsia" w:hAnsi="宋体" w:cs="宋体"/>
          <w:snapToGrid w:val="0"/>
          <w:color w:val="auto"/>
          <w:kern w:val="0"/>
          <w:szCs w:val="24"/>
          <w:highlight w:val="none"/>
        </w:rPr>
        <w:t>网站发布。招标文件一经在</w:t>
      </w:r>
      <w:r>
        <w:rPr>
          <w:rFonts w:hint="eastAsia" w:hAnsi="宋体" w:cs="宋体"/>
          <w:snapToGrid w:val="0"/>
          <w:color w:val="auto"/>
          <w:kern w:val="0"/>
          <w:szCs w:val="24"/>
          <w:highlight w:val="none"/>
          <w:lang w:eastAsia="zh-CN"/>
        </w:rPr>
        <w:t>全国公共资源交易平台（广东省·韶关市）（https://ygp.gdzwfw.gov.cn/ggzy-portal/#/440200/index）</w:t>
      </w:r>
      <w:r>
        <w:rPr>
          <w:rFonts w:hint="eastAsia" w:hAnsi="宋体" w:cs="宋体"/>
          <w:snapToGrid w:val="0"/>
          <w:color w:val="auto"/>
          <w:kern w:val="0"/>
          <w:szCs w:val="24"/>
          <w:highlight w:val="none"/>
        </w:rPr>
        <w:t>发布，视为</w:t>
      </w:r>
      <w:r>
        <w:rPr>
          <w:rFonts w:hint="eastAsia" w:hAnsi="宋体" w:cs="宋体"/>
          <w:snapToGrid w:val="0"/>
          <w:color w:val="auto"/>
          <w:kern w:val="0"/>
          <w:szCs w:val="24"/>
          <w:highlight w:val="none"/>
          <w:lang w:eastAsia="zh-CN"/>
        </w:rPr>
        <w:t>发送</w:t>
      </w:r>
      <w:r>
        <w:rPr>
          <w:rFonts w:hint="eastAsia" w:hAnsi="宋体" w:cs="宋体"/>
          <w:snapToGrid w:val="0"/>
          <w:color w:val="auto"/>
          <w:kern w:val="0"/>
          <w:szCs w:val="24"/>
          <w:highlight w:val="none"/>
        </w:rPr>
        <w:t>投标人，招标文件及相关附件由投标人自行在</w:t>
      </w:r>
      <w:r>
        <w:rPr>
          <w:rFonts w:hint="eastAsia" w:hAnsi="宋体" w:cs="宋体"/>
          <w:snapToGrid w:val="0"/>
          <w:color w:val="auto"/>
          <w:kern w:val="0"/>
          <w:szCs w:val="24"/>
          <w:highlight w:val="none"/>
          <w:lang w:eastAsia="zh-CN"/>
        </w:rPr>
        <w:t>全国公共资源交易平台（广东省·韶关市）（https://ygp.gdzwfw.gov.cn/ggzy-portal/#/440200/index）</w:t>
      </w:r>
      <w:r>
        <w:rPr>
          <w:rFonts w:hint="eastAsia" w:hAnsi="宋体" w:cs="宋体"/>
          <w:snapToGrid w:val="0"/>
          <w:color w:val="auto"/>
          <w:kern w:val="0"/>
          <w:szCs w:val="24"/>
          <w:highlight w:val="none"/>
        </w:rPr>
        <w:t>网站下载。请于招标文件获取期间,（见本公告第10条“重要事项时间地点一览表”）招标文件获取期间与招标公告发布时间一致，投标人须登录</w:t>
      </w:r>
      <w:r>
        <w:rPr>
          <w:rFonts w:hint="eastAsia" w:hAnsi="宋体" w:cs="宋体"/>
          <w:snapToGrid w:val="0"/>
          <w:color w:val="auto"/>
          <w:kern w:val="0"/>
          <w:szCs w:val="24"/>
          <w:highlight w:val="none"/>
          <w:lang w:eastAsia="zh-CN"/>
        </w:rPr>
        <w:t>全国公共资源交易平台（广东省·韶关市）（https://ygp.gdzwfw.gov.cn/ggzy-portal/#/440200/index）</w:t>
      </w:r>
      <w:r>
        <w:rPr>
          <w:rFonts w:hint="eastAsia" w:hAnsi="宋体" w:cs="宋体"/>
          <w:snapToGrid w:val="0"/>
          <w:color w:val="auto"/>
          <w:kern w:val="0"/>
          <w:szCs w:val="24"/>
          <w:highlight w:val="none"/>
        </w:rPr>
        <w:t>，使用新建设工程交易系统进行下载招标文件及相关附件，并于电子投标截止时间（见本公告第10条“重要事项时间地点一览表”）前完成电子投标。投标人可登录</w:t>
      </w:r>
      <w:r>
        <w:rPr>
          <w:rFonts w:hint="eastAsia" w:hAnsi="宋体" w:cs="宋体"/>
          <w:snapToGrid w:val="0"/>
          <w:color w:val="auto"/>
          <w:kern w:val="0"/>
          <w:szCs w:val="24"/>
          <w:highlight w:val="none"/>
          <w:lang w:eastAsia="zh-CN"/>
        </w:rPr>
        <w:t>全国公共资源交易平台（广东省·韶关市）（https://ygp.gdzwfw.gov.cn/ggzy-portal/#/440200/index）</w:t>
      </w:r>
      <w:r>
        <w:rPr>
          <w:rFonts w:hint="eastAsia" w:hAnsi="宋体" w:cs="宋体"/>
          <w:snapToGrid w:val="0"/>
          <w:color w:val="auto"/>
          <w:kern w:val="0"/>
          <w:szCs w:val="24"/>
          <w:highlight w:val="none"/>
        </w:rPr>
        <w:t>，在【交易指引】栏目中建设工程交易中下载《</w:t>
      </w:r>
      <w:r>
        <w:rPr>
          <w:rFonts w:hint="eastAsia" w:hAnsi="宋体" w:cs="宋体"/>
          <w:snapToGrid w:val="0"/>
          <w:color w:val="auto"/>
          <w:kern w:val="0"/>
          <w:szCs w:val="24"/>
          <w:highlight w:val="none"/>
          <w:lang w:eastAsia="zh-CN"/>
        </w:rPr>
        <w:t>全国公共资源交易平台（广东省·韶关市）（https://ygp.gdzwfw.gov.cn/ggzy-portal/#/440200/index）</w:t>
      </w:r>
      <w:r>
        <w:rPr>
          <w:rFonts w:hint="eastAsia" w:hAnsi="宋体" w:cs="宋体"/>
          <w:snapToGrid w:val="0"/>
          <w:color w:val="auto"/>
          <w:kern w:val="0"/>
          <w:szCs w:val="24"/>
          <w:highlight w:val="none"/>
        </w:rPr>
        <w:t>整合建设项目建设工程交易（投标人）用户手册》（附件2），了解网上获取招标文件操作流程。技术咨询电话：18819797080/0751-8379671 伍先生，业务咨询电话：0751-8633211、8633071。</w:t>
      </w:r>
    </w:p>
    <w:p w14:paraId="41520B37">
      <w:pPr>
        <w:tabs>
          <w:tab w:val="left" w:pos="7020"/>
        </w:tabs>
        <w:wordWrap w:val="0"/>
        <w:adjustRightInd w:val="0"/>
        <w:snapToGrid w:val="0"/>
        <w:spacing w:line="440" w:lineRule="exact"/>
        <w:ind w:firstLine="482" w:firstLineChars="200"/>
        <w:rPr>
          <w:rFonts w:hint="eastAsia" w:hAnsi="宋体" w:cs="宋体"/>
          <w:snapToGrid w:val="0"/>
          <w:color w:val="auto"/>
          <w:kern w:val="0"/>
          <w:szCs w:val="24"/>
          <w:highlight w:val="none"/>
        </w:rPr>
      </w:pPr>
      <w:r>
        <w:rPr>
          <w:rFonts w:hint="eastAsia" w:hAnsi="宋体" w:cs="宋体"/>
          <w:b/>
          <w:bCs/>
          <w:snapToGrid w:val="0"/>
          <w:color w:val="auto"/>
          <w:kern w:val="0"/>
          <w:szCs w:val="24"/>
          <w:highlight w:val="none"/>
        </w:rPr>
        <w:t xml:space="preserve">3.2 </w:t>
      </w:r>
      <w:r>
        <w:rPr>
          <w:rFonts w:hint="eastAsia" w:hAnsi="宋体" w:cs="宋体"/>
          <w:snapToGrid w:val="0"/>
          <w:color w:val="auto"/>
          <w:kern w:val="0"/>
          <w:szCs w:val="24"/>
          <w:highlight w:val="none"/>
        </w:rPr>
        <w:t>只有申领了数字证书（CA）、“粤企签”或GDCA/SZCA/NETCA等符合法律法规规定的电子印章，并在交易系统中完成企业信息数据入库的投标人，方可使用建设工程交易系统进行招标文件及附件获取和电子投标。</w:t>
      </w:r>
    </w:p>
    <w:p w14:paraId="6F940CE7">
      <w:pPr>
        <w:tabs>
          <w:tab w:val="left" w:pos="7020"/>
        </w:tabs>
        <w:wordWrap w:val="0"/>
        <w:adjustRightInd w:val="0"/>
        <w:snapToGrid w:val="0"/>
        <w:spacing w:line="440" w:lineRule="exact"/>
        <w:ind w:firstLine="480" w:firstLineChars="200"/>
        <w:rPr>
          <w:rFonts w:hint="eastAsia" w:hAnsi="宋体" w:cs="宋体"/>
          <w:snapToGrid w:val="0"/>
          <w:color w:val="auto"/>
          <w:kern w:val="0"/>
          <w:szCs w:val="24"/>
          <w:highlight w:val="none"/>
        </w:rPr>
      </w:pPr>
      <w:r>
        <w:rPr>
          <w:rFonts w:hint="eastAsia" w:hAnsi="宋体" w:cs="宋体"/>
          <w:snapToGrid w:val="0"/>
          <w:color w:val="auto"/>
          <w:kern w:val="0"/>
          <w:szCs w:val="24"/>
          <w:highlight w:val="none"/>
        </w:rPr>
        <w:t>首次在韶关市参与建设工程招标投标活动的投标人，必须在平台系统上传企业相关资料办理企业入库事宜。投标人可登录</w:t>
      </w:r>
      <w:r>
        <w:rPr>
          <w:rFonts w:hint="eastAsia" w:hAnsi="宋体" w:cs="宋体"/>
          <w:snapToGrid w:val="0"/>
          <w:color w:val="auto"/>
          <w:kern w:val="0"/>
          <w:szCs w:val="24"/>
          <w:highlight w:val="none"/>
          <w:lang w:eastAsia="zh-CN"/>
        </w:rPr>
        <w:t>全国公共资源交易平台（广东省·韶关市）（https://ygp.gdzwfw.gov.cn/ggzy-portal/#/440200/index）</w:t>
      </w:r>
      <w:r>
        <w:rPr>
          <w:rFonts w:hint="eastAsia" w:hAnsi="宋体" w:cs="宋体"/>
          <w:snapToGrid w:val="0"/>
          <w:color w:val="auto"/>
          <w:kern w:val="0"/>
          <w:szCs w:val="24"/>
          <w:highlight w:val="none"/>
        </w:rPr>
        <w:t>办理办理企业入库、数字证书及电子印章事宜，具体请在平台查阅相应的交易指引。</w:t>
      </w:r>
    </w:p>
    <w:p w14:paraId="69DE598D">
      <w:pPr>
        <w:tabs>
          <w:tab w:val="left" w:pos="7020"/>
        </w:tabs>
        <w:wordWrap w:val="0"/>
        <w:adjustRightInd w:val="0"/>
        <w:snapToGrid w:val="0"/>
        <w:spacing w:line="440" w:lineRule="exact"/>
        <w:ind w:firstLine="480" w:firstLineChars="200"/>
        <w:rPr>
          <w:rFonts w:hint="eastAsia" w:hAnsi="宋体" w:cs="宋体"/>
          <w:snapToGrid w:val="0"/>
          <w:color w:val="auto"/>
          <w:kern w:val="0"/>
          <w:szCs w:val="24"/>
          <w:highlight w:val="none"/>
        </w:rPr>
      </w:pPr>
      <w:r>
        <w:rPr>
          <w:rFonts w:hint="eastAsia" w:hAnsi="宋体" w:cs="宋体"/>
          <w:snapToGrid w:val="0"/>
          <w:color w:val="auto"/>
          <w:kern w:val="0"/>
          <w:szCs w:val="24"/>
          <w:highlight w:val="none"/>
        </w:rPr>
        <w:t>已入库企业有关信息（如单位名称、基本账号、资质、人员等）发生变化的，须及时在交易系统进行相应变更。投标人未及时变更信息而造成的损失和后果，由投标人自行承担。</w:t>
      </w:r>
    </w:p>
    <w:p w14:paraId="6EF5E9FD">
      <w:pPr>
        <w:tabs>
          <w:tab w:val="left" w:pos="7020"/>
        </w:tabs>
        <w:wordWrap w:val="0"/>
        <w:adjustRightInd w:val="0"/>
        <w:snapToGrid w:val="0"/>
        <w:spacing w:line="440" w:lineRule="exact"/>
        <w:ind w:firstLine="480" w:firstLineChars="200"/>
        <w:rPr>
          <w:rFonts w:hint="eastAsia" w:hAnsi="宋体" w:cs="宋体"/>
          <w:snapToGrid w:val="0"/>
          <w:color w:val="auto"/>
          <w:kern w:val="0"/>
          <w:szCs w:val="24"/>
          <w:highlight w:val="none"/>
        </w:rPr>
      </w:pPr>
      <w:r>
        <w:rPr>
          <w:rFonts w:hint="eastAsia" w:hAnsi="宋体" w:cs="宋体"/>
          <w:snapToGrid w:val="0"/>
          <w:color w:val="auto"/>
          <w:kern w:val="0"/>
          <w:szCs w:val="24"/>
          <w:highlight w:val="none"/>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p>
    <w:p w14:paraId="555C5291">
      <w:pPr>
        <w:tabs>
          <w:tab w:val="left" w:pos="7020"/>
        </w:tabs>
        <w:wordWrap w:val="0"/>
        <w:adjustRightInd w:val="0"/>
        <w:snapToGrid w:val="0"/>
        <w:spacing w:line="440" w:lineRule="exact"/>
        <w:ind w:firstLine="480" w:firstLineChars="200"/>
        <w:rPr>
          <w:rFonts w:hint="eastAsia" w:ascii="Times New Roman"/>
          <w:snapToGrid w:val="0"/>
          <w:color w:val="auto"/>
          <w:kern w:val="0"/>
          <w:highlight w:val="none"/>
        </w:rPr>
      </w:pPr>
    </w:p>
    <w:p w14:paraId="6B62519D">
      <w:pPr>
        <w:tabs>
          <w:tab w:val="left" w:pos="7020"/>
        </w:tabs>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3.3</w:t>
      </w:r>
      <w:r>
        <w:rPr>
          <w:rFonts w:hint="eastAsia" w:ascii="Times New Roman"/>
          <w:snapToGrid w:val="0"/>
          <w:color w:val="auto"/>
          <w:kern w:val="0"/>
          <w:highlight w:val="none"/>
        </w:rPr>
        <w:t xml:space="preserve"> 投标保证</w:t>
      </w:r>
    </w:p>
    <w:p w14:paraId="6E46E118">
      <w:pPr>
        <w:tabs>
          <w:tab w:val="left" w:pos="7020"/>
        </w:tabs>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3.3.1</w:t>
      </w:r>
      <w:r>
        <w:rPr>
          <w:rFonts w:hint="eastAsia" w:ascii="Times New Roman"/>
          <w:snapToGrid w:val="0"/>
          <w:color w:val="auto"/>
          <w:kern w:val="0"/>
          <w:highlight w:val="none"/>
        </w:rPr>
        <w:t xml:space="preserve"> 投标人须缴纳金额为人民币</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u w:val="single"/>
          <w:lang w:eastAsia="zh-CN"/>
        </w:rPr>
        <w:t>2万元</w:t>
      </w:r>
      <w:r>
        <w:rPr>
          <w:rFonts w:hint="eastAsia" w:ascii="Times New Roman"/>
          <w:snapToGrid w:val="0"/>
          <w:color w:val="auto"/>
          <w:kern w:val="0"/>
          <w:highlight w:val="none"/>
          <w:u w:val="single"/>
          <w:lang w:val="en-US" w:eastAsia="zh-CN"/>
        </w:rPr>
        <w:t xml:space="preserve"> </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 xml:space="preserve">的投标保证。 </w:t>
      </w:r>
    </w:p>
    <w:p w14:paraId="73ADE99E">
      <w:pPr>
        <w:tabs>
          <w:tab w:val="left" w:pos="7020"/>
        </w:tabs>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3.3.2</w:t>
      </w:r>
      <w:r>
        <w:rPr>
          <w:rFonts w:hint="eastAsia" w:ascii="Times New Roman"/>
          <w:snapToGrid w:val="0"/>
          <w:color w:val="auto"/>
          <w:kern w:val="0"/>
          <w:highlight w:val="none"/>
        </w:rPr>
        <w:t xml:space="preserve"> 投标保证的形式包括投标保证金、投标保证担保、投标保证保险三种，由投标人自主选择。</w:t>
      </w:r>
    </w:p>
    <w:p w14:paraId="7765F5E3">
      <w:pPr>
        <w:tabs>
          <w:tab w:val="left" w:pos="7020"/>
        </w:tabs>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（1）采用投标保证金的，投标人在建设工程交易系统</w:t>
      </w:r>
      <w:r>
        <w:rPr>
          <w:rFonts w:hint="eastAsia" w:hAnsi="宋体" w:cs="宋体"/>
          <w:snapToGrid w:val="0"/>
          <w:color w:val="auto"/>
          <w:kern w:val="0"/>
          <w:szCs w:val="24"/>
          <w:highlight w:val="none"/>
        </w:rPr>
        <w:t>获取招标文件</w:t>
      </w:r>
      <w:r>
        <w:rPr>
          <w:rFonts w:hint="eastAsia" w:ascii="Times New Roman"/>
          <w:snapToGrid w:val="0"/>
          <w:color w:val="auto"/>
          <w:kern w:val="0"/>
          <w:highlight w:val="none"/>
        </w:rPr>
        <w:t>完毕后，即可在系统申请缴纳投标保证金，获取本次招标投标保证金缴纳账号。投标人必须于投标保证金到账截止时间（见</w:t>
      </w:r>
      <w:r>
        <w:rPr>
          <w:rFonts w:hint="eastAsia" w:hAnsi="宋体" w:cs="宋体"/>
          <w:snapToGrid w:val="0"/>
          <w:color w:val="auto"/>
          <w:kern w:val="0"/>
          <w:szCs w:val="24"/>
          <w:highlight w:val="none"/>
        </w:rPr>
        <w:t>本公告第10条</w:t>
      </w:r>
      <w:r>
        <w:rPr>
          <w:rFonts w:hint="eastAsia" w:ascii="Times New Roman"/>
          <w:snapToGrid w:val="0"/>
          <w:color w:val="auto"/>
          <w:kern w:val="0"/>
          <w:highlight w:val="none"/>
        </w:rPr>
        <w:t>“重要事项时间地点一览表”）前，从其基本账户将投标保证金转账到指定的缴纳账号。逾期到账的、从非投标人基本账户转出的，其投标无效。</w:t>
      </w:r>
    </w:p>
    <w:p w14:paraId="478B05F4">
      <w:pPr>
        <w:tabs>
          <w:tab w:val="left" w:pos="7020"/>
        </w:tabs>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w:t>
      </w:r>
      <w:r>
        <w:rPr>
          <w:rFonts w:hint="eastAsia" w:ascii="Times New Roman"/>
          <w:snapToGrid w:val="0"/>
          <w:color w:val="auto"/>
          <w:kern w:val="0"/>
          <w:highlight w:val="none"/>
          <w:lang w:val="en-US" w:eastAsia="zh-CN"/>
        </w:rPr>
        <w:t>2</w:t>
      </w:r>
      <w:r>
        <w:rPr>
          <w:rFonts w:hint="eastAsia" w:ascii="Times New Roman"/>
          <w:snapToGrid w:val="0"/>
          <w:color w:val="auto"/>
          <w:kern w:val="0"/>
          <w:highlight w:val="none"/>
        </w:rPr>
        <w:t>）采用投标保证担保的，投标人应提交有效的电子保函或保证保险，电子保函或保证保险的有效期不得短于投标有效期。投标人必须在投标保证担保截止时间（详见“重要事项时间地点一览表”）前，使用工程建设交易系统完成网上办理电子保函或保证保险。</w:t>
      </w:r>
    </w:p>
    <w:p w14:paraId="7A9E6213">
      <w:pPr>
        <w:tabs>
          <w:tab w:val="left" w:pos="7020"/>
        </w:tabs>
        <w:wordWrap w:val="0"/>
        <w:adjustRightInd w:val="0"/>
        <w:snapToGrid w:val="0"/>
        <w:spacing w:line="440" w:lineRule="exact"/>
        <w:ind w:firstLine="480" w:firstLineChars="200"/>
        <w:rPr>
          <w:rFonts w:hint="eastAsia" w:hAnsi="宋体" w:cs="宋体"/>
          <w:color w:val="auto"/>
          <w:szCs w:val="24"/>
          <w:highlight w:val="none"/>
        </w:rPr>
      </w:pPr>
      <w:r>
        <w:rPr>
          <w:rFonts w:hint="eastAsia" w:ascii="Times New Roman"/>
          <w:snapToGrid w:val="0"/>
          <w:color w:val="auto"/>
          <w:kern w:val="0"/>
          <w:highlight w:val="none"/>
        </w:rPr>
        <w:t>（3）采用投标保证保险的，投标人须在投标保证保险投保截止时间（见</w:t>
      </w:r>
      <w:r>
        <w:rPr>
          <w:rFonts w:hint="eastAsia" w:hAnsi="宋体" w:cs="宋体"/>
          <w:snapToGrid w:val="0"/>
          <w:color w:val="auto"/>
          <w:kern w:val="0"/>
          <w:szCs w:val="24"/>
          <w:highlight w:val="none"/>
        </w:rPr>
        <w:t>本公告第10条</w:t>
      </w:r>
      <w:r>
        <w:rPr>
          <w:rFonts w:hint="eastAsia" w:ascii="Times New Roman"/>
          <w:snapToGrid w:val="0"/>
          <w:color w:val="auto"/>
          <w:kern w:val="0"/>
          <w:highlight w:val="none"/>
        </w:rPr>
        <w:t>“重要事项时间地点一览表”）前，使用建设工程交易系统完成网上投保。投标人可在系统选择保险机构、录入投保信息、支付保费、打印电子保单，电子保单的有效期不得短于投标有效期。投标人可登录</w:t>
      </w:r>
      <w:r>
        <w:rPr>
          <w:rFonts w:hint="eastAsia" w:hAnsi="宋体" w:cs="宋体"/>
          <w:snapToGrid w:val="0"/>
          <w:color w:val="auto"/>
          <w:kern w:val="0"/>
          <w:szCs w:val="24"/>
          <w:highlight w:val="none"/>
          <w:lang w:eastAsia="zh-CN"/>
        </w:rPr>
        <w:t>全国公共资源交易平台（广东省·韶关市）（https://ygp.gdzwfw.gov.cn/ggzy-portal/#/440200/index）</w:t>
      </w:r>
      <w:r>
        <w:rPr>
          <w:rFonts w:hint="eastAsia" w:hAnsi="宋体" w:cs="宋体"/>
          <w:color w:val="auto"/>
          <w:szCs w:val="24"/>
          <w:highlight w:val="none"/>
        </w:rPr>
        <w:t>，</w:t>
      </w:r>
      <w:r>
        <w:rPr>
          <w:rFonts w:hint="eastAsia" w:hAnsi="宋体" w:cs="宋体"/>
          <w:color w:val="auto"/>
          <w:szCs w:val="24"/>
          <w:highlight w:val="none"/>
          <w:lang w:eastAsia="zh-CN"/>
        </w:rPr>
        <w:t>在【服务指南】栏目中下载《韶关市公共资源建设工程交易系统-投标人操作指南》，了解网上投保具体操作流程。逾期投保的，其投标无效。</w:t>
      </w:r>
      <w:r>
        <w:rPr>
          <w:rFonts w:hint="eastAsia" w:hAnsi="宋体" w:cs="宋体"/>
          <w:color w:val="auto"/>
          <w:szCs w:val="24"/>
          <w:highlight w:val="none"/>
        </w:rPr>
        <w:t xml:space="preserve">    </w:t>
      </w:r>
    </w:p>
    <w:p w14:paraId="76F3468D">
      <w:pPr>
        <w:tabs>
          <w:tab w:val="left" w:pos="7020"/>
        </w:tabs>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温馨提醒：1.投标人采用投标保证担保或投标保证保险的，为避免在评标过程中因有效期发生争议，建议投标人将银行保函或电子保单有效期设置为较招标文件规定的投标有效期延长不少于20个日历天。</w:t>
      </w:r>
    </w:p>
    <w:p w14:paraId="6C77FC41">
      <w:pPr>
        <w:tabs>
          <w:tab w:val="left" w:pos="7020"/>
        </w:tabs>
        <w:wordWrap w:val="0"/>
        <w:adjustRightInd w:val="0"/>
        <w:snapToGrid w:val="0"/>
        <w:spacing w:line="440" w:lineRule="exact"/>
        <w:ind w:firstLine="480" w:firstLineChars="200"/>
        <w:rPr>
          <w:rFonts w:hint="eastAsia" w:ascii="Times New Roman"/>
          <w:snapToGrid w:val="0"/>
          <w:color w:val="auto"/>
          <w:kern w:val="0"/>
          <w:highlight w:val="none"/>
        </w:rPr>
      </w:pPr>
    </w:p>
    <w:p w14:paraId="07C329B4">
      <w:pPr>
        <w:tabs>
          <w:tab w:val="left" w:pos="7020"/>
        </w:tabs>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3.4</w:t>
      </w:r>
      <w:r>
        <w:rPr>
          <w:rFonts w:hint="eastAsia" w:ascii="Times New Roman"/>
          <w:snapToGrid w:val="0"/>
          <w:color w:val="auto"/>
          <w:kern w:val="0"/>
          <w:highlight w:val="none"/>
        </w:rPr>
        <w:t xml:space="preserve"> 若投标人因自身原因未能正确完成</w:t>
      </w:r>
      <w:r>
        <w:rPr>
          <w:rFonts w:hint="eastAsia" w:ascii="Times New Roman"/>
          <w:snapToGrid w:val="0"/>
          <w:color w:val="auto"/>
          <w:kern w:val="0"/>
          <w:highlight w:val="none"/>
          <w:lang w:eastAsia="zh-CN"/>
        </w:rPr>
        <w:t>获取招标文件</w:t>
      </w:r>
      <w:r>
        <w:rPr>
          <w:rFonts w:hint="eastAsia" w:ascii="Times New Roman"/>
          <w:snapToGrid w:val="0"/>
          <w:color w:val="auto"/>
          <w:kern w:val="0"/>
          <w:highlight w:val="none"/>
        </w:rPr>
        <w:t>、电子投标、缴纳投标保证的，其投标无效。</w:t>
      </w:r>
    </w:p>
    <w:p w14:paraId="5CEC48C5">
      <w:pPr>
        <w:tabs>
          <w:tab w:val="left" w:pos="7020"/>
        </w:tabs>
        <w:wordWrap w:val="0"/>
        <w:adjustRightInd w:val="0"/>
        <w:snapToGrid w:val="0"/>
        <w:spacing w:line="440" w:lineRule="exact"/>
        <w:ind w:firstLine="480" w:firstLineChars="200"/>
        <w:rPr>
          <w:rFonts w:hint="eastAsia" w:ascii="Times New Roman"/>
          <w:snapToGrid w:val="0"/>
          <w:color w:val="auto"/>
          <w:kern w:val="0"/>
          <w:highlight w:val="none"/>
        </w:rPr>
      </w:pPr>
    </w:p>
    <w:p w14:paraId="4A963D71">
      <w:pPr>
        <w:tabs>
          <w:tab w:val="left" w:pos="7020"/>
        </w:tabs>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4．工期要求</w:t>
      </w:r>
    </w:p>
    <w:p w14:paraId="632DBF02">
      <w:pPr>
        <w:tabs>
          <w:tab w:val="left" w:pos="7020"/>
        </w:tabs>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lang w:eastAsia="zh-CN"/>
        </w:rPr>
        <w:t>本招标项目施工工期为90个日历天</w:t>
      </w:r>
      <w:r>
        <w:rPr>
          <w:rFonts w:hint="eastAsia" w:ascii="Times New Roman"/>
          <w:snapToGrid w:val="0"/>
          <w:color w:val="auto"/>
          <w:kern w:val="0"/>
          <w:highlight w:val="none"/>
        </w:rPr>
        <w:t>。中标人必须在招标工期内完成招标范围内的全部内容。</w:t>
      </w:r>
      <w:bookmarkStart w:id="41" w:name="_Toc7508"/>
    </w:p>
    <w:p w14:paraId="0A32A177">
      <w:pPr>
        <w:pStyle w:val="5"/>
        <w:spacing w:before="0" w:after="0" w:line="240" w:lineRule="auto"/>
        <w:rPr>
          <w:color w:val="auto"/>
          <w:highlight w:val="none"/>
        </w:rPr>
      </w:pPr>
    </w:p>
    <w:p w14:paraId="6A40A4F7">
      <w:pPr>
        <w:pStyle w:val="3"/>
        <w:wordWrap w:val="0"/>
        <w:autoSpaceDE/>
        <w:autoSpaceDN/>
        <w:snapToGrid w:val="0"/>
        <w:ind w:firstLine="480"/>
        <w:jc w:val="both"/>
        <w:rPr>
          <w:rFonts w:hint="eastAsia" w:ascii="宋体" w:hAnsi="宋体" w:eastAsia="宋体" w:cs="宋体"/>
          <w:b/>
          <w:snapToGrid w:val="0"/>
          <w:color w:val="auto"/>
          <w:szCs w:val="24"/>
          <w:highlight w:val="none"/>
        </w:rPr>
      </w:pPr>
      <w:bookmarkStart w:id="42" w:name="_Toc22628"/>
      <w:bookmarkStart w:id="43" w:name="_Toc24080"/>
      <w:r>
        <w:rPr>
          <w:rFonts w:hint="eastAsia" w:ascii="宋体" w:hAnsi="宋体" w:eastAsia="宋体" w:cs="宋体"/>
          <w:b/>
          <w:snapToGrid w:val="0"/>
          <w:color w:val="auto"/>
          <w:szCs w:val="24"/>
          <w:highlight w:val="none"/>
        </w:rPr>
        <w:t>5．质量标准和材料、机械要求</w:t>
      </w:r>
      <w:bookmarkEnd w:id="41"/>
      <w:bookmarkEnd w:id="42"/>
      <w:bookmarkEnd w:id="43"/>
    </w:p>
    <w:p w14:paraId="78476BD8">
      <w:pPr>
        <w:wordWrap w:val="0"/>
        <w:adjustRightInd w:val="0"/>
        <w:snapToGrid w:val="0"/>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 xml:space="preserve"> 5.1</w:t>
      </w:r>
      <w:r>
        <w:rPr>
          <w:rFonts w:hint="eastAsia" w:ascii="Times New Roman"/>
          <w:snapToGrid w:val="0"/>
          <w:color w:val="auto"/>
          <w:kern w:val="0"/>
          <w:highlight w:val="none"/>
        </w:rPr>
        <w:t xml:space="preserve"> 施工工艺严格按照国家和广东省的有关现行施工技术规范及标准执行，工程质量标准须达到</w:t>
      </w:r>
      <w:r>
        <w:rPr>
          <w:rFonts w:hint="eastAsia" w:hAnsi="宋体" w:eastAsia="宋体" w:cs="宋体"/>
          <w:snapToGrid w:val="0"/>
          <w:color w:val="auto"/>
          <w:kern w:val="0"/>
          <w:highlight w:val="none"/>
          <w:u w:val="single"/>
          <w:lang w:val="en-US" w:eastAsia="zh-CN"/>
        </w:rPr>
        <w:t>合格标准</w:t>
      </w:r>
      <w:r>
        <w:rPr>
          <w:rFonts w:hAnsi="宋体" w:cs="宋体"/>
          <w:snapToGrid w:val="0"/>
          <w:color w:val="auto"/>
          <w:kern w:val="0"/>
          <w:highlight w:val="none"/>
          <w:u w:val="single"/>
        </w:rPr>
        <w:t>。如未达到合格标准，则按合同价款的 1 %向招标人返纳质量违约金，并由中标人负责返修至合格标准，返修费用由中标人承担，同时承担所有的责任及经济损失。</w:t>
      </w:r>
    </w:p>
    <w:p w14:paraId="5FBB5405">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b/>
          <w:bCs/>
          <w:snapToGrid w:val="0"/>
          <w:color w:val="auto"/>
          <w:kern w:val="0"/>
          <w:highlight w:val="none"/>
        </w:rPr>
        <w:t>5.2</w:t>
      </w:r>
      <w:r>
        <w:rPr>
          <w:rFonts w:hint="eastAsia" w:ascii="Times New Roman"/>
          <w:snapToGrid w:val="0"/>
          <w:color w:val="auto"/>
          <w:kern w:val="0"/>
          <w:highlight w:val="none"/>
        </w:rPr>
        <w:t xml:space="preserve"> 中标人在施工中如果工程质量不符合设计要求和有关规定，招标人或监理单位要求停工和返工的必须立即执行，并承担由此产生的各种费用，工期不予顺延。</w:t>
      </w:r>
    </w:p>
    <w:p w14:paraId="46EEF64D">
      <w:pPr>
        <w:wordWrap w:val="0"/>
        <w:adjustRightInd w:val="0"/>
        <w:snapToGrid w:val="0"/>
        <w:spacing w:line="440" w:lineRule="exact"/>
        <w:ind w:firstLine="570"/>
        <w:rPr>
          <w:rFonts w:hint="eastAsia" w:ascii="Times New Roman"/>
          <w:snapToGrid w:val="0"/>
          <w:color w:val="auto"/>
          <w:kern w:val="0"/>
          <w:highlight w:val="none"/>
        </w:rPr>
      </w:pPr>
      <w:r>
        <w:rPr>
          <w:rFonts w:hint="eastAsia" w:ascii="Times New Roman"/>
          <w:b/>
          <w:bCs/>
          <w:snapToGrid w:val="0"/>
          <w:color w:val="auto"/>
          <w:kern w:val="0"/>
          <w:highlight w:val="none"/>
        </w:rPr>
        <w:t>5.3</w:t>
      </w:r>
      <w:r>
        <w:rPr>
          <w:rFonts w:hint="eastAsia" w:ascii="Times New Roman"/>
          <w:snapToGrid w:val="0"/>
          <w:color w:val="auto"/>
          <w:kern w:val="0"/>
          <w:highlight w:val="none"/>
        </w:rPr>
        <w:t xml:space="preserve"> 保修期限按《</w:t>
      </w:r>
      <w:r>
        <w:rPr>
          <w:rFonts w:ascii="Times New Roman"/>
          <w:snapToGrid w:val="0"/>
          <w:color w:val="auto"/>
          <w:kern w:val="0"/>
          <w:highlight w:val="none"/>
        </w:rPr>
        <w:t>建设工程质量管理条例</w:t>
      </w:r>
      <w:r>
        <w:rPr>
          <w:rFonts w:hint="eastAsia" w:ascii="Times New Roman"/>
          <w:snapToGrid w:val="0"/>
          <w:color w:val="auto"/>
          <w:kern w:val="0"/>
          <w:highlight w:val="none"/>
        </w:rPr>
        <w:t>》（</w:t>
      </w:r>
      <w:r>
        <w:rPr>
          <w:rFonts w:ascii="Times New Roman"/>
          <w:snapToGrid w:val="0"/>
          <w:color w:val="auto"/>
          <w:kern w:val="0"/>
          <w:highlight w:val="none"/>
        </w:rPr>
        <w:t>中华人民共和国国务院令第279号</w:t>
      </w:r>
      <w:r>
        <w:rPr>
          <w:rFonts w:hint="eastAsia" w:ascii="Times New Roman"/>
          <w:snapToGrid w:val="0"/>
          <w:color w:val="auto"/>
          <w:kern w:val="0"/>
          <w:highlight w:val="none"/>
        </w:rPr>
        <w:t>）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69DDC72A">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b/>
          <w:bCs/>
          <w:snapToGrid w:val="0"/>
          <w:color w:val="auto"/>
          <w:kern w:val="0"/>
          <w:highlight w:val="none"/>
        </w:rPr>
        <w:t>5.4</w:t>
      </w:r>
      <w:r>
        <w:rPr>
          <w:rFonts w:hint="eastAsia" w:ascii="Times New Roman"/>
          <w:snapToGrid w:val="0"/>
          <w:color w:val="auto"/>
          <w:kern w:val="0"/>
          <w:highlight w:val="none"/>
        </w:rPr>
        <w:t xml:space="preserve"> 工程使用的主要材料质量要求不低于招标工程量清单所列的要求。主要材料必须先提供样板给招标人确定其颜色、等级等，</w:t>
      </w:r>
      <w:r>
        <w:rPr>
          <w:rFonts w:hint="eastAsia" w:ascii="Times New Roman"/>
          <w:snapToGrid w:val="0"/>
          <w:color w:val="auto"/>
          <w:kern w:val="0"/>
          <w:highlight w:val="none"/>
          <w:lang w:val="zh-CN"/>
        </w:rPr>
        <w:t>并经检测部门检测合格</w:t>
      </w:r>
      <w:r>
        <w:rPr>
          <w:rFonts w:hint="eastAsia" w:ascii="Times New Roman"/>
          <w:snapToGrid w:val="0"/>
          <w:color w:val="auto"/>
          <w:kern w:val="0"/>
          <w:highlight w:val="none"/>
        </w:rPr>
        <w:t>方可使用，所有材料必须使用合格产品。</w:t>
      </w:r>
    </w:p>
    <w:p w14:paraId="7C056194">
      <w:pPr>
        <w:wordWrap w:val="0"/>
        <w:adjustRightInd w:val="0"/>
        <w:snapToGrid w:val="0"/>
        <w:spacing w:line="440" w:lineRule="exact"/>
        <w:ind w:firstLine="560"/>
        <w:rPr>
          <w:rFonts w:hint="eastAsia" w:ascii="Times New Roman"/>
          <w:i/>
          <w:iCs/>
          <w:snapToGrid w:val="0"/>
          <w:color w:val="auto"/>
          <w:kern w:val="0"/>
          <w:highlight w:val="none"/>
        </w:rPr>
      </w:pPr>
      <w:r>
        <w:rPr>
          <w:rFonts w:hint="eastAsia" w:ascii="Times New Roman"/>
          <w:b/>
          <w:bCs/>
          <w:snapToGrid w:val="0"/>
          <w:color w:val="auto"/>
          <w:kern w:val="0"/>
          <w:highlight w:val="none"/>
        </w:rPr>
        <w:t>5.5</w:t>
      </w:r>
      <w:r>
        <w:rPr>
          <w:rFonts w:hint="eastAsia" w:ascii="Times New Roman"/>
          <w:snapToGrid w:val="0"/>
          <w:color w:val="auto"/>
          <w:kern w:val="0"/>
          <w:highlight w:val="none"/>
        </w:rPr>
        <w:t xml:space="preserve"> </w:t>
      </w:r>
      <w:r>
        <w:rPr>
          <w:rFonts w:hAnsi="宋体" w:cs="宋体"/>
          <w:snapToGrid w:val="0"/>
          <w:color w:val="auto"/>
          <w:kern w:val="0"/>
          <w:highlight w:val="none"/>
        </w:rPr>
        <w:t>根据韶关市人民政府《关于加快推进全市绿色建筑发展工作的通知》（韶府办明电〔2013〕277号）有关规定，本招标项目不纳入绿色建筑实施范围。</w:t>
      </w:r>
    </w:p>
    <w:p w14:paraId="6EADCAC1">
      <w:pPr>
        <w:wordWrap w:val="0"/>
        <w:adjustRightInd w:val="0"/>
        <w:snapToGrid w:val="0"/>
        <w:spacing w:line="440" w:lineRule="exact"/>
        <w:ind w:firstLine="560"/>
        <w:rPr>
          <w:rFonts w:hint="eastAsia" w:ascii="Times New Roman" w:eastAsia="宋体"/>
          <w:snapToGrid w:val="0"/>
          <w:color w:val="auto"/>
          <w:kern w:val="0"/>
          <w:highlight w:val="none"/>
          <w:u w:val="single"/>
          <w:lang w:eastAsia="zh-CN"/>
        </w:rPr>
      </w:pPr>
      <w:r>
        <w:rPr>
          <w:rFonts w:hint="eastAsia" w:ascii="Times New Roman"/>
          <w:b/>
          <w:bCs/>
          <w:snapToGrid w:val="0"/>
          <w:color w:val="auto"/>
          <w:kern w:val="0"/>
          <w:highlight w:val="none"/>
        </w:rPr>
        <w:t>5.6</w:t>
      </w:r>
      <w:r>
        <w:rPr>
          <w:rFonts w:hint="eastAsia" w:ascii="Times New Roman"/>
          <w:snapToGrid w:val="0"/>
          <w:color w:val="auto"/>
          <w:kern w:val="0"/>
          <w:highlight w:val="none"/>
        </w:rPr>
        <w:t xml:space="preserve"> 其它：</w:t>
      </w:r>
      <w:r>
        <w:rPr>
          <w:rFonts w:hAnsi="宋体" w:cs="宋体"/>
          <w:snapToGrid w:val="0"/>
          <w:color w:val="auto"/>
          <w:kern w:val="0"/>
          <w:highlight w:val="none"/>
        </w:rPr>
        <w:t>本招标项目不纳入装配式建造建设实施范围</w:t>
      </w:r>
      <w:r>
        <w:rPr>
          <w:rFonts w:hint="eastAsia" w:hAnsi="宋体" w:cs="宋体"/>
          <w:snapToGrid w:val="0"/>
          <w:color w:val="auto"/>
          <w:kern w:val="0"/>
          <w:highlight w:val="none"/>
          <w:lang w:eastAsia="zh-CN"/>
        </w:rPr>
        <w:t>。</w:t>
      </w:r>
    </w:p>
    <w:p w14:paraId="6BB83919">
      <w:pPr>
        <w:wordWrap w:val="0"/>
        <w:adjustRightInd w:val="0"/>
        <w:snapToGrid w:val="0"/>
        <w:spacing w:line="420" w:lineRule="exact"/>
        <w:ind w:firstLine="560"/>
        <w:rPr>
          <w:rFonts w:hint="eastAsia"/>
          <w:snapToGrid w:val="0"/>
          <w:color w:val="auto"/>
          <w:kern w:val="0"/>
          <w:highlight w:val="none"/>
        </w:rPr>
      </w:pPr>
      <w:bookmarkStart w:id="44" w:name="_Hlt111690342"/>
      <w:bookmarkEnd w:id="44"/>
      <w:bookmarkStart w:id="45" w:name="_Hlt74496537"/>
      <w:bookmarkEnd w:id="45"/>
      <w:bookmarkStart w:id="46" w:name="_Hlt120502666"/>
      <w:bookmarkEnd w:id="46"/>
      <w:bookmarkStart w:id="47" w:name="_Hlt74493474"/>
      <w:bookmarkEnd w:id="47"/>
      <w:bookmarkStart w:id="48" w:name="_Hlt121563076"/>
      <w:bookmarkEnd w:id="48"/>
      <w:bookmarkStart w:id="49" w:name="_Hlt88974078"/>
      <w:bookmarkEnd w:id="49"/>
      <w:bookmarkStart w:id="50" w:name="_Hlt69699204"/>
      <w:bookmarkEnd w:id="50"/>
      <w:bookmarkStart w:id="51" w:name="_Hlt69356505"/>
      <w:bookmarkEnd w:id="51"/>
      <w:bookmarkStart w:id="52" w:name="_Toc2679"/>
      <w:r>
        <w:rPr>
          <w:rFonts w:hint="eastAsia" w:ascii="Times New Roman"/>
          <w:b/>
          <w:bCs/>
          <w:snapToGrid w:val="0"/>
          <w:color w:val="auto"/>
          <w:kern w:val="0"/>
          <w:highlight w:val="none"/>
        </w:rPr>
        <w:t>5.7</w:t>
      </w:r>
      <w:r>
        <w:rPr>
          <w:rFonts w:hint="eastAsia" w:ascii="Times New Roman"/>
          <w:snapToGrid w:val="0"/>
          <w:color w:val="auto"/>
          <w:kern w:val="0"/>
          <w:highlight w:val="none"/>
        </w:rPr>
        <w:t xml:space="preserve"> 其它：</w:t>
      </w:r>
      <w:r>
        <w:rPr>
          <w:rFonts w:hint="eastAsia"/>
          <w:snapToGrid w:val="0"/>
          <w:color w:val="auto"/>
          <w:kern w:val="0"/>
          <w:highlight w:val="none"/>
        </w:rPr>
        <w:t>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则中标人必须使用合格材料或设备，主要材料和设备在使用之前通知监理工程师验收，经验收合格后方可使用。</w:t>
      </w:r>
    </w:p>
    <w:p w14:paraId="1375B448">
      <w:pPr>
        <w:wordWrap w:val="0"/>
        <w:adjustRightInd w:val="0"/>
        <w:snapToGrid w:val="0"/>
        <w:spacing w:line="440" w:lineRule="exact"/>
        <w:ind w:firstLine="560"/>
        <w:rPr>
          <w:rFonts w:hint="eastAsia" w:ascii="Times New Roman"/>
          <w:b/>
          <w:bCs/>
          <w:snapToGrid w:val="0"/>
          <w:color w:val="auto"/>
          <w:kern w:val="0"/>
          <w:highlight w:val="none"/>
        </w:rPr>
      </w:pPr>
      <w:r>
        <w:rPr>
          <w:rFonts w:hint="eastAsia" w:ascii="Times New Roman"/>
          <w:b/>
          <w:bCs/>
          <w:snapToGrid w:val="0"/>
          <w:color w:val="auto"/>
          <w:kern w:val="0"/>
          <w:highlight w:val="none"/>
        </w:rPr>
        <w:t>5.8</w:t>
      </w:r>
      <w:r>
        <w:rPr>
          <w:rFonts w:hint="eastAsia" w:ascii="Times New Roman"/>
          <w:snapToGrid w:val="0"/>
          <w:color w:val="auto"/>
          <w:kern w:val="0"/>
          <w:highlight w:val="none"/>
        </w:rPr>
        <w:t xml:space="preserve"> </w:t>
      </w:r>
      <w:r>
        <w:rPr>
          <w:rFonts w:hint="eastAsia" w:hAnsi="宋体"/>
          <w:color w:val="auto"/>
          <w:highlight w:val="none"/>
        </w:rPr>
        <w:t>工程使用的主要材料质量要求：不低于强制标准所列的要求，主要材料必须先提供样板或相关资料给招标人同意确定其规格、型号、颜色、等级等，</w:t>
      </w:r>
      <w:r>
        <w:rPr>
          <w:rFonts w:hint="eastAsia" w:hAnsi="宋体" w:cs="宋体"/>
          <w:color w:val="auto"/>
          <w:highlight w:val="none"/>
          <w:lang w:val="zh-CN"/>
        </w:rPr>
        <w:t>并经发包人委托的第三方检测部门检测合格</w:t>
      </w:r>
      <w:r>
        <w:rPr>
          <w:rFonts w:hint="eastAsia" w:hAnsi="宋体"/>
          <w:color w:val="auto"/>
          <w:highlight w:val="none"/>
        </w:rPr>
        <w:t>方可使用，所有材料必须使用合格产品。</w:t>
      </w:r>
    </w:p>
    <w:p w14:paraId="07251584">
      <w:pPr>
        <w:pStyle w:val="3"/>
        <w:wordWrap w:val="0"/>
        <w:autoSpaceDE/>
        <w:autoSpaceDN/>
        <w:snapToGrid w:val="0"/>
        <w:spacing w:line="440" w:lineRule="exact"/>
        <w:ind w:firstLine="480"/>
        <w:jc w:val="both"/>
        <w:rPr>
          <w:rFonts w:hint="eastAsia" w:ascii="Times New Roman"/>
          <w:b/>
          <w:snapToGrid w:val="0"/>
          <w:color w:val="auto"/>
          <w:highlight w:val="none"/>
        </w:rPr>
      </w:pPr>
    </w:p>
    <w:p w14:paraId="37C91A6F">
      <w:pPr>
        <w:pStyle w:val="3"/>
        <w:wordWrap w:val="0"/>
        <w:autoSpaceDE/>
        <w:autoSpaceDN/>
        <w:snapToGrid w:val="0"/>
        <w:spacing w:line="440" w:lineRule="exact"/>
        <w:ind w:firstLine="480"/>
        <w:jc w:val="both"/>
        <w:rPr>
          <w:rFonts w:ascii="Times New Roman"/>
          <w:b/>
          <w:snapToGrid w:val="0"/>
          <w:color w:val="auto"/>
          <w:highlight w:val="none"/>
        </w:rPr>
      </w:pPr>
      <w:bookmarkStart w:id="53" w:name="_Toc21373"/>
      <w:bookmarkStart w:id="54" w:name="_Toc19673"/>
      <w:r>
        <w:rPr>
          <w:rFonts w:hint="eastAsia" w:ascii="Times New Roman"/>
          <w:b/>
          <w:snapToGrid w:val="0"/>
          <w:color w:val="auto"/>
          <w:highlight w:val="none"/>
        </w:rPr>
        <w:t>6．施工条件及现场踏勘</w:t>
      </w:r>
      <w:bookmarkEnd w:id="52"/>
      <w:bookmarkEnd w:id="53"/>
      <w:bookmarkEnd w:id="54"/>
    </w:p>
    <w:p w14:paraId="1465404F">
      <w:pPr>
        <w:pStyle w:val="12"/>
        <w:keepNext w:val="0"/>
        <w:keepLines w:val="0"/>
        <w:pageBreakBefore w:val="0"/>
        <w:widowControl w:val="0"/>
        <w:kinsoku/>
        <w:wordWrap w:val="0"/>
        <w:overflowPunct/>
        <w:topLinePunct w:val="0"/>
        <w:autoSpaceDE/>
        <w:autoSpaceDN/>
        <w:bidi w:val="0"/>
        <w:adjustRightInd w:val="0"/>
        <w:snapToGrid w:val="0"/>
        <w:spacing w:line="440" w:lineRule="exact"/>
        <w:ind w:firstLine="561" w:firstLineChars="0"/>
        <w:textAlignment w:val="auto"/>
        <w:rPr>
          <w:rFonts w:hint="eastAsia" w:ascii="Times New Roman"/>
          <w:snapToGrid w:val="0"/>
          <w:color w:val="auto"/>
          <w:kern w:val="0"/>
          <w:highlight w:val="none"/>
        </w:rPr>
      </w:pPr>
      <w:r>
        <w:rPr>
          <w:rFonts w:hint="eastAsia" w:ascii="Times New Roman"/>
          <w:b/>
          <w:bCs/>
          <w:snapToGrid w:val="0"/>
          <w:color w:val="auto"/>
          <w:kern w:val="0"/>
          <w:highlight w:val="none"/>
        </w:rPr>
        <w:t>6.1</w:t>
      </w:r>
      <w:r>
        <w:rPr>
          <w:rFonts w:hint="eastAsia" w:ascii="Times New Roman"/>
          <w:snapToGrid w:val="0"/>
          <w:color w:val="auto"/>
          <w:kern w:val="0"/>
          <w:highlight w:val="none"/>
        </w:rPr>
        <w:t xml:space="preserve"> 招标人仅在本招标项目征地红线范围内提供场地，其他一切场地费用由中标人自行负责（含临时道路）。</w:t>
      </w:r>
    </w:p>
    <w:p w14:paraId="248ED61F">
      <w:pPr>
        <w:keepNext w:val="0"/>
        <w:keepLines w:val="0"/>
        <w:pageBreakBefore w:val="0"/>
        <w:widowControl w:val="0"/>
        <w:kinsoku/>
        <w:wordWrap w:val="0"/>
        <w:overflowPunct/>
        <w:topLinePunct w:val="0"/>
        <w:autoSpaceDE/>
        <w:autoSpaceDN/>
        <w:bidi w:val="0"/>
        <w:adjustRightInd w:val="0"/>
        <w:snapToGrid w:val="0"/>
        <w:spacing w:line="440" w:lineRule="exact"/>
        <w:ind w:firstLine="561"/>
        <w:textAlignment w:val="auto"/>
        <w:rPr>
          <w:rFonts w:hint="eastAsia" w:ascii="Times New Roman"/>
          <w:snapToGrid w:val="0"/>
          <w:color w:val="auto"/>
          <w:kern w:val="0"/>
          <w:highlight w:val="none"/>
        </w:rPr>
      </w:pPr>
      <w:r>
        <w:rPr>
          <w:rFonts w:hint="eastAsia" w:ascii="Times New Roman"/>
          <w:b/>
          <w:bCs/>
          <w:snapToGrid w:val="0"/>
          <w:color w:val="auto"/>
          <w:kern w:val="0"/>
          <w:highlight w:val="none"/>
        </w:rPr>
        <w:t>6.2</w:t>
      </w:r>
      <w:r>
        <w:rPr>
          <w:rFonts w:hint="eastAsia" w:ascii="Times New Roman"/>
          <w:snapToGrid w:val="0"/>
          <w:color w:val="auto"/>
          <w:kern w:val="0"/>
          <w:highlight w:val="none"/>
        </w:rPr>
        <w:t xml:space="preserve"> 施工用水：</w:t>
      </w:r>
      <w:r>
        <w:rPr>
          <w:rFonts w:hint="eastAsia" w:ascii="Times New Roman"/>
          <w:snapToGrid w:val="0"/>
          <w:color w:val="auto"/>
          <w:kern w:val="0"/>
          <w:highlight w:val="none"/>
          <w:u w:val="single"/>
        </w:rPr>
        <w:t xml:space="preserve"> </w:t>
      </w:r>
      <w:r>
        <w:rPr>
          <w:rFonts w:hAnsi="宋体" w:cs="宋体"/>
          <w:snapToGrid w:val="0"/>
          <w:color w:val="auto"/>
          <w:kern w:val="0"/>
          <w:szCs w:val="22"/>
          <w:highlight w:val="none"/>
          <w:u w:val="single"/>
        </w:rPr>
        <w:t>由中标人自行解决，费用考虑在投标报价中。</w:t>
      </w:r>
    </w:p>
    <w:p w14:paraId="02EDD8E2">
      <w:pPr>
        <w:keepNext w:val="0"/>
        <w:keepLines w:val="0"/>
        <w:pageBreakBefore w:val="0"/>
        <w:widowControl w:val="0"/>
        <w:kinsoku/>
        <w:wordWrap w:val="0"/>
        <w:overflowPunct/>
        <w:topLinePunct w:val="0"/>
        <w:autoSpaceDE/>
        <w:autoSpaceDN/>
        <w:bidi w:val="0"/>
        <w:adjustRightInd w:val="0"/>
        <w:snapToGrid w:val="0"/>
        <w:spacing w:line="440" w:lineRule="exact"/>
        <w:ind w:firstLine="561"/>
        <w:textAlignment w:val="auto"/>
        <w:rPr>
          <w:rFonts w:hint="eastAsia" w:ascii="Times New Roman"/>
          <w:snapToGrid w:val="0"/>
          <w:color w:val="auto"/>
          <w:kern w:val="0"/>
          <w:highlight w:val="none"/>
        </w:rPr>
      </w:pPr>
      <w:r>
        <w:rPr>
          <w:rFonts w:hint="eastAsia" w:ascii="Times New Roman"/>
          <w:b/>
          <w:bCs/>
          <w:snapToGrid w:val="0"/>
          <w:color w:val="auto"/>
          <w:kern w:val="0"/>
          <w:highlight w:val="none"/>
        </w:rPr>
        <w:t>6.3</w:t>
      </w:r>
      <w:r>
        <w:rPr>
          <w:rFonts w:hint="eastAsia" w:ascii="Times New Roman"/>
          <w:snapToGrid w:val="0"/>
          <w:color w:val="auto"/>
          <w:kern w:val="0"/>
          <w:highlight w:val="none"/>
        </w:rPr>
        <w:t xml:space="preserve"> 施工用电：</w:t>
      </w:r>
      <w:r>
        <w:rPr>
          <w:rFonts w:hint="eastAsia" w:ascii="Times New Roman"/>
          <w:snapToGrid w:val="0"/>
          <w:color w:val="auto"/>
          <w:kern w:val="0"/>
          <w:highlight w:val="none"/>
          <w:u w:val="single"/>
        </w:rPr>
        <w:t xml:space="preserve"> </w:t>
      </w:r>
      <w:r>
        <w:rPr>
          <w:rFonts w:hAnsi="宋体" w:cs="宋体"/>
          <w:snapToGrid w:val="0"/>
          <w:color w:val="auto"/>
          <w:kern w:val="0"/>
          <w:szCs w:val="22"/>
          <w:highlight w:val="none"/>
          <w:u w:val="single"/>
        </w:rPr>
        <w:t>由中标人自行解决，费用考虑在投标报价中。</w:t>
      </w:r>
    </w:p>
    <w:p w14:paraId="1EFEC844">
      <w:pPr>
        <w:keepNext w:val="0"/>
        <w:keepLines w:val="0"/>
        <w:pageBreakBefore w:val="0"/>
        <w:widowControl w:val="0"/>
        <w:kinsoku/>
        <w:wordWrap w:val="0"/>
        <w:overflowPunct/>
        <w:topLinePunct w:val="0"/>
        <w:autoSpaceDE/>
        <w:autoSpaceDN/>
        <w:bidi w:val="0"/>
        <w:adjustRightInd w:val="0"/>
        <w:snapToGrid w:val="0"/>
        <w:spacing w:line="440" w:lineRule="exact"/>
        <w:ind w:firstLine="561"/>
        <w:textAlignment w:val="auto"/>
        <w:rPr>
          <w:rFonts w:hint="eastAsia" w:ascii="Times New Roman"/>
          <w:snapToGrid w:val="0"/>
          <w:color w:val="auto"/>
          <w:kern w:val="0"/>
          <w:highlight w:val="none"/>
        </w:rPr>
      </w:pPr>
      <w:r>
        <w:rPr>
          <w:rFonts w:hint="eastAsia" w:ascii="Times New Roman"/>
          <w:b/>
          <w:bCs/>
          <w:snapToGrid w:val="0"/>
          <w:color w:val="auto"/>
          <w:kern w:val="0"/>
          <w:highlight w:val="none"/>
        </w:rPr>
        <w:t>6.4</w:t>
      </w:r>
      <w:r>
        <w:rPr>
          <w:rFonts w:hint="eastAsia" w:ascii="Times New Roman"/>
          <w:snapToGrid w:val="0"/>
          <w:color w:val="auto"/>
          <w:kern w:val="0"/>
          <w:highlight w:val="none"/>
        </w:rPr>
        <w:t xml:space="preserve"> 施工用水、用电各提供一驳接点到现场边缘。要求中标人单独安装水表、电表，其水、电费按项目所在地</w:t>
      </w:r>
      <w:r>
        <w:rPr>
          <w:rFonts w:hint="eastAsia" w:ascii="Times New Roman"/>
          <w:snapToGrid w:val="0"/>
          <w:color w:val="auto"/>
          <w:kern w:val="0"/>
          <w:highlight w:val="none"/>
          <w:u w:val="single"/>
        </w:rPr>
        <w:t xml:space="preserve"> </w:t>
      </w:r>
      <w:r>
        <w:rPr>
          <w:rFonts w:hAnsi="宋体" w:cs="宋体"/>
          <w:snapToGrid w:val="0"/>
          <w:color w:val="auto"/>
          <w:kern w:val="0"/>
          <w:highlight w:val="none"/>
          <w:u w:val="single"/>
        </w:rPr>
        <w:t>韶关市</w:t>
      </w:r>
      <w:r>
        <w:rPr>
          <w:rFonts w:hint="eastAsia" w:hAnsi="宋体" w:cs="宋体"/>
          <w:snapToGrid w:val="0"/>
          <w:color w:val="auto"/>
          <w:kern w:val="0"/>
          <w:highlight w:val="none"/>
          <w:u w:val="single"/>
          <w:lang w:val="en-US" w:eastAsia="zh-CN"/>
        </w:rPr>
        <w:t xml:space="preserve"> </w:t>
      </w:r>
      <w:r>
        <w:rPr>
          <w:rFonts w:hint="eastAsia" w:ascii="Times New Roman"/>
          <w:snapToGrid w:val="0"/>
          <w:color w:val="auto"/>
          <w:kern w:val="0"/>
          <w:highlight w:val="none"/>
        </w:rPr>
        <w:t>基建工程水、电计费标准计算并由中标人缴纳。</w:t>
      </w:r>
    </w:p>
    <w:p w14:paraId="0C5243C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b/>
          <w:bCs/>
          <w:snapToGrid w:val="0"/>
          <w:color w:val="auto"/>
          <w:kern w:val="0"/>
          <w:highlight w:val="none"/>
        </w:rPr>
        <w:t>6.5</w:t>
      </w:r>
      <w:r>
        <w:rPr>
          <w:rFonts w:hint="eastAsia" w:ascii="Times New Roman"/>
          <w:snapToGrid w:val="0"/>
          <w:color w:val="auto"/>
          <w:kern w:val="0"/>
          <w:highlight w:val="none"/>
        </w:rPr>
        <w:t xml:space="preserve"> 招标人不组织现场踏勘，但会在招标文件及有关设计文件中明确告知招标项目的具体位置和周边环境，并在现场设置足以识别的标识或提供足以表明招标项目具体位置的文字或图片。投标人需要了解现场情况的，可自行进行现场踏勘。</w:t>
      </w:r>
    </w:p>
    <w:p w14:paraId="7059DB5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b/>
          <w:bCs/>
          <w:snapToGrid w:val="0"/>
          <w:color w:val="auto"/>
          <w:kern w:val="0"/>
          <w:highlight w:val="none"/>
        </w:rPr>
        <w:t>6.6</w:t>
      </w:r>
      <w:r>
        <w:rPr>
          <w:rFonts w:hint="eastAsia" w:ascii="Times New Roman"/>
          <w:snapToGrid w:val="0"/>
          <w:color w:val="auto"/>
          <w:kern w:val="0"/>
          <w:highlight w:val="none"/>
        </w:rPr>
        <w:t xml:space="preserve"> 在现场踏勘过程中，投标人应确保自身安全，投标人如果发生人身伤亡、财物或其他损失，法律法规有规定的按有关规定处理，没有规定的由投标人自行负责。</w:t>
      </w:r>
    </w:p>
    <w:p w14:paraId="0A26DDDB">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b/>
          <w:bCs/>
          <w:snapToGrid w:val="0"/>
          <w:color w:val="auto"/>
          <w:kern w:val="0"/>
          <w:highlight w:val="none"/>
        </w:rPr>
        <w:t>6.7</w:t>
      </w:r>
      <w:r>
        <w:rPr>
          <w:rFonts w:hint="eastAsia" w:ascii="Times New Roman"/>
          <w:snapToGrid w:val="0"/>
          <w:color w:val="auto"/>
          <w:kern w:val="0"/>
          <w:highlight w:val="none"/>
        </w:rPr>
        <w:t xml:space="preserve"> 现场踏勘期间的交通、食宿由投标人自行安排，费用自理。</w:t>
      </w:r>
    </w:p>
    <w:p w14:paraId="5CB5D00B">
      <w:pPr>
        <w:pStyle w:val="3"/>
        <w:wordWrap w:val="0"/>
        <w:autoSpaceDE/>
        <w:autoSpaceDN/>
        <w:snapToGrid w:val="0"/>
        <w:spacing w:line="440" w:lineRule="exact"/>
        <w:ind w:firstLine="480"/>
        <w:jc w:val="both"/>
        <w:rPr>
          <w:rFonts w:hint="eastAsia" w:ascii="Times New Roman"/>
          <w:b/>
          <w:snapToGrid w:val="0"/>
          <w:color w:val="auto"/>
          <w:highlight w:val="none"/>
        </w:rPr>
      </w:pPr>
      <w:bookmarkStart w:id="55" w:name="_Toc18204"/>
    </w:p>
    <w:p w14:paraId="6B6ED470">
      <w:pPr>
        <w:pStyle w:val="3"/>
        <w:wordWrap w:val="0"/>
        <w:autoSpaceDE/>
        <w:autoSpaceDN/>
        <w:snapToGrid w:val="0"/>
        <w:spacing w:line="440" w:lineRule="exact"/>
        <w:ind w:firstLine="482" w:firstLineChars="200"/>
        <w:jc w:val="both"/>
        <w:rPr>
          <w:rFonts w:ascii="Times New Roman"/>
          <w:b/>
          <w:snapToGrid w:val="0"/>
          <w:color w:val="auto"/>
          <w:highlight w:val="none"/>
        </w:rPr>
      </w:pPr>
      <w:bookmarkStart w:id="56" w:name="_Toc17021"/>
      <w:bookmarkStart w:id="57" w:name="_Toc4473"/>
      <w:r>
        <w:rPr>
          <w:rFonts w:hint="eastAsia" w:ascii="Times New Roman"/>
          <w:b/>
          <w:snapToGrid w:val="0"/>
          <w:color w:val="auto"/>
          <w:highlight w:val="none"/>
        </w:rPr>
        <w:t>7．招标文件的提问和答疑</w:t>
      </w:r>
      <w:bookmarkEnd w:id="55"/>
      <w:bookmarkEnd w:id="56"/>
      <w:bookmarkEnd w:id="57"/>
      <w:bookmarkStart w:id="58" w:name="_Hlt74496410"/>
      <w:bookmarkEnd w:id="58"/>
    </w:p>
    <w:p w14:paraId="59299D51">
      <w:pPr>
        <w:wordWrap w:val="0"/>
        <w:adjustRightInd w:val="0"/>
        <w:snapToGrid w:val="0"/>
        <w:spacing w:line="440" w:lineRule="exact"/>
        <w:ind w:firstLine="482" w:firstLineChars="200"/>
        <w:rPr>
          <w:rFonts w:hint="eastAsia" w:ascii="Times New Roman"/>
          <w:snapToGrid w:val="0"/>
          <w:color w:val="auto"/>
          <w:kern w:val="0"/>
          <w:szCs w:val="24"/>
          <w:highlight w:val="none"/>
          <w:lang w:bidi="ar"/>
        </w:rPr>
      </w:pPr>
      <w:r>
        <w:rPr>
          <w:rFonts w:hint="eastAsia" w:ascii="Times New Roman"/>
          <w:b/>
          <w:bCs/>
          <w:snapToGrid w:val="0"/>
          <w:color w:val="auto"/>
          <w:kern w:val="0"/>
          <w:highlight w:val="none"/>
        </w:rPr>
        <w:t>7.1</w:t>
      </w:r>
      <w:r>
        <w:rPr>
          <w:rFonts w:hint="eastAsia" w:ascii="Times New Roman"/>
          <w:snapToGrid w:val="0"/>
          <w:color w:val="auto"/>
          <w:kern w:val="0"/>
          <w:highlight w:val="none"/>
        </w:rPr>
        <w:t xml:space="preserve"> 投标人若对招标文件（含施工图、招标工程量清单）有疑问，应在提问截止时间（见本章第二节“重要事项时间地点一览表”）前使用建设工程交易系统提出问题。未在指定时间前、未采用指定方式提出的，招标人不予受理</w:t>
      </w:r>
      <w:r>
        <w:rPr>
          <w:rFonts w:hint="eastAsia" w:ascii="Times New Roman"/>
          <w:snapToGrid w:val="0"/>
          <w:color w:val="auto"/>
          <w:kern w:val="0"/>
          <w:szCs w:val="24"/>
          <w:highlight w:val="none"/>
          <w:lang w:bidi="ar"/>
        </w:rPr>
        <w:t>。</w:t>
      </w:r>
    </w:p>
    <w:p w14:paraId="39C0DE38">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b/>
          <w:bCs/>
          <w:snapToGrid w:val="0"/>
          <w:color w:val="auto"/>
          <w:kern w:val="0"/>
          <w:highlight w:val="none"/>
        </w:rPr>
        <w:t xml:space="preserve">7.2 </w:t>
      </w:r>
      <w:r>
        <w:rPr>
          <w:rFonts w:hint="eastAsia" w:ascii="Times New Roman"/>
          <w:snapToGrid w:val="0"/>
          <w:color w:val="auto"/>
          <w:kern w:val="0"/>
          <w:highlight w:val="none"/>
        </w:rPr>
        <w:t>招标人在提问截止时间（见本章第二节“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79632372">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b/>
          <w:bCs/>
          <w:snapToGrid w:val="0"/>
          <w:color w:val="auto"/>
          <w:kern w:val="0"/>
          <w:highlight w:val="none"/>
        </w:rPr>
        <w:t>7.3</w:t>
      </w:r>
      <w:r>
        <w:rPr>
          <w:rFonts w:hint="eastAsia" w:ascii="Times New Roman"/>
          <w:snapToGrid w:val="0"/>
          <w:color w:val="auto"/>
          <w:kern w:val="0"/>
          <w:highlight w:val="none"/>
        </w:rPr>
        <w:t xml:space="preserve"> 招标人对招标文件所作的答疑（或修改）公告，构成招标文件的组成部分。</w:t>
      </w:r>
    </w:p>
    <w:p w14:paraId="65E09FD8">
      <w:pPr>
        <w:wordWrap w:val="0"/>
        <w:adjustRightInd w:val="0"/>
        <w:snapToGrid w:val="0"/>
        <w:spacing w:line="440" w:lineRule="exact"/>
        <w:ind w:firstLine="560"/>
        <w:rPr>
          <w:rFonts w:hint="eastAsia" w:ascii="Times New Roman"/>
          <w:snapToGrid w:val="0"/>
          <w:color w:val="auto"/>
          <w:kern w:val="0"/>
          <w:highlight w:val="none"/>
        </w:rPr>
      </w:pPr>
    </w:p>
    <w:p w14:paraId="0AE4E144">
      <w:pPr>
        <w:pStyle w:val="3"/>
        <w:wordWrap w:val="0"/>
        <w:autoSpaceDE/>
        <w:autoSpaceDN/>
        <w:snapToGrid w:val="0"/>
        <w:spacing w:line="440" w:lineRule="exact"/>
        <w:ind w:firstLine="480"/>
        <w:jc w:val="both"/>
        <w:rPr>
          <w:rFonts w:ascii="Times New Roman"/>
          <w:b/>
          <w:snapToGrid w:val="0"/>
          <w:color w:val="auto"/>
          <w:highlight w:val="none"/>
        </w:rPr>
      </w:pPr>
      <w:bookmarkStart w:id="59" w:name="_Hlt92513715"/>
      <w:bookmarkEnd w:id="59"/>
      <w:bookmarkStart w:id="60" w:name="_Hlt69699188"/>
      <w:bookmarkEnd w:id="60"/>
      <w:bookmarkStart w:id="61" w:name="_Hlt92513711"/>
      <w:bookmarkEnd w:id="61"/>
      <w:bookmarkStart w:id="62" w:name="_Toc10334"/>
      <w:bookmarkStart w:id="63" w:name="_Toc2371"/>
      <w:bookmarkStart w:id="64" w:name="_Toc29680"/>
      <w:r>
        <w:rPr>
          <w:rFonts w:hint="eastAsia" w:ascii="Times New Roman"/>
          <w:b/>
          <w:snapToGrid w:val="0"/>
          <w:color w:val="auto"/>
          <w:highlight w:val="none"/>
        </w:rPr>
        <w:t>8．招标控制价</w:t>
      </w:r>
      <w:bookmarkEnd w:id="62"/>
      <w:bookmarkEnd w:id="63"/>
    </w:p>
    <w:p w14:paraId="74117427">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8.1</w:t>
      </w:r>
      <w:r>
        <w:rPr>
          <w:rFonts w:hint="eastAsia" w:ascii="Times New Roman"/>
          <w:snapToGrid w:val="0"/>
          <w:color w:val="auto"/>
          <w:kern w:val="0"/>
          <w:highlight w:val="none"/>
        </w:rPr>
        <w:t xml:space="preserve"> 本招标项目按照以下依据编制招标控制价：</w:t>
      </w:r>
    </w:p>
    <w:p w14:paraId="5375B4B5">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（1）《建设工程工程量清单计价规范》（GB50500—2013）；</w:t>
      </w:r>
    </w:p>
    <w:p w14:paraId="18166A3A">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2）《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14:paraId="05C69404">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（3）施工图及相关资料；</w:t>
      </w:r>
    </w:p>
    <w:p w14:paraId="599BF039">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（4）招标文件及招标工程量清单；</w:t>
      </w:r>
    </w:p>
    <w:p w14:paraId="775454FE">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（5）施工现场情况、工程特点及常规施工方案；</w:t>
      </w:r>
    </w:p>
    <w:p w14:paraId="518BF0ED">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（6）项目所在地工程造价管理机构发布的工程造价信息，工程造价信息缺项的，参照市场价格；</w:t>
      </w:r>
    </w:p>
    <w:p w14:paraId="4A20671F">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（7）与建设项目相关的标准、规范、技术资料。</w:t>
      </w:r>
    </w:p>
    <w:p w14:paraId="50DA9618">
      <w:pPr>
        <w:wordWrap w:val="0"/>
        <w:adjustRightInd w:val="0"/>
        <w:snapToGrid w:val="0"/>
        <w:spacing w:line="400" w:lineRule="exact"/>
        <w:ind w:firstLine="241" w:firstLineChars="100"/>
        <w:rPr>
          <w:rFonts w:hint="default" w:asciiTheme="minorEastAsia" w:hAnsiTheme="minorEastAsia" w:eastAsiaTheme="minorEastAsia" w:cstheme="minorEastAsia"/>
          <w:i w:val="0"/>
          <w:color w:val="FF0000"/>
          <w:sz w:val="24"/>
          <w:szCs w:val="24"/>
          <w:highlight w:val="none"/>
          <w:u w:val="none"/>
          <w:lang w:val="en-US" w:eastAsia="zh-CN"/>
        </w:rPr>
      </w:pPr>
      <w:r>
        <w:rPr>
          <w:rFonts w:hint="eastAsia" w:ascii="Times New Roman"/>
          <w:b/>
          <w:bCs/>
          <w:snapToGrid w:val="0"/>
          <w:color w:val="auto"/>
          <w:kern w:val="0"/>
          <w:szCs w:val="22"/>
          <w:highlight w:val="none"/>
        </w:rPr>
        <w:t xml:space="preserve"> 8.2</w:t>
      </w:r>
      <w:r>
        <w:rPr>
          <w:rFonts w:hint="eastAsia" w:asciiTheme="minorEastAsia" w:hAnsiTheme="minorEastAsia" w:eastAsiaTheme="minorEastAsia" w:cstheme="minorEastAsia"/>
          <w:i w:val="0"/>
          <w:color w:val="FF0000"/>
          <w:sz w:val="24"/>
          <w:szCs w:val="24"/>
          <w:highlight w:val="none"/>
          <w:u w:val="none"/>
          <w:lang w:val="en-US" w:eastAsia="zh-CN"/>
        </w:rPr>
        <w:t>本项目招标控制价为人民币（大写）：壹佰叁拾柒万柒仟叁佰零玖元叁角柒分（¥1377309.37</w:t>
      </w:r>
      <w:r>
        <w:rPr>
          <w:rFonts w:hint="eastAsia" w:ascii="Times New Roman"/>
          <w:snapToGrid w:val="0"/>
          <w:color w:val="FF0000"/>
          <w:kern w:val="0"/>
          <w:szCs w:val="22"/>
          <w:highlight w:val="none"/>
          <w:lang w:eastAsia="zh-CN"/>
        </w:rPr>
        <w:t>元）。</w:t>
      </w:r>
    </w:p>
    <w:p w14:paraId="7B9DAE02">
      <w:pPr>
        <w:wordWrap w:val="0"/>
        <w:adjustRightInd w:val="0"/>
        <w:snapToGrid w:val="0"/>
        <w:spacing w:line="440" w:lineRule="exact"/>
        <w:ind w:firstLine="482" w:firstLineChars="200"/>
        <w:rPr>
          <w:rFonts w:hint="eastAsia" w:ascii="Times New Roman"/>
          <w:snapToGrid w:val="0"/>
          <w:color w:val="auto"/>
          <w:kern w:val="0"/>
          <w:szCs w:val="24"/>
          <w:highlight w:val="none"/>
        </w:rPr>
      </w:pPr>
      <w:r>
        <w:rPr>
          <w:rFonts w:hint="eastAsia" w:ascii="Times New Roman"/>
          <w:b/>
          <w:bCs/>
          <w:snapToGrid w:val="0"/>
          <w:color w:val="auto"/>
          <w:kern w:val="0"/>
          <w:highlight w:val="none"/>
        </w:rPr>
        <w:t>8.3</w:t>
      </w:r>
      <w:r>
        <w:rPr>
          <w:rFonts w:hint="eastAsia" w:ascii="Times New Roman"/>
          <w:snapToGrid w:val="0"/>
          <w:color w:val="auto"/>
          <w:kern w:val="0"/>
          <w:highlight w:val="none"/>
        </w:rPr>
        <w:t xml:space="preserve"> 暂估价指招标工程量清单中提供的用于支付必然发生但暂时不能确定价格的材料、工程设备的单价以及专业工程的金额；暂列金额指招标工程量清单中暂定并包括在合同价款中的一笔款项，用于工程合同签订时尚未确定或者不可预见的所需材料、工程设备、服务的采购，施工中可能发生的工程变更、合同约定调整因素出现时的合同价款调整以及发生的索赔、现场签证确认等的费用。</w:t>
      </w:r>
    </w:p>
    <w:p w14:paraId="259DB524">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8.4</w:t>
      </w:r>
      <w:r>
        <w:rPr>
          <w:rFonts w:hint="eastAsia" w:ascii="Times New Roman"/>
          <w:snapToGrid w:val="0"/>
          <w:color w:val="auto"/>
          <w:kern w:val="0"/>
          <w:highlight w:val="none"/>
        </w:rPr>
        <w:t xml:space="preserve"> 本招标项目以暂估价形式列入招标工程量清单中的材料、工程设备、专业工程（以下统称“暂估价项目”）包括：</w:t>
      </w:r>
      <w:r>
        <w:rPr>
          <w:rFonts w:hint="eastAsia" w:ascii="Times New Roman"/>
          <w:snapToGrid w:val="0"/>
          <w:color w:val="auto"/>
          <w:kern w:val="0"/>
          <w:highlight w:val="none"/>
          <w:u w:val="single"/>
        </w:rPr>
        <w:t xml:space="preserve"> </w:t>
      </w:r>
      <w:r>
        <w:rPr>
          <w:rFonts w:hAnsi="宋体" w:cs="宋体"/>
          <w:snapToGrid w:val="0"/>
          <w:color w:val="auto"/>
          <w:kern w:val="0"/>
          <w:highlight w:val="none"/>
          <w:u w:val="single"/>
        </w:rPr>
        <w:t>为招标人在工程量清单中提供的用于支付必然发生但暂时不能确定价格的材料、工程设备的单价以及专业工程的金额。投标人必须按招标工程量清单中列出的单价、金额统一报价，其结算原则按本招标文件相关条款执行</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w:t>
      </w:r>
    </w:p>
    <w:p w14:paraId="2E3E9020">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8.5</w:t>
      </w:r>
      <w:r>
        <w:rPr>
          <w:rFonts w:hint="eastAsia" w:ascii="Times New Roman"/>
          <w:snapToGrid w:val="0"/>
          <w:color w:val="auto"/>
          <w:kern w:val="0"/>
          <w:highlight w:val="none"/>
        </w:rPr>
        <w:t xml:space="preserve"> 当暂估价项目的内容、标准、要求在项目实施过程中得以深化、明确、固定后，按以下原则发包：</w:t>
      </w:r>
    </w:p>
    <w:p w14:paraId="087403B5">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（1）暂估价项目按工程、货物（指材料或工程设备，下同）的类别分类汇总的金额，达到必须招标规模标准的，由</w:t>
      </w:r>
      <w:r>
        <w:rPr>
          <w:rFonts w:hint="eastAsia" w:ascii="Times New Roman"/>
          <w:snapToGrid w:val="0"/>
          <w:color w:val="auto"/>
          <w:kern w:val="0"/>
          <w:highlight w:val="none"/>
          <w:u w:val="single"/>
        </w:rPr>
        <w:t xml:space="preserve"> 中标人招标，招标人参与管理 </w:t>
      </w:r>
      <w:r>
        <w:rPr>
          <w:rFonts w:hint="eastAsia" w:ascii="Times New Roman"/>
          <w:snapToGrid w:val="0"/>
          <w:color w:val="auto"/>
          <w:kern w:val="0"/>
          <w:highlight w:val="none"/>
        </w:rPr>
        <w:t>，确定专业工程承包人（或材料、工程设备供应商）和合同价格。</w:t>
      </w:r>
    </w:p>
    <w:p w14:paraId="12485E3A">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（2）暂估价项目按工程、货物的类别分类汇总的金额，未达到必须招标规模标准但适用政府采购规定的，按照政府采购规定确定专业工程承包人（或材料、工程设备供应商）和合同价格。</w:t>
      </w:r>
    </w:p>
    <w:p w14:paraId="247C6D53">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3）暂估价项目按工程、货物的类别分类汇总的金额，未达到必须招标规模标准也不适用政府采购规定，中标人具备相应资格条件的，由中标人承包；中标人不具备相应资格条件但具备分包权的，由中标人分包，招标人同中标人结算原则按本招标文件相关条款执行。</w:t>
      </w:r>
    </w:p>
    <w:p w14:paraId="05686359">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（4）暂估价项目按工程、货物的类别分类汇总的金额，未达到必须招标规模标准也不适用政府采购规定，中标人既不具备相应资格条件又不具备分包权的，由招标人另行发包。</w:t>
      </w:r>
    </w:p>
    <w:p w14:paraId="36330510">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（5）暂估价项目由其他承包人承包的，纳入中标人的管理和协调范围，由其他承包人向中标人承担质量、安全、文明施工、工期责任，中标人向招标人承担责任。</w:t>
      </w:r>
    </w:p>
    <w:p w14:paraId="5638F86F">
      <w:pPr>
        <w:wordWrap w:val="0"/>
        <w:adjustRightInd w:val="0"/>
        <w:snapToGrid w:val="0"/>
        <w:spacing w:line="440" w:lineRule="exact"/>
        <w:ind w:firstLine="482" w:firstLineChars="200"/>
        <w:rPr>
          <w:rFonts w:hint="eastAsia"/>
          <w:snapToGrid w:val="0"/>
          <w:color w:val="auto"/>
          <w:highlight w:val="none"/>
        </w:rPr>
      </w:pPr>
      <w:r>
        <w:rPr>
          <w:rFonts w:hint="eastAsia" w:ascii="Times New Roman"/>
          <w:b/>
          <w:bCs/>
          <w:snapToGrid w:val="0"/>
          <w:color w:val="auto"/>
          <w:kern w:val="0"/>
          <w:highlight w:val="none"/>
        </w:rPr>
        <w:t>8.6</w:t>
      </w:r>
      <w:r>
        <w:rPr>
          <w:rFonts w:hint="eastAsia" w:ascii="Times New Roman"/>
          <w:snapToGrid w:val="0"/>
          <w:color w:val="auto"/>
          <w:kern w:val="0"/>
          <w:highlight w:val="none"/>
        </w:rPr>
        <w:t xml:space="preserve"> 本招标项目以</w:t>
      </w:r>
      <w:r>
        <w:rPr>
          <w:rFonts w:hint="eastAsia"/>
          <w:snapToGrid w:val="0"/>
          <w:color w:val="auto"/>
          <w:highlight w:val="none"/>
        </w:rPr>
        <w:t>暂列金额</w:t>
      </w:r>
      <w:r>
        <w:rPr>
          <w:rFonts w:hint="eastAsia" w:ascii="Times New Roman"/>
          <w:snapToGrid w:val="0"/>
          <w:color w:val="auto"/>
          <w:kern w:val="0"/>
          <w:highlight w:val="none"/>
        </w:rPr>
        <w:t>形式列入招标工程量清单中的</w:t>
      </w:r>
      <w:r>
        <w:rPr>
          <w:rFonts w:hint="eastAsia"/>
          <w:snapToGrid w:val="0"/>
          <w:color w:val="auto"/>
          <w:highlight w:val="none"/>
        </w:rPr>
        <w:t>所需货物和服务的采购</w:t>
      </w:r>
      <w:r>
        <w:rPr>
          <w:rFonts w:hint="eastAsia" w:ascii="Times New Roman"/>
          <w:snapToGrid w:val="0"/>
          <w:color w:val="auto"/>
          <w:kern w:val="0"/>
          <w:highlight w:val="none"/>
        </w:rPr>
        <w:t>（以下统称“暂列金额项目”）若有</w:t>
      </w:r>
      <w:r>
        <w:rPr>
          <w:rFonts w:hint="eastAsia"/>
          <w:snapToGrid w:val="0"/>
          <w:color w:val="auto"/>
          <w:highlight w:val="none"/>
        </w:rPr>
        <w:t>发生，按照本节第</w:t>
      </w:r>
      <w:r>
        <w:rPr>
          <w:rFonts w:hint="eastAsia" w:ascii="Times New Roman"/>
          <w:b/>
          <w:bCs/>
          <w:snapToGrid w:val="0"/>
          <w:color w:val="auto"/>
          <w:kern w:val="0"/>
          <w:highlight w:val="none"/>
        </w:rPr>
        <w:t>8.5</w:t>
      </w:r>
      <w:r>
        <w:rPr>
          <w:rFonts w:hint="eastAsia"/>
          <w:snapToGrid w:val="0"/>
          <w:color w:val="auto"/>
          <w:highlight w:val="none"/>
        </w:rPr>
        <w:t>条的规定确定货物（或服务）供应商和合同价格。暂列金额项目由其他承包人承包的，纳入中标人的管理和协调范围，由其他承包人向中标人承担质量、安全、文明施工、工期责任，中标人向招标人承担责任。</w:t>
      </w:r>
    </w:p>
    <w:p w14:paraId="3A209C95">
      <w:pPr>
        <w:wordWrap w:val="0"/>
        <w:adjustRightInd w:val="0"/>
        <w:snapToGrid w:val="0"/>
        <w:spacing w:line="440" w:lineRule="exact"/>
        <w:ind w:firstLine="480" w:firstLineChars="200"/>
        <w:rPr>
          <w:rFonts w:hint="eastAsia"/>
          <w:snapToGrid w:val="0"/>
          <w:color w:val="auto"/>
          <w:highlight w:val="none"/>
        </w:rPr>
      </w:pPr>
    </w:p>
    <w:p w14:paraId="7B16E0F3">
      <w:pPr>
        <w:pStyle w:val="3"/>
        <w:wordWrap w:val="0"/>
        <w:autoSpaceDE/>
        <w:autoSpaceDN/>
        <w:snapToGrid w:val="0"/>
        <w:spacing w:line="440" w:lineRule="exact"/>
        <w:ind w:firstLine="482" w:firstLineChars="200"/>
        <w:jc w:val="both"/>
        <w:rPr>
          <w:rFonts w:ascii="Times New Roman"/>
          <w:b/>
          <w:snapToGrid w:val="0"/>
          <w:color w:val="auto"/>
          <w:highlight w:val="none"/>
        </w:rPr>
      </w:pPr>
      <w:bookmarkStart w:id="65" w:name="_Toc13520"/>
      <w:bookmarkStart w:id="66" w:name="_Toc5396"/>
      <w:r>
        <w:rPr>
          <w:rFonts w:hint="eastAsia" w:ascii="Times New Roman"/>
          <w:b/>
          <w:snapToGrid w:val="0"/>
          <w:color w:val="auto"/>
          <w:highlight w:val="none"/>
        </w:rPr>
        <w:t>9．投标报价</w:t>
      </w:r>
      <w:bookmarkEnd w:id="64"/>
      <w:bookmarkEnd w:id="65"/>
      <w:bookmarkEnd w:id="66"/>
      <w:bookmarkStart w:id="67" w:name="_Hlt74498519"/>
      <w:bookmarkEnd w:id="67"/>
    </w:p>
    <w:p w14:paraId="4A525E40">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9.1</w:t>
      </w:r>
      <w:r>
        <w:rPr>
          <w:rFonts w:hint="eastAsia" w:ascii="Times New Roman"/>
          <w:snapToGrid w:val="0"/>
          <w:color w:val="auto"/>
          <w:kern w:val="0"/>
          <w:highlight w:val="none"/>
        </w:rPr>
        <w:t xml:space="preserve"> 投标人应按照以下依据编制投标报价：</w:t>
      </w:r>
    </w:p>
    <w:p w14:paraId="0D5A7389">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（1）《建设工程工程量清单计价规范》（GB50500—2013）；</w:t>
      </w:r>
    </w:p>
    <w:p w14:paraId="21FFD0F5">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2）《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14:paraId="111095F3">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（3）企业定额；</w:t>
      </w:r>
    </w:p>
    <w:p w14:paraId="59DE31C6">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（4）招标文件及其答疑（或修改）公告、招标工程量清单；</w:t>
      </w:r>
    </w:p>
    <w:p w14:paraId="668C1E3F">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（5）施工图及相关资料；</w:t>
      </w:r>
    </w:p>
    <w:p w14:paraId="38BF2F8F">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（6）施工现场情况、工程特点及投标时拟定的施工组织设计或施工方案；</w:t>
      </w:r>
    </w:p>
    <w:p w14:paraId="53BEC09E">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（7）市场价格信息或项目所在地工程造价管理机构发布的工程造价信息；</w:t>
      </w:r>
    </w:p>
    <w:p w14:paraId="2FB93290">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（8）与建设项目相关的标准、规范、技术资料。</w:t>
      </w:r>
    </w:p>
    <w:p w14:paraId="1C2632C4">
      <w:pPr>
        <w:wordWrap w:val="0"/>
        <w:adjustRightInd w:val="0"/>
        <w:snapToGrid w:val="0"/>
        <w:spacing w:line="440" w:lineRule="exact"/>
        <w:ind w:firstLine="560"/>
        <w:rPr>
          <w:rFonts w:hint="eastAsia" w:ascii="Times New Roman"/>
          <w:snapToGrid w:val="0"/>
          <w:color w:val="auto"/>
          <w:kern w:val="0"/>
          <w:highlight w:val="none"/>
        </w:rPr>
      </w:pPr>
    </w:p>
    <w:p w14:paraId="769786BF">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b/>
          <w:bCs/>
          <w:snapToGrid w:val="0"/>
          <w:color w:val="auto"/>
          <w:kern w:val="0"/>
          <w:highlight w:val="none"/>
        </w:rPr>
        <w:t>9.2</w:t>
      </w:r>
      <w:r>
        <w:rPr>
          <w:rFonts w:hint="eastAsia" w:ascii="Times New Roman"/>
          <w:snapToGrid w:val="0"/>
          <w:color w:val="auto"/>
          <w:kern w:val="0"/>
          <w:highlight w:val="none"/>
        </w:rPr>
        <w:t xml:space="preserve"> 投标人应根据招标工程量清单、工程量清单计价规范中的工作内容、设计文件和有关要求、施工现场实际情况、投标人拟定的施工组织设计、本单位的企业定额和市场价格进行编制，自行报价，并承担一定范围内的风险费用。</w:t>
      </w:r>
      <w:bookmarkStart w:id="68" w:name="_Hlt66594003"/>
      <w:bookmarkEnd w:id="68"/>
      <w:r>
        <w:rPr>
          <w:rFonts w:hint="eastAsia" w:ascii="Times New Roman"/>
          <w:snapToGrid w:val="0"/>
          <w:color w:val="auto"/>
          <w:kern w:val="0"/>
          <w:highlight w:val="none"/>
        </w:rPr>
        <w:t>所谓“一定范围内的风险”是指合同约定的风险。</w:t>
      </w:r>
    </w:p>
    <w:p w14:paraId="71E1928F">
      <w:pPr>
        <w:wordWrap w:val="0"/>
        <w:adjustRightInd w:val="0"/>
        <w:snapToGrid w:val="0"/>
        <w:spacing w:line="440" w:lineRule="exact"/>
        <w:ind w:firstLine="560"/>
        <w:rPr>
          <w:rFonts w:hint="eastAsia" w:ascii="Times New Roman"/>
          <w:snapToGrid w:val="0"/>
          <w:color w:val="auto"/>
          <w:kern w:val="0"/>
          <w:highlight w:val="none"/>
        </w:rPr>
      </w:pPr>
      <w:bookmarkStart w:id="69" w:name="_Hlt69335755"/>
      <w:bookmarkEnd w:id="69"/>
    </w:p>
    <w:p w14:paraId="1A86D67F">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b/>
          <w:bCs/>
          <w:snapToGrid w:val="0"/>
          <w:color w:val="auto"/>
          <w:kern w:val="0"/>
          <w:highlight w:val="none"/>
        </w:rPr>
        <w:t>9.3</w:t>
      </w:r>
      <w:r>
        <w:rPr>
          <w:rFonts w:hint="eastAsia" w:ascii="Times New Roman"/>
          <w:snapToGrid w:val="0"/>
          <w:color w:val="auto"/>
          <w:kern w:val="0"/>
          <w:highlight w:val="none"/>
        </w:rPr>
        <w:t xml:space="preserve"> 招标人及招标代理机构不集中组织现场踏勘，投标人需要了解现场情况的，可自行进行现场踏勘。各投标人应勘察施工现场及周围环境、地形、地貌、水文、交通等情况，以获得一切可能影响到投标的直</w:t>
      </w:r>
      <w:bookmarkStart w:id="70" w:name="_Hlt66509056"/>
      <w:bookmarkEnd w:id="70"/>
      <w:r>
        <w:rPr>
          <w:rFonts w:hint="eastAsia" w:ascii="Times New Roman"/>
          <w:snapToGrid w:val="0"/>
          <w:color w:val="auto"/>
          <w:kern w:val="0"/>
          <w:highlight w:val="none"/>
        </w:rPr>
        <w:t>接资料。投标人应针对现场情况编制施工组织设计，并在编制投标报价时考虑现场情况的影响。</w:t>
      </w:r>
    </w:p>
    <w:p w14:paraId="72663967">
      <w:pPr>
        <w:pStyle w:val="26"/>
        <w:wordWrap w:val="0"/>
        <w:adjustRightInd w:val="0"/>
        <w:snapToGrid w:val="0"/>
        <w:spacing w:line="440" w:lineRule="exact"/>
        <w:rPr>
          <w:rFonts w:hint="eastAsia" w:ascii="Times New Roman"/>
          <w:snapToGrid w:val="0"/>
          <w:color w:val="auto"/>
          <w:kern w:val="0"/>
          <w:highlight w:val="none"/>
        </w:rPr>
      </w:pPr>
    </w:p>
    <w:p w14:paraId="6F3C9AA9">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b/>
          <w:bCs/>
          <w:snapToGrid w:val="0"/>
          <w:color w:val="auto"/>
          <w:kern w:val="0"/>
          <w:highlight w:val="none"/>
        </w:rPr>
        <w:t>9.4</w:t>
      </w:r>
      <w:r>
        <w:rPr>
          <w:rFonts w:hint="eastAsia" w:ascii="Times New Roman"/>
          <w:snapToGrid w:val="0"/>
          <w:color w:val="auto"/>
          <w:kern w:val="0"/>
          <w:highlight w:val="none"/>
        </w:rPr>
        <w:t xml:space="preserve"> 招标人向投标人提供的有关现场的数据和资料，是招标人现有的能被投标人利用的资料，招标人对投标人做出的任何推论、理解和结论均不负责任。</w:t>
      </w:r>
    </w:p>
    <w:p w14:paraId="7E269E7E">
      <w:pPr>
        <w:wordWrap w:val="0"/>
        <w:adjustRightInd w:val="0"/>
        <w:snapToGrid w:val="0"/>
        <w:spacing w:line="440" w:lineRule="exact"/>
        <w:ind w:firstLine="560"/>
        <w:rPr>
          <w:rFonts w:hint="eastAsia" w:ascii="Times New Roman"/>
          <w:snapToGrid w:val="0"/>
          <w:color w:val="auto"/>
          <w:kern w:val="0"/>
          <w:highlight w:val="none"/>
        </w:rPr>
      </w:pPr>
    </w:p>
    <w:p w14:paraId="395DC922">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b/>
          <w:bCs/>
          <w:snapToGrid w:val="0"/>
          <w:color w:val="auto"/>
          <w:kern w:val="0"/>
          <w:highlight w:val="none"/>
        </w:rPr>
        <w:t>9.5</w:t>
      </w:r>
      <w:r>
        <w:rPr>
          <w:rFonts w:hint="eastAsia" w:ascii="Times New Roman"/>
          <w:snapToGrid w:val="0"/>
          <w:color w:val="auto"/>
          <w:kern w:val="0"/>
          <w:highlight w:val="none"/>
        </w:rPr>
        <w:t xml:space="preserve"> 投标人必须按照招标工程量清单及表格填报价格。项目编码、项目名称、项目特征、计量单位、工程量必须与招标工程量清单一致。所有报价均以人民币“元”为单位，并保留小数点后两位。</w:t>
      </w:r>
    </w:p>
    <w:p w14:paraId="7F0FED57">
      <w:pPr>
        <w:wordWrap w:val="0"/>
        <w:adjustRightInd w:val="0"/>
        <w:snapToGrid w:val="0"/>
        <w:spacing w:line="440" w:lineRule="exact"/>
        <w:ind w:firstLine="560"/>
        <w:rPr>
          <w:rFonts w:hint="eastAsia" w:ascii="Times New Roman"/>
          <w:snapToGrid w:val="0"/>
          <w:color w:val="auto"/>
          <w:kern w:val="0"/>
          <w:highlight w:val="none"/>
        </w:rPr>
      </w:pPr>
    </w:p>
    <w:p w14:paraId="0FEB9F4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b/>
          <w:bCs/>
          <w:snapToGrid w:val="0"/>
          <w:color w:val="auto"/>
          <w:kern w:val="0"/>
          <w:highlight w:val="none"/>
        </w:rPr>
        <w:t>9.6</w:t>
      </w:r>
      <w:r>
        <w:rPr>
          <w:rFonts w:hint="eastAsia" w:ascii="Times New Roman"/>
          <w:snapToGrid w:val="0"/>
          <w:color w:val="auto"/>
          <w:kern w:val="0"/>
          <w:highlight w:val="none"/>
        </w:rPr>
        <w:t xml:space="preserve"> 投标人只允许有一个投标总价。投标总价必须同时用大、小写表示，大、小写报价应保持一致，若不一致，以大写报价为准。招标工程量清单与计价表中列明的所有需要填写单价和合价的项目，投标人均应填写且只允许有一个报价。未填写单价和合价的项目，视为此项费用已包含在已标价工程量清单其他项目的单价和合价中，竣工结算时不得重新组价和调整。</w:t>
      </w:r>
    </w:p>
    <w:p w14:paraId="2CDA8EA3">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b/>
          <w:bCs/>
          <w:snapToGrid w:val="0"/>
          <w:color w:val="auto"/>
          <w:kern w:val="0"/>
          <w:highlight w:val="none"/>
        </w:rPr>
        <w:t>9.7</w:t>
      </w:r>
      <w:r>
        <w:rPr>
          <w:rFonts w:hint="eastAsia" w:ascii="Times New Roman"/>
          <w:snapToGrid w:val="0"/>
          <w:color w:val="auto"/>
          <w:kern w:val="0"/>
          <w:highlight w:val="none"/>
        </w:rPr>
        <w:t xml:space="preserve"> 投标人的投标总价不得高于招标控制价，也不得低于工程成本。投标人对投标总价的所有优惠（降价、让利等），均应当反映在具体清单项目或其综合单价的报价上。</w:t>
      </w:r>
      <w:r>
        <w:rPr>
          <w:rFonts w:hint="eastAsia" w:ascii="Times New Roman"/>
          <w:b/>
          <w:snapToGrid w:val="0"/>
          <w:color w:val="auto"/>
          <w:kern w:val="0"/>
          <w:highlight w:val="none"/>
        </w:rPr>
        <w:t>如果投标人的投标总价下浮率（投标总价下浮率＝100%－投标总价÷招标控制价×</w:t>
      </w:r>
      <w:r>
        <w:rPr>
          <w:rFonts w:ascii="Times New Roman"/>
          <w:b/>
          <w:snapToGrid w:val="0"/>
          <w:color w:val="auto"/>
          <w:kern w:val="0"/>
          <w:highlight w:val="none"/>
        </w:rPr>
        <w:t>100%</w:t>
      </w:r>
      <w:r>
        <w:rPr>
          <w:rFonts w:hint="eastAsia" w:ascii="Times New Roman"/>
          <w:b/>
          <w:snapToGrid w:val="0"/>
          <w:color w:val="auto"/>
          <w:kern w:val="0"/>
          <w:highlight w:val="none"/>
        </w:rPr>
        <w:t>）高于15%时，投标人必须在投标文件中专项作出详细合理的书面说明并提供以往类似工程详细成本分析报告供评标委员会审查。</w:t>
      </w:r>
    </w:p>
    <w:p w14:paraId="2E16E155">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9.8</w:t>
      </w:r>
      <w:r>
        <w:rPr>
          <w:rFonts w:hint="eastAsia" w:ascii="Times New Roman"/>
          <w:snapToGrid w:val="0"/>
          <w:color w:val="auto"/>
          <w:kern w:val="0"/>
          <w:highlight w:val="none"/>
        </w:rPr>
        <w:t xml:space="preserve"> 投标人的绿色施工安全防护措施费报价必须达到或超过招标工程量清单中提供的绿色施工安全防护措施费。</w:t>
      </w:r>
    </w:p>
    <w:p w14:paraId="26944B2E">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9.9</w:t>
      </w:r>
      <w:r>
        <w:rPr>
          <w:rFonts w:hint="eastAsia" w:ascii="Times New Roman"/>
          <w:snapToGrid w:val="0"/>
          <w:color w:val="auto"/>
          <w:kern w:val="0"/>
          <w:highlight w:val="none"/>
        </w:rPr>
        <w:t xml:space="preserve"> 投标人必须按照招标工程量清单中提供的暂列金额和暂估价统一报价。投标人应充分考虑暂估价项目（或暂列金额项目）的管理和协调所发生的费用，并将其纳入已标价工程量清单中的适当项目。招标人视该项管理和协调所发生的费用已包含在其它有价款的竞争性报价内，不再另行支付。</w:t>
      </w:r>
    </w:p>
    <w:p w14:paraId="2B8A88AC">
      <w:pPr>
        <w:pStyle w:val="3"/>
        <w:wordWrap w:val="0"/>
        <w:autoSpaceDE/>
        <w:autoSpaceDN/>
        <w:snapToGrid w:val="0"/>
        <w:spacing w:line="440" w:lineRule="exact"/>
        <w:ind w:firstLine="480"/>
        <w:jc w:val="both"/>
        <w:rPr>
          <w:rFonts w:hint="eastAsia" w:ascii="Times New Roman"/>
          <w:b/>
          <w:snapToGrid w:val="0"/>
          <w:color w:val="auto"/>
          <w:highlight w:val="none"/>
        </w:rPr>
      </w:pPr>
      <w:bookmarkStart w:id="71" w:name="_（十）投标文件的编制、包装、密封"/>
      <w:bookmarkEnd w:id="71"/>
      <w:bookmarkStart w:id="72" w:name="_Toc28889"/>
    </w:p>
    <w:p w14:paraId="759FF2E8">
      <w:pPr>
        <w:pStyle w:val="3"/>
        <w:wordWrap w:val="0"/>
        <w:autoSpaceDE/>
        <w:autoSpaceDN/>
        <w:snapToGrid w:val="0"/>
        <w:spacing w:line="440" w:lineRule="exact"/>
        <w:ind w:firstLine="480"/>
        <w:jc w:val="both"/>
        <w:rPr>
          <w:rFonts w:hint="eastAsia" w:ascii="Times New Roman"/>
          <w:b/>
          <w:strike/>
          <w:snapToGrid w:val="0"/>
          <w:color w:val="auto"/>
          <w:highlight w:val="none"/>
        </w:rPr>
      </w:pPr>
      <w:bookmarkStart w:id="73" w:name="_Toc3820"/>
      <w:bookmarkStart w:id="74" w:name="_Toc3522"/>
      <w:r>
        <w:rPr>
          <w:rFonts w:hint="eastAsia" w:ascii="Times New Roman"/>
          <w:b/>
          <w:snapToGrid w:val="0"/>
          <w:color w:val="auto"/>
          <w:highlight w:val="none"/>
        </w:rPr>
        <w:t>10．投标文件的编制</w:t>
      </w:r>
      <w:bookmarkStart w:id="75" w:name="_Hlt69208262"/>
      <w:bookmarkEnd w:id="75"/>
      <w:bookmarkStart w:id="76" w:name="_Hlt69332370"/>
      <w:bookmarkEnd w:id="76"/>
      <w:r>
        <w:rPr>
          <w:rFonts w:hint="eastAsia" w:ascii="Times New Roman"/>
          <w:b/>
          <w:snapToGrid w:val="0"/>
          <w:color w:val="auto"/>
          <w:highlight w:val="none"/>
        </w:rPr>
        <w:t>要求</w:t>
      </w:r>
      <w:bookmarkEnd w:id="72"/>
      <w:bookmarkEnd w:id="73"/>
      <w:bookmarkEnd w:id="74"/>
      <w:bookmarkStart w:id="77" w:name="_Hlt74495594"/>
      <w:bookmarkEnd w:id="77"/>
      <w:bookmarkStart w:id="78" w:name="_Hlt78768224"/>
      <w:bookmarkEnd w:id="78"/>
      <w:bookmarkStart w:id="79" w:name="_Hlt74497202"/>
      <w:bookmarkEnd w:id="79"/>
      <w:bookmarkStart w:id="80" w:name="_Toc17114"/>
    </w:p>
    <w:p w14:paraId="02990D3B">
      <w:pPr>
        <w:pStyle w:val="4"/>
        <w:keepNext w:val="0"/>
        <w:keepLines w:val="0"/>
        <w:wordWrap w:val="0"/>
        <w:adjustRightInd w:val="0"/>
        <w:snapToGrid w:val="0"/>
        <w:spacing w:before="0" w:after="0" w:line="440" w:lineRule="exact"/>
        <w:ind w:firstLine="482" w:firstLineChars="200"/>
        <w:jc w:val="both"/>
        <w:rPr>
          <w:rFonts w:hint="eastAsia" w:ascii="Times New Roman"/>
          <w:b/>
          <w:snapToGrid w:val="0"/>
          <w:color w:val="auto"/>
          <w:kern w:val="0"/>
          <w:highlight w:val="none"/>
        </w:rPr>
      </w:pPr>
      <w:bookmarkStart w:id="81" w:name="_Toc9447"/>
      <w:bookmarkStart w:id="82" w:name="_Toc7825"/>
      <w:r>
        <w:rPr>
          <w:rFonts w:hint="eastAsia" w:ascii="Times New Roman"/>
          <w:b/>
          <w:bCs/>
          <w:snapToGrid w:val="0"/>
          <w:color w:val="auto"/>
          <w:kern w:val="0"/>
          <w:highlight w:val="none"/>
        </w:rPr>
        <w:t>10.1</w:t>
      </w:r>
      <w:r>
        <w:rPr>
          <w:rFonts w:hint="eastAsia" w:ascii="Times New Roman"/>
          <w:bCs/>
          <w:snapToGrid w:val="0"/>
          <w:color w:val="auto"/>
          <w:kern w:val="0"/>
          <w:highlight w:val="none"/>
        </w:rPr>
        <w:t xml:space="preserve"> 一般要求</w:t>
      </w:r>
      <w:bookmarkEnd w:id="80"/>
      <w:bookmarkEnd w:id="81"/>
      <w:bookmarkEnd w:id="82"/>
    </w:p>
    <w:p w14:paraId="24E0EF5F">
      <w:pPr>
        <w:pStyle w:val="12"/>
        <w:wordWrap w:val="0"/>
        <w:adjustRightInd w:val="0"/>
        <w:snapToGrid w:val="0"/>
        <w:spacing w:line="400" w:lineRule="exact"/>
        <w:ind w:firstLine="480"/>
        <w:rPr>
          <w:rFonts w:hint="eastAsia" w:hAnsi="宋体" w:cs="宋体"/>
          <w:snapToGrid w:val="0"/>
          <w:color w:val="auto"/>
          <w:kern w:val="0"/>
          <w:szCs w:val="24"/>
          <w:highlight w:val="none"/>
        </w:rPr>
      </w:pPr>
      <w:r>
        <w:rPr>
          <w:rFonts w:hint="eastAsia" w:hAnsi="宋体" w:cs="宋体"/>
          <w:snapToGrid w:val="0"/>
          <w:color w:val="auto"/>
          <w:kern w:val="0"/>
          <w:szCs w:val="24"/>
          <w:highlight w:val="none"/>
        </w:rPr>
        <w:t>投标文件应按第六章 投标文件格式规定的内容，投标人提交的投标文件应当使用招标文件所提供的投标文件全部格式。</w:t>
      </w:r>
    </w:p>
    <w:p w14:paraId="57EA9D81">
      <w:pPr>
        <w:pStyle w:val="12"/>
        <w:wordWrap w:val="0"/>
        <w:adjustRightInd w:val="0"/>
        <w:snapToGrid w:val="0"/>
        <w:spacing w:line="440" w:lineRule="exact"/>
        <w:ind w:firstLineChars="0"/>
        <w:rPr>
          <w:rFonts w:hint="eastAsia" w:ascii="Times New Roman"/>
          <w:snapToGrid w:val="0"/>
          <w:color w:val="auto"/>
          <w:kern w:val="0"/>
          <w:highlight w:val="none"/>
        </w:rPr>
      </w:pPr>
      <w:r>
        <w:rPr>
          <w:rFonts w:hint="eastAsia" w:ascii="Times New Roman"/>
          <w:b/>
          <w:bCs/>
          <w:snapToGrid w:val="0"/>
          <w:color w:val="auto"/>
          <w:kern w:val="0"/>
          <w:highlight w:val="none"/>
        </w:rPr>
        <w:t>10.1.1</w:t>
      </w:r>
      <w:r>
        <w:rPr>
          <w:rFonts w:hint="eastAsia" w:ascii="Times New Roman"/>
          <w:snapToGrid w:val="0"/>
          <w:color w:val="auto"/>
          <w:kern w:val="0"/>
          <w:highlight w:val="none"/>
        </w:rPr>
        <w:t xml:space="preserve"> 投标人必须响应招标文件，并在充分理解招标人提供的全部文件、设计图纸、资料及现场条件的基础</w:t>
      </w:r>
      <w:bookmarkStart w:id="83" w:name="_Hlt78709790"/>
      <w:bookmarkEnd w:id="83"/>
      <w:r>
        <w:rPr>
          <w:rFonts w:hint="eastAsia" w:ascii="Times New Roman"/>
          <w:snapToGrid w:val="0"/>
          <w:color w:val="auto"/>
          <w:kern w:val="0"/>
          <w:highlight w:val="none"/>
        </w:rPr>
        <w:t>上编制投标文件。因投标文件不符合招标文件的要求而造成的损失和后果，由投标人自行承担。</w:t>
      </w:r>
      <w:bookmarkStart w:id="84" w:name="_Hlt74496890"/>
      <w:bookmarkEnd w:id="84"/>
    </w:p>
    <w:p w14:paraId="1F628DA0">
      <w:pPr>
        <w:pStyle w:val="12"/>
        <w:wordWrap w:val="0"/>
        <w:adjustRightInd w:val="0"/>
        <w:snapToGrid w:val="0"/>
        <w:spacing w:line="400" w:lineRule="exact"/>
        <w:ind w:firstLineChars="0"/>
        <w:rPr>
          <w:rFonts w:hint="eastAsia" w:hAnsi="宋体" w:cs="宋体"/>
          <w:snapToGrid w:val="0"/>
          <w:color w:val="auto"/>
          <w:kern w:val="0"/>
          <w:szCs w:val="24"/>
          <w:highlight w:val="none"/>
        </w:rPr>
      </w:pPr>
      <w:r>
        <w:rPr>
          <w:rFonts w:hint="eastAsia" w:hAnsi="宋体" w:cs="宋体"/>
          <w:b/>
          <w:bCs/>
          <w:snapToGrid w:val="0"/>
          <w:color w:val="auto"/>
          <w:kern w:val="0"/>
          <w:szCs w:val="24"/>
          <w:highlight w:val="none"/>
        </w:rPr>
        <w:t>10.1.2</w:t>
      </w:r>
      <w:r>
        <w:rPr>
          <w:rFonts w:hint="eastAsia" w:hAnsi="宋体" w:cs="宋体"/>
          <w:snapToGrid w:val="0"/>
          <w:color w:val="auto"/>
          <w:kern w:val="0"/>
          <w:szCs w:val="24"/>
          <w:highlight w:val="none"/>
        </w:rPr>
        <w:t xml:space="preserve"> 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w:t>
      </w:r>
      <w:r>
        <w:rPr>
          <w:rFonts w:hint="eastAsia" w:hAnsi="宋体" w:cs="宋体"/>
          <w:snapToGrid w:val="0"/>
          <w:color w:val="auto"/>
          <w:kern w:val="0"/>
          <w:szCs w:val="24"/>
          <w:highlight w:val="none"/>
          <w:lang w:eastAsia="zh-CN"/>
        </w:rPr>
        <w:t>全国公共资源交易平台（广东省·韶关市）（https://ygp.gdzwfw.gov.cn/ggzy-portal/#/440200/index）</w:t>
      </w:r>
      <w:r>
        <w:rPr>
          <w:rFonts w:hint="eastAsia" w:hAnsi="宋体" w:cs="宋体"/>
          <w:snapToGrid w:val="0"/>
          <w:color w:val="auto"/>
          <w:kern w:val="0"/>
          <w:szCs w:val="24"/>
          <w:highlight w:val="none"/>
        </w:rPr>
        <w:t>交易指引。</w:t>
      </w:r>
    </w:p>
    <w:p w14:paraId="366B3645">
      <w:pPr>
        <w:pStyle w:val="12"/>
        <w:wordWrap w:val="0"/>
        <w:adjustRightInd w:val="0"/>
        <w:snapToGrid w:val="0"/>
        <w:spacing w:line="400" w:lineRule="exact"/>
        <w:ind w:firstLineChars="0"/>
        <w:rPr>
          <w:rFonts w:hint="eastAsia" w:hAnsi="宋体" w:cs="宋体"/>
          <w:snapToGrid w:val="0"/>
          <w:color w:val="auto"/>
          <w:kern w:val="0"/>
          <w:highlight w:val="none"/>
        </w:rPr>
      </w:pPr>
      <w:r>
        <w:rPr>
          <w:rFonts w:hint="eastAsia" w:hAnsi="宋体" w:cs="宋体"/>
          <w:b/>
          <w:bCs/>
          <w:snapToGrid w:val="0"/>
          <w:color w:val="auto"/>
          <w:kern w:val="0"/>
          <w:szCs w:val="24"/>
          <w:highlight w:val="none"/>
        </w:rPr>
        <w:t>10.1.3</w:t>
      </w:r>
      <w:r>
        <w:rPr>
          <w:rFonts w:hint="eastAsia" w:hAnsi="宋体" w:cs="宋体"/>
          <w:snapToGrid w:val="0"/>
          <w:color w:val="auto"/>
          <w:kern w:val="0"/>
          <w:highlight w:val="none"/>
        </w:rPr>
        <w:t>投标文件需按以下要求签字、盖章：电子投标文件：</w:t>
      </w:r>
    </w:p>
    <w:p w14:paraId="14C44B3B">
      <w:pPr>
        <w:pStyle w:val="12"/>
        <w:wordWrap w:val="0"/>
        <w:adjustRightInd w:val="0"/>
        <w:snapToGrid w:val="0"/>
        <w:spacing w:line="400" w:lineRule="exact"/>
        <w:ind w:firstLineChars="0"/>
        <w:rPr>
          <w:rFonts w:hint="eastAsia" w:hAnsi="宋体" w:cs="宋体"/>
          <w:snapToGrid w:val="0"/>
          <w:color w:val="auto"/>
          <w:kern w:val="0"/>
          <w:szCs w:val="24"/>
          <w:highlight w:val="none"/>
        </w:rPr>
      </w:pPr>
      <w:r>
        <w:rPr>
          <w:rFonts w:hint="eastAsia" w:hAnsi="宋体" w:cs="宋体"/>
          <w:b/>
          <w:bCs/>
          <w:snapToGrid w:val="0"/>
          <w:color w:val="auto"/>
          <w:kern w:val="0"/>
          <w:szCs w:val="24"/>
          <w:highlight w:val="none"/>
        </w:rPr>
        <w:t>10.1.3.1</w:t>
      </w:r>
      <w:r>
        <w:rPr>
          <w:rFonts w:hint="eastAsia" w:hAnsi="宋体" w:cs="宋体"/>
          <w:snapToGrid w:val="0"/>
          <w:color w:val="auto"/>
          <w:kern w:val="0"/>
          <w:szCs w:val="24"/>
          <w:highlight w:val="none"/>
        </w:rPr>
        <w:t xml:space="preserve"> 投标文件封面、组成内容中凡注明“签字”处由要求的人员签字或电子签章；凡注明“签字或盖章”处由要求的人员签字或盖其私章（电子印章）；凡注明“签字并盖执业印章”处由要求的人员签字并盖其执业印章。</w:t>
      </w:r>
    </w:p>
    <w:p w14:paraId="5E6A75AB">
      <w:pPr>
        <w:pStyle w:val="12"/>
        <w:wordWrap w:val="0"/>
        <w:adjustRightInd w:val="0"/>
        <w:snapToGrid w:val="0"/>
        <w:spacing w:line="400" w:lineRule="exact"/>
        <w:ind w:firstLineChars="0"/>
        <w:rPr>
          <w:rFonts w:hint="eastAsia" w:hAnsi="宋体" w:cs="宋体"/>
          <w:snapToGrid w:val="0"/>
          <w:color w:val="auto"/>
          <w:kern w:val="0"/>
          <w:szCs w:val="24"/>
          <w:highlight w:val="none"/>
        </w:rPr>
      </w:pPr>
      <w:r>
        <w:rPr>
          <w:rFonts w:hint="eastAsia" w:hAnsi="宋体" w:cs="宋体"/>
          <w:b/>
          <w:bCs/>
          <w:snapToGrid w:val="0"/>
          <w:color w:val="auto"/>
          <w:kern w:val="0"/>
          <w:szCs w:val="24"/>
          <w:highlight w:val="none"/>
        </w:rPr>
        <w:t>10.1.3.2</w:t>
      </w:r>
      <w:r>
        <w:rPr>
          <w:rFonts w:hint="eastAsia" w:hAnsi="宋体" w:cs="宋体"/>
          <w:snapToGrid w:val="0"/>
          <w:color w:val="auto"/>
          <w:kern w:val="0"/>
          <w:szCs w:val="24"/>
          <w:highlight w:val="none"/>
        </w:rPr>
        <w:t>投标文件封套、封面、组成内容中凡要求录入投标人名称且注明“盖单位章”处盖单位法人公章（电子印章）。</w:t>
      </w:r>
    </w:p>
    <w:p w14:paraId="02254FC2">
      <w:pPr>
        <w:pStyle w:val="12"/>
        <w:wordWrap w:val="0"/>
        <w:adjustRightInd w:val="0"/>
        <w:snapToGrid w:val="0"/>
        <w:spacing w:line="440" w:lineRule="exact"/>
        <w:ind w:firstLineChars="0"/>
        <w:rPr>
          <w:rFonts w:ascii="Times New Roman"/>
          <w:snapToGrid w:val="0"/>
          <w:color w:val="auto"/>
          <w:kern w:val="0"/>
          <w:highlight w:val="none"/>
        </w:rPr>
      </w:pPr>
      <w:r>
        <w:rPr>
          <w:rFonts w:hint="eastAsia" w:ascii="Times New Roman"/>
          <w:snapToGrid w:val="0"/>
          <w:color w:val="auto"/>
          <w:kern w:val="0"/>
          <w:highlight w:val="none"/>
        </w:rPr>
        <w:t xml:space="preserve">10.1.3.3 </w:t>
      </w:r>
      <w:r>
        <w:rPr>
          <w:rFonts w:hint="eastAsia" w:hAnsi="宋体" w:cs="宋体"/>
          <w:snapToGrid w:val="0"/>
          <w:color w:val="auto"/>
          <w:kern w:val="0"/>
          <w:szCs w:val="24"/>
          <w:highlight w:val="none"/>
        </w:rPr>
        <w:t>投标文件的签字均为签字人本人亲笔署名或签章（电子印章），其余部分的复印件无须另行签字、盖章。</w:t>
      </w:r>
    </w:p>
    <w:p w14:paraId="23299B46">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b/>
          <w:bCs/>
          <w:snapToGrid w:val="0"/>
          <w:color w:val="auto"/>
          <w:kern w:val="0"/>
          <w:highlight w:val="none"/>
        </w:rPr>
        <w:t>10.1.3.4</w:t>
      </w:r>
      <w:r>
        <w:rPr>
          <w:rFonts w:hint="eastAsia" w:ascii="Times New Roman"/>
          <w:snapToGrid w:val="0"/>
          <w:color w:val="auto"/>
          <w:kern w:val="0"/>
          <w:highlight w:val="none"/>
        </w:rPr>
        <w:t xml:space="preserve"> 联合体投标的，除</w:t>
      </w:r>
      <w:r>
        <w:rPr>
          <w:rFonts w:hint="eastAsia" w:ascii="Times New Roman"/>
          <w:snapToGrid w:val="0"/>
          <w:color w:val="auto"/>
          <w:kern w:val="0"/>
          <w:szCs w:val="18"/>
          <w:highlight w:val="none"/>
        </w:rPr>
        <w:t>《联合体协议书》外</w:t>
      </w:r>
      <w:r>
        <w:rPr>
          <w:rFonts w:hint="eastAsia" w:ascii="Times New Roman"/>
          <w:snapToGrid w:val="0"/>
          <w:color w:val="auto"/>
          <w:kern w:val="0"/>
          <w:highlight w:val="none"/>
        </w:rPr>
        <w:t>，由联合体牵头人按以上要求签</w:t>
      </w:r>
      <w:r>
        <w:rPr>
          <w:rFonts w:hint="eastAsia" w:hAnsi="宋体" w:cs="宋体"/>
          <w:snapToGrid w:val="0"/>
          <w:color w:val="auto"/>
          <w:kern w:val="0"/>
          <w:szCs w:val="24"/>
          <w:highlight w:val="none"/>
        </w:rPr>
        <w:t>亲笔署名或签章（电子印章）</w:t>
      </w:r>
      <w:r>
        <w:rPr>
          <w:rFonts w:hint="eastAsia" w:ascii="Times New Roman"/>
          <w:snapToGrid w:val="0"/>
          <w:color w:val="auto"/>
          <w:kern w:val="0"/>
          <w:highlight w:val="none"/>
        </w:rPr>
        <w:t>即可。</w:t>
      </w:r>
    </w:p>
    <w:p w14:paraId="098BE642">
      <w:pPr>
        <w:pStyle w:val="4"/>
        <w:keepNext w:val="0"/>
        <w:keepLines w:val="0"/>
        <w:wordWrap w:val="0"/>
        <w:adjustRightInd w:val="0"/>
        <w:snapToGrid w:val="0"/>
        <w:spacing w:before="0" w:after="0" w:line="440" w:lineRule="exact"/>
        <w:jc w:val="both"/>
        <w:rPr>
          <w:rFonts w:hint="eastAsia" w:ascii="Times New Roman"/>
          <w:bCs/>
          <w:snapToGrid w:val="0"/>
          <w:color w:val="auto"/>
          <w:kern w:val="0"/>
          <w:highlight w:val="none"/>
        </w:rPr>
      </w:pPr>
      <w:bookmarkStart w:id="85" w:name="_Toc257031159"/>
      <w:bookmarkStart w:id="86" w:name="_Toc274313880"/>
      <w:bookmarkStart w:id="87" w:name="_Toc29774"/>
    </w:p>
    <w:p w14:paraId="7C0B4A40">
      <w:pPr>
        <w:pStyle w:val="4"/>
        <w:keepNext w:val="0"/>
        <w:keepLines w:val="0"/>
        <w:wordWrap w:val="0"/>
        <w:adjustRightInd w:val="0"/>
        <w:snapToGrid w:val="0"/>
        <w:spacing w:before="0" w:after="0" w:line="440" w:lineRule="exact"/>
        <w:ind w:firstLine="480" w:firstLineChars="200"/>
        <w:jc w:val="both"/>
        <w:rPr>
          <w:rFonts w:ascii="Times New Roman"/>
          <w:b w:val="0"/>
          <w:bCs w:val="0"/>
          <w:snapToGrid w:val="0"/>
          <w:color w:val="auto"/>
          <w:kern w:val="0"/>
          <w:highlight w:val="none"/>
        </w:rPr>
      </w:pPr>
      <w:bookmarkStart w:id="88" w:name="_Toc19938"/>
      <w:bookmarkStart w:id="89" w:name="_Toc20002"/>
      <w:r>
        <w:rPr>
          <w:rFonts w:hint="eastAsia" w:ascii="Times New Roman"/>
          <w:b w:val="0"/>
          <w:bCs w:val="0"/>
          <w:snapToGrid w:val="0"/>
          <w:color w:val="auto"/>
          <w:kern w:val="0"/>
          <w:highlight w:val="none"/>
        </w:rPr>
        <w:t>10.2 商务标书的编制要求</w:t>
      </w:r>
      <w:bookmarkEnd w:id="85"/>
      <w:bookmarkEnd w:id="86"/>
      <w:bookmarkEnd w:id="87"/>
      <w:bookmarkEnd w:id="88"/>
      <w:bookmarkEnd w:id="89"/>
    </w:p>
    <w:p w14:paraId="0A03AAB7">
      <w:pPr>
        <w:wordWrap w:val="0"/>
        <w:adjustRightInd w:val="0"/>
        <w:snapToGrid w:val="0"/>
        <w:spacing w:line="440" w:lineRule="exact"/>
        <w:ind w:firstLine="561"/>
        <w:rPr>
          <w:rFonts w:ascii="Times New Roman"/>
          <w:snapToGrid w:val="0"/>
          <w:color w:val="auto"/>
          <w:kern w:val="0"/>
          <w:highlight w:val="none"/>
          <w:u w:val="single"/>
        </w:rPr>
      </w:pPr>
      <w:r>
        <w:rPr>
          <w:rFonts w:hint="eastAsia" w:ascii="Times New Roman"/>
          <w:b/>
          <w:bCs/>
          <w:snapToGrid w:val="0"/>
          <w:color w:val="auto"/>
          <w:kern w:val="0"/>
          <w:highlight w:val="none"/>
        </w:rPr>
        <w:t>10.2.1</w:t>
      </w:r>
      <w:r>
        <w:rPr>
          <w:rFonts w:hint="eastAsia" w:ascii="Times New Roman"/>
          <w:snapToGrid w:val="0"/>
          <w:color w:val="auto"/>
          <w:kern w:val="0"/>
          <w:highlight w:val="none"/>
        </w:rPr>
        <w:t xml:space="preserve"> </w:t>
      </w:r>
      <w:r>
        <w:rPr>
          <w:rFonts w:hint="eastAsia" w:ascii="Times New Roman"/>
          <w:bCs/>
          <w:snapToGrid w:val="0"/>
          <w:color w:val="auto"/>
          <w:kern w:val="0"/>
          <w:highlight w:val="none"/>
        </w:rPr>
        <w:t>商务标书</w:t>
      </w:r>
      <w:r>
        <w:rPr>
          <w:rFonts w:hint="eastAsia" w:ascii="Times New Roman"/>
          <w:snapToGrid w:val="0"/>
          <w:color w:val="auto"/>
          <w:kern w:val="0"/>
          <w:highlight w:val="none"/>
        </w:rPr>
        <w:t>包括但不限于以下内容：</w:t>
      </w:r>
    </w:p>
    <w:p w14:paraId="70A355AA">
      <w:pPr>
        <w:wordWrap w:val="0"/>
        <w:adjustRightInd w:val="0"/>
        <w:snapToGrid w:val="0"/>
        <w:spacing w:line="440" w:lineRule="exact"/>
        <w:rPr>
          <w:rFonts w:hint="eastAsia" w:ascii="Times New Roman"/>
          <w:snapToGrid w:val="0"/>
          <w:color w:val="auto"/>
          <w:kern w:val="0"/>
          <w:szCs w:val="18"/>
          <w:highlight w:val="none"/>
        </w:rPr>
      </w:pPr>
      <w:r>
        <w:rPr>
          <w:rFonts w:hint="eastAsia" w:ascii="Times New Roman"/>
          <w:snapToGrid w:val="0"/>
          <w:color w:val="auto"/>
          <w:kern w:val="0"/>
          <w:highlight w:val="none"/>
        </w:rPr>
        <w:t xml:space="preserve">    </w:t>
      </w:r>
      <w:r>
        <w:rPr>
          <w:rFonts w:hint="eastAsia" w:ascii="Times New Roman"/>
          <w:snapToGrid w:val="0"/>
          <w:color w:val="auto"/>
          <w:kern w:val="0"/>
          <w:szCs w:val="18"/>
          <w:highlight w:val="none"/>
        </w:rPr>
        <w:t>（1）封面（格式一）；</w:t>
      </w:r>
    </w:p>
    <w:p w14:paraId="42E6AC2B">
      <w:pPr>
        <w:wordWrap w:val="0"/>
        <w:adjustRightInd w:val="0"/>
        <w:snapToGrid w:val="0"/>
        <w:spacing w:line="440" w:lineRule="exact"/>
        <w:ind w:firstLine="480" w:firstLineChars="200"/>
        <w:rPr>
          <w:rFonts w:hint="eastAsia" w:ascii="Times New Roman"/>
          <w:snapToGrid w:val="0"/>
          <w:color w:val="auto"/>
          <w:kern w:val="0"/>
          <w:szCs w:val="18"/>
          <w:highlight w:val="none"/>
        </w:rPr>
      </w:pPr>
      <w:r>
        <w:rPr>
          <w:rFonts w:hint="eastAsia" w:ascii="Times New Roman"/>
          <w:snapToGrid w:val="0"/>
          <w:color w:val="auto"/>
          <w:kern w:val="0"/>
          <w:szCs w:val="18"/>
          <w:highlight w:val="none"/>
        </w:rPr>
        <w:t>（2）目录；</w:t>
      </w:r>
      <w:r>
        <w:rPr>
          <w:rFonts w:hint="eastAsia" w:ascii="Times New Roman"/>
          <w:snapToGrid w:val="0"/>
          <w:color w:val="auto"/>
          <w:kern w:val="0"/>
          <w:highlight w:val="none"/>
        </w:rPr>
        <w:t xml:space="preserve"> </w:t>
      </w:r>
    </w:p>
    <w:p w14:paraId="15CFD57D">
      <w:pPr>
        <w:wordWrap w:val="0"/>
        <w:adjustRightInd w:val="0"/>
        <w:snapToGrid w:val="0"/>
        <w:spacing w:line="440" w:lineRule="exact"/>
        <w:ind w:firstLine="480" w:firstLineChars="200"/>
        <w:rPr>
          <w:rFonts w:hint="eastAsia" w:ascii="Times New Roman"/>
          <w:snapToGrid w:val="0"/>
          <w:color w:val="auto"/>
          <w:kern w:val="0"/>
          <w:szCs w:val="18"/>
          <w:highlight w:val="none"/>
        </w:rPr>
      </w:pPr>
      <w:r>
        <w:rPr>
          <w:rFonts w:hint="eastAsia" w:ascii="Times New Roman"/>
          <w:snapToGrid w:val="0"/>
          <w:color w:val="auto"/>
          <w:kern w:val="0"/>
          <w:szCs w:val="18"/>
          <w:highlight w:val="none"/>
        </w:rPr>
        <w:t>（3）《</w:t>
      </w:r>
      <w:r>
        <w:rPr>
          <w:rFonts w:hint="eastAsia" w:ascii="Times New Roman"/>
          <w:snapToGrid w:val="0"/>
          <w:color w:val="auto"/>
          <w:kern w:val="0"/>
          <w:highlight w:val="none"/>
        </w:rPr>
        <w:t>投标函</w:t>
      </w:r>
      <w:r>
        <w:rPr>
          <w:rFonts w:hint="eastAsia" w:ascii="Times New Roman"/>
          <w:snapToGrid w:val="0"/>
          <w:color w:val="auto"/>
          <w:kern w:val="0"/>
          <w:szCs w:val="18"/>
          <w:highlight w:val="none"/>
        </w:rPr>
        <w:t>》（格式二）；</w:t>
      </w:r>
    </w:p>
    <w:p w14:paraId="6FB7516E">
      <w:pPr>
        <w:wordWrap w:val="0"/>
        <w:adjustRightInd w:val="0"/>
        <w:snapToGrid w:val="0"/>
        <w:spacing w:line="440" w:lineRule="exact"/>
        <w:ind w:firstLine="480" w:firstLineChars="200"/>
        <w:rPr>
          <w:rFonts w:hint="eastAsia" w:ascii="Times New Roman"/>
          <w:snapToGrid w:val="0"/>
          <w:color w:val="auto"/>
          <w:kern w:val="0"/>
          <w:szCs w:val="18"/>
          <w:highlight w:val="none"/>
        </w:rPr>
      </w:pPr>
      <w:r>
        <w:rPr>
          <w:rFonts w:hint="eastAsia" w:ascii="Times New Roman"/>
          <w:snapToGrid w:val="0"/>
          <w:color w:val="auto"/>
          <w:kern w:val="0"/>
          <w:highlight w:val="none"/>
        </w:rPr>
        <w:t>（4）《</w:t>
      </w:r>
      <w:r>
        <w:rPr>
          <w:rFonts w:hint="eastAsia" w:ascii="Times New Roman"/>
          <w:snapToGrid w:val="0"/>
          <w:color w:val="auto"/>
          <w:kern w:val="0"/>
          <w:szCs w:val="22"/>
          <w:highlight w:val="none"/>
        </w:rPr>
        <w:t>各项</w:t>
      </w:r>
      <w:r>
        <w:rPr>
          <w:rFonts w:hint="eastAsia" w:ascii="Times New Roman"/>
          <w:snapToGrid w:val="0"/>
          <w:color w:val="auto"/>
          <w:kern w:val="0"/>
          <w:highlight w:val="none"/>
        </w:rPr>
        <w:t>承诺一览表》（格式三）；</w:t>
      </w:r>
    </w:p>
    <w:p w14:paraId="4213E49D">
      <w:pPr>
        <w:wordWrap w:val="0"/>
        <w:adjustRightInd w:val="0"/>
        <w:snapToGrid w:val="0"/>
        <w:spacing w:line="440" w:lineRule="exact"/>
        <w:ind w:firstLine="480" w:firstLineChars="200"/>
        <w:rPr>
          <w:rFonts w:hint="eastAsia" w:ascii="Times New Roman"/>
          <w:snapToGrid w:val="0"/>
          <w:color w:val="auto"/>
          <w:kern w:val="0"/>
          <w:szCs w:val="18"/>
          <w:highlight w:val="none"/>
        </w:rPr>
      </w:pPr>
      <w:r>
        <w:rPr>
          <w:rFonts w:hint="eastAsia" w:ascii="Times New Roman"/>
          <w:snapToGrid w:val="0"/>
          <w:color w:val="auto"/>
          <w:kern w:val="0"/>
          <w:szCs w:val="18"/>
          <w:highlight w:val="none"/>
        </w:rPr>
        <w:t>（5）《授权委托书》（格式四）；</w:t>
      </w:r>
    </w:p>
    <w:p w14:paraId="116E805B">
      <w:pPr>
        <w:wordWrap w:val="0"/>
        <w:adjustRightInd w:val="0"/>
        <w:snapToGrid w:val="0"/>
        <w:spacing w:line="440" w:lineRule="exact"/>
        <w:ind w:firstLine="480" w:firstLineChars="200"/>
        <w:rPr>
          <w:rFonts w:hint="eastAsia" w:ascii="Times New Roman"/>
          <w:snapToGrid w:val="0"/>
          <w:color w:val="auto"/>
          <w:kern w:val="0"/>
          <w:szCs w:val="18"/>
          <w:highlight w:val="none"/>
        </w:rPr>
      </w:pPr>
      <w:r>
        <w:rPr>
          <w:rFonts w:hint="eastAsia" w:ascii="Times New Roman"/>
          <w:snapToGrid w:val="0"/>
          <w:color w:val="auto"/>
          <w:kern w:val="0"/>
          <w:szCs w:val="18"/>
          <w:highlight w:val="none"/>
        </w:rPr>
        <w:t>（6）《法定代表人身份证明》（格式五）；</w:t>
      </w:r>
    </w:p>
    <w:p w14:paraId="3D23E3F7">
      <w:pPr>
        <w:wordWrap w:val="0"/>
        <w:adjustRightInd w:val="0"/>
        <w:snapToGrid w:val="0"/>
        <w:spacing w:line="440" w:lineRule="exact"/>
        <w:ind w:firstLine="480" w:firstLineChars="200"/>
        <w:rPr>
          <w:rFonts w:hint="eastAsia" w:ascii="Times New Roman"/>
          <w:snapToGrid w:val="0"/>
          <w:color w:val="auto"/>
          <w:kern w:val="0"/>
          <w:szCs w:val="18"/>
          <w:highlight w:val="none"/>
        </w:rPr>
      </w:pPr>
      <w:r>
        <w:rPr>
          <w:rFonts w:hint="eastAsia" w:ascii="Times New Roman"/>
          <w:snapToGrid w:val="0"/>
          <w:color w:val="auto"/>
          <w:kern w:val="0"/>
          <w:szCs w:val="18"/>
          <w:highlight w:val="none"/>
        </w:rPr>
        <w:t>（7）《联合体协议书》（格式六）及所附资料；</w:t>
      </w:r>
    </w:p>
    <w:p w14:paraId="223EEF86">
      <w:pPr>
        <w:wordWrap w:val="0"/>
        <w:adjustRightInd w:val="0"/>
        <w:snapToGrid w:val="0"/>
        <w:spacing w:line="440" w:lineRule="exact"/>
        <w:ind w:firstLine="480" w:firstLineChars="200"/>
        <w:rPr>
          <w:rFonts w:hint="eastAsia" w:ascii="Times New Roman"/>
          <w:snapToGrid w:val="0"/>
          <w:color w:val="auto"/>
          <w:kern w:val="0"/>
          <w:szCs w:val="18"/>
          <w:highlight w:val="none"/>
        </w:rPr>
      </w:pPr>
      <w:r>
        <w:rPr>
          <w:rFonts w:hint="eastAsia" w:ascii="Times New Roman"/>
          <w:snapToGrid w:val="0"/>
          <w:color w:val="auto"/>
          <w:kern w:val="0"/>
          <w:szCs w:val="18"/>
          <w:highlight w:val="none"/>
        </w:rPr>
        <w:t>（8）投标保证缴纳证明（投标人采用投标保证金的，附建设工程交易系统《缴纳投标保证金通知书》页面截图打印件和银行转账单复印件；采用投标保证担保的，附银行保函复印件；采用投标保证保险的，附电子保单和</w:t>
      </w:r>
      <w:r>
        <w:rPr>
          <w:rFonts w:hAnsi="宋体" w:cs="宋体"/>
          <w:b/>
          <w:bCs/>
          <w:color w:val="auto"/>
          <w:szCs w:val="24"/>
          <w:highlight w:val="none"/>
        </w:rPr>
        <w:t>《</w:t>
      </w:r>
      <w:r>
        <w:rPr>
          <w:rFonts w:hint="eastAsia" w:hAnsi="宋体" w:cs="宋体"/>
          <w:b/>
          <w:bCs/>
          <w:color w:val="auto"/>
          <w:szCs w:val="24"/>
          <w:highlight w:val="none"/>
          <w:lang w:val="en-US" w:eastAsia="zh-CN"/>
        </w:rPr>
        <w:t>韶关市公共资源交易一体化平台保证金缴纳信息</w:t>
      </w:r>
      <w:r>
        <w:rPr>
          <w:rFonts w:hAnsi="宋体" w:cs="宋体"/>
          <w:b/>
          <w:bCs/>
          <w:color w:val="auto"/>
          <w:szCs w:val="24"/>
          <w:highlight w:val="none"/>
        </w:rPr>
        <w:t>》</w:t>
      </w:r>
      <w:r>
        <w:rPr>
          <w:rFonts w:hint="eastAsia" w:ascii="Times New Roman"/>
          <w:b/>
          <w:bCs/>
          <w:snapToGrid w:val="0"/>
          <w:color w:val="auto"/>
          <w:kern w:val="0"/>
          <w:szCs w:val="18"/>
          <w:highlight w:val="none"/>
        </w:rPr>
        <w:t>页面截图打印页</w:t>
      </w:r>
      <w:r>
        <w:rPr>
          <w:rFonts w:hint="eastAsia" w:ascii="Times New Roman"/>
          <w:snapToGrid w:val="0"/>
          <w:color w:val="auto"/>
          <w:kern w:val="0"/>
          <w:szCs w:val="18"/>
          <w:highlight w:val="none"/>
        </w:rPr>
        <w:t>）；</w:t>
      </w:r>
    </w:p>
    <w:p w14:paraId="3EE6C4B8">
      <w:pPr>
        <w:wordWrap w:val="0"/>
        <w:adjustRightInd w:val="0"/>
        <w:snapToGrid w:val="0"/>
        <w:spacing w:line="440" w:lineRule="exact"/>
        <w:ind w:firstLine="480" w:firstLineChars="200"/>
        <w:rPr>
          <w:rFonts w:hint="eastAsia" w:ascii="Times New Roman"/>
          <w:snapToGrid w:val="0"/>
          <w:color w:val="auto"/>
          <w:kern w:val="0"/>
          <w:szCs w:val="18"/>
          <w:highlight w:val="none"/>
        </w:rPr>
      </w:pPr>
      <w:r>
        <w:rPr>
          <w:rFonts w:hint="eastAsia" w:ascii="Times New Roman"/>
          <w:snapToGrid w:val="0"/>
          <w:color w:val="auto"/>
          <w:kern w:val="0"/>
          <w:szCs w:val="18"/>
          <w:highlight w:val="none"/>
        </w:rPr>
        <w:t>（9）《投标人基本情况表》（格式七）及所附资料；</w:t>
      </w:r>
    </w:p>
    <w:p w14:paraId="11B3E792">
      <w:pPr>
        <w:wordWrap w:val="0"/>
        <w:adjustRightInd w:val="0"/>
        <w:snapToGrid w:val="0"/>
        <w:spacing w:line="440" w:lineRule="exact"/>
        <w:ind w:firstLine="480" w:firstLineChars="200"/>
        <w:rPr>
          <w:rFonts w:hint="eastAsia" w:ascii="Times New Roman"/>
          <w:strike/>
          <w:snapToGrid w:val="0"/>
          <w:color w:val="auto"/>
          <w:kern w:val="0"/>
          <w:szCs w:val="18"/>
          <w:highlight w:val="none"/>
        </w:rPr>
      </w:pPr>
      <w:r>
        <w:rPr>
          <w:rFonts w:hint="eastAsia" w:ascii="Times New Roman"/>
          <w:snapToGrid w:val="0"/>
          <w:color w:val="auto"/>
          <w:kern w:val="0"/>
          <w:szCs w:val="18"/>
          <w:highlight w:val="none"/>
        </w:rPr>
        <w:t>（10）《项目经理简历表》（格式八）及所附资料；</w:t>
      </w:r>
    </w:p>
    <w:p w14:paraId="16BE2B73">
      <w:pPr>
        <w:wordWrap w:val="0"/>
        <w:adjustRightInd w:val="0"/>
        <w:snapToGrid w:val="0"/>
        <w:spacing w:line="440" w:lineRule="exact"/>
        <w:ind w:firstLine="480" w:firstLineChars="200"/>
        <w:rPr>
          <w:rFonts w:hint="eastAsia" w:ascii="Times New Roman"/>
          <w:snapToGrid w:val="0"/>
          <w:color w:val="auto"/>
          <w:kern w:val="0"/>
          <w:szCs w:val="18"/>
          <w:highlight w:val="none"/>
        </w:rPr>
      </w:pPr>
      <w:r>
        <w:rPr>
          <w:rFonts w:hint="eastAsia" w:ascii="Times New Roman"/>
          <w:snapToGrid w:val="0"/>
          <w:color w:val="auto"/>
          <w:kern w:val="0"/>
          <w:szCs w:val="18"/>
          <w:highlight w:val="none"/>
        </w:rPr>
        <w:t>（11）《项目经理任职声明》（格式九）；</w:t>
      </w:r>
    </w:p>
    <w:p w14:paraId="51A6D9E5">
      <w:pPr>
        <w:wordWrap w:val="0"/>
        <w:adjustRightInd w:val="0"/>
        <w:snapToGrid w:val="0"/>
        <w:spacing w:line="440" w:lineRule="exact"/>
        <w:ind w:firstLine="480" w:firstLineChars="200"/>
        <w:rPr>
          <w:rFonts w:hint="eastAsia" w:ascii="Times New Roman"/>
          <w:snapToGrid w:val="0"/>
          <w:color w:val="auto"/>
          <w:kern w:val="0"/>
          <w:szCs w:val="18"/>
          <w:highlight w:val="none"/>
        </w:rPr>
      </w:pPr>
      <w:r>
        <w:rPr>
          <w:rFonts w:hint="eastAsia" w:ascii="Times New Roman"/>
          <w:snapToGrid w:val="0"/>
          <w:color w:val="auto"/>
          <w:kern w:val="0"/>
          <w:szCs w:val="18"/>
          <w:highlight w:val="none"/>
        </w:rPr>
        <w:t>（12）《项目技术负责人简历表》（格式十）及所附资料；</w:t>
      </w:r>
    </w:p>
    <w:p w14:paraId="45A9DC36">
      <w:pPr>
        <w:wordWrap w:val="0"/>
        <w:adjustRightInd w:val="0"/>
        <w:snapToGrid w:val="0"/>
        <w:spacing w:line="440" w:lineRule="exact"/>
        <w:ind w:firstLine="480" w:firstLineChars="200"/>
        <w:rPr>
          <w:rFonts w:hint="eastAsia" w:ascii="Times New Roman"/>
          <w:snapToGrid w:val="0"/>
          <w:color w:val="auto"/>
          <w:kern w:val="0"/>
          <w:szCs w:val="18"/>
          <w:highlight w:val="none"/>
        </w:rPr>
      </w:pPr>
      <w:r>
        <w:rPr>
          <w:rFonts w:hint="eastAsia" w:ascii="Times New Roman"/>
          <w:snapToGrid w:val="0"/>
          <w:color w:val="auto"/>
          <w:kern w:val="0"/>
          <w:szCs w:val="18"/>
          <w:highlight w:val="none"/>
        </w:rPr>
        <w:t>（13）《项目管理机构组成表》（格式十一）及所附资料；</w:t>
      </w:r>
    </w:p>
    <w:p w14:paraId="53973D3E">
      <w:pPr>
        <w:wordWrap w:val="0"/>
        <w:adjustRightInd w:val="0"/>
        <w:snapToGrid w:val="0"/>
        <w:spacing w:line="440" w:lineRule="exact"/>
        <w:ind w:firstLine="480" w:firstLineChars="200"/>
        <w:rPr>
          <w:rFonts w:hint="eastAsia" w:ascii="Times New Roman"/>
          <w:snapToGrid w:val="0"/>
          <w:color w:val="auto"/>
          <w:kern w:val="0"/>
          <w:szCs w:val="18"/>
          <w:highlight w:val="none"/>
        </w:rPr>
      </w:pPr>
      <w:r>
        <w:rPr>
          <w:rFonts w:hint="eastAsia" w:ascii="Times New Roman"/>
          <w:snapToGrid w:val="0"/>
          <w:color w:val="auto"/>
          <w:kern w:val="0"/>
          <w:szCs w:val="18"/>
          <w:highlight w:val="none"/>
        </w:rPr>
        <w:t>（14）本节第</w:t>
      </w:r>
      <w:r>
        <w:rPr>
          <w:rFonts w:hint="eastAsia" w:ascii="Times New Roman"/>
          <w:b/>
          <w:bCs/>
          <w:snapToGrid w:val="0"/>
          <w:color w:val="auto"/>
          <w:kern w:val="0"/>
          <w:szCs w:val="18"/>
          <w:highlight w:val="none"/>
        </w:rPr>
        <w:t>15.5.1</w:t>
      </w:r>
      <w:r>
        <w:rPr>
          <w:rFonts w:hint="eastAsia" w:ascii="Times New Roman"/>
          <w:snapToGrid w:val="0"/>
          <w:color w:val="auto"/>
          <w:kern w:val="0"/>
          <w:szCs w:val="18"/>
          <w:highlight w:val="none"/>
        </w:rPr>
        <w:t>目“评标方法”要求提供的评审资料；</w:t>
      </w:r>
    </w:p>
    <w:p w14:paraId="1A213EE6">
      <w:pPr>
        <w:wordWrap w:val="0"/>
        <w:adjustRightInd w:val="0"/>
        <w:snapToGrid w:val="0"/>
        <w:spacing w:line="440" w:lineRule="exact"/>
        <w:ind w:firstLine="480" w:firstLineChars="200"/>
        <w:rPr>
          <w:rFonts w:hint="eastAsia" w:ascii="Times New Roman"/>
          <w:snapToGrid w:val="0"/>
          <w:color w:val="auto"/>
          <w:kern w:val="0"/>
          <w:szCs w:val="18"/>
          <w:highlight w:val="none"/>
        </w:rPr>
      </w:pPr>
      <w:r>
        <w:rPr>
          <w:rFonts w:hint="eastAsia" w:ascii="Times New Roman"/>
          <w:snapToGrid w:val="0"/>
          <w:color w:val="auto"/>
          <w:kern w:val="0"/>
          <w:szCs w:val="18"/>
          <w:highlight w:val="none"/>
        </w:rPr>
        <w:t>（15）投标人认为有必要补充的其他资料。（例如投标人已经工商变更，但其企业资质证书、安全生产许可证或其员工执业资格注册证书上的企业名称未能在投标期间完成变更的书面说明和佐证材料；外省企业所在省、地级市住建部门或其授权的组织（机构）关于企业资质、人员资格有效期自动顺延或延期办理的相关文件等）</w:t>
      </w:r>
    </w:p>
    <w:p w14:paraId="116E1FF8">
      <w:pPr>
        <w:wordWrap w:val="0"/>
        <w:adjustRightInd w:val="0"/>
        <w:snapToGrid w:val="0"/>
        <w:spacing w:line="440" w:lineRule="exact"/>
        <w:ind w:firstLine="482" w:firstLineChars="200"/>
        <w:rPr>
          <w:rFonts w:hint="eastAsia" w:ascii="Times New Roman"/>
          <w:snapToGrid w:val="0"/>
          <w:color w:val="auto"/>
          <w:kern w:val="0"/>
          <w:szCs w:val="18"/>
          <w:highlight w:val="none"/>
        </w:rPr>
      </w:pPr>
      <w:r>
        <w:rPr>
          <w:rFonts w:hint="eastAsia" w:ascii="Times New Roman"/>
          <w:b/>
          <w:bCs/>
          <w:snapToGrid w:val="0"/>
          <w:color w:val="auto"/>
          <w:kern w:val="0"/>
          <w:szCs w:val="18"/>
          <w:highlight w:val="none"/>
        </w:rPr>
        <w:t>10.2.2</w:t>
      </w:r>
      <w:r>
        <w:rPr>
          <w:rFonts w:hint="eastAsia" w:ascii="Times New Roman"/>
          <w:snapToGrid w:val="0"/>
          <w:color w:val="auto"/>
          <w:kern w:val="0"/>
          <w:szCs w:val="18"/>
          <w:highlight w:val="none"/>
        </w:rPr>
        <w:t xml:space="preserve"> 本节第</w:t>
      </w:r>
      <w:r>
        <w:rPr>
          <w:rFonts w:hint="eastAsia" w:ascii="Times New Roman"/>
          <w:b/>
          <w:bCs/>
          <w:snapToGrid w:val="0"/>
          <w:color w:val="auto"/>
          <w:kern w:val="0"/>
          <w:szCs w:val="18"/>
          <w:highlight w:val="none"/>
        </w:rPr>
        <w:t>10.2.1</w:t>
      </w:r>
      <w:r>
        <w:rPr>
          <w:rFonts w:hint="eastAsia" w:ascii="Times New Roman"/>
          <w:snapToGrid w:val="0"/>
          <w:color w:val="auto"/>
          <w:kern w:val="0"/>
          <w:szCs w:val="18"/>
          <w:highlight w:val="none"/>
        </w:rPr>
        <w:t>目中所列出的商务标书组成内容中，第（1）至第（13）项所有投标人均应提供，</w:t>
      </w:r>
      <w:r>
        <w:rPr>
          <w:rFonts w:hint="eastAsia" w:ascii="Times New Roman"/>
          <w:b/>
          <w:bCs/>
          <w:snapToGrid w:val="0"/>
          <w:color w:val="auto"/>
          <w:kern w:val="0"/>
          <w:szCs w:val="18"/>
          <w:highlight w:val="none"/>
        </w:rPr>
        <w:t>但非联合体投标的，无需提供第（7）项内容。</w:t>
      </w:r>
    </w:p>
    <w:p w14:paraId="327C3141">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10.2.</w:t>
      </w:r>
      <w:r>
        <w:rPr>
          <w:rFonts w:hint="eastAsia" w:ascii="Times New Roman"/>
          <w:b/>
          <w:bCs/>
          <w:snapToGrid w:val="0"/>
          <w:color w:val="auto"/>
          <w:kern w:val="0"/>
          <w:highlight w:val="none"/>
          <w:lang w:val="en-US" w:eastAsia="zh-CN"/>
        </w:rPr>
        <w:t>3</w:t>
      </w:r>
      <w:r>
        <w:rPr>
          <w:rFonts w:hint="eastAsia" w:ascii="Times New Roman"/>
          <w:bCs/>
          <w:snapToGrid w:val="0"/>
          <w:color w:val="auto"/>
          <w:kern w:val="0"/>
          <w:highlight w:val="none"/>
        </w:rPr>
        <w:t>商务标书</w:t>
      </w:r>
      <w:r>
        <w:rPr>
          <w:rFonts w:hint="eastAsia" w:ascii="Times New Roman"/>
          <w:snapToGrid w:val="0"/>
          <w:color w:val="auto"/>
          <w:kern w:val="0"/>
          <w:highlight w:val="none"/>
        </w:rPr>
        <w:t>电子文件制作要求</w:t>
      </w:r>
    </w:p>
    <w:p w14:paraId="0275A588">
      <w:pPr>
        <w:wordWrap w:val="0"/>
        <w:adjustRightInd w:val="0"/>
        <w:snapToGrid w:val="0"/>
        <w:spacing w:line="440" w:lineRule="exact"/>
        <w:ind w:firstLine="480" w:firstLineChars="200"/>
        <w:rPr>
          <w:rFonts w:hint="eastAsia" w:ascii="Times New Roman"/>
          <w:strike/>
          <w:snapToGrid w:val="0"/>
          <w:color w:val="auto"/>
          <w:kern w:val="0"/>
          <w:highlight w:val="none"/>
        </w:rPr>
      </w:pPr>
      <w:r>
        <w:rPr>
          <w:rFonts w:hint="eastAsia" w:ascii="Times New Roman"/>
          <w:snapToGrid w:val="0"/>
          <w:color w:val="auto"/>
          <w:kern w:val="0"/>
          <w:highlight w:val="none"/>
        </w:rPr>
        <w:t>投标人应将</w:t>
      </w:r>
      <w:r>
        <w:rPr>
          <w:rFonts w:hint="eastAsia" w:ascii="Times New Roman"/>
          <w:bCs/>
          <w:snapToGrid w:val="0"/>
          <w:color w:val="auto"/>
          <w:kern w:val="0"/>
          <w:highlight w:val="none"/>
        </w:rPr>
        <w:t>商务标书正本的</w:t>
      </w:r>
      <w:r>
        <w:rPr>
          <w:rFonts w:hint="eastAsia" w:ascii="Times New Roman"/>
          <w:snapToGrid w:val="0"/>
          <w:color w:val="auto"/>
          <w:kern w:val="0"/>
          <w:highlight w:val="none"/>
        </w:rPr>
        <w:t>所有内容按本节第</w:t>
      </w:r>
      <w:r>
        <w:rPr>
          <w:rFonts w:hint="eastAsia" w:ascii="Times New Roman"/>
          <w:b/>
          <w:bCs/>
          <w:snapToGrid w:val="0"/>
          <w:color w:val="auto"/>
          <w:kern w:val="0"/>
          <w:highlight w:val="none"/>
        </w:rPr>
        <w:t>10.2.1</w:t>
      </w:r>
      <w:r>
        <w:rPr>
          <w:rFonts w:hint="eastAsia" w:ascii="Times New Roman"/>
          <w:snapToGrid w:val="0"/>
          <w:color w:val="auto"/>
          <w:kern w:val="0"/>
          <w:highlight w:val="none"/>
        </w:rPr>
        <w:t>目规定的顺序整理、编排后，从封面开始标记页码，作成一个PDF格式电子文件</w:t>
      </w:r>
      <w:r>
        <w:rPr>
          <w:rFonts w:hint="eastAsia" w:ascii="Times New Roman"/>
          <w:snapToGrid w:val="0"/>
          <w:color w:val="auto"/>
          <w:kern w:val="0"/>
          <w:highlight w:val="none"/>
          <w:lang w:eastAsia="zh-CN"/>
        </w:rPr>
        <w:t>。</w:t>
      </w:r>
    </w:p>
    <w:p w14:paraId="3A401469">
      <w:pPr>
        <w:pStyle w:val="4"/>
        <w:keepNext w:val="0"/>
        <w:keepLines w:val="0"/>
        <w:wordWrap w:val="0"/>
        <w:adjustRightInd w:val="0"/>
        <w:snapToGrid w:val="0"/>
        <w:spacing w:before="0" w:after="0" w:line="440" w:lineRule="exact"/>
        <w:ind w:firstLine="482" w:firstLineChars="200"/>
        <w:jc w:val="both"/>
        <w:rPr>
          <w:rFonts w:hint="eastAsia" w:ascii="Times New Roman"/>
          <w:b/>
          <w:strike/>
          <w:snapToGrid w:val="0"/>
          <w:color w:val="auto"/>
          <w:kern w:val="0"/>
          <w:highlight w:val="none"/>
        </w:rPr>
      </w:pPr>
      <w:bookmarkStart w:id="90" w:name="_Hlt87783273"/>
      <w:bookmarkEnd w:id="90"/>
      <w:bookmarkStart w:id="91" w:name="_Hlt69670029"/>
      <w:bookmarkEnd w:id="91"/>
      <w:bookmarkStart w:id="92" w:name="_Toc274313881"/>
      <w:bookmarkStart w:id="93" w:name="_Toc23486"/>
    </w:p>
    <w:p w14:paraId="2D83B749">
      <w:pPr>
        <w:pStyle w:val="4"/>
        <w:keepNext w:val="0"/>
        <w:keepLines w:val="0"/>
        <w:wordWrap w:val="0"/>
        <w:adjustRightInd w:val="0"/>
        <w:snapToGrid w:val="0"/>
        <w:spacing w:before="0" w:after="0" w:line="440" w:lineRule="exact"/>
        <w:ind w:firstLine="482" w:firstLineChars="200"/>
        <w:jc w:val="both"/>
        <w:rPr>
          <w:rFonts w:ascii="Times New Roman"/>
          <w:b/>
          <w:bCs/>
          <w:snapToGrid w:val="0"/>
          <w:color w:val="auto"/>
          <w:kern w:val="0"/>
          <w:highlight w:val="none"/>
        </w:rPr>
      </w:pPr>
      <w:bookmarkStart w:id="94" w:name="_Toc15520"/>
      <w:bookmarkStart w:id="95" w:name="_Toc28638"/>
      <w:r>
        <w:rPr>
          <w:rFonts w:hint="eastAsia" w:ascii="Times New Roman"/>
          <w:b/>
          <w:bCs/>
          <w:snapToGrid w:val="0"/>
          <w:color w:val="auto"/>
          <w:kern w:val="0"/>
          <w:highlight w:val="none"/>
        </w:rPr>
        <w:t>10.3</w:t>
      </w:r>
      <w:bookmarkStart w:id="96" w:name="_Hlt69670035"/>
      <w:bookmarkEnd w:id="96"/>
      <w:r>
        <w:rPr>
          <w:rFonts w:hint="eastAsia" w:ascii="Times New Roman"/>
          <w:b/>
          <w:bCs/>
          <w:snapToGrid w:val="0"/>
          <w:color w:val="auto"/>
          <w:kern w:val="0"/>
          <w:highlight w:val="none"/>
        </w:rPr>
        <w:t xml:space="preserve"> 经济标书的编制要求</w:t>
      </w:r>
      <w:bookmarkEnd w:id="92"/>
      <w:bookmarkEnd w:id="93"/>
      <w:bookmarkEnd w:id="94"/>
      <w:bookmarkEnd w:id="95"/>
    </w:p>
    <w:p w14:paraId="7C114E16">
      <w:pPr>
        <w:wordWrap w:val="0"/>
        <w:adjustRightInd w:val="0"/>
        <w:snapToGrid w:val="0"/>
        <w:spacing w:line="440" w:lineRule="exact"/>
        <w:ind w:firstLine="480"/>
        <w:rPr>
          <w:rFonts w:hint="eastAsia" w:ascii="Times New Roman"/>
          <w:snapToGrid w:val="0"/>
          <w:color w:val="auto"/>
          <w:kern w:val="0"/>
          <w:highlight w:val="none"/>
        </w:rPr>
      </w:pPr>
      <w:r>
        <w:rPr>
          <w:rFonts w:hint="eastAsia" w:ascii="Times New Roman"/>
          <w:b/>
          <w:bCs/>
          <w:snapToGrid w:val="0"/>
          <w:color w:val="auto"/>
          <w:kern w:val="0"/>
          <w:highlight w:val="none"/>
        </w:rPr>
        <w:t>10.3.1</w:t>
      </w:r>
      <w:r>
        <w:rPr>
          <w:rFonts w:hint="eastAsia" w:ascii="Times New Roman"/>
          <w:snapToGrid w:val="0"/>
          <w:color w:val="auto"/>
          <w:kern w:val="0"/>
          <w:highlight w:val="none"/>
        </w:rPr>
        <w:t xml:space="preserve"> 经济标书包括以下内容：</w:t>
      </w:r>
    </w:p>
    <w:p w14:paraId="09381B8A">
      <w:pPr>
        <w:wordWrap w:val="0"/>
        <w:adjustRightInd w:val="0"/>
        <w:snapToGrid w:val="0"/>
        <w:spacing w:line="440" w:lineRule="exact"/>
        <w:ind w:firstLine="480"/>
        <w:rPr>
          <w:rFonts w:hint="eastAsia" w:ascii="Times New Roman"/>
          <w:snapToGrid w:val="0"/>
          <w:color w:val="auto"/>
          <w:kern w:val="0"/>
          <w:highlight w:val="none"/>
        </w:rPr>
      </w:pPr>
      <w:r>
        <w:rPr>
          <w:rFonts w:hint="eastAsia" w:ascii="Times New Roman"/>
          <w:snapToGrid w:val="0"/>
          <w:color w:val="auto"/>
          <w:kern w:val="0"/>
          <w:highlight w:val="none"/>
        </w:rPr>
        <w:t>（1）封面</w:t>
      </w:r>
      <w:r>
        <w:rPr>
          <w:rFonts w:hint="eastAsia" w:ascii="Times New Roman"/>
          <w:snapToGrid w:val="0"/>
          <w:color w:val="auto"/>
          <w:kern w:val="0"/>
          <w:szCs w:val="18"/>
          <w:highlight w:val="none"/>
        </w:rPr>
        <w:t>（格式一）</w:t>
      </w:r>
      <w:r>
        <w:rPr>
          <w:rFonts w:hint="eastAsia" w:ascii="Times New Roman"/>
          <w:snapToGrid w:val="0"/>
          <w:color w:val="auto"/>
          <w:kern w:val="0"/>
          <w:highlight w:val="none"/>
        </w:rPr>
        <w:t>；</w:t>
      </w:r>
    </w:p>
    <w:p w14:paraId="64747E11">
      <w:pPr>
        <w:wordWrap w:val="0"/>
        <w:adjustRightInd w:val="0"/>
        <w:snapToGrid w:val="0"/>
        <w:spacing w:line="440" w:lineRule="exact"/>
        <w:ind w:firstLine="480"/>
        <w:rPr>
          <w:rFonts w:hint="eastAsia" w:ascii="Times New Roman"/>
          <w:snapToGrid w:val="0"/>
          <w:color w:val="auto"/>
          <w:kern w:val="0"/>
          <w:highlight w:val="none"/>
        </w:rPr>
      </w:pPr>
      <w:r>
        <w:rPr>
          <w:rFonts w:hint="eastAsia" w:ascii="Times New Roman"/>
          <w:snapToGrid w:val="0"/>
          <w:color w:val="auto"/>
          <w:kern w:val="0"/>
          <w:highlight w:val="none"/>
        </w:rPr>
        <w:t>（2）目录；</w:t>
      </w:r>
    </w:p>
    <w:p w14:paraId="09D9851C">
      <w:pPr>
        <w:wordWrap w:val="0"/>
        <w:adjustRightInd w:val="0"/>
        <w:snapToGrid w:val="0"/>
        <w:spacing w:line="440" w:lineRule="exact"/>
        <w:ind w:firstLine="480"/>
        <w:rPr>
          <w:rFonts w:hint="eastAsia" w:ascii="Times New Roman"/>
          <w:snapToGrid w:val="0"/>
          <w:color w:val="auto"/>
          <w:kern w:val="0"/>
          <w:highlight w:val="none"/>
        </w:rPr>
      </w:pPr>
      <w:r>
        <w:rPr>
          <w:rFonts w:hint="eastAsia" w:ascii="Times New Roman"/>
          <w:snapToGrid w:val="0"/>
          <w:color w:val="auto"/>
          <w:kern w:val="0"/>
          <w:highlight w:val="none"/>
        </w:rPr>
        <w:t>（3）《投标总价》；</w:t>
      </w:r>
    </w:p>
    <w:p w14:paraId="12682EA4">
      <w:pPr>
        <w:wordWrap w:val="0"/>
        <w:adjustRightInd w:val="0"/>
        <w:snapToGrid w:val="0"/>
        <w:spacing w:line="440" w:lineRule="exact"/>
        <w:ind w:firstLine="480"/>
        <w:rPr>
          <w:rFonts w:hint="eastAsia" w:ascii="Times New Roman"/>
          <w:snapToGrid w:val="0"/>
          <w:color w:val="auto"/>
          <w:kern w:val="0"/>
          <w:highlight w:val="none"/>
        </w:rPr>
      </w:pPr>
      <w:r>
        <w:rPr>
          <w:rFonts w:hint="eastAsia" w:ascii="Times New Roman"/>
          <w:snapToGrid w:val="0"/>
          <w:color w:val="auto"/>
          <w:kern w:val="0"/>
          <w:highlight w:val="none"/>
        </w:rPr>
        <w:t>说明：《投标总价》的格式按照《建设工程工程量清单计价规范》（GB50500—2013）执行，并应满足以下要求：</w:t>
      </w:r>
    </w:p>
    <w:p w14:paraId="650F31CB">
      <w:pPr>
        <w:wordWrap w:val="0"/>
        <w:adjustRightInd w:val="0"/>
        <w:snapToGrid w:val="0"/>
        <w:spacing w:line="440" w:lineRule="exact"/>
        <w:rPr>
          <w:rFonts w:hint="eastAsia" w:ascii="Times New Roman"/>
          <w:snapToGrid w:val="0"/>
          <w:color w:val="auto"/>
          <w:kern w:val="0"/>
          <w:highlight w:val="none"/>
        </w:rPr>
      </w:pPr>
      <w:r>
        <w:rPr>
          <w:rFonts w:hint="eastAsia" w:ascii="Times New Roman"/>
          <w:snapToGrid w:val="0"/>
          <w:color w:val="auto"/>
          <w:kern w:val="0"/>
          <w:highlight w:val="none"/>
        </w:rPr>
        <w:t xml:space="preserve">    </w:t>
      </w:r>
      <w:r>
        <w:rPr>
          <w:rFonts w:hint="eastAsia" w:ascii="Times New Roman"/>
          <w:b/>
          <w:bCs/>
          <w:snapToGrid w:val="0"/>
          <w:color w:val="auto"/>
          <w:kern w:val="0"/>
          <w:highlight w:val="none"/>
        </w:rPr>
        <w:t>a</w:t>
      </w:r>
      <w:r>
        <w:rPr>
          <w:rFonts w:hint="eastAsia" w:ascii="Times New Roman"/>
          <w:snapToGrid w:val="0"/>
          <w:color w:val="auto"/>
          <w:kern w:val="0"/>
          <w:highlight w:val="none"/>
        </w:rPr>
        <w:t>．《投标总价扉页》（即扉—3）后应附编制人的造价工程师注册证书复印件或打印件（须复印或打印至变更注册栏）；投标人委托造价咨询单位编制《投标总价》的，在该扉页“投标人”栏目加盖造价咨询人公章，并在该扉页后附造价咨询人的营业执照副本复印件（或打印件）。</w:t>
      </w:r>
    </w:p>
    <w:p w14:paraId="02DFAAE0">
      <w:pPr>
        <w:wordWrap w:val="0"/>
        <w:adjustRightInd w:val="0"/>
        <w:snapToGrid w:val="0"/>
        <w:spacing w:line="440" w:lineRule="exact"/>
        <w:ind w:firstLine="480"/>
        <w:rPr>
          <w:rFonts w:hint="eastAsia" w:ascii="Times New Roman"/>
          <w:snapToGrid w:val="0"/>
          <w:color w:val="auto"/>
          <w:kern w:val="0"/>
          <w:highlight w:val="none"/>
        </w:rPr>
      </w:pPr>
      <w:r>
        <w:rPr>
          <w:rFonts w:hint="eastAsia" w:ascii="Times New Roman"/>
          <w:b/>
          <w:bCs/>
          <w:snapToGrid w:val="0"/>
          <w:color w:val="auto"/>
          <w:kern w:val="0"/>
          <w:highlight w:val="none"/>
        </w:rPr>
        <w:t>b</w:t>
      </w:r>
      <w:r>
        <w:rPr>
          <w:rFonts w:hint="eastAsia" w:ascii="Times New Roman"/>
          <w:snapToGrid w:val="0"/>
          <w:color w:val="auto"/>
          <w:kern w:val="0"/>
          <w:highlight w:val="none"/>
        </w:rPr>
        <w:t>．《总说明》（即表—01）中的填写内容除按照《建设工程工程量清单计价规范》（GB50500—2013）第</w:t>
      </w:r>
      <w:r>
        <w:rPr>
          <w:rFonts w:hint="eastAsia" w:ascii="Times New Roman"/>
          <w:b/>
          <w:bCs/>
          <w:snapToGrid w:val="0"/>
          <w:color w:val="auto"/>
          <w:kern w:val="0"/>
          <w:highlight w:val="none"/>
        </w:rPr>
        <w:t>16.0.4</w:t>
      </w:r>
      <w:r>
        <w:rPr>
          <w:rFonts w:hint="eastAsia" w:ascii="Times New Roman"/>
          <w:snapToGrid w:val="0"/>
          <w:color w:val="auto"/>
          <w:kern w:val="0"/>
          <w:highlight w:val="none"/>
        </w:rPr>
        <w:t>条第</w:t>
      </w:r>
      <w:r>
        <w:rPr>
          <w:rFonts w:hint="eastAsia" w:ascii="Times New Roman"/>
          <w:b/>
          <w:bCs/>
          <w:snapToGrid w:val="0"/>
          <w:color w:val="auto"/>
          <w:kern w:val="0"/>
          <w:highlight w:val="none"/>
        </w:rPr>
        <w:t>3</w:t>
      </w:r>
      <w:r>
        <w:rPr>
          <w:rFonts w:hint="eastAsia" w:ascii="Times New Roman"/>
          <w:snapToGrid w:val="0"/>
          <w:color w:val="auto"/>
          <w:kern w:val="0"/>
          <w:highlight w:val="none"/>
        </w:rPr>
        <w:t>项执行外，尚应就造价软件的名称、版本、加密锁编号作出专项说明。</w:t>
      </w:r>
      <w:bookmarkStart w:id="97" w:name="_Hlt69699579"/>
      <w:bookmarkEnd w:id="97"/>
    </w:p>
    <w:p w14:paraId="004E14FB">
      <w:pPr>
        <w:wordWrap w:val="0"/>
        <w:adjustRightInd w:val="0"/>
        <w:snapToGrid w:val="0"/>
        <w:spacing w:line="440" w:lineRule="exact"/>
        <w:ind w:firstLine="480"/>
        <w:rPr>
          <w:rFonts w:hint="eastAsia" w:ascii="Times New Roman"/>
          <w:snapToGrid w:val="0"/>
          <w:color w:val="auto"/>
          <w:kern w:val="0"/>
          <w:szCs w:val="18"/>
          <w:highlight w:val="none"/>
        </w:rPr>
      </w:pPr>
      <w:r>
        <w:rPr>
          <w:rFonts w:hint="eastAsia" w:ascii="Times New Roman"/>
          <w:snapToGrid w:val="0"/>
          <w:color w:val="auto"/>
          <w:kern w:val="0"/>
          <w:szCs w:val="18"/>
          <w:highlight w:val="none"/>
        </w:rPr>
        <w:t>（4）投标人认为有必要补充的其他资料（例如关于投标总价下浮率超过15%的书面说明和佐证材料）。</w:t>
      </w:r>
    </w:p>
    <w:p w14:paraId="69E227E3">
      <w:pPr>
        <w:wordWrap w:val="0"/>
        <w:adjustRightInd w:val="0"/>
        <w:snapToGrid w:val="0"/>
        <w:spacing w:line="440" w:lineRule="exact"/>
        <w:ind w:firstLine="480"/>
        <w:rPr>
          <w:rFonts w:hint="eastAsia" w:ascii="Times New Roman"/>
          <w:snapToGrid w:val="0"/>
          <w:color w:val="auto"/>
          <w:kern w:val="0"/>
          <w:szCs w:val="18"/>
          <w:highlight w:val="none"/>
        </w:rPr>
      </w:pPr>
      <w:r>
        <w:rPr>
          <w:rFonts w:hint="eastAsia" w:ascii="Times New Roman"/>
          <w:b/>
          <w:bCs/>
          <w:snapToGrid w:val="0"/>
          <w:color w:val="auto"/>
          <w:kern w:val="0"/>
          <w:szCs w:val="18"/>
          <w:highlight w:val="none"/>
        </w:rPr>
        <w:t>10.3.2</w:t>
      </w:r>
      <w:r>
        <w:rPr>
          <w:rFonts w:hint="eastAsia" w:ascii="Times New Roman"/>
          <w:snapToGrid w:val="0"/>
          <w:color w:val="auto"/>
          <w:kern w:val="0"/>
          <w:szCs w:val="18"/>
          <w:highlight w:val="none"/>
        </w:rPr>
        <w:t xml:space="preserve"> 本节第</w:t>
      </w:r>
      <w:r>
        <w:rPr>
          <w:rFonts w:hint="eastAsia" w:ascii="Times New Roman"/>
          <w:b/>
          <w:bCs/>
          <w:snapToGrid w:val="0"/>
          <w:color w:val="auto"/>
          <w:kern w:val="0"/>
          <w:szCs w:val="18"/>
          <w:highlight w:val="none"/>
        </w:rPr>
        <w:t>10.3.1</w:t>
      </w:r>
      <w:r>
        <w:rPr>
          <w:rFonts w:hint="eastAsia" w:ascii="Times New Roman"/>
          <w:snapToGrid w:val="0"/>
          <w:color w:val="auto"/>
          <w:kern w:val="0"/>
          <w:szCs w:val="18"/>
          <w:highlight w:val="none"/>
        </w:rPr>
        <w:t>目中所列出的经济标书组成内容中，第（1）至第（3）项所有投标人均应提供</w:t>
      </w:r>
      <w:bookmarkStart w:id="98" w:name="_Hlt145127239"/>
      <w:bookmarkEnd w:id="98"/>
      <w:bookmarkStart w:id="99" w:name="_Toc7035"/>
      <w:r>
        <w:rPr>
          <w:rFonts w:hint="eastAsia" w:ascii="Times New Roman"/>
          <w:snapToGrid w:val="0"/>
          <w:color w:val="auto"/>
          <w:kern w:val="0"/>
          <w:szCs w:val="18"/>
          <w:highlight w:val="none"/>
        </w:rPr>
        <w:t>。</w:t>
      </w:r>
    </w:p>
    <w:p w14:paraId="79CF356E">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10.3.3</w:t>
      </w:r>
      <w:r>
        <w:rPr>
          <w:rFonts w:hint="eastAsia" w:ascii="Times New Roman"/>
          <w:snapToGrid w:val="0"/>
          <w:color w:val="auto"/>
          <w:kern w:val="0"/>
          <w:highlight w:val="none"/>
        </w:rPr>
        <w:t xml:space="preserve"> </w:t>
      </w:r>
      <w:r>
        <w:rPr>
          <w:color w:val="auto"/>
          <w:highlight w:val="none"/>
        </w:rPr>
        <w:t>经济标书的组成内容按本节第10.3.1目规定的顺序整理、编排后，逐页（页码起始从封面开始）连续标记页码。</w:t>
      </w:r>
    </w:p>
    <w:p w14:paraId="07BEF873">
      <w:pPr>
        <w:wordWrap w:val="0"/>
        <w:adjustRightInd w:val="0"/>
        <w:snapToGrid w:val="0"/>
        <w:spacing w:line="440" w:lineRule="exact"/>
        <w:ind w:firstLine="480"/>
        <w:rPr>
          <w:rFonts w:hint="eastAsia" w:ascii="Times New Roman"/>
          <w:bCs/>
          <w:snapToGrid w:val="0"/>
          <w:color w:val="auto"/>
          <w:kern w:val="0"/>
          <w:highlight w:val="none"/>
        </w:rPr>
      </w:pPr>
      <w:r>
        <w:rPr>
          <w:rFonts w:hint="eastAsia" w:ascii="Times New Roman"/>
          <w:b/>
          <w:bCs/>
          <w:snapToGrid w:val="0"/>
          <w:color w:val="auto"/>
          <w:kern w:val="0"/>
          <w:highlight w:val="none"/>
        </w:rPr>
        <w:t>10.4</w:t>
      </w:r>
      <w:r>
        <w:rPr>
          <w:rFonts w:hint="eastAsia" w:ascii="Times New Roman"/>
          <w:bCs/>
          <w:snapToGrid w:val="0"/>
          <w:color w:val="auto"/>
          <w:kern w:val="0"/>
          <w:highlight w:val="none"/>
        </w:rPr>
        <w:t xml:space="preserve"> 施工组织设计的编制要求</w:t>
      </w:r>
    </w:p>
    <w:p w14:paraId="4023BD1A">
      <w:pPr>
        <w:wordWrap w:val="0"/>
        <w:adjustRightInd w:val="0"/>
        <w:snapToGrid w:val="0"/>
        <w:spacing w:line="440" w:lineRule="exact"/>
        <w:ind w:firstLine="480"/>
        <w:rPr>
          <w:rFonts w:hint="eastAsia" w:ascii="Times New Roman"/>
          <w:bCs/>
          <w:snapToGrid w:val="0"/>
          <w:color w:val="auto"/>
          <w:kern w:val="0"/>
          <w:highlight w:val="none"/>
        </w:rPr>
      </w:pPr>
      <w:r>
        <w:rPr>
          <w:rFonts w:hint="eastAsia" w:ascii="Times New Roman"/>
          <w:b/>
          <w:snapToGrid w:val="0"/>
          <w:color w:val="auto"/>
          <w:kern w:val="0"/>
          <w:highlight w:val="none"/>
        </w:rPr>
        <w:t>10.4.1</w:t>
      </w:r>
      <w:r>
        <w:rPr>
          <w:rFonts w:hint="eastAsia" w:ascii="Times New Roman"/>
          <w:bCs/>
          <w:snapToGrid w:val="0"/>
          <w:color w:val="auto"/>
          <w:kern w:val="0"/>
          <w:highlight w:val="none"/>
        </w:rPr>
        <w:t xml:space="preserve"> </w:t>
      </w:r>
      <w:r>
        <w:rPr>
          <w:rFonts w:hint="eastAsia" w:ascii="Times New Roman"/>
          <w:snapToGrid w:val="0"/>
          <w:color w:val="auto"/>
          <w:kern w:val="0"/>
          <w:highlight w:val="none"/>
        </w:rPr>
        <w:t>施工组织设计的编制依据包括且不限于</w:t>
      </w:r>
      <w:r>
        <w:rPr>
          <w:rFonts w:hint="eastAsia" w:ascii="Times New Roman"/>
          <w:bCs/>
          <w:snapToGrid w:val="0"/>
          <w:color w:val="auto"/>
          <w:kern w:val="0"/>
          <w:highlight w:val="none"/>
        </w:rPr>
        <w:t>：</w:t>
      </w:r>
    </w:p>
    <w:p w14:paraId="273D5776">
      <w:pPr>
        <w:wordWrap w:val="0"/>
        <w:adjustRightInd w:val="0"/>
        <w:snapToGrid w:val="0"/>
        <w:spacing w:line="440" w:lineRule="exact"/>
        <w:ind w:firstLine="480"/>
        <w:rPr>
          <w:rFonts w:hint="eastAsia" w:ascii="Times New Roman"/>
          <w:bCs/>
          <w:snapToGrid w:val="0"/>
          <w:color w:val="auto"/>
          <w:kern w:val="0"/>
          <w:highlight w:val="none"/>
        </w:rPr>
      </w:pPr>
      <w:r>
        <w:rPr>
          <w:rFonts w:hint="eastAsia" w:ascii="Times New Roman"/>
          <w:bCs/>
          <w:snapToGrid w:val="0"/>
          <w:color w:val="auto"/>
          <w:kern w:val="0"/>
          <w:highlight w:val="none"/>
        </w:rPr>
        <w:t>（1）招标文件及</w:t>
      </w:r>
      <w:r>
        <w:rPr>
          <w:rFonts w:hint="eastAsia" w:ascii="Times New Roman"/>
          <w:snapToGrid w:val="0"/>
          <w:color w:val="auto"/>
          <w:kern w:val="0"/>
          <w:highlight w:val="none"/>
        </w:rPr>
        <w:t>其答疑（或修改）公告；</w:t>
      </w:r>
    </w:p>
    <w:p w14:paraId="5678AB36">
      <w:pPr>
        <w:wordWrap w:val="0"/>
        <w:adjustRightInd w:val="0"/>
        <w:snapToGrid w:val="0"/>
        <w:spacing w:line="440" w:lineRule="exact"/>
        <w:ind w:firstLine="480"/>
        <w:rPr>
          <w:rFonts w:hint="eastAsia" w:ascii="Times New Roman"/>
          <w:bCs/>
          <w:snapToGrid w:val="0"/>
          <w:color w:val="auto"/>
          <w:kern w:val="0"/>
          <w:highlight w:val="none"/>
        </w:rPr>
      </w:pPr>
      <w:r>
        <w:rPr>
          <w:rFonts w:hint="eastAsia" w:ascii="Times New Roman"/>
          <w:bCs/>
          <w:snapToGrid w:val="0"/>
          <w:color w:val="auto"/>
          <w:kern w:val="0"/>
          <w:highlight w:val="none"/>
        </w:rPr>
        <w:t>（2）施工图及相关资料；</w:t>
      </w:r>
    </w:p>
    <w:p w14:paraId="7BC082D6">
      <w:pPr>
        <w:wordWrap w:val="0"/>
        <w:adjustRightInd w:val="0"/>
        <w:snapToGrid w:val="0"/>
        <w:spacing w:line="440" w:lineRule="exact"/>
        <w:ind w:firstLine="480"/>
        <w:rPr>
          <w:rFonts w:hint="eastAsia" w:ascii="Times New Roman"/>
          <w:bCs/>
          <w:snapToGrid w:val="0"/>
          <w:color w:val="auto"/>
          <w:kern w:val="0"/>
          <w:highlight w:val="none"/>
        </w:rPr>
      </w:pPr>
      <w:r>
        <w:rPr>
          <w:rFonts w:hint="eastAsia" w:ascii="Times New Roman"/>
          <w:bCs/>
          <w:snapToGrid w:val="0"/>
          <w:color w:val="auto"/>
          <w:kern w:val="0"/>
          <w:highlight w:val="none"/>
        </w:rPr>
        <w:t>（3）施工现场情况、工程特点；</w:t>
      </w:r>
    </w:p>
    <w:p w14:paraId="516F7CBF">
      <w:pPr>
        <w:wordWrap w:val="0"/>
        <w:adjustRightInd w:val="0"/>
        <w:snapToGrid w:val="0"/>
        <w:spacing w:line="440" w:lineRule="exact"/>
        <w:ind w:firstLine="480"/>
        <w:rPr>
          <w:rFonts w:hint="eastAsia" w:ascii="Times New Roman"/>
          <w:bCs/>
          <w:snapToGrid w:val="0"/>
          <w:color w:val="auto"/>
          <w:kern w:val="0"/>
          <w:highlight w:val="none"/>
        </w:rPr>
      </w:pPr>
      <w:r>
        <w:rPr>
          <w:rFonts w:hint="eastAsia" w:ascii="Times New Roman"/>
          <w:bCs/>
          <w:snapToGrid w:val="0"/>
          <w:color w:val="auto"/>
          <w:kern w:val="0"/>
          <w:highlight w:val="none"/>
        </w:rPr>
        <w:t>（4）相关法律、法规、规定；</w:t>
      </w:r>
    </w:p>
    <w:p w14:paraId="6682FF6F">
      <w:pPr>
        <w:wordWrap w:val="0"/>
        <w:adjustRightInd w:val="0"/>
        <w:snapToGrid w:val="0"/>
        <w:spacing w:line="440" w:lineRule="exact"/>
        <w:ind w:firstLine="480"/>
        <w:rPr>
          <w:rFonts w:hint="eastAsia" w:ascii="Times New Roman"/>
          <w:bCs/>
          <w:snapToGrid w:val="0"/>
          <w:color w:val="auto"/>
          <w:kern w:val="0"/>
          <w:highlight w:val="none"/>
        </w:rPr>
      </w:pPr>
      <w:r>
        <w:rPr>
          <w:rFonts w:hint="eastAsia" w:ascii="Times New Roman"/>
          <w:bCs/>
          <w:snapToGrid w:val="0"/>
          <w:color w:val="auto"/>
          <w:kern w:val="0"/>
          <w:highlight w:val="none"/>
        </w:rPr>
        <w:t>（5）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354B00B4">
      <w:pPr>
        <w:wordWrap w:val="0"/>
        <w:adjustRightInd w:val="0"/>
        <w:snapToGrid w:val="0"/>
        <w:spacing w:line="440" w:lineRule="exact"/>
        <w:ind w:firstLine="480"/>
        <w:rPr>
          <w:rFonts w:hint="eastAsia" w:ascii="Times New Roman"/>
          <w:snapToGrid w:val="0"/>
          <w:color w:val="auto"/>
          <w:kern w:val="0"/>
          <w:highlight w:val="none"/>
        </w:rPr>
      </w:pPr>
      <w:r>
        <w:rPr>
          <w:rFonts w:hint="eastAsia" w:ascii="Times New Roman"/>
          <w:bCs/>
          <w:snapToGrid w:val="0"/>
          <w:color w:val="auto"/>
          <w:kern w:val="0"/>
          <w:highlight w:val="none"/>
        </w:rPr>
        <w:t>（6）企业内部标准、工法。</w:t>
      </w:r>
    </w:p>
    <w:p w14:paraId="7E660623">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snapToGrid w:val="0"/>
          <w:color w:val="auto"/>
          <w:kern w:val="0"/>
          <w:highlight w:val="none"/>
        </w:rPr>
        <w:t>10.4.2</w:t>
      </w:r>
      <w:r>
        <w:rPr>
          <w:rFonts w:hint="eastAsia" w:ascii="Times New Roman"/>
          <w:bCs/>
          <w:snapToGrid w:val="0"/>
          <w:color w:val="auto"/>
          <w:kern w:val="0"/>
          <w:highlight w:val="none"/>
        </w:rPr>
        <w:t xml:space="preserve"> </w:t>
      </w:r>
      <w:r>
        <w:rPr>
          <w:rFonts w:hint="eastAsia" w:ascii="Times New Roman"/>
          <w:snapToGrid w:val="0"/>
          <w:color w:val="auto"/>
          <w:kern w:val="0"/>
          <w:highlight w:val="none"/>
        </w:rPr>
        <w:t>施工组织设计包括但不限于以下内容：</w:t>
      </w:r>
    </w:p>
    <w:p w14:paraId="0B601007">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（1）封面</w:t>
      </w:r>
      <w:r>
        <w:rPr>
          <w:rFonts w:hint="eastAsia" w:ascii="Times New Roman"/>
          <w:snapToGrid w:val="0"/>
          <w:color w:val="auto"/>
          <w:kern w:val="0"/>
          <w:szCs w:val="18"/>
          <w:highlight w:val="none"/>
        </w:rPr>
        <w:t>（格式一）</w:t>
      </w:r>
      <w:r>
        <w:rPr>
          <w:rFonts w:hint="eastAsia" w:ascii="Times New Roman"/>
          <w:snapToGrid w:val="0"/>
          <w:color w:val="auto"/>
          <w:kern w:val="0"/>
          <w:highlight w:val="none"/>
        </w:rPr>
        <w:t>；</w:t>
      </w:r>
    </w:p>
    <w:p w14:paraId="0755A508">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（2）目录；</w:t>
      </w:r>
    </w:p>
    <w:p w14:paraId="563C9D09">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（3）总体概述（包括施工程序总体设想及施工段划分等内容）；</w:t>
      </w:r>
    </w:p>
    <w:p w14:paraId="2E9DBD59">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（4）施工总进度计划及保证措施（包括进度管理目标；以横道图或标明关键线路的网络进度计划；保障进度计划需要的人、材、机需求计划及保证措施；违约责任承诺等内容）；</w:t>
      </w:r>
    </w:p>
    <w:p w14:paraId="2FD7B182">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（5）质量保证措施（包括质量管理目标；相应保证措施；违约责任承诺等内容）；</w:t>
      </w:r>
    </w:p>
    <w:p w14:paraId="31631BC0">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（6）施工技术措施（包括关键施工技术、工艺及工程项目实施的重点、难点分析和解决方案；新技术应用与承诺等内容）；</w:t>
      </w:r>
    </w:p>
    <w:p w14:paraId="7B2016BE">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（7）绿色施工、安全防护、文明施工措施计划；</w:t>
      </w:r>
    </w:p>
    <w:p w14:paraId="2E54BAB2">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8）施工现场总平面布置（投标人应递交一份施工现场总平面布置图，绘出现场临时设施布置图表并附文字说明，说明临时设施、加工车间、现场办公、设备及仓储、供电、供水、卫生、生活、道路、消防等设施的情况和布置）；</w:t>
      </w:r>
    </w:p>
    <w:p w14:paraId="5E35D31D">
      <w:pPr>
        <w:wordWrap w:val="0"/>
        <w:adjustRightInd w:val="0"/>
        <w:snapToGrid w:val="0"/>
        <w:spacing w:line="440" w:lineRule="exact"/>
        <w:ind w:firstLine="480" w:firstLineChars="200"/>
        <w:rPr>
          <w:rFonts w:hint="eastAsia" w:ascii="Times New Roman"/>
          <w:i/>
          <w:iCs/>
          <w:snapToGrid w:val="0"/>
          <w:color w:val="auto"/>
          <w:kern w:val="0"/>
          <w:highlight w:val="none"/>
        </w:rPr>
      </w:pPr>
      <w:r>
        <w:rPr>
          <w:rFonts w:hint="eastAsia" w:ascii="Times New Roman"/>
          <w:snapToGrid w:val="0"/>
          <w:color w:val="auto"/>
          <w:kern w:val="0"/>
          <w:highlight w:val="none"/>
        </w:rPr>
        <w:t>（9）项目管理机构。</w:t>
      </w:r>
    </w:p>
    <w:p w14:paraId="65354816">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（10）投标人认为有必要补充的其他内容（例如对总包管理的认识以及对专业分包工程的管理、协调、配合、服务方案）。</w:t>
      </w:r>
    </w:p>
    <w:p w14:paraId="6BD00D8D">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10.4.3</w:t>
      </w:r>
      <w:r>
        <w:rPr>
          <w:rFonts w:hint="eastAsia" w:ascii="Times New Roman"/>
          <w:snapToGrid w:val="0"/>
          <w:color w:val="auto"/>
          <w:kern w:val="0"/>
          <w:highlight w:val="none"/>
        </w:rPr>
        <w:t xml:space="preserve"> 本节第</w:t>
      </w:r>
      <w:r>
        <w:rPr>
          <w:rFonts w:hint="eastAsia" w:ascii="Times New Roman"/>
          <w:b/>
          <w:bCs/>
          <w:snapToGrid w:val="0"/>
          <w:color w:val="auto"/>
          <w:kern w:val="0"/>
          <w:highlight w:val="none"/>
        </w:rPr>
        <w:t>10.4.2</w:t>
      </w:r>
      <w:r>
        <w:rPr>
          <w:rFonts w:hint="eastAsia" w:ascii="Times New Roman"/>
          <w:snapToGrid w:val="0"/>
          <w:color w:val="auto"/>
          <w:kern w:val="0"/>
          <w:highlight w:val="none"/>
        </w:rPr>
        <w:t>目中所列出的施工组织设计组成内容中，第（1）至第（9）项</w:t>
      </w:r>
      <w:r>
        <w:rPr>
          <w:rFonts w:hint="eastAsia" w:ascii="Times New Roman"/>
          <w:snapToGrid w:val="0"/>
          <w:color w:val="auto"/>
          <w:kern w:val="0"/>
          <w:szCs w:val="18"/>
          <w:highlight w:val="none"/>
        </w:rPr>
        <w:t>所有投标人均应提供</w:t>
      </w:r>
      <w:r>
        <w:rPr>
          <w:rFonts w:hint="eastAsia" w:ascii="Times New Roman"/>
          <w:snapToGrid w:val="0"/>
          <w:color w:val="auto"/>
          <w:kern w:val="0"/>
          <w:highlight w:val="none"/>
        </w:rPr>
        <w:t>。</w:t>
      </w:r>
    </w:p>
    <w:p w14:paraId="3E0FDEDE">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10.4.4</w:t>
      </w:r>
      <w:r>
        <w:rPr>
          <w:rFonts w:hint="eastAsia" w:ascii="Times New Roman"/>
          <w:snapToGrid w:val="0"/>
          <w:color w:val="auto"/>
          <w:kern w:val="0"/>
          <w:highlight w:val="none"/>
        </w:rPr>
        <w:t xml:space="preserve"> </w:t>
      </w:r>
      <w:r>
        <w:rPr>
          <w:color w:val="auto"/>
          <w:highlight w:val="none"/>
        </w:rPr>
        <w:t>施工组织设计的组成内容按本节第10.4.2目规定的顺序整理、编排后，逐页（页码起始从封面开始）连续标记页码。</w:t>
      </w:r>
    </w:p>
    <w:p w14:paraId="1DE9F474">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10.4.5</w:t>
      </w:r>
      <w:r>
        <w:rPr>
          <w:rFonts w:hint="eastAsia" w:ascii="Times New Roman"/>
          <w:snapToGrid w:val="0"/>
          <w:color w:val="auto"/>
          <w:kern w:val="0"/>
          <w:highlight w:val="none"/>
        </w:rPr>
        <w:t xml:space="preserve"> 施工组织设计的正文除施工现场平面布置图和进度计划图用白色标准A3纸设置外，其他内容一律用白色标准A4纸设置。</w:t>
      </w:r>
    </w:p>
    <w:p w14:paraId="51D8C177">
      <w:pPr>
        <w:wordWrap w:val="0"/>
        <w:adjustRightInd w:val="0"/>
        <w:snapToGrid w:val="0"/>
        <w:spacing w:line="440" w:lineRule="exact"/>
        <w:rPr>
          <w:rFonts w:hint="eastAsia" w:ascii="Times New Roman"/>
          <w:snapToGrid w:val="0"/>
          <w:color w:val="auto"/>
          <w:kern w:val="0"/>
          <w:highlight w:val="none"/>
        </w:rPr>
      </w:pPr>
    </w:p>
    <w:bookmarkEnd w:id="99"/>
    <w:p w14:paraId="5632C36F">
      <w:pPr>
        <w:ind w:firstLine="482" w:firstLineChars="200"/>
        <w:outlineLvl w:val="1"/>
        <w:rPr>
          <w:rFonts w:hint="eastAsia" w:ascii="Times New Roman"/>
          <w:bCs/>
          <w:snapToGrid w:val="0"/>
          <w:color w:val="auto"/>
          <w:highlight w:val="none"/>
        </w:rPr>
      </w:pPr>
      <w:bookmarkStart w:id="100" w:name="_Toc21636"/>
      <w:bookmarkStart w:id="101" w:name="_Toc32203"/>
      <w:r>
        <w:rPr>
          <w:rFonts w:hint="eastAsia" w:ascii="Times New Roman"/>
          <w:b/>
          <w:snapToGrid w:val="0"/>
          <w:color w:val="auto"/>
          <w:highlight w:val="none"/>
        </w:rPr>
        <w:t>11.</w:t>
      </w:r>
      <w:r>
        <w:rPr>
          <w:rFonts w:hint="eastAsia" w:ascii="Times New Roman"/>
          <w:bCs/>
          <w:snapToGrid w:val="0"/>
          <w:color w:val="auto"/>
          <w:highlight w:val="none"/>
        </w:rPr>
        <w:t>电子投标：</w:t>
      </w:r>
      <w:bookmarkEnd w:id="100"/>
    </w:p>
    <w:p w14:paraId="1D411EA3">
      <w:pPr>
        <w:wordWrap w:val="0"/>
        <w:adjustRightInd w:val="0"/>
        <w:spacing w:line="400" w:lineRule="exact"/>
        <w:ind w:firstLine="480" w:firstLineChars="200"/>
        <w:rPr>
          <w:rFonts w:hint="eastAsia" w:hAnsi="宋体" w:cs="宋体"/>
          <w:b/>
          <w:snapToGrid w:val="0"/>
          <w:color w:val="auto"/>
          <w:szCs w:val="24"/>
          <w:highlight w:val="none"/>
        </w:rPr>
      </w:pPr>
      <w:bookmarkStart w:id="102" w:name="_Hlt88627590"/>
      <w:bookmarkEnd w:id="102"/>
      <w:r>
        <w:rPr>
          <w:rFonts w:hint="eastAsia" w:hAnsi="宋体" w:cs="宋体"/>
          <w:bCs/>
          <w:snapToGrid w:val="0"/>
          <w:color w:val="auto"/>
          <w:szCs w:val="24"/>
          <w:highlight w:val="none"/>
        </w:rPr>
        <w:t>11.1在建设工程交易系统上传加盖了电子印章的投标文件、录入相关信息及标书页码信息，（页码起始从封面开始）并提交投标标书。提交标书为已加密投标文件。具体操作参照《韶关市公共资源建设工程交易系统</w:t>
      </w:r>
      <w:r>
        <w:rPr>
          <w:rFonts w:hint="eastAsia" w:hAnsi="宋体" w:cs="宋体"/>
          <w:bCs/>
          <w:snapToGrid w:val="0"/>
          <w:color w:val="auto"/>
          <w:szCs w:val="24"/>
          <w:highlight w:val="none"/>
          <w:lang w:val="en-US" w:eastAsia="zh-CN"/>
        </w:rPr>
        <w:t>-招标人</w:t>
      </w:r>
      <w:r>
        <w:rPr>
          <w:rFonts w:hint="eastAsia" w:hAnsi="宋体" w:cs="宋体"/>
          <w:bCs/>
          <w:snapToGrid w:val="0"/>
          <w:color w:val="auto"/>
          <w:szCs w:val="24"/>
          <w:highlight w:val="none"/>
        </w:rPr>
        <w:t>操作指引》。本项目评标采用全流程电子化进行招标投标（投标人应根据韶关市公共资源建设工程交易系统</w:t>
      </w:r>
      <w:r>
        <w:rPr>
          <w:rFonts w:hint="eastAsia" w:hAnsi="宋体" w:cs="宋体"/>
          <w:bCs/>
          <w:snapToGrid w:val="0"/>
          <w:color w:val="auto"/>
          <w:szCs w:val="24"/>
          <w:highlight w:val="none"/>
          <w:lang w:val="en-US" w:eastAsia="zh-CN"/>
        </w:rPr>
        <w:t>-招标人</w:t>
      </w:r>
      <w:r>
        <w:rPr>
          <w:rFonts w:hint="eastAsia" w:hAnsi="宋体" w:cs="宋体"/>
          <w:bCs/>
          <w:snapToGrid w:val="0"/>
          <w:color w:val="auto"/>
          <w:szCs w:val="24"/>
          <w:highlight w:val="none"/>
        </w:rPr>
        <w:t>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14:paraId="34C0FDB6">
      <w:pPr>
        <w:wordWrap w:val="0"/>
        <w:adjustRightInd w:val="0"/>
        <w:spacing w:line="400" w:lineRule="exact"/>
        <w:ind w:firstLine="480" w:firstLineChars="200"/>
        <w:rPr>
          <w:rFonts w:hint="eastAsia" w:hAnsi="宋体" w:cs="宋体"/>
          <w:bCs/>
          <w:snapToGrid w:val="0"/>
          <w:color w:val="auto"/>
          <w:szCs w:val="24"/>
          <w:highlight w:val="none"/>
        </w:rPr>
      </w:pPr>
      <w:bookmarkStart w:id="103" w:name="_Hlt127590288"/>
      <w:bookmarkEnd w:id="103"/>
      <w:r>
        <w:rPr>
          <w:rFonts w:hint="eastAsia" w:hAnsi="宋体" w:cs="宋体"/>
          <w:bCs/>
          <w:snapToGrid w:val="0"/>
          <w:color w:val="auto"/>
          <w:szCs w:val="24"/>
          <w:highlight w:val="none"/>
        </w:rPr>
        <w:t>11.2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54DCE6F8">
      <w:pPr>
        <w:pStyle w:val="3"/>
        <w:wordWrap w:val="0"/>
        <w:autoSpaceDE/>
        <w:autoSpaceDN/>
        <w:snapToGrid w:val="0"/>
        <w:spacing w:line="440" w:lineRule="exact"/>
        <w:ind w:firstLine="480"/>
        <w:jc w:val="both"/>
        <w:rPr>
          <w:rFonts w:hint="eastAsia" w:ascii="Times New Roman"/>
          <w:b/>
          <w:snapToGrid w:val="0"/>
          <w:color w:val="auto"/>
          <w:highlight w:val="none"/>
        </w:rPr>
      </w:pPr>
    </w:p>
    <w:bookmarkEnd w:id="101"/>
    <w:p w14:paraId="4E28952F">
      <w:pPr>
        <w:pStyle w:val="138"/>
        <w:wordWrap w:val="0"/>
        <w:adjustRightInd w:val="0"/>
        <w:snapToGrid w:val="0"/>
        <w:spacing w:line="440" w:lineRule="exact"/>
        <w:ind w:firstLine="482" w:firstLineChars="200"/>
        <w:jc w:val="left"/>
        <w:rPr>
          <w:rFonts w:hint="eastAsia"/>
          <w:b/>
          <w:bCs/>
          <w:snapToGrid w:val="0"/>
          <w:color w:val="auto"/>
          <w:kern w:val="0"/>
          <w:sz w:val="24"/>
          <w:highlight w:val="none"/>
        </w:rPr>
      </w:pPr>
      <w:r>
        <w:rPr>
          <w:rFonts w:hint="eastAsia"/>
          <w:b/>
          <w:bCs/>
          <w:snapToGrid w:val="0"/>
          <w:color w:val="auto"/>
          <w:kern w:val="0"/>
          <w:sz w:val="24"/>
          <w:highlight w:val="none"/>
        </w:rPr>
        <w:t>12电子投标及投标解密失败及突发情况的补救方案</w:t>
      </w:r>
    </w:p>
    <w:p w14:paraId="49FA8585">
      <w:pPr>
        <w:wordWrap w:val="0"/>
        <w:adjustRightInd w:val="0"/>
        <w:spacing w:line="400" w:lineRule="exact"/>
        <w:ind w:firstLine="482" w:firstLineChars="200"/>
        <w:rPr>
          <w:rFonts w:hint="eastAsia" w:hAnsi="宋体" w:cs="宋体"/>
          <w:bCs/>
          <w:snapToGrid w:val="0"/>
          <w:color w:val="auto"/>
          <w:szCs w:val="24"/>
          <w:highlight w:val="none"/>
        </w:rPr>
      </w:pPr>
      <w:r>
        <w:rPr>
          <w:rFonts w:hint="eastAsia" w:ascii="Times New Roman" w:hAnsi="Times New Roman" w:eastAsia="宋体" w:cs="Times New Roman"/>
          <w:b/>
          <w:bCs/>
          <w:snapToGrid w:val="0"/>
          <w:color w:val="auto"/>
          <w:kern w:val="0"/>
          <w:sz w:val="24"/>
          <w:szCs w:val="20"/>
          <w:highlight w:val="none"/>
          <w:lang w:val="en-US" w:eastAsia="zh-CN" w:bidi="ar-SA"/>
        </w:rPr>
        <w:t>12.1</w:t>
      </w:r>
      <w:r>
        <w:rPr>
          <w:rFonts w:hint="eastAsia" w:hAnsi="宋体" w:cs="宋体"/>
          <w:bCs/>
          <w:snapToGrid w:val="0"/>
          <w:color w:val="auto"/>
          <w:szCs w:val="24"/>
          <w:highlight w:val="none"/>
        </w:rPr>
        <w:t xml:space="preserve">按照交易平台关于全流程电子化项目的相关指南进行操作。详见：全国公共资源交易平台（广东省·韶关市）（https://ygp.gdzwfw.gov.cn/ggzy-portal/#/440200/index）交易指引栏目发布的最新版操作指引。  </w:t>
      </w:r>
    </w:p>
    <w:p w14:paraId="25695619">
      <w:pPr>
        <w:wordWrap w:val="0"/>
        <w:adjustRightInd w:val="0"/>
        <w:spacing w:line="400" w:lineRule="exact"/>
        <w:ind w:firstLine="482" w:firstLineChars="200"/>
        <w:rPr>
          <w:rFonts w:hint="eastAsia" w:hAnsi="宋体" w:cs="宋体"/>
          <w:bCs/>
          <w:snapToGrid w:val="0"/>
          <w:color w:val="auto"/>
          <w:szCs w:val="24"/>
          <w:highlight w:val="none"/>
        </w:rPr>
      </w:pPr>
      <w:r>
        <w:rPr>
          <w:rFonts w:hint="eastAsia" w:ascii="Times New Roman" w:hAnsi="Times New Roman" w:eastAsia="宋体" w:cs="Times New Roman"/>
          <w:b/>
          <w:bCs/>
          <w:snapToGrid w:val="0"/>
          <w:color w:val="auto"/>
          <w:kern w:val="0"/>
          <w:sz w:val="24"/>
          <w:szCs w:val="20"/>
          <w:highlight w:val="none"/>
          <w:lang w:val="en-US" w:eastAsia="zh-CN" w:bidi="ar-SA"/>
        </w:rPr>
        <w:t>12.2</w:t>
      </w:r>
      <w:r>
        <w:rPr>
          <w:rFonts w:hint="eastAsia" w:hAnsi="宋体" w:cs="宋体"/>
          <w:bCs/>
          <w:snapToGrid w:val="0"/>
          <w:color w:val="auto"/>
          <w:szCs w:val="24"/>
          <w:highlight w:val="none"/>
        </w:rPr>
        <w:t>补救方案：</w:t>
      </w:r>
    </w:p>
    <w:p w14:paraId="05EBEED1">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leftChars="0" w:firstLine="480" w:firstLineChars="200"/>
        <w:textAlignment w:val="auto"/>
        <w:rPr>
          <w:rFonts w:hint="eastAsia" w:ascii="宋体" w:hAnsi="宋体" w:eastAsia="宋体" w:cs="宋体"/>
          <w:bCs/>
          <w:snapToGrid w:val="0"/>
          <w:color w:val="auto"/>
          <w:szCs w:val="24"/>
          <w:highlight w:val="none"/>
        </w:rPr>
      </w:pPr>
      <w:r>
        <w:rPr>
          <w:rFonts w:hint="eastAsia" w:hAnsi="宋体" w:cs="宋体"/>
          <w:bCs/>
          <w:snapToGrid w:val="0"/>
          <w:color w:val="auto"/>
          <w:szCs w:val="24"/>
          <w:highlight w:val="none"/>
        </w:rPr>
        <w:t>投标文件解密失败的补救方案：</w:t>
      </w:r>
    </w:p>
    <w:p w14:paraId="0363C629">
      <w:pPr>
        <w:wordWrap w:val="0"/>
        <w:adjustRightInd w:val="0"/>
        <w:spacing w:line="400" w:lineRule="exact"/>
        <w:ind w:firstLine="480" w:firstLineChars="200"/>
        <w:rPr>
          <w:rFonts w:hint="eastAsia" w:ascii="宋体" w:hAnsi="宋体" w:eastAsia="宋体" w:cs="宋体"/>
          <w:bCs/>
          <w:snapToGrid w:val="0"/>
          <w:color w:val="auto"/>
          <w:szCs w:val="24"/>
          <w:highlight w:val="none"/>
        </w:rPr>
      </w:pPr>
      <w:r>
        <w:rPr>
          <w:rFonts w:hint="eastAsia" w:ascii="宋体" w:hAnsi="宋体" w:eastAsia="宋体" w:cs="宋体"/>
          <w:bCs/>
          <w:snapToGrid w:val="0"/>
          <w:color w:val="auto"/>
          <w:szCs w:val="24"/>
          <w:highlight w:val="none"/>
        </w:rPr>
        <w:t>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w:t>
      </w:r>
    </w:p>
    <w:p w14:paraId="6768551E">
      <w:pPr>
        <w:wordWrap w:val="0"/>
        <w:adjustRightInd w:val="0"/>
        <w:spacing w:line="400" w:lineRule="exact"/>
        <w:ind w:firstLine="480" w:firstLineChars="200"/>
        <w:rPr>
          <w:rFonts w:hint="eastAsia" w:ascii="宋体" w:hAnsi="宋体" w:eastAsia="宋体" w:cs="宋体"/>
          <w:bCs/>
          <w:snapToGrid w:val="0"/>
          <w:color w:val="auto"/>
          <w:szCs w:val="24"/>
          <w:highlight w:val="none"/>
        </w:rPr>
      </w:pPr>
      <w:r>
        <w:rPr>
          <w:rFonts w:hint="eastAsia" w:ascii="宋体" w:hAnsi="宋体" w:eastAsia="宋体" w:cs="宋体"/>
          <w:bCs/>
          <w:snapToGrid w:val="0"/>
          <w:color w:val="auto"/>
          <w:szCs w:val="24"/>
          <w:highlight w:val="none"/>
        </w:rPr>
        <w:t>（2）评标时突发情况的补救方案</w:t>
      </w:r>
    </w:p>
    <w:p w14:paraId="49C56600">
      <w:pPr>
        <w:wordWrap w:val="0"/>
        <w:adjustRightInd w:val="0"/>
        <w:spacing w:line="400" w:lineRule="exact"/>
        <w:ind w:firstLine="480" w:firstLineChars="200"/>
        <w:rPr>
          <w:rFonts w:hint="eastAsia" w:ascii="宋体" w:hAnsi="宋体" w:eastAsia="宋体" w:cs="宋体"/>
          <w:bCs/>
          <w:snapToGrid w:val="0"/>
          <w:color w:val="auto"/>
          <w:szCs w:val="24"/>
          <w:highlight w:val="none"/>
        </w:rPr>
      </w:pPr>
      <w:r>
        <w:rPr>
          <w:rFonts w:hint="eastAsia" w:ascii="宋体" w:hAnsi="宋体" w:eastAsia="宋体" w:cs="宋体"/>
          <w:bCs/>
          <w:snapToGrid w:val="0"/>
          <w:color w:val="auto"/>
          <w:szCs w:val="24"/>
          <w:highlight w:val="none"/>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3A8AF0A1">
      <w:pPr>
        <w:pStyle w:val="138"/>
        <w:numPr>
          <w:ilvl w:val="0"/>
          <w:numId w:val="1"/>
        </w:numPr>
        <w:wordWrap w:val="0"/>
        <w:adjustRightInd w:val="0"/>
        <w:snapToGrid w:val="0"/>
        <w:spacing w:line="440" w:lineRule="exact"/>
        <w:ind w:left="0" w:leftChars="0" w:firstLine="480" w:firstLineChars="200"/>
        <w:jc w:val="left"/>
        <w:rPr>
          <w:rFonts w:hint="eastAsia" w:ascii="宋体" w:hAnsi="宋体" w:eastAsia="宋体" w:cs="宋体"/>
          <w:bCs/>
          <w:snapToGrid w:val="0"/>
          <w:color w:val="auto"/>
          <w:kern w:val="2"/>
          <w:sz w:val="24"/>
          <w:szCs w:val="24"/>
          <w:highlight w:val="none"/>
          <w:lang w:val="en-US" w:eastAsia="zh-CN" w:bidi="ar-SA"/>
        </w:rPr>
      </w:pPr>
      <w:r>
        <w:rPr>
          <w:rFonts w:hint="eastAsia" w:ascii="宋体" w:hAnsi="宋体" w:eastAsia="宋体" w:cs="宋体"/>
          <w:bCs/>
          <w:snapToGrid w:val="0"/>
          <w:color w:val="auto"/>
          <w:kern w:val="2"/>
          <w:sz w:val="24"/>
          <w:szCs w:val="24"/>
          <w:highlight w:val="none"/>
          <w:lang w:val="en-US" w:eastAsia="zh-CN" w:bidi="ar-SA"/>
        </w:rPr>
        <w:t>除发生上述情况外，开标评标均以投标人通过交易平台网上递交的电子投标文件为准。</w:t>
      </w:r>
    </w:p>
    <w:p w14:paraId="4998313A">
      <w:pPr>
        <w:pStyle w:val="138"/>
        <w:numPr>
          <w:ilvl w:val="0"/>
          <w:numId w:val="0"/>
        </w:numPr>
        <w:wordWrap w:val="0"/>
        <w:adjustRightInd w:val="0"/>
        <w:snapToGrid w:val="0"/>
        <w:spacing w:line="440" w:lineRule="exact"/>
        <w:ind w:leftChars="200"/>
        <w:jc w:val="left"/>
        <w:rPr>
          <w:rFonts w:hint="eastAsia"/>
          <w:snapToGrid w:val="0"/>
          <w:color w:val="auto"/>
          <w:kern w:val="0"/>
          <w:sz w:val="24"/>
          <w:highlight w:val="none"/>
        </w:rPr>
      </w:pPr>
      <w:r>
        <w:rPr>
          <w:rFonts w:hint="eastAsia"/>
          <w:b/>
          <w:bCs/>
          <w:snapToGrid w:val="0"/>
          <w:color w:val="auto"/>
          <w:kern w:val="0"/>
          <w:sz w:val="24"/>
          <w:szCs w:val="20"/>
          <w:highlight w:val="none"/>
        </w:rPr>
        <w:t>12.4</w:t>
      </w:r>
      <w:r>
        <w:rPr>
          <w:rFonts w:hint="eastAsia"/>
          <w:snapToGrid w:val="0"/>
          <w:color w:val="auto"/>
          <w:kern w:val="0"/>
          <w:sz w:val="24"/>
          <w:highlight w:val="none"/>
        </w:rPr>
        <w:t xml:space="preserve"> 联合体投标的，由联合体牵头人按以上要求递交投标文件和相关资料。</w:t>
      </w:r>
    </w:p>
    <w:p w14:paraId="737B12F5">
      <w:pPr>
        <w:wordWrap w:val="0"/>
        <w:adjustRightInd w:val="0"/>
        <w:snapToGrid w:val="0"/>
        <w:spacing w:line="440" w:lineRule="exact"/>
        <w:ind w:firstLine="480" w:firstLineChars="200"/>
        <w:rPr>
          <w:rFonts w:hint="eastAsia" w:ascii="Times New Roman"/>
          <w:snapToGrid w:val="0"/>
          <w:color w:val="auto"/>
          <w:kern w:val="0"/>
          <w:highlight w:val="none"/>
        </w:rPr>
      </w:pPr>
    </w:p>
    <w:p w14:paraId="4F37F32C">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12.5</w:t>
      </w:r>
      <w:r>
        <w:rPr>
          <w:rFonts w:hint="eastAsia" w:ascii="Times New Roman"/>
          <w:snapToGrid w:val="0"/>
          <w:color w:val="auto"/>
          <w:kern w:val="0"/>
          <w:highlight w:val="none"/>
        </w:rPr>
        <w:t xml:space="preserve"> 招标人或其授权的招标代理机构核对、接收投标人递交的投标文件和相关资料后，应向投标人出具标明签收人和签收时间的凭证，并妥善保管。</w:t>
      </w:r>
    </w:p>
    <w:p w14:paraId="6A865F72">
      <w:pPr>
        <w:wordWrap w:val="0"/>
        <w:adjustRightInd w:val="0"/>
        <w:snapToGrid w:val="0"/>
        <w:spacing w:line="440" w:lineRule="exact"/>
        <w:rPr>
          <w:rFonts w:hint="eastAsia" w:ascii="Times New Roman"/>
          <w:snapToGrid w:val="0"/>
          <w:color w:val="auto"/>
          <w:kern w:val="0"/>
          <w:szCs w:val="22"/>
          <w:highlight w:val="none"/>
        </w:rPr>
      </w:pPr>
    </w:p>
    <w:p w14:paraId="1A0C84C6">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snapToGrid w:val="0"/>
          <w:color w:val="auto"/>
          <w:kern w:val="0"/>
          <w:highlight w:val="none"/>
        </w:rPr>
        <w:t>13．</w:t>
      </w:r>
      <w:r>
        <w:rPr>
          <w:rFonts w:hint="eastAsia" w:ascii="Times New Roman"/>
          <w:b/>
          <w:snapToGrid w:val="0"/>
          <w:color w:val="auto"/>
          <w:highlight w:val="none"/>
        </w:rPr>
        <w:t>投标文件的提交</w:t>
      </w:r>
    </w:p>
    <w:p w14:paraId="2AD7AA1A">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13.1在投标文件提交截止时间前，投标人通过</w:t>
      </w:r>
      <w:r>
        <w:rPr>
          <w:rFonts w:hint="eastAsia" w:hAnsi="宋体" w:cs="宋体"/>
          <w:bCs/>
          <w:snapToGrid w:val="0"/>
          <w:color w:val="auto"/>
          <w:szCs w:val="24"/>
          <w:highlight w:val="none"/>
        </w:rPr>
        <w:t>全国公共资源交易平台（广东省·韶关市）（https://ygp.gdzwfw.gov.cn/ggzy-portal/#/440200/index）</w:t>
      </w:r>
      <w:r>
        <w:rPr>
          <w:rFonts w:hint="eastAsia" w:ascii="Times New Roman"/>
          <w:snapToGrid w:val="0"/>
          <w:color w:val="auto"/>
          <w:kern w:val="0"/>
          <w:highlight w:val="none"/>
        </w:rPr>
        <w:t>提交已加密投标文件。逾期提交的电子投标文件，</w:t>
      </w:r>
      <w:r>
        <w:rPr>
          <w:rFonts w:hint="eastAsia" w:hAnsi="宋体" w:cs="宋体"/>
          <w:bCs/>
          <w:snapToGrid w:val="0"/>
          <w:color w:val="auto"/>
          <w:szCs w:val="24"/>
          <w:highlight w:val="none"/>
        </w:rPr>
        <w:t>全国公共资源交易平台（广东省·韶关市）（https://ygp.gdzwfw.gov.cn/ggzy-portal/#/440200/index）</w:t>
      </w:r>
      <w:r>
        <w:rPr>
          <w:rFonts w:hint="eastAsia" w:ascii="Times New Roman"/>
          <w:snapToGrid w:val="0"/>
          <w:color w:val="auto"/>
          <w:kern w:val="0"/>
          <w:highlight w:val="none"/>
        </w:rPr>
        <w:t>将予以拒收。</w:t>
      </w:r>
    </w:p>
    <w:p w14:paraId="2907CBA3">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13.2提交时间和地点：见本章第二节“重要事项时间地点一览表”</w:t>
      </w:r>
    </w:p>
    <w:p w14:paraId="2F324F07">
      <w:pPr>
        <w:pStyle w:val="10"/>
        <w:keepNext w:val="0"/>
        <w:keepLines w:val="0"/>
        <w:pageBreakBefore w:val="0"/>
        <w:widowControl w:val="0"/>
        <w:kinsoku/>
        <w:overflowPunct/>
        <w:topLinePunct w:val="0"/>
        <w:autoSpaceDE/>
        <w:autoSpaceDN/>
        <w:bidi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highlight w:val="none"/>
        </w:rPr>
        <w:t xml:space="preserve">13.3 </w:t>
      </w:r>
      <w:r>
        <w:rPr>
          <w:rFonts w:hint="eastAsia" w:hAnsi="宋体" w:cs="宋体"/>
          <w:bCs/>
          <w:snapToGrid w:val="0"/>
          <w:color w:val="auto"/>
          <w:szCs w:val="24"/>
          <w:highlight w:val="none"/>
        </w:rPr>
        <w:t>投标人法定代表人或其委托代理人（以下简称“投标人代表”）应在指定的时间和地点递交投标相关资料（如有）。</w:t>
      </w:r>
    </w:p>
    <w:p w14:paraId="2F393374">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rPr>
          <w:rFonts w:hint="eastAsia" w:ascii="Times New Roman"/>
          <w:strike/>
          <w:dstrike w:val="0"/>
          <w:snapToGrid w:val="0"/>
          <w:color w:val="auto"/>
          <w:kern w:val="0"/>
          <w:highlight w:val="none"/>
        </w:rPr>
      </w:pPr>
      <w:r>
        <w:rPr>
          <w:rFonts w:hint="eastAsia" w:ascii="Times New Roman"/>
          <w:snapToGrid w:val="0"/>
          <w:color w:val="auto"/>
          <w:kern w:val="0"/>
          <w:highlight w:val="none"/>
        </w:rPr>
        <w:t>13.4在投标文件提交截止时间前，投标人通过</w:t>
      </w:r>
      <w:r>
        <w:rPr>
          <w:rFonts w:hint="eastAsia" w:hAnsi="宋体" w:cs="宋体"/>
          <w:bCs/>
          <w:snapToGrid w:val="0"/>
          <w:color w:val="auto"/>
          <w:szCs w:val="24"/>
          <w:highlight w:val="none"/>
        </w:rPr>
        <w:t>全国公共资源交易平台（广东省·韶关市）（https://ygp.gdzwfw.gov.cn/ggzy-portal/#/440200/index）</w:t>
      </w:r>
      <w:r>
        <w:rPr>
          <w:rFonts w:hint="eastAsia" w:ascii="Times New Roman"/>
          <w:snapToGrid w:val="0"/>
          <w:color w:val="auto"/>
          <w:kern w:val="0"/>
          <w:highlight w:val="none"/>
        </w:rPr>
        <w:t>建设工程交易系统提交已加密投标文件。逾期提交的电子投标文件，</w:t>
      </w:r>
      <w:r>
        <w:rPr>
          <w:rFonts w:hint="eastAsia" w:hAnsi="宋体" w:cs="宋体"/>
          <w:bCs/>
          <w:snapToGrid w:val="0"/>
          <w:color w:val="auto"/>
          <w:szCs w:val="24"/>
          <w:highlight w:val="none"/>
        </w:rPr>
        <w:t>全国公共资源交易平台（广东省·韶关市）（https://ygp.gdzwfw.gov.cn/ggzy-portal/#/440200/index）</w:t>
      </w:r>
      <w:r>
        <w:rPr>
          <w:rFonts w:hint="eastAsia" w:ascii="Times New Roman"/>
          <w:snapToGrid w:val="0"/>
          <w:color w:val="auto"/>
          <w:kern w:val="0"/>
          <w:highlight w:val="none"/>
        </w:rPr>
        <w:t>建设工程交易系统将予以拒收</w:t>
      </w:r>
      <w:r>
        <w:rPr>
          <w:rFonts w:hint="eastAsia" w:ascii="Times New Roman"/>
          <w:snapToGrid w:val="0"/>
          <w:color w:val="auto"/>
          <w:kern w:val="0"/>
          <w:highlight w:val="none"/>
          <w:lang w:eastAsia="zh-CN"/>
        </w:rPr>
        <w:t>。</w:t>
      </w:r>
    </w:p>
    <w:p w14:paraId="432D4D73">
      <w:pPr>
        <w:keepNext w:val="0"/>
        <w:keepLines w:val="0"/>
        <w:pageBreakBefore w:val="0"/>
        <w:widowControl w:val="0"/>
        <w:kinsoku/>
        <w:overflowPunct/>
        <w:topLinePunct w:val="0"/>
        <w:autoSpaceDE/>
        <w:autoSpaceDN/>
        <w:bidi w:val="0"/>
        <w:spacing w:line="440" w:lineRule="exact"/>
        <w:ind w:firstLine="480" w:firstLineChars="200"/>
        <w:rPr>
          <w:rFonts w:hint="eastAsia" w:ascii="Times New Roman"/>
          <w:snapToGrid w:val="0"/>
          <w:color w:val="auto"/>
          <w:kern w:val="0"/>
          <w:highlight w:val="none"/>
        </w:rPr>
      </w:pPr>
      <w:r>
        <w:rPr>
          <w:rFonts w:hint="eastAsia"/>
          <w:color w:val="auto"/>
          <w:highlight w:val="none"/>
        </w:rPr>
        <w:t>1</w:t>
      </w:r>
      <w:r>
        <w:rPr>
          <w:rFonts w:hint="eastAsia" w:ascii="Times New Roman"/>
          <w:snapToGrid w:val="0"/>
          <w:color w:val="auto"/>
          <w:kern w:val="0"/>
          <w:highlight w:val="none"/>
        </w:rPr>
        <w:t>3.5递交时间和地点：投标人如有招标文件要求提交的用于评审的证书、证件、证明原件（附一式两份清单），由投标人法定代表人或其委托代理人在指定的时间和地点递交（见“重要事项时间地点一览表”）</w:t>
      </w:r>
    </w:p>
    <w:p w14:paraId="4738BD66">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lang w:val="en-US" w:eastAsia="zh-CN"/>
        </w:rPr>
        <w:t>13.6</w:t>
      </w:r>
      <w:r>
        <w:rPr>
          <w:rFonts w:hint="eastAsia" w:ascii="Times New Roman"/>
          <w:snapToGrid w:val="0"/>
          <w:color w:val="auto"/>
          <w:kern w:val="0"/>
          <w:highlight w:val="none"/>
        </w:rPr>
        <w:t>代理机构对因不可抗力事件造成的投标文件的损坏、丢失的，不承担责任。</w:t>
      </w:r>
    </w:p>
    <w:p w14:paraId="3D3AA3A3">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Times New Roman"/>
          <w:snapToGrid w:val="0"/>
          <w:color w:val="auto"/>
          <w:kern w:val="0"/>
          <w:highlight w:val="none"/>
        </w:rPr>
      </w:pPr>
      <w:r>
        <w:rPr>
          <w:rFonts w:hint="eastAsia" w:ascii="Times New Roman"/>
          <w:snapToGrid w:val="0"/>
          <w:color w:val="auto"/>
          <w:kern w:val="0"/>
          <w:highlight w:val="none"/>
        </w:rPr>
        <w:t>13.</w:t>
      </w:r>
      <w:r>
        <w:rPr>
          <w:rFonts w:hint="eastAsia" w:ascii="Times New Roman"/>
          <w:snapToGrid w:val="0"/>
          <w:color w:val="auto"/>
          <w:kern w:val="0"/>
          <w:highlight w:val="none"/>
          <w:lang w:val="en-US" w:eastAsia="zh-CN"/>
        </w:rPr>
        <w:t>7</w:t>
      </w:r>
      <w:r>
        <w:rPr>
          <w:rFonts w:hint="eastAsia" w:ascii="Times New Roman"/>
          <w:snapToGrid w:val="0"/>
          <w:color w:val="auto"/>
          <w:kern w:val="0"/>
          <w:highlight w:val="none"/>
        </w:rPr>
        <w:t>出现下述情形之一，属于未成功提交投标文件，按无效投标处理：</w:t>
      </w:r>
    </w:p>
    <w:p w14:paraId="6A6C722F">
      <w:pPr>
        <w:keepNext w:val="0"/>
        <w:keepLines w:val="0"/>
        <w:pageBreakBefore w:val="0"/>
        <w:widowControl w:val="0"/>
        <w:numPr>
          <w:ilvl w:val="0"/>
          <w:numId w:val="2"/>
        </w:numPr>
        <w:kinsoku/>
        <w:overflowPunct/>
        <w:topLinePunct w:val="0"/>
        <w:autoSpaceDE/>
        <w:autoSpaceDN/>
        <w:bidi w:val="0"/>
        <w:spacing w:line="440" w:lineRule="exact"/>
        <w:ind w:firstLine="720" w:firstLineChars="300"/>
        <w:textAlignment w:val="auto"/>
        <w:rPr>
          <w:rFonts w:hint="eastAsia" w:ascii="Times New Roman"/>
          <w:snapToGrid w:val="0"/>
          <w:color w:val="auto"/>
          <w:kern w:val="0"/>
          <w:highlight w:val="none"/>
        </w:rPr>
      </w:pPr>
      <w:r>
        <w:rPr>
          <w:rFonts w:hint="eastAsia" w:ascii="Times New Roman"/>
          <w:snapToGrid w:val="0"/>
          <w:color w:val="auto"/>
          <w:kern w:val="0"/>
          <w:highlight w:val="none"/>
          <w:lang w:val="en-US" w:eastAsia="zh-CN"/>
        </w:rPr>
        <w:t>)</w:t>
      </w:r>
      <w:r>
        <w:rPr>
          <w:rFonts w:hint="eastAsia" w:ascii="Times New Roman"/>
          <w:snapToGrid w:val="0"/>
          <w:color w:val="auto"/>
          <w:kern w:val="0"/>
          <w:highlight w:val="none"/>
        </w:rPr>
        <w:t>至提交投标文件截止时，投标文件未完整上传及提交标书；</w:t>
      </w:r>
    </w:p>
    <w:p w14:paraId="3CB6D906">
      <w:pPr>
        <w:keepNext w:val="0"/>
        <w:keepLines w:val="0"/>
        <w:pageBreakBefore w:val="0"/>
        <w:widowControl w:val="0"/>
        <w:numPr>
          <w:ilvl w:val="0"/>
          <w:numId w:val="2"/>
        </w:numPr>
        <w:kinsoku/>
        <w:overflowPunct/>
        <w:topLinePunct w:val="0"/>
        <w:autoSpaceDE/>
        <w:autoSpaceDN/>
        <w:bidi w:val="0"/>
        <w:spacing w:line="440" w:lineRule="exact"/>
        <w:ind w:firstLine="720" w:firstLineChars="300"/>
        <w:textAlignment w:val="auto"/>
        <w:rPr>
          <w:rFonts w:hint="eastAsia" w:ascii="Times New Roman"/>
          <w:snapToGrid w:val="0"/>
          <w:color w:val="auto"/>
          <w:kern w:val="0"/>
          <w:highlight w:val="none"/>
        </w:rPr>
      </w:pPr>
      <w:r>
        <w:rPr>
          <w:rFonts w:hint="eastAsia" w:ascii="Times New Roman"/>
          <w:snapToGrid w:val="0"/>
          <w:color w:val="auto"/>
          <w:kern w:val="0"/>
          <w:highlight w:val="none"/>
        </w:rPr>
        <w:t>投标文件未按投标格式中注明需签字盖章的要求进行签名（含电子签名）和加盖电子印章，或签名（含电子签名）或电子印章不完整的；</w:t>
      </w:r>
    </w:p>
    <w:p w14:paraId="0982E867">
      <w:pPr>
        <w:keepNext w:val="0"/>
        <w:keepLines w:val="0"/>
        <w:pageBreakBefore w:val="0"/>
        <w:widowControl w:val="0"/>
        <w:numPr>
          <w:ilvl w:val="0"/>
          <w:numId w:val="2"/>
        </w:numPr>
        <w:kinsoku/>
        <w:overflowPunct/>
        <w:topLinePunct w:val="0"/>
        <w:autoSpaceDE/>
        <w:autoSpaceDN/>
        <w:bidi w:val="0"/>
        <w:spacing w:line="440" w:lineRule="exact"/>
        <w:ind w:firstLine="720" w:firstLineChars="300"/>
        <w:textAlignment w:val="auto"/>
        <w:rPr>
          <w:rFonts w:hint="eastAsia" w:ascii="Times New Roman"/>
          <w:snapToGrid w:val="0"/>
          <w:color w:val="auto"/>
          <w:kern w:val="0"/>
          <w:highlight w:val="none"/>
        </w:rPr>
      </w:pPr>
      <w:r>
        <w:rPr>
          <w:rFonts w:hint="eastAsia" w:ascii="Times New Roman"/>
          <w:snapToGrid w:val="0"/>
          <w:color w:val="auto"/>
          <w:kern w:val="0"/>
          <w:highlight w:val="none"/>
        </w:rPr>
        <w:t>解密失败且在规定时间内未重新提交投标文件的</w:t>
      </w:r>
      <w:r>
        <w:rPr>
          <w:rFonts w:hint="eastAsia" w:ascii="Times New Roman"/>
          <w:snapToGrid w:val="0"/>
          <w:color w:val="auto"/>
          <w:kern w:val="0"/>
          <w:highlight w:val="none"/>
          <w:lang w:eastAsia="zh-CN"/>
        </w:rPr>
        <w:t>；</w:t>
      </w:r>
    </w:p>
    <w:p w14:paraId="2FB872FE">
      <w:pPr>
        <w:keepNext w:val="0"/>
        <w:keepLines w:val="0"/>
        <w:pageBreakBefore w:val="0"/>
        <w:widowControl w:val="0"/>
        <w:numPr>
          <w:ilvl w:val="0"/>
          <w:numId w:val="2"/>
        </w:numPr>
        <w:kinsoku/>
        <w:overflowPunct/>
        <w:topLinePunct w:val="0"/>
        <w:autoSpaceDE/>
        <w:autoSpaceDN/>
        <w:bidi w:val="0"/>
        <w:spacing w:line="440" w:lineRule="exact"/>
        <w:ind w:firstLine="720" w:firstLineChars="300"/>
        <w:textAlignment w:val="auto"/>
        <w:rPr>
          <w:rFonts w:hint="eastAsia" w:ascii="Times New Roman"/>
          <w:snapToGrid w:val="0"/>
          <w:color w:val="auto"/>
          <w:kern w:val="0"/>
          <w:highlight w:val="none"/>
        </w:rPr>
      </w:pPr>
      <w:r>
        <w:rPr>
          <w:rFonts w:hint="eastAsia" w:ascii="Times New Roman"/>
          <w:snapToGrid w:val="0"/>
          <w:color w:val="auto"/>
          <w:kern w:val="0"/>
          <w:highlight w:val="none"/>
        </w:rPr>
        <w:t>投标文件损坏或格式不正确的；</w:t>
      </w:r>
    </w:p>
    <w:p w14:paraId="3A20CB77">
      <w:pPr>
        <w:keepNext w:val="0"/>
        <w:keepLines w:val="0"/>
        <w:pageBreakBefore w:val="0"/>
        <w:widowControl w:val="0"/>
        <w:numPr>
          <w:ilvl w:val="0"/>
          <w:numId w:val="2"/>
        </w:numPr>
        <w:kinsoku/>
        <w:overflowPunct/>
        <w:topLinePunct w:val="0"/>
        <w:autoSpaceDE/>
        <w:autoSpaceDN/>
        <w:bidi w:val="0"/>
        <w:spacing w:line="440" w:lineRule="exact"/>
        <w:ind w:firstLine="720" w:firstLineChars="300"/>
        <w:textAlignment w:val="auto"/>
        <w:rPr>
          <w:rFonts w:hint="eastAsia"/>
          <w:color w:val="auto"/>
          <w:highlight w:val="none"/>
        </w:rPr>
      </w:pPr>
      <w:r>
        <w:rPr>
          <w:rFonts w:hint="eastAsia" w:ascii="Times New Roman"/>
          <w:snapToGrid w:val="0"/>
          <w:color w:val="auto"/>
          <w:kern w:val="0"/>
          <w:highlight w:val="none"/>
        </w:rPr>
        <w:t>未在指定的时间递交相关资料的（如有）；</w:t>
      </w:r>
    </w:p>
    <w:p w14:paraId="7ABD2704">
      <w:pPr>
        <w:keepNext w:val="0"/>
        <w:keepLines w:val="0"/>
        <w:pageBreakBefore w:val="0"/>
        <w:widowControl w:val="0"/>
        <w:numPr>
          <w:ilvl w:val="0"/>
          <w:numId w:val="0"/>
        </w:numPr>
        <w:kinsoku/>
        <w:overflowPunct/>
        <w:topLinePunct w:val="0"/>
        <w:autoSpaceDE/>
        <w:autoSpaceDN/>
        <w:bidi w:val="0"/>
        <w:spacing w:line="440" w:lineRule="exact"/>
        <w:ind w:firstLine="720" w:firstLineChars="300"/>
        <w:textAlignment w:val="auto"/>
        <w:rPr>
          <w:rFonts w:hint="eastAsia"/>
          <w:color w:val="auto"/>
          <w:highlight w:val="none"/>
        </w:rPr>
      </w:pPr>
      <w:r>
        <w:rPr>
          <w:rFonts w:hint="eastAsia"/>
          <w:color w:val="auto"/>
          <w:highlight w:val="none"/>
        </w:rPr>
        <w:t>13.</w:t>
      </w:r>
      <w:r>
        <w:rPr>
          <w:rFonts w:hint="eastAsia"/>
          <w:color w:val="auto"/>
          <w:highlight w:val="none"/>
          <w:lang w:val="en-US" w:eastAsia="zh-CN"/>
        </w:rPr>
        <w:t>8</w:t>
      </w:r>
      <w:r>
        <w:rPr>
          <w:rFonts w:hint="eastAsia"/>
          <w:color w:val="auto"/>
          <w:highlight w:val="none"/>
        </w:rPr>
        <w:t xml:space="preserve"> 投标人代表尚应递交以下的资料（如有）：</w:t>
      </w:r>
    </w:p>
    <w:p w14:paraId="0979B43B">
      <w:pPr>
        <w:keepNext w:val="0"/>
        <w:keepLines w:val="0"/>
        <w:pageBreakBefore w:val="0"/>
        <w:widowControl w:val="0"/>
        <w:kinsoku/>
        <w:overflowPunct/>
        <w:topLinePunct w:val="0"/>
        <w:autoSpaceDE/>
        <w:autoSpaceDN/>
        <w:bidi w:val="0"/>
        <w:spacing w:line="440" w:lineRule="exact"/>
        <w:ind w:firstLine="720" w:firstLineChars="300"/>
        <w:textAlignment w:val="auto"/>
        <w:rPr>
          <w:rFonts w:hint="eastAsia"/>
          <w:color w:val="auto"/>
          <w:highlight w:val="none"/>
        </w:rPr>
      </w:pPr>
      <w:r>
        <w:rPr>
          <w:rFonts w:hint="eastAsia"/>
          <w:color w:val="auto"/>
          <w:highlight w:val="none"/>
        </w:rPr>
        <w:t xml:space="preserve"> 招标文件要求提交的用于评审的证书、证件、证明原件（附一式</w:t>
      </w:r>
      <w:r>
        <w:rPr>
          <w:rFonts w:hint="eastAsia"/>
          <w:color w:val="auto"/>
          <w:highlight w:val="none"/>
          <w:lang w:val="en-US" w:eastAsia="zh-CN"/>
        </w:rPr>
        <w:t>两</w:t>
      </w:r>
      <w:r>
        <w:rPr>
          <w:rFonts w:hint="eastAsia"/>
          <w:color w:val="auto"/>
          <w:highlight w:val="none"/>
        </w:rPr>
        <w:t>份清单）。</w:t>
      </w:r>
    </w:p>
    <w:p w14:paraId="1EB3F455">
      <w:pPr>
        <w:keepNext w:val="0"/>
        <w:keepLines w:val="0"/>
        <w:pageBreakBefore w:val="0"/>
        <w:widowControl w:val="0"/>
        <w:kinsoku/>
        <w:overflowPunct/>
        <w:topLinePunct w:val="0"/>
        <w:autoSpaceDE/>
        <w:autoSpaceDN/>
        <w:bidi w:val="0"/>
        <w:spacing w:line="440" w:lineRule="exact"/>
        <w:ind w:firstLine="720" w:firstLineChars="300"/>
        <w:textAlignment w:val="auto"/>
        <w:rPr>
          <w:rFonts w:hint="eastAsia"/>
          <w:color w:val="auto"/>
          <w:highlight w:val="none"/>
        </w:rPr>
      </w:pPr>
      <w:r>
        <w:rPr>
          <w:rFonts w:hint="eastAsia"/>
          <w:color w:val="auto"/>
          <w:highlight w:val="none"/>
        </w:rPr>
        <w:t>13.9招标人或其授权的招标代理机构核对、接收投标人递交的投标相关资料后，应向投标人出具标明签收人和签收时间的凭证，并妥善保管。</w:t>
      </w:r>
    </w:p>
    <w:p w14:paraId="4B60F702">
      <w:pPr>
        <w:keepNext w:val="0"/>
        <w:keepLines w:val="0"/>
        <w:pageBreakBefore w:val="0"/>
        <w:widowControl w:val="0"/>
        <w:kinsoku/>
        <w:overflowPunct/>
        <w:topLinePunct w:val="0"/>
        <w:autoSpaceDE/>
        <w:autoSpaceDN/>
        <w:bidi w:val="0"/>
        <w:spacing w:line="440" w:lineRule="exact"/>
        <w:ind w:firstLine="720" w:firstLineChars="300"/>
        <w:textAlignment w:val="auto"/>
        <w:rPr>
          <w:rFonts w:hint="eastAsia"/>
          <w:color w:val="auto"/>
          <w:highlight w:val="none"/>
          <w:lang w:val="en-US" w:eastAsia="zh-CN"/>
        </w:rPr>
      </w:pPr>
      <w:r>
        <w:rPr>
          <w:rFonts w:hint="eastAsia"/>
          <w:color w:val="auto"/>
          <w:highlight w:val="none"/>
        </w:rPr>
        <w:t>备注：递交相应资料地址与开标地址一致。</w:t>
      </w:r>
    </w:p>
    <w:p w14:paraId="0AE57974">
      <w:pPr>
        <w:pStyle w:val="10"/>
        <w:rPr>
          <w:rFonts w:hint="eastAsia"/>
          <w:color w:val="auto"/>
          <w:highlight w:val="none"/>
          <w:lang w:val="en-US" w:eastAsia="zh-CN"/>
        </w:rPr>
      </w:pPr>
    </w:p>
    <w:p w14:paraId="25123DE3">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snapToGrid w:val="0"/>
          <w:color w:val="auto"/>
          <w:kern w:val="0"/>
          <w:highlight w:val="none"/>
        </w:rPr>
        <w:t>14．开标</w:t>
      </w:r>
    </w:p>
    <w:p w14:paraId="32DC0B8E">
      <w:pPr>
        <w:pStyle w:val="138"/>
        <w:wordWrap w:val="0"/>
        <w:adjustRightInd w:val="0"/>
        <w:snapToGrid w:val="0"/>
        <w:spacing w:line="440" w:lineRule="exact"/>
        <w:ind w:firstLine="480"/>
        <w:jc w:val="left"/>
        <w:rPr>
          <w:rFonts w:hint="eastAsia"/>
          <w:snapToGrid w:val="0"/>
          <w:color w:val="auto"/>
          <w:kern w:val="0"/>
          <w:sz w:val="24"/>
          <w:highlight w:val="none"/>
        </w:rPr>
      </w:pPr>
      <w:r>
        <w:rPr>
          <w:rFonts w:hint="eastAsia"/>
          <w:b/>
          <w:bCs/>
          <w:snapToGrid w:val="0"/>
          <w:color w:val="auto"/>
          <w:kern w:val="0"/>
          <w:sz w:val="24"/>
          <w:highlight w:val="none"/>
        </w:rPr>
        <w:t>14.1</w:t>
      </w:r>
      <w:r>
        <w:rPr>
          <w:rFonts w:hint="eastAsia"/>
          <w:snapToGrid w:val="0"/>
          <w:color w:val="auto"/>
          <w:kern w:val="0"/>
          <w:sz w:val="24"/>
          <w:highlight w:val="none"/>
        </w:rPr>
        <w:t xml:space="preserve"> 招标人邀请所有正确</w:t>
      </w:r>
      <w:r>
        <w:rPr>
          <w:rFonts w:hint="eastAsia" w:ascii="宋体" w:hAnsi="宋体" w:cs="宋体"/>
          <w:snapToGrid w:val="0"/>
          <w:color w:val="auto"/>
          <w:kern w:val="0"/>
          <w:sz w:val="24"/>
          <w:highlight w:val="none"/>
        </w:rPr>
        <w:t>获取招标文件、</w:t>
      </w:r>
      <w:r>
        <w:rPr>
          <w:rFonts w:hint="eastAsia"/>
          <w:snapToGrid w:val="0"/>
          <w:color w:val="auto"/>
          <w:kern w:val="0"/>
          <w:sz w:val="24"/>
          <w:highlight w:val="none"/>
        </w:rPr>
        <w:t>电子投标、缴纳投标保证的投标人参加开标，投标人可自主决定是否参加。</w:t>
      </w:r>
      <w:r>
        <w:rPr>
          <w:rFonts w:hint="eastAsia" w:ascii="宋体" w:hAnsi="宋体" w:cs="宋体"/>
          <w:snapToGrid w:val="0"/>
          <w:color w:val="auto"/>
          <w:kern w:val="0"/>
          <w:sz w:val="24"/>
          <w:highlight w:val="none"/>
        </w:rPr>
        <w:t>投标人可登陆交易平台观看开标实况、提出异议或进行澄清、确认等操作（具体按招标文件和系统操作手册为准）。</w:t>
      </w:r>
      <w:r>
        <w:rPr>
          <w:rFonts w:hint="eastAsia"/>
          <w:snapToGrid w:val="0"/>
          <w:color w:val="auto"/>
          <w:kern w:val="0"/>
          <w:sz w:val="24"/>
          <w:highlight w:val="none"/>
        </w:rPr>
        <w:t>投标人不参加开标的，视其默认开标结果，以及放弃在开标期间见证、监督、投诉、申辩的权利。</w:t>
      </w:r>
    </w:p>
    <w:p w14:paraId="2A413AAF">
      <w:pPr>
        <w:pStyle w:val="138"/>
        <w:wordWrap w:val="0"/>
        <w:adjustRightInd w:val="0"/>
        <w:snapToGrid w:val="0"/>
        <w:spacing w:line="440" w:lineRule="exact"/>
        <w:ind w:firstLine="480"/>
        <w:jc w:val="left"/>
        <w:rPr>
          <w:rFonts w:hint="eastAsia"/>
          <w:snapToGrid w:val="0"/>
          <w:color w:val="auto"/>
          <w:kern w:val="0"/>
          <w:sz w:val="24"/>
          <w:highlight w:val="none"/>
        </w:rPr>
      </w:pPr>
      <w:r>
        <w:rPr>
          <w:rFonts w:hint="eastAsia"/>
          <w:b/>
          <w:bCs/>
          <w:snapToGrid w:val="0"/>
          <w:color w:val="auto"/>
          <w:kern w:val="0"/>
          <w:sz w:val="24"/>
          <w:szCs w:val="20"/>
          <w:highlight w:val="none"/>
        </w:rPr>
        <w:t>14.1.1</w:t>
      </w:r>
      <w:r>
        <w:rPr>
          <w:rFonts w:hint="eastAsia"/>
          <w:snapToGrid w:val="0"/>
          <w:color w:val="auto"/>
          <w:kern w:val="0"/>
          <w:sz w:val="24"/>
          <w:highlight w:val="none"/>
        </w:rPr>
        <w:t xml:space="preserve"> 开标时间和地点：见本章第二节“重要事项时间地点一览表”。</w:t>
      </w:r>
    </w:p>
    <w:p w14:paraId="2EF7C9EC">
      <w:pPr>
        <w:pStyle w:val="138"/>
        <w:wordWrap w:val="0"/>
        <w:adjustRightInd w:val="0"/>
        <w:snapToGrid w:val="0"/>
        <w:spacing w:line="440" w:lineRule="exact"/>
        <w:ind w:firstLine="480"/>
        <w:jc w:val="left"/>
        <w:rPr>
          <w:rFonts w:hint="eastAsia"/>
          <w:snapToGrid w:val="0"/>
          <w:color w:val="auto"/>
          <w:kern w:val="0"/>
          <w:sz w:val="24"/>
          <w:highlight w:val="none"/>
        </w:rPr>
      </w:pPr>
      <w:r>
        <w:rPr>
          <w:rFonts w:hint="eastAsia"/>
          <w:b/>
          <w:bCs/>
          <w:snapToGrid w:val="0"/>
          <w:color w:val="auto"/>
          <w:kern w:val="0"/>
          <w:sz w:val="24"/>
          <w:szCs w:val="20"/>
          <w:highlight w:val="none"/>
        </w:rPr>
        <w:t>14.1.2</w:t>
      </w:r>
      <w:r>
        <w:rPr>
          <w:rFonts w:hint="eastAsia"/>
          <w:snapToGrid w:val="0"/>
          <w:color w:val="auto"/>
          <w:kern w:val="0"/>
          <w:sz w:val="24"/>
          <w:highlight w:val="none"/>
        </w:rPr>
        <w:t xml:space="preserve"> </w:t>
      </w:r>
      <w:r>
        <w:rPr>
          <w:rFonts w:hint="eastAsia" w:ascii="宋体" w:hAnsi="宋体" w:cs="宋体"/>
          <w:snapToGrid w:val="0"/>
          <w:color w:val="auto"/>
          <w:kern w:val="0"/>
          <w:sz w:val="24"/>
          <w:highlight w:val="none"/>
        </w:rPr>
        <w:t>开标前24小时，若建设工程交易系统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w:t>
      </w:r>
      <w:r>
        <w:rPr>
          <w:rFonts w:hint="eastAsia" w:ascii="宋体" w:hAnsi="宋体" w:cs="宋体"/>
          <w:snapToGrid w:val="0"/>
          <w:color w:val="auto"/>
          <w:kern w:val="0"/>
          <w:sz w:val="24"/>
          <w:highlight w:val="none"/>
          <w:lang w:eastAsia="zh-CN"/>
        </w:rPr>
        <w:t>全国公共资源交易平台（广东省·韶关市）（https://ygp.gdzwfw.gov.cn/ggzy-portal/#/440200/index）</w:t>
      </w:r>
      <w:r>
        <w:rPr>
          <w:rFonts w:hint="eastAsia" w:ascii="宋体" w:hAnsi="宋体" w:cs="宋体"/>
          <w:snapToGrid w:val="0"/>
          <w:color w:val="auto"/>
          <w:kern w:val="0"/>
          <w:sz w:val="24"/>
          <w:highlight w:val="none"/>
        </w:rPr>
        <w:t>查询是否发布了取消开标活动的相关信息。</w:t>
      </w:r>
    </w:p>
    <w:p w14:paraId="0818BA43">
      <w:pPr>
        <w:wordWrap w:val="0"/>
        <w:adjustRightInd w:val="0"/>
        <w:snapToGrid w:val="0"/>
        <w:spacing w:line="440" w:lineRule="exact"/>
        <w:ind w:firstLine="480"/>
        <w:rPr>
          <w:rFonts w:hint="eastAsia"/>
          <w:color w:val="auto"/>
          <w:highlight w:val="none"/>
        </w:rPr>
      </w:pPr>
      <w:r>
        <w:rPr>
          <w:rFonts w:hint="eastAsia" w:hAnsi="宋体" w:cs="宋体"/>
          <w:b/>
          <w:bCs/>
          <w:snapToGrid w:val="0"/>
          <w:color w:val="auto"/>
          <w:kern w:val="0"/>
          <w:highlight w:val="none"/>
        </w:rPr>
        <w:t>14.1.3</w:t>
      </w:r>
      <w:r>
        <w:rPr>
          <w:rFonts w:hint="eastAsia" w:hAnsi="宋体" w:cs="宋体"/>
          <w:snapToGrid w:val="0"/>
          <w:color w:val="auto"/>
          <w:kern w:val="0"/>
          <w:highlight w:val="none"/>
        </w:rPr>
        <w:t>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403587DA">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14.2</w:t>
      </w:r>
      <w:r>
        <w:rPr>
          <w:rFonts w:hint="eastAsia" w:ascii="Times New Roman"/>
          <w:snapToGrid w:val="0"/>
          <w:color w:val="auto"/>
          <w:kern w:val="0"/>
          <w:highlight w:val="none"/>
        </w:rPr>
        <w:t xml:space="preserve"> 开标程序</w:t>
      </w:r>
    </w:p>
    <w:p w14:paraId="0755F8B1">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（1）主持人（招标人代表或招标人授权的招标代理机构人员）宣读开标纪律。</w:t>
      </w:r>
    </w:p>
    <w:p w14:paraId="3D6368BC">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（2）主持人宣布唱标人、记录人、见证人、监督人等有关人员姓名。</w:t>
      </w:r>
    </w:p>
    <w:p w14:paraId="4FAED4C2">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（3）唱标人公布在投标截止时间前进行投标文件的投标人数量和名称，并现场核实参加开标的投标人数量和名称。投标人未参加开标的，招标代理机构应将有关情形在《开标一览表》“备注”栏中注明。</w:t>
      </w:r>
    </w:p>
    <w:p w14:paraId="43EAEFE8">
      <w:pPr>
        <w:pStyle w:val="5"/>
        <w:spacing w:before="0" w:after="0" w:line="360" w:lineRule="auto"/>
        <w:ind w:firstLine="480" w:firstLineChars="200"/>
        <w:rPr>
          <w:rFonts w:hint="eastAsia" w:ascii="Times New Roman"/>
          <w:snapToGrid w:val="0"/>
          <w:color w:val="auto"/>
          <w:kern w:val="0"/>
          <w:highlight w:val="none"/>
        </w:rPr>
      </w:pPr>
      <w:bookmarkStart w:id="104" w:name="_Toc21901"/>
      <w:r>
        <w:rPr>
          <w:rFonts w:hint="eastAsia" w:ascii="Times New Roman"/>
          <w:snapToGrid w:val="0"/>
          <w:color w:val="auto"/>
          <w:kern w:val="0"/>
          <w:highlight w:val="none"/>
        </w:rPr>
        <w:t>（4）招标代理机构会同交易场所工作人员对投标人的电子投标信息进行解密，建设工程交易系统自动生成《投标保证缴纳情况表》和《开标一览表》。</w:t>
      </w:r>
      <w:bookmarkEnd w:id="104"/>
    </w:p>
    <w:p w14:paraId="23B8F56E">
      <w:pPr>
        <w:pStyle w:val="10"/>
        <w:rPr>
          <w:rFonts w:hint="eastAsia"/>
          <w:color w:val="auto"/>
          <w:highlight w:val="none"/>
        </w:rPr>
      </w:pPr>
    </w:p>
    <w:p w14:paraId="7106E6E5">
      <w:pPr>
        <w:pStyle w:val="5"/>
        <w:spacing w:before="0" w:after="0" w:line="360" w:lineRule="auto"/>
        <w:ind w:firstLine="482" w:firstLineChars="200"/>
        <w:rPr>
          <w:rFonts w:hint="eastAsia"/>
          <w:color w:val="auto"/>
          <w:highlight w:val="none"/>
        </w:rPr>
      </w:pPr>
      <w:bookmarkStart w:id="105" w:name="_Toc6730"/>
      <w:r>
        <w:rPr>
          <w:rFonts w:hint="eastAsia"/>
          <w:b/>
          <w:bCs/>
          <w:color w:val="auto"/>
          <w:highlight w:val="none"/>
        </w:rPr>
        <w:t>备注：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bookmarkEnd w:id="105"/>
    </w:p>
    <w:p w14:paraId="50981F5F">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14.3</w:t>
      </w:r>
      <w:r>
        <w:rPr>
          <w:rFonts w:hint="eastAsia" w:ascii="Times New Roman"/>
          <w:snapToGrid w:val="0"/>
          <w:color w:val="auto"/>
          <w:kern w:val="0"/>
          <w:highlight w:val="none"/>
        </w:rPr>
        <w:t xml:space="preserve"> 投标人对开标相关事项（如开标程序等）有异议的，必须在开标期间和开标现场提出，招标人或其授权的招标代理机构应当场作出答复，并记录在案。对开标事项的异议未在开标期间和开标现场提出的，招标人不予受理。</w:t>
      </w:r>
    </w:p>
    <w:p w14:paraId="5B4EA13E">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14.4</w:t>
      </w:r>
      <w:r>
        <w:rPr>
          <w:rFonts w:hint="eastAsia" w:ascii="Times New Roman"/>
          <w:snapToGrid w:val="0"/>
          <w:color w:val="auto"/>
          <w:kern w:val="0"/>
          <w:highlight w:val="none"/>
        </w:rPr>
        <w:t xml:space="preserve"> 施工组织设计采用“暗标”方式进行评审的，在开标结束并清场后，由招标人代表在见证人或监督人见证下对施工组织设计文本及对应保密信封进行编号。号码可为随机数字或字母，但应确保同一投标人的施工组织设计文本编号与保密信封编号保持一致。招标人代表编号完毕后，将所有投标人的保密信封取出并装入同一个密封袋，并用封条密封。</w:t>
      </w:r>
    </w:p>
    <w:p w14:paraId="50AFD688">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14.5</w:t>
      </w:r>
      <w:r>
        <w:rPr>
          <w:rFonts w:hint="eastAsia" w:ascii="Times New Roman"/>
          <w:snapToGrid w:val="0"/>
          <w:color w:val="auto"/>
          <w:kern w:val="0"/>
          <w:highlight w:val="none"/>
        </w:rPr>
        <w:t xml:space="preserve"> </w:t>
      </w:r>
      <w:bookmarkStart w:id="106" w:name="_Hlt127093805"/>
      <w:bookmarkEnd w:id="106"/>
      <w:r>
        <w:rPr>
          <w:rFonts w:hint="eastAsia" w:ascii="Times New Roman"/>
          <w:snapToGrid w:val="0"/>
          <w:color w:val="auto"/>
          <w:kern w:val="0"/>
          <w:highlight w:val="none"/>
        </w:rPr>
        <w:t>招标代理机构将资料原件</w:t>
      </w:r>
      <w:r>
        <w:rPr>
          <w:rFonts w:hint="eastAsia" w:ascii="Times New Roman"/>
          <w:snapToGrid w:val="0"/>
          <w:color w:val="auto"/>
          <w:kern w:val="0"/>
          <w:highlight w:val="none"/>
          <w:lang w:eastAsia="zh-CN"/>
        </w:rPr>
        <w:t>（如有）</w:t>
      </w:r>
      <w:r>
        <w:rPr>
          <w:rFonts w:hint="eastAsia" w:ascii="Times New Roman"/>
          <w:snapToGrid w:val="0"/>
          <w:color w:val="auto"/>
          <w:kern w:val="0"/>
          <w:highlight w:val="none"/>
        </w:rPr>
        <w:t>、《开标一览表》以及其他有关资料移交评标委员会。</w:t>
      </w:r>
    </w:p>
    <w:p w14:paraId="1747D886">
      <w:pPr>
        <w:wordWrap w:val="0"/>
        <w:adjustRightInd w:val="0"/>
        <w:snapToGrid w:val="0"/>
        <w:spacing w:line="440" w:lineRule="exact"/>
        <w:ind w:firstLine="480" w:firstLineChars="200"/>
        <w:rPr>
          <w:rFonts w:hint="eastAsia" w:ascii="Times New Roman"/>
          <w:snapToGrid w:val="0"/>
          <w:color w:val="auto"/>
          <w:kern w:val="0"/>
          <w:highlight w:val="none"/>
        </w:rPr>
      </w:pPr>
    </w:p>
    <w:p w14:paraId="0AF63F67">
      <w:pPr>
        <w:wordWrap w:val="0"/>
        <w:adjustRightInd w:val="0"/>
        <w:snapToGrid w:val="0"/>
        <w:spacing w:line="440" w:lineRule="exact"/>
        <w:ind w:firstLine="482" w:firstLineChars="200"/>
        <w:rPr>
          <w:rFonts w:hint="eastAsia" w:ascii="Times New Roman"/>
          <w:b/>
          <w:snapToGrid w:val="0"/>
          <w:color w:val="auto"/>
          <w:kern w:val="0"/>
          <w:highlight w:val="none"/>
        </w:rPr>
      </w:pPr>
      <w:r>
        <w:rPr>
          <w:rFonts w:hint="eastAsia" w:ascii="Times New Roman"/>
          <w:b/>
          <w:snapToGrid w:val="0"/>
          <w:color w:val="auto"/>
          <w:kern w:val="0"/>
          <w:highlight w:val="none"/>
        </w:rPr>
        <w:t>15．评标</w:t>
      </w:r>
    </w:p>
    <w:p w14:paraId="02C60BEB">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评标分为初步评审和详细评审两个阶段，由评标委员会在有关部门的监督下，严格按照本招标文件指定的评标方法，对投标人的投标文件进行审查、评审。评标委员会完成评标后，向招标人推荐</w:t>
      </w:r>
      <w:r>
        <w:rPr>
          <w:rFonts w:hint="eastAsia" w:ascii="Times New Roman"/>
          <w:snapToGrid w:val="0"/>
          <w:color w:val="auto"/>
          <w:kern w:val="0"/>
          <w:highlight w:val="none"/>
          <w:u w:val="single"/>
        </w:rPr>
        <w:t xml:space="preserve"> 3 </w:t>
      </w:r>
      <w:r>
        <w:rPr>
          <w:rFonts w:hint="eastAsia" w:ascii="Times New Roman"/>
          <w:snapToGrid w:val="0"/>
          <w:color w:val="auto"/>
          <w:kern w:val="0"/>
          <w:highlight w:val="none"/>
        </w:rPr>
        <w:t>个中标候选人，并向招标人提交由全体评标委员会成员签字的评标报告。</w:t>
      </w:r>
    </w:p>
    <w:p w14:paraId="4E6A1F19">
      <w:pPr>
        <w:wordWrap w:val="0"/>
        <w:adjustRightInd w:val="0"/>
        <w:snapToGrid w:val="0"/>
        <w:spacing w:line="440" w:lineRule="exact"/>
        <w:ind w:firstLine="482" w:firstLineChars="200"/>
        <w:rPr>
          <w:rFonts w:hint="eastAsia" w:ascii="Times New Roman"/>
          <w:bCs/>
          <w:snapToGrid w:val="0"/>
          <w:color w:val="auto"/>
          <w:kern w:val="0"/>
          <w:highlight w:val="none"/>
        </w:rPr>
      </w:pPr>
      <w:r>
        <w:rPr>
          <w:rFonts w:hint="eastAsia" w:ascii="Times New Roman"/>
          <w:b/>
          <w:bCs/>
          <w:snapToGrid w:val="0"/>
          <w:color w:val="auto"/>
          <w:kern w:val="0"/>
          <w:highlight w:val="none"/>
        </w:rPr>
        <w:t>15.1</w:t>
      </w:r>
      <w:r>
        <w:rPr>
          <w:rFonts w:hint="eastAsia" w:ascii="Times New Roman"/>
          <w:bCs/>
          <w:snapToGrid w:val="0"/>
          <w:color w:val="auto"/>
          <w:kern w:val="0"/>
          <w:highlight w:val="none"/>
        </w:rPr>
        <w:t xml:space="preserve"> 评标委员会</w:t>
      </w:r>
    </w:p>
    <w:p w14:paraId="4E047FE6">
      <w:pPr>
        <w:wordWrap w:val="0"/>
        <w:adjustRightInd w:val="0"/>
        <w:snapToGrid w:val="0"/>
        <w:spacing w:line="440" w:lineRule="exact"/>
        <w:ind w:firstLine="480"/>
        <w:rPr>
          <w:rFonts w:hint="eastAsia" w:ascii="Times New Roman"/>
          <w:snapToGrid w:val="0"/>
          <w:color w:val="auto"/>
          <w:kern w:val="0"/>
          <w:highlight w:val="none"/>
        </w:rPr>
      </w:pPr>
      <w:r>
        <w:rPr>
          <w:rFonts w:hint="eastAsia" w:ascii="Times New Roman"/>
          <w:b/>
          <w:bCs/>
          <w:snapToGrid w:val="0"/>
          <w:color w:val="auto"/>
          <w:kern w:val="0"/>
          <w:highlight w:val="none"/>
        </w:rPr>
        <w:t>15.1.1</w:t>
      </w:r>
      <w:r>
        <w:rPr>
          <w:rFonts w:hint="eastAsia" w:ascii="Times New Roman"/>
          <w:snapToGrid w:val="0"/>
          <w:color w:val="auto"/>
          <w:kern w:val="0"/>
          <w:highlight w:val="none"/>
        </w:rPr>
        <w:t xml:space="preserve"> </w:t>
      </w:r>
      <w:r>
        <w:rPr>
          <w:rFonts w:hAnsi="宋体" w:cs="宋体"/>
          <w:snapToGrid w:val="0"/>
          <w:color w:val="auto"/>
          <w:kern w:val="0"/>
          <w:highlight w:val="none"/>
        </w:rPr>
        <w:t>评标委员会由</w:t>
      </w:r>
      <w:r>
        <w:rPr>
          <w:rFonts w:hAnsi="宋体" w:cs="宋体"/>
          <w:snapToGrid w:val="0"/>
          <w:color w:val="auto"/>
          <w:kern w:val="0"/>
          <w:highlight w:val="none"/>
          <w:u w:val="single"/>
        </w:rPr>
        <w:t>5</w:t>
      </w:r>
      <w:r>
        <w:rPr>
          <w:rFonts w:hAnsi="宋体" w:cs="宋体"/>
          <w:snapToGrid w:val="0"/>
          <w:color w:val="auto"/>
          <w:kern w:val="0"/>
          <w:highlight w:val="none"/>
        </w:rPr>
        <w:t>人组成，其中招标人代表</w:t>
      </w:r>
      <w:r>
        <w:rPr>
          <w:rFonts w:hAnsi="宋体" w:cs="宋体"/>
          <w:snapToGrid w:val="0"/>
          <w:color w:val="auto"/>
          <w:kern w:val="0"/>
          <w:highlight w:val="none"/>
          <w:u w:val="single"/>
        </w:rPr>
        <w:t>0</w:t>
      </w:r>
      <w:r>
        <w:rPr>
          <w:rFonts w:hAnsi="宋体" w:cs="宋体"/>
          <w:snapToGrid w:val="0"/>
          <w:color w:val="auto"/>
          <w:kern w:val="0"/>
          <w:highlight w:val="none"/>
        </w:rPr>
        <w:t>人，专家</w:t>
      </w:r>
      <w:r>
        <w:rPr>
          <w:rFonts w:hAnsi="宋体" w:cs="宋体"/>
          <w:snapToGrid w:val="0"/>
          <w:color w:val="auto"/>
          <w:kern w:val="0"/>
          <w:highlight w:val="none"/>
          <w:u w:val="single"/>
        </w:rPr>
        <w:t>5</w:t>
      </w:r>
      <w:r>
        <w:rPr>
          <w:rFonts w:hAnsi="宋体" w:cs="宋体"/>
          <w:snapToGrid w:val="0"/>
          <w:color w:val="auto"/>
          <w:kern w:val="0"/>
          <w:highlight w:val="none"/>
        </w:rPr>
        <w:t>人。</w:t>
      </w:r>
      <w:r>
        <w:rPr>
          <w:rFonts w:hAnsi="宋体" w:cs="宋体"/>
          <w:b/>
          <w:bCs/>
          <w:snapToGrid w:val="0"/>
          <w:color w:val="auto"/>
          <w:kern w:val="0"/>
          <w:highlight w:val="none"/>
        </w:rPr>
        <w:t>专家从广东省综合评标评审专家库-韶关市区域中随机抽取</w:t>
      </w:r>
      <w:r>
        <w:rPr>
          <w:rFonts w:hAnsi="宋体" w:cs="宋体"/>
          <w:snapToGrid w:val="0"/>
          <w:color w:val="auto"/>
          <w:kern w:val="0"/>
          <w:highlight w:val="none"/>
        </w:rPr>
        <w:t>，其中技术类专家</w:t>
      </w:r>
      <w:r>
        <w:rPr>
          <w:rFonts w:hAnsi="宋体" w:cs="宋体"/>
          <w:snapToGrid w:val="0"/>
          <w:color w:val="auto"/>
          <w:kern w:val="0"/>
          <w:highlight w:val="none"/>
          <w:u w:val="single"/>
        </w:rPr>
        <w:t>3</w:t>
      </w:r>
      <w:r>
        <w:rPr>
          <w:rFonts w:hAnsi="宋体" w:cs="宋体"/>
          <w:snapToGrid w:val="0"/>
          <w:color w:val="auto"/>
          <w:kern w:val="0"/>
          <w:highlight w:val="none"/>
        </w:rPr>
        <w:t>人，经济类专家</w:t>
      </w:r>
      <w:r>
        <w:rPr>
          <w:rFonts w:hAnsi="宋体" w:cs="宋体"/>
          <w:snapToGrid w:val="0"/>
          <w:color w:val="auto"/>
          <w:kern w:val="0"/>
          <w:highlight w:val="none"/>
          <w:u w:val="single"/>
        </w:rPr>
        <w:t xml:space="preserve"> 2 </w:t>
      </w:r>
      <w:r>
        <w:rPr>
          <w:rFonts w:hAnsi="宋体" w:cs="宋体"/>
          <w:snapToGrid w:val="0"/>
          <w:color w:val="auto"/>
          <w:kern w:val="0"/>
          <w:highlight w:val="none"/>
        </w:rPr>
        <w:t>人。评标委员会设负责人，由评标委员会成员推举产生。评标委员会负责人与评标委员会的其他成员有同等的表决权。</w:t>
      </w:r>
    </w:p>
    <w:p w14:paraId="0672B9BE">
      <w:pPr>
        <w:wordWrap w:val="0"/>
        <w:adjustRightInd w:val="0"/>
        <w:snapToGrid w:val="0"/>
        <w:spacing w:line="440" w:lineRule="exact"/>
        <w:ind w:firstLine="560"/>
        <w:rPr>
          <w:rFonts w:ascii="Times New Roman"/>
          <w:snapToGrid w:val="0"/>
          <w:color w:val="auto"/>
          <w:kern w:val="0"/>
          <w:highlight w:val="none"/>
        </w:rPr>
      </w:pPr>
      <w:r>
        <w:rPr>
          <w:rFonts w:hint="eastAsia" w:ascii="Times New Roman"/>
          <w:b/>
          <w:bCs/>
          <w:snapToGrid w:val="0"/>
          <w:color w:val="auto"/>
          <w:kern w:val="0"/>
          <w:highlight w:val="none"/>
        </w:rPr>
        <w:t>15.1.2</w:t>
      </w:r>
      <w:r>
        <w:rPr>
          <w:rFonts w:hint="eastAsia" w:ascii="Times New Roman"/>
          <w:snapToGrid w:val="0"/>
          <w:color w:val="auto"/>
          <w:kern w:val="0"/>
          <w:highlight w:val="none"/>
        </w:rPr>
        <w:t xml:space="preserve"> 评标委员会应认真、公正、诚实、廉洁地履行职责。有下列情形之一的，不得担任评标委员会成员：</w:t>
      </w:r>
    </w:p>
    <w:p w14:paraId="6C542C3E">
      <w:pPr>
        <w:wordWrap w:val="0"/>
        <w:adjustRightInd w:val="0"/>
        <w:snapToGrid w:val="0"/>
        <w:spacing w:line="440" w:lineRule="exact"/>
        <w:ind w:firstLine="560"/>
        <w:rPr>
          <w:rFonts w:ascii="Times New Roman"/>
          <w:snapToGrid w:val="0"/>
          <w:color w:val="auto"/>
          <w:kern w:val="0"/>
          <w:highlight w:val="none"/>
        </w:rPr>
      </w:pPr>
      <w:r>
        <w:rPr>
          <w:rFonts w:hint="eastAsia" w:ascii="Times New Roman"/>
          <w:snapToGrid w:val="0"/>
          <w:color w:val="auto"/>
          <w:kern w:val="0"/>
          <w:highlight w:val="none"/>
        </w:rPr>
        <w:t>（1）投标人或投标人主要负责人的近亲属；</w:t>
      </w:r>
    </w:p>
    <w:p w14:paraId="203F0F73">
      <w:pPr>
        <w:wordWrap w:val="0"/>
        <w:adjustRightInd w:val="0"/>
        <w:snapToGrid w:val="0"/>
        <w:spacing w:line="440" w:lineRule="exact"/>
        <w:ind w:firstLine="560"/>
        <w:rPr>
          <w:rFonts w:ascii="Times New Roman"/>
          <w:snapToGrid w:val="0"/>
          <w:color w:val="auto"/>
          <w:kern w:val="0"/>
          <w:highlight w:val="none"/>
        </w:rPr>
      </w:pPr>
      <w:r>
        <w:rPr>
          <w:rFonts w:hint="eastAsia" w:ascii="Times New Roman"/>
          <w:snapToGrid w:val="0"/>
          <w:color w:val="auto"/>
          <w:kern w:val="0"/>
          <w:highlight w:val="none"/>
        </w:rPr>
        <w:t>（2）项目主管部门或者行政监督部门的人员；</w:t>
      </w:r>
    </w:p>
    <w:p w14:paraId="4A47B642">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（3）与投标人有经济利益关系，可能影响对投标公正评审的；</w:t>
      </w:r>
    </w:p>
    <w:p w14:paraId="0E9A0A28">
      <w:pPr>
        <w:wordWrap w:val="0"/>
        <w:adjustRightInd w:val="0"/>
        <w:snapToGrid w:val="0"/>
        <w:spacing w:line="440" w:lineRule="exact"/>
        <w:ind w:firstLine="560"/>
        <w:rPr>
          <w:rFonts w:ascii="Times New Roman"/>
          <w:snapToGrid w:val="0"/>
          <w:color w:val="auto"/>
          <w:kern w:val="0"/>
          <w:highlight w:val="none"/>
        </w:rPr>
      </w:pPr>
      <w:r>
        <w:rPr>
          <w:rFonts w:hint="eastAsia" w:ascii="Times New Roman"/>
          <w:snapToGrid w:val="0"/>
          <w:color w:val="auto"/>
          <w:kern w:val="0"/>
          <w:highlight w:val="none"/>
        </w:rPr>
        <w:t>（4）曾因在招标、评标以及其他与招标投标有关活动中从事违法行为而受过行政处罚或刑事处罚的。</w:t>
      </w:r>
    </w:p>
    <w:p w14:paraId="5E32E148">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评标委员会成员有以上情形之一的，应主动提出回避。</w:t>
      </w:r>
    </w:p>
    <w:p w14:paraId="39EC6741">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15.1.3</w:t>
      </w:r>
      <w:r>
        <w:rPr>
          <w:rFonts w:hint="eastAsia" w:ascii="Times New Roman"/>
          <w:snapToGrid w:val="0"/>
          <w:color w:val="auto"/>
          <w:kern w:val="0"/>
          <w:highlight w:val="none"/>
        </w:rPr>
        <w:t xml:space="preserve"> 评标全过程实行封闭式管理，在中标结果公布前，禁止评标委员会成员以任何方式私下接触投标人。</w:t>
      </w:r>
    </w:p>
    <w:p w14:paraId="0E49B974">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15.1.4</w:t>
      </w:r>
      <w:r>
        <w:rPr>
          <w:rFonts w:hint="eastAsia" w:ascii="Times New Roman"/>
          <w:snapToGrid w:val="0"/>
          <w:color w:val="auto"/>
          <w:kern w:val="0"/>
          <w:highlight w:val="none"/>
        </w:rPr>
        <w:t xml:space="preserve">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26701710">
      <w:pPr>
        <w:wordWrap w:val="0"/>
        <w:adjustRightInd w:val="0"/>
        <w:snapToGrid w:val="0"/>
        <w:spacing w:line="440" w:lineRule="exact"/>
        <w:ind w:firstLine="562"/>
        <w:rPr>
          <w:rFonts w:hint="eastAsia" w:ascii="Times New Roman"/>
          <w:snapToGrid w:val="0"/>
          <w:color w:val="auto"/>
          <w:kern w:val="0"/>
          <w:highlight w:val="none"/>
        </w:rPr>
      </w:pPr>
      <w:r>
        <w:rPr>
          <w:rFonts w:hint="eastAsia" w:ascii="Times New Roman"/>
          <w:b/>
          <w:bCs/>
          <w:snapToGrid w:val="0"/>
          <w:color w:val="auto"/>
          <w:kern w:val="0"/>
          <w:highlight w:val="none"/>
        </w:rPr>
        <w:t>15.1.5</w:t>
      </w:r>
      <w:r>
        <w:rPr>
          <w:rFonts w:hint="eastAsia" w:ascii="Times New Roman"/>
          <w:snapToGrid w:val="0"/>
          <w:color w:val="auto"/>
          <w:kern w:val="0"/>
          <w:highlight w:val="none"/>
        </w:rPr>
        <w:t xml:space="preserve">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65018471">
      <w:pPr>
        <w:wordWrap w:val="0"/>
        <w:adjustRightInd w:val="0"/>
        <w:snapToGrid w:val="0"/>
        <w:spacing w:line="440" w:lineRule="exact"/>
        <w:ind w:firstLine="561"/>
        <w:rPr>
          <w:rFonts w:hint="eastAsia" w:ascii="Times New Roman"/>
          <w:b/>
          <w:snapToGrid w:val="0"/>
          <w:color w:val="auto"/>
          <w:kern w:val="0"/>
          <w:szCs w:val="22"/>
          <w:highlight w:val="none"/>
        </w:rPr>
      </w:pPr>
    </w:p>
    <w:p w14:paraId="0E6A53F6">
      <w:pPr>
        <w:wordWrap w:val="0"/>
        <w:adjustRightInd w:val="0"/>
        <w:snapToGrid w:val="0"/>
        <w:spacing w:line="440" w:lineRule="exact"/>
        <w:ind w:firstLine="561"/>
        <w:rPr>
          <w:rFonts w:hint="eastAsia" w:ascii="Times New Roman"/>
          <w:bCs/>
          <w:snapToGrid w:val="0"/>
          <w:color w:val="auto"/>
          <w:kern w:val="0"/>
          <w:highlight w:val="none"/>
        </w:rPr>
      </w:pPr>
      <w:r>
        <w:rPr>
          <w:rFonts w:hint="eastAsia" w:ascii="Times New Roman"/>
          <w:b/>
          <w:bCs/>
          <w:snapToGrid w:val="0"/>
          <w:color w:val="auto"/>
          <w:kern w:val="0"/>
          <w:highlight w:val="none"/>
        </w:rPr>
        <w:t>15.2</w:t>
      </w:r>
      <w:r>
        <w:rPr>
          <w:rFonts w:hint="eastAsia" w:ascii="Times New Roman"/>
          <w:bCs/>
          <w:snapToGrid w:val="0"/>
          <w:color w:val="auto"/>
          <w:kern w:val="0"/>
          <w:szCs w:val="22"/>
          <w:highlight w:val="none"/>
        </w:rPr>
        <w:t xml:space="preserve"> 评标方法</w:t>
      </w:r>
    </w:p>
    <w:p w14:paraId="0CEDBAD7">
      <w:pPr>
        <w:wordWrap w:val="0"/>
        <w:adjustRightInd w:val="0"/>
        <w:snapToGrid w:val="0"/>
        <w:spacing w:line="440" w:lineRule="exact"/>
        <w:ind w:firstLine="562"/>
        <w:rPr>
          <w:rFonts w:hint="eastAsia" w:ascii="Times New Roman"/>
          <w:snapToGrid w:val="0"/>
          <w:color w:val="auto"/>
          <w:kern w:val="0"/>
          <w:highlight w:val="none"/>
        </w:rPr>
      </w:pPr>
      <w:r>
        <w:rPr>
          <w:rFonts w:hint="eastAsia" w:ascii="Times New Roman"/>
          <w:snapToGrid w:val="0"/>
          <w:color w:val="auto"/>
          <w:kern w:val="0"/>
          <w:highlight w:val="none"/>
        </w:rPr>
        <w:t>根据有关法律、法规的相关规定，结合本招标项目资金来源和规模特点，本次招标采用</w:t>
      </w:r>
      <w:r>
        <w:rPr>
          <w:rFonts w:hint="eastAsia" w:ascii="Times New Roman"/>
          <w:snapToGrid w:val="0"/>
          <w:color w:val="auto"/>
          <w:kern w:val="0"/>
          <w:highlight w:val="none"/>
          <w:u w:val="single"/>
        </w:rPr>
        <w:t xml:space="preserve"> </w:t>
      </w:r>
      <w:r>
        <w:rPr>
          <w:rFonts w:hAnsi="宋体" w:cs="宋体"/>
          <w:b/>
          <w:bCs/>
          <w:snapToGrid w:val="0"/>
          <w:color w:val="auto"/>
          <w:kern w:val="0"/>
          <w:highlight w:val="none"/>
          <w:u w:val="single"/>
        </w:rPr>
        <w:t>综合评估法</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进行评标。</w:t>
      </w:r>
    </w:p>
    <w:p w14:paraId="5269E142">
      <w:pPr>
        <w:wordWrap w:val="0"/>
        <w:adjustRightInd w:val="0"/>
        <w:snapToGrid w:val="0"/>
        <w:spacing w:line="440" w:lineRule="exact"/>
        <w:rPr>
          <w:rFonts w:hint="eastAsia" w:ascii="Times New Roman"/>
          <w:snapToGrid w:val="0"/>
          <w:color w:val="auto"/>
          <w:kern w:val="0"/>
          <w:highlight w:val="none"/>
        </w:rPr>
      </w:pPr>
      <w:r>
        <w:rPr>
          <w:rFonts w:hint="eastAsia" w:ascii="Times New Roman"/>
          <w:b/>
          <w:bCs/>
          <w:snapToGrid w:val="0"/>
          <w:color w:val="auto"/>
          <w:kern w:val="0"/>
          <w:highlight w:val="none"/>
        </w:rPr>
        <w:t xml:space="preserve">    15.3 </w:t>
      </w:r>
      <w:r>
        <w:rPr>
          <w:rFonts w:hint="eastAsia" w:ascii="Times New Roman"/>
          <w:snapToGrid w:val="0"/>
          <w:color w:val="auto"/>
          <w:kern w:val="0"/>
          <w:highlight w:val="none"/>
        </w:rPr>
        <w:t>评审范围：评标委员会应对所有投标人的投标文件进行评审。</w:t>
      </w:r>
    </w:p>
    <w:p w14:paraId="1AA3D20B">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15.4</w:t>
      </w:r>
      <w:r>
        <w:rPr>
          <w:rFonts w:hint="eastAsia" w:ascii="Times New Roman"/>
          <w:snapToGrid w:val="0"/>
          <w:color w:val="auto"/>
          <w:kern w:val="0"/>
          <w:highlight w:val="none"/>
        </w:rPr>
        <w:t xml:space="preserve"> 初步评审阶段</w:t>
      </w:r>
    </w:p>
    <w:p w14:paraId="126DB425">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初步评审阶段分为资格评审、形式评审和响应性评审三个环节。</w:t>
      </w:r>
    </w:p>
    <w:p w14:paraId="6B916C7F">
      <w:pPr>
        <w:keepNext w:val="0"/>
        <w:keepLines w:val="0"/>
        <w:pageBreakBefore w:val="0"/>
        <w:widowControl w:val="0"/>
        <w:kinsoku/>
        <w:wordWrap w:val="0"/>
        <w:overflowPunct/>
        <w:topLinePunct w:val="0"/>
        <w:autoSpaceDE/>
        <w:autoSpaceDN/>
        <w:bidi w:val="0"/>
        <w:adjustRightInd w:val="0"/>
        <w:snapToGrid w:val="0"/>
        <w:spacing w:line="420" w:lineRule="exact"/>
        <w:ind w:firstLine="482" w:firstLineChars="200"/>
        <w:textAlignment w:val="auto"/>
        <w:rPr>
          <w:rFonts w:hint="eastAsia" w:ascii="Times New Roman"/>
          <w:snapToGrid w:val="0"/>
          <w:color w:val="auto"/>
          <w:kern w:val="0"/>
          <w:highlight w:val="none"/>
        </w:rPr>
      </w:pPr>
      <w:r>
        <w:rPr>
          <w:rFonts w:hint="eastAsia" w:ascii="Times New Roman"/>
          <w:b/>
          <w:bCs/>
          <w:snapToGrid w:val="0"/>
          <w:color w:val="auto"/>
          <w:kern w:val="0"/>
          <w:highlight w:val="none"/>
        </w:rPr>
        <w:t>15.4.1</w:t>
      </w:r>
      <w:r>
        <w:rPr>
          <w:rFonts w:hint="eastAsia" w:ascii="Times New Roman"/>
          <w:snapToGrid w:val="0"/>
          <w:color w:val="auto"/>
          <w:kern w:val="0"/>
          <w:highlight w:val="none"/>
        </w:rPr>
        <w:t xml:space="preserve"> 资格评审环节</w:t>
      </w:r>
    </w:p>
    <w:p w14:paraId="1BEE5C3E">
      <w:pPr>
        <w:keepNext w:val="0"/>
        <w:keepLines w:val="0"/>
        <w:pageBreakBefore w:val="0"/>
        <w:widowControl w:val="0"/>
        <w:kinsoku/>
        <w:wordWrap w:val="0"/>
        <w:overflowPunct/>
        <w:topLinePunct w:val="0"/>
        <w:autoSpaceDE/>
        <w:autoSpaceDN/>
        <w:bidi w:val="0"/>
        <w:adjustRightInd w:val="0"/>
        <w:snapToGrid w:val="0"/>
        <w:spacing w:line="420" w:lineRule="exact"/>
        <w:ind w:firstLine="480" w:firstLineChars="200"/>
        <w:textAlignment w:val="auto"/>
        <w:rPr>
          <w:rFonts w:hint="eastAsia" w:ascii="Times New Roman"/>
          <w:snapToGrid w:val="0"/>
          <w:color w:val="auto"/>
          <w:kern w:val="0"/>
          <w:highlight w:val="none"/>
        </w:rPr>
      </w:pPr>
      <w:r>
        <w:rPr>
          <w:rFonts w:hint="eastAsia" w:ascii="Times New Roman"/>
          <w:snapToGrid w:val="0"/>
          <w:color w:val="auto"/>
          <w:kern w:val="0"/>
          <w:highlight w:val="none"/>
        </w:rPr>
        <w:t>资格评审事项包括：</w:t>
      </w:r>
    </w:p>
    <w:p w14:paraId="1D4021C6">
      <w:pPr>
        <w:wordWrap w:val="0"/>
        <w:adjustRightInd w:val="0"/>
        <w:snapToGrid w:val="0"/>
        <w:spacing w:line="420" w:lineRule="exact"/>
        <w:ind w:firstLine="480" w:firstLineChars="200"/>
        <w:rPr>
          <w:rFonts w:ascii="Times New Roman"/>
          <w:snapToGrid w:val="0"/>
          <w:color w:val="auto"/>
          <w:kern w:val="0"/>
          <w:highlight w:val="none"/>
        </w:rPr>
      </w:pPr>
      <w:r>
        <w:rPr>
          <w:rFonts w:ascii="Times New Roman"/>
          <w:snapToGrid w:val="0"/>
          <w:color w:val="auto"/>
          <w:kern w:val="0"/>
          <w:highlight w:val="none"/>
        </w:rPr>
        <w:t>（1）</w:t>
      </w:r>
      <w:r>
        <w:rPr>
          <w:rFonts w:hint="eastAsia" w:ascii="Times New Roman"/>
          <w:snapToGrid w:val="0"/>
          <w:color w:val="auto"/>
          <w:kern w:val="0"/>
          <w:highlight w:val="none"/>
        </w:rPr>
        <w:t>投标人是否符合本章第三节第2.4条“禁止投标条款”规定。</w:t>
      </w:r>
    </w:p>
    <w:p w14:paraId="629FD089">
      <w:pPr>
        <w:wordWrap w:val="0"/>
        <w:adjustRightInd w:val="0"/>
        <w:snapToGrid w:val="0"/>
        <w:spacing w:line="420" w:lineRule="exact"/>
        <w:ind w:firstLine="480" w:firstLineChars="200"/>
        <w:rPr>
          <w:rFonts w:ascii="Times New Roman"/>
          <w:snapToGrid w:val="0"/>
          <w:color w:val="auto"/>
          <w:kern w:val="0"/>
          <w:highlight w:val="none"/>
        </w:rPr>
      </w:pPr>
      <w:r>
        <w:rPr>
          <w:rFonts w:ascii="Times New Roman"/>
          <w:snapToGrid w:val="0"/>
          <w:color w:val="auto"/>
          <w:kern w:val="0"/>
          <w:highlight w:val="none"/>
        </w:rPr>
        <w:t>（2）</w:t>
      </w:r>
      <w:r>
        <w:rPr>
          <w:rFonts w:hint="eastAsia" w:ascii="Times New Roman"/>
          <w:snapToGrid w:val="0"/>
          <w:color w:val="auto"/>
          <w:kern w:val="0"/>
          <w:highlight w:val="none"/>
        </w:rPr>
        <w:t>投标人名称是否与营业执照、资质证书、安全生产许可证一致。</w:t>
      </w:r>
    </w:p>
    <w:p w14:paraId="48E6F43B">
      <w:pPr>
        <w:wordWrap w:val="0"/>
        <w:adjustRightInd w:val="0"/>
        <w:snapToGrid w:val="0"/>
        <w:spacing w:line="400" w:lineRule="exact"/>
        <w:ind w:firstLine="480" w:firstLineChars="200"/>
        <w:jc w:val="left"/>
        <w:rPr>
          <w:rFonts w:hint="eastAsia" w:ascii="Times New Roman"/>
          <w:snapToGrid w:val="0"/>
          <w:color w:val="auto"/>
          <w:kern w:val="0"/>
          <w:highlight w:val="none"/>
        </w:rPr>
      </w:pPr>
      <w:r>
        <w:rPr>
          <w:rFonts w:ascii="Times New Roman"/>
          <w:snapToGrid w:val="0"/>
          <w:color w:val="auto"/>
          <w:kern w:val="0"/>
          <w:highlight w:val="none"/>
        </w:rPr>
        <w:t>（3）</w:t>
      </w:r>
      <w:r>
        <w:rPr>
          <w:rFonts w:hint="eastAsia" w:ascii="Times New Roman"/>
          <w:snapToGrid w:val="0"/>
          <w:color w:val="auto"/>
          <w:kern w:val="0"/>
          <w:highlight w:val="none"/>
        </w:rPr>
        <w:t>投标人的资质是否符合招标文件规定；其营业执照、资质证书、安全生产许可证是否合法、有效、准确。</w:t>
      </w:r>
    </w:p>
    <w:p w14:paraId="43796943">
      <w:pPr>
        <w:wordWrap w:val="0"/>
        <w:adjustRightInd w:val="0"/>
        <w:snapToGrid w:val="0"/>
        <w:spacing w:line="400" w:lineRule="exact"/>
        <w:ind w:firstLine="480" w:firstLineChars="200"/>
        <w:jc w:val="left"/>
        <w:rPr>
          <w:rFonts w:ascii="Times New Roman"/>
          <w:snapToGrid w:val="0"/>
          <w:color w:val="auto"/>
          <w:kern w:val="0"/>
          <w:highlight w:val="none"/>
        </w:rPr>
      </w:pPr>
      <w:r>
        <w:rPr>
          <w:rFonts w:ascii="Times New Roman"/>
          <w:snapToGrid w:val="0"/>
          <w:color w:val="auto"/>
          <w:kern w:val="0"/>
          <w:highlight w:val="none"/>
        </w:rPr>
        <w:t>（4）</w:t>
      </w:r>
      <w:r>
        <w:rPr>
          <w:rFonts w:hint="eastAsia" w:ascii="Times New Roman"/>
          <w:snapToGrid w:val="0"/>
          <w:color w:val="auto"/>
          <w:kern w:val="0"/>
          <w:highlight w:val="none"/>
        </w:rPr>
        <w:t>《项目经理简历表》中拟派项目经理是否与《开标一览表》一致。</w:t>
      </w:r>
    </w:p>
    <w:p w14:paraId="77596687">
      <w:pPr>
        <w:wordWrap w:val="0"/>
        <w:adjustRightInd w:val="0"/>
        <w:snapToGrid w:val="0"/>
        <w:spacing w:line="400" w:lineRule="exact"/>
        <w:ind w:firstLine="480" w:firstLineChars="200"/>
        <w:rPr>
          <w:snapToGrid w:val="0"/>
          <w:color w:val="auto"/>
          <w:kern w:val="0"/>
          <w:szCs w:val="24"/>
          <w:highlight w:val="none"/>
        </w:rPr>
      </w:pPr>
      <w:r>
        <w:rPr>
          <w:rFonts w:ascii="Times New Roman"/>
          <w:snapToGrid w:val="0"/>
          <w:color w:val="auto"/>
          <w:kern w:val="0"/>
          <w:highlight w:val="none"/>
        </w:rPr>
        <w:t>（5）</w:t>
      </w:r>
      <w:r>
        <w:rPr>
          <w:rFonts w:hint="eastAsia" w:ascii="Times New Roman"/>
          <w:snapToGrid w:val="0"/>
          <w:color w:val="auto"/>
          <w:kern w:val="0"/>
          <w:highlight w:val="none"/>
        </w:rPr>
        <w:t>拟派项目经理、项目技术负责人、专职安全员的条件是否符合招标文件规定；项目管理机构组成人员的各类证书、证件、证明是否合法、有效、准确；是否擅自修改、遗漏《项目经理任职声明》的实质性内容。</w:t>
      </w:r>
    </w:p>
    <w:p w14:paraId="12AE6CC8">
      <w:pPr>
        <w:pStyle w:val="138"/>
        <w:wordWrap w:val="0"/>
        <w:adjustRightInd w:val="0"/>
        <w:snapToGrid w:val="0"/>
        <w:spacing w:line="440" w:lineRule="exact"/>
        <w:ind w:firstLine="480"/>
        <w:jc w:val="left"/>
        <w:rPr>
          <w:rFonts w:hint="eastAsia"/>
          <w:snapToGrid w:val="0"/>
          <w:color w:val="auto"/>
          <w:kern w:val="0"/>
          <w:sz w:val="24"/>
          <w:highlight w:val="none"/>
        </w:rPr>
      </w:pPr>
      <w:r>
        <w:rPr>
          <w:rFonts w:hint="eastAsia"/>
          <w:snapToGrid w:val="0"/>
          <w:color w:val="auto"/>
          <w:kern w:val="0"/>
          <w:sz w:val="24"/>
          <w:highlight w:val="none"/>
        </w:rPr>
        <w:t>（6）联合体投标的，是否提交《联合体协议书》；是否擅自修改、遗漏《联合体协议书》的实质性内容；联合体成员的数量、资质是否符合招标文件规定；联合体成员是否以自己名义单独或者参加其他联合体参与本招标项目投标。</w:t>
      </w:r>
    </w:p>
    <w:p w14:paraId="48935534">
      <w:pPr>
        <w:pStyle w:val="138"/>
        <w:wordWrap w:val="0"/>
        <w:adjustRightInd w:val="0"/>
        <w:snapToGrid w:val="0"/>
        <w:spacing w:line="440" w:lineRule="exact"/>
        <w:ind w:firstLine="480"/>
        <w:jc w:val="left"/>
        <w:rPr>
          <w:rFonts w:hint="eastAsia"/>
          <w:snapToGrid w:val="0"/>
          <w:color w:val="auto"/>
          <w:kern w:val="0"/>
          <w:sz w:val="24"/>
          <w:highlight w:val="none"/>
        </w:rPr>
      </w:pPr>
      <w:r>
        <w:rPr>
          <w:rFonts w:hint="eastAsia"/>
          <w:snapToGrid w:val="0"/>
          <w:color w:val="auto"/>
          <w:kern w:val="0"/>
          <w:sz w:val="24"/>
          <w:highlight w:val="none"/>
        </w:rPr>
        <w:t>（7）投标人为外省建筑企业的，是否按规定在“进粤企业和人员诚信信息登记平台”录入企业及其拟派人员有关信息并通过数据规范检查。</w:t>
      </w:r>
    </w:p>
    <w:p w14:paraId="436A313F">
      <w:pPr>
        <w:keepNext w:val="0"/>
        <w:keepLines w:val="0"/>
        <w:pageBreakBefore w:val="0"/>
        <w:widowControl w:val="0"/>
        <w:kinsoku/>
        <w:wordWrap w:val="0"/>
        <w:overflowPunct/>
        <w:topLinePunct w:val="0"/>
        <w:autoSpaceDE/>
        <w:autoSpaceDN/>
        <w:bidi w:val="0"/>
        <w:adjustRightInd w:val="0"/>
        <w:snapToGrid w:val="0"/>
        <w:spacing w:line="420" w:lineRule="exact"/>
        <w:ind w:firstLine="241" w:firstLineChars="100"/>
        <w:jc w:val="left"/>
        <w:textAlignment w:val="auto"/>
        <w:rPr>
          <w:rFonts w:hint="eastAsia" w:ascii="Times New Roman"/>
          <w:snapToGrid w:val="0"/>
          <w:color w:val="auto"/>
          <w:kern w:val="0"/>
          <w:highlight w:val="none"/>
        </w:rPr>
      </w:pPr>
      <w:r>
        <w:rPr>
          <w:rFonts w:hint="eastAsia" w:ascii="Times New Roman"/>
          <w:b/>
          <w:bCs/>
          <w:snapToGrid w:val="0"/>
          <w:color w:val="auto"/>
          <w:kern w:val="0"/>
          <w:highlight w:val="none"/>
        </w:rPr>
        <w:t>15.4.2</w:t>
      </w:r>
      <w:r>
        <w:rPr>
          <w:rFonts w:hint="eastAsia" w:ascii="Times New Roman"/>
          <w:snapToGrid w:val="0"/>
          <w:color w:val="auto"/>
          <w:kern w:val="0"/>
          <w:highlight w:val="none"/>
        </w:rPr>
        <w:t xml:space="preserve"> 形式评审环节</w:t>
      </w:r>
    </w:p>
    <w:p w14:paraId="54FEDF7D">
      <w:pPr>
        <w:wordWrap w:val="0"/>
        <w:adjustRightInd w:val="0"/>
        <w:snapToGrid w:val="0"/>
        <w:spacing w:line="440" w:lineRule="exact"/>
        <w:ind w:firstLine="480" w:firstLineChars="200"/>
        <w:rPr>
          <w:rFonts w:hAnsi="宋体" w:cs="宋体"/>
          <w:snapToGrid w:val="0"/>
          <w:color w:val="auto"/>
          <w:kern w:val="0"/>
          <w:highlight w:val="none"/>
        </w:rPr>
      </w:pPr>
      <w:r>
        <w:rPr>
          <w:rFonts w:hAnsi="宋体" w:cs="宋体"/>
          <w:snapToGrid w:val="0"/>
          <w:color w:val="auto"/>
          <w:kern w:val="0"/>
          <w:highlight w:val="none"/>
        </w:rPr>
        <w:t>形式评审事项包括：</w:t>
      </w:r>
    </w:p>
    <w:p w14:paraId="212CBC39">
      <w:pPr>
        <w:wordWrap w:val="0"/>
        <w:adjustRightInd w:val="0"/>
        <w:snapToGrid w:val="0"/>
        <w:spacing w:line="440" w:lineRule="exact"/>
        <w:ind w:firstLine="480" w:firstLineChars="200"/>
        <w:rPr>
          <w:rFonts w:hint="eastAsia" w:ascii="Times New Roman" w:hAnsi="Times New Roman" w:eastAsia="宋体" w:cs="Times New Roman"/>
          <w:snapToGrid w:val="0"/>
          <w:color w:val="auto"/>
          <w:kern w:val="0"/>
          <w:highlight w:val="none"/>
        </w:rPr>
      </w:pPr>
      <w:r>
        <w:rPr>
          <w:rFonts w:hint="eastAsia" w:ascii="Times New Roman" w:hAnsi="Times New Roman" w:eastAsia="宋体" w:cs="Times New Roman"/>
          <w:snapToGrid w:val="0"/>
          <w:color w:val="auto"/>
          <w:kern w:val="0"/>
          <w:highlight w:val="none"/>
          <w:lang w:eastAsia="zh-CN"/>
        </w:rPr>
        <w:t>（</w:t>
      </w:r>
      <w:r>
        <w:rPr>
          <w:rFonts w:hint="eastAsia" w:ascii="Times New Roman" w:hAnsi="Times New Roman" w:eastAsia="宋体" w:cs="Times New Roman"/>
          <w:snapToGrid w:val="0"/>
          <w:color w:val="auto"/>
          <w:kern w:val="0"/>
          <w:highlight w:val="none"/>
          <w:lang w:val="en-US" w:eastAsia="zh-CN"/>
        </w:rPr>
        <w:t>1</w:t>
      </w:r>
      <w:r>
        <w:rPr>
          <w:rFonts w:hint="eastAsia" w:ascii="Times New Roman" w:hAnsi="Times New Roman" w:eastAsia="宋体" w:cs="Times New Roman"/>
          <w:snapToGrid w:val="0"/>
          <w:color w:val="auto"/>
          <w:kern w:val="0"/>
          <w:highlight w:val="none"/>
          <w:lang w:eastAsia="zh-CN"/>
        </w:rPr>
        <w:t>）各分册是否按招标文件规定加盖电子印章。</w:t>
      </w:r>
    </w:p>
    <w:p w14:paraId="35F96233">
      <w:pPr>
        <w:wordWrap w:val="0"/>
        <w:adjustRightInd w:val="0"/>
        <w:snapToGrid w:val="0"/>
        <w:spacing w:line="440" w:lineRule="exact"/>
        <w:ind w:firstLine="480" w:firstLineChars="200"/>
        <w:rPr>
          <w:rFonts w:hint="eastAsia" w:ascii="Times New Roman" w:hAnsi="Times New Roman" w:eastAsia="宋体" w:cs="Times New Roman"/>
          <w:snapToGrid w:val="0"/>
          <w:color w:val="auto"/>
          <w:kern w:val="0"/>
          <w:highlight w:val="none"/>
          <w:lang w:eastAsia="zh-CN"/>
        </w:rPr>
      </w:pPr>
      <w:r>
        <w:rPr>
          <w:rFonts w:hint="eastAsia" w:ascii="Times New Roman" w:hAnsi="Times New Roman" w:eastAsia="宋体" w:cs="Times New Roman"/>
          <w:snapToGrid w:val="0"/>
          <w:color w:val="auto"/>
          <w:kern w:val="0"/>
          <w:highlight w:val="none"/>
        </w:rPr>
        <w:t>（</w:t>
      </w:r>
      <w:r>
        <w:rPr>
          <w:rFonts w:hint="eastAsia" w:ascii="Times New Roman" w:hAnsi="Times New Roman" w:eastAsia="宋体" w:cs="Times New Roman"/>
          <w:snapToGrid w:val="0"/>
          <w:color w:val="auto"/>
          <w:kern w:val="0"/>
          <w:highlight w:val="none"/>
          <w:lang w:val="en-US" w:eastAsia="zh-CN"/>
        </w:rPr>
        <w:t>2</w:t>
      </w:r>
      <w:r>
        <w:rPr>
          <w:rFonts w:hint="eastAsia" w:ascii="Times New Roman" w:hAnsi="Times New Roman" w:eastAsia="宋体" w:cs="Times New Roman"/>
          <w:snapToGrid w:val="0"/>
          <w:color w:val="auto"/>
          <w:kern w:val="0"/>
          <w:highlight w:val="none"/>
        </w:rPr>
        <w:t>）本节第10.2.2目、第10.3.2目、第10.4.3目中规定的“所有投标人均应提供”的组成内容（包括该组成内容的所附资料）是否完整、齐全.</w:t>
      </w:r>
    </w:p>
    <w:p w14:paraId="0D4162FB">
      <w:pPr>
        <w:keepNext w:val="0"/>
        <w:keepLines w:val="0"/>
        <w:pageBreakBefore w:val="0"/>
        <w:widowControl w:val="0"/>
        <w:kinsoku/>
        <w:wordWrap w:val="0"/>
        <w:overflowPunct/>
        <w:topLinePunct w:val="0"/>
        <w:autoSpaceDE/>
        <w:autoSpaceDN/>
        <w:bidi w:val="0"/>
        <w:adjustRightInd w:val="0"/>
        <w:snapToGrid w:val="0"/>
        <w:spacing w:line="420" w:lineRule="exact"/>
        <w:ind w:firstLine="723" w:firstLineChars="300"/>
        <w:textAlignment w:val="auto"/>
        <w:rPr>
          <w:rFonts w:hint="eastAsia" w:ascii="Times New Roman"/>
          <w:snapToGrid w:val="0"/>
          <w:color w:val="auto"/>
          <w:kern w:val="0"/>
          <w:highlight w:val="none"/>
        </w:rPr>
      </w:pPr>
      <w:r>
        <w:rPr>
          <w:rFonts w:hint="eastAsia" w:ascii="Times New Roman"/>
          <w:b/>
          <w:bCs/>
          <w:snapToGrid w:val="0"/>
          <w:color w:val="auto"/>
          <w:kern w:val="0"/>
          <w:highlight w:val="none"/>
        </w:rPr>
        <w:t>15.4.3</w:t>
      </w:r>
      <w:r>
        <w:rPr>
          <w:rFonts w:hint="eastAsia" w:ascii="Times New Roman"/>
          <w:snapToGrid w:val="0"/>
          <w:color w:val="auto"/>
          <w:kern w:val="0"/>
          <w:highlight w:val="none"/>
        </w:rPr>
        <w:t xml:space="preserve"> 响应性评审环节</w:t>
      </w:r>
    </w:p>
    <w:p w14:paraId="221851ED">
      <w:pPr>
        <w:keepNext w:val="0"/>
        <w:keepLines w:val="0"/>
        <w:pageBreakBefore w:val="0"/>
        <w:widowControl w:val="0"/>
        <w:kinsoku/>
        <w:wordWrap w:val="0"/>
        <w:overflowPunct/>
        <w:topLinePunct w:val="0"/>
        <w:autoSpaceDE/>
        <w:autoSpaceDN/>
        <w:bidi w:val="0"/>
        <w:adjustRightInd w:val="0"/>
        <w:snapToGrid w:val="0"/>
        <w:spacing w:line="420" w:lineRule="exact"/>
        <w:ind w:firstLine="480" w:firstLineChars="200"/>
        <w:textAlignment w:val="auto"/>
        <w:rPr>
          <w:rFonts w:hint="eastAsia" w:ascii="Times New Roman"/>
          <w:snapToGrid w:val="0"/>
          <w:color w:val="auto"/>
          <w:kern w:val="0"/>
          <w:highlight w:val="none"/>
        </w:rPr>
      </w:pPr>
      <w:r>
        <w:rPr>
          <w:rFonts w:hint="eastAsia" w:ascii="Times New Roman"/>
          <w:snapToGrid w:val="0"/>
          <w:color w:val="auto"/>
          <w:kern w:val="0"/>
          <w:highlight w:val="none"/>
        </w:rPr>
        <w:t>响应性评审事项包括：</w:t>
      </w:r>
    </w:p>
    <w:p w14:paraId="3869EA30">
      <w:pPr>
        <w:wordWrap w:val="0"/>
        <w:adjustRightInd w:val="0"/>
        <w:snapToGrid w:val="0"/>
        <w:spacing w:line="440" w:lineRule="exact"/>
        <w:ind w:firstLine="480" w:firstLineChars="200"/>
        <w:rPr>
          <w:rFonts w:hAnsi="宋体" w:cs="宋体"/>
          <w:snapToGrid w:val="0"/>
          <w:color w:val="auto"/>
          <w:kern w:val="0"/>
          <w:highlight w:val="none"/>
        </w:rPr>
      </w:pPr>
      <w:r>
        <w:rPr>
          <w:rFonts w:hAnsi="宋体" w:cs="宋体"/>
          <w:snapToGrid w:val="0"/>
          <w:color w:val="auto"/>
          <w:kern w:val="0"/>
          <w:highlight w:val="none"/>
        </w:rPr>
        <w:t>（1）投标有效期、质量标准、工期等是否响应招标文件实质性要求；是否擅自修改、遗漏《投标函》《各项承诺一览表》的实质性内容。</w:t>
      </w:r>
    </w:p>
    <w:p w14:paraId="6784CC24">
      <w:pPr>
        <w:wordWrap w:val="0"/>
        <w:adjustRightInd w:val="0"/>
        <w:snapToGrid w:val="0"/>
        <w:spacing w:line="440" w:lineRule="exact"/>
        <w:ind w:firstLine="480" w:firstLineChars="200"/>
        <w:rPr>
          <w:rFonts w:hAnsi="宋体" w:cs="宋体"/>
          <w:snapToGrid w:val="0"/>
          <w:color w:val="auto"/>
          <w:kern w:val="0"/>
          <w:highlight w:val="none"/>
        </w:rPr>
      </w:pPr>
      <w:r>
        <w:rPr>
          <w:rFonts w:hAnsi="宋体" w:cs="宋体"/>
          <w:snapToGrid w:val="0"/>
          <w:color w:val="auto"/>
          <w:kern w:val="0"/>
          <w:highlight w:val="none"/>
        </w:rPr>
        <w:t>（2）编制《投标总价》的造价工程师，其注册证书是否合法、有效。</w:t>
      </w:r>
    </w:p>
    <w:p w14:paraId="402B51C0">
      <w:pPr>
        <w:wordWrap w:val="0"/>
        <w:adjustRightInd w:val="0"/>
        <w:snapToGrid w:val="0"/>
        <w:spacing w:line="440" w:lineRule="exact"/>
        <w:ind w:firstLine="480" w:firstLineChars="200"/>
        <w:rPr>
          <w:rFonts w:hAnsi="宋体" w:cs="宋体"/>
          <w:snapToGrid w:val="0"/>
          <w:color w:val="auto"/>
          <w:kern w:val="0"/>
          <w:highlight w:val="none"/>
        </w:rPr>
      </w:pPr>
      <w:r>
        <w:rPr>
          <w:rFonts w:hAnsi="宋体" w:cs="宋体"/>
          <w:snapToGrid w:val="0"/>
          <w:color w:val="auto"/>
          <w:kern w:val="0"/>
          <w:highlight w:val="none"/>
        </w:rPr>
        <w:t>（3）投标人委托造价咨询单位编制《投标总价》的，是否在《投标总价扉页》（即扉—3）“投标人”栏目加盖造价咨询人公章；是否提供造价咨询人的营业执照副本复印件（或打印件）；</w:t>
      </w:r>
    </w:p>
    <w:p w14:paraId="00B0ACB5">
      <w:pPr>
        <w:wordWrap w:val="0"/>
        <w:adjustRightInd w:val="0"/>
        <w:snapToGrid w:val="0"/>
        <w:spacing w:line="440" w:lineRule="exact"/>
        <w:ind w:firstLine="480" w:firstLineChars="200"/>
        <w:rPr>
          <w:rFonts w:hAnsi="宋体" w:cs="宋体"/>
          <w:snapToGrid w:val="0"/>
          <w:color w:val="auto"/>
          <w:kern w:val="0"/>
          <w:highlight w:val="none"/>
        </w:rPr>
      </w:pPr>
      <w:r>
        <w:rPr>
          <w:rFonts w:hAnsi="宋体" w:cs="宋体"/>
          <w:snapToGrid w:val="0"/>
          <w:color w:val="auto"/>
          <w:kern w:val="0"/>
          <w:highlight w:val="none"/>
        </w:rPr>
        <w:t>（4）投标总价是否唯一；投标总价是否超出招标控制价；绿色施工安全防护措施费是否达到最低要求；暂列金额、暂估价是否按照招标工程量清单统一报价；投标人是否以低于成本的价格竞标。</w:t>
      </w:r>
    </w:p>
    <w:p w14:paraId="5068D408">
      <w:pPr>
        <w:wordWrap w:val="0"/>
        <w:adjustRightInd w:val="0"/>
        <w:snapToGrid w:val="0"/>
        <w:spacing w:line="440" w:lineRule="exact"/>
        <w:ind w:firstLine="562"/>
        <w:rPr>
          <w:rFonts w:hAnsi="宋体" w:cs="宋体"/>
          <w:b/>
          <w:bCs/>
          <w:snapToGrid w:val="0"/>
          <w:color w:val="auto"/>
          <w:kern w:val="0"/>
          <w:highlight w:val="none"/>
        </w:rPr>
      </w:pPr>
      <w:r>
        <w:rPr>
          <w:rFonts w:hAnsi="宋体" w:cs="宋体"/>
          <w:b/>
          <w:bCs/>
          <w:snapToGrid w:val="0"/>
          <w:color w:val="auto"/>
          <w:kern w:val="0"/>
          <w:highlight w:val="none"/>
        </w:rPr>
        <w:t>注：如果某投标人的投标总价下浮率（投标总价下浮率＝100%－投标总价÷招标控制价×100%）超过15%，又未提供相应书面说明和佐证材料或提供的书面说明和佐证材料不能令人信服的，评标委员会应认定其以低于成本的价格竞标，并否决其投标。评标委员会接受该投标人的投标总价而未否决其投标的，应在评标报告中说明判断理由。</w:t>
      </w:r>
    </w:p>
    <w:p w14:paraId="3AFC39BA">
      <w:pPr>
        <w:wordWrap w:val="0"/>
        <w:adjustRightInd w:val="0"/>
        <w:spacing w:line="288" w:lineRule="auto"/>
        <w:ind w:firstLine="562"/>
        <w:rPr>
          <w:rFonts w:hAnsi="宋体" w:cs="宋体"/>
          <w:snapToGrid w:val="0"/>
          <w:color w:val="auto"/>
          <w:kern w:val="0"/>
          <w:highlight w:val="none"/>
        </w:rPr>
      </w:pPr>
      <w:r>
        <w:rPr>
          <w:rFonts w:hAnsi="宋体" w:cs="宋体"/>
          <w:snapToGrid w:val="0"/>
          <w:color w:val="auto"/>
          <w:kern w:val="0"/>
          <w:highlight w:val="none"/>
        </w:rPr>
        <w:t xml:space="preserve">（5）施工组织设计的质量、进度保障措施是否符合国家和省市现行有关规范、规定、标准，是否能实现工程质量、进度管理目标。  </w:t>
      </w:r>
    </w:p>
    <w:p w14:paraId="59D8E18B">
      <w:pPr>
        <w:wordWrap w:val="0"/>
        <w:adjustRightInd w:val="0"/>
        <w:snapToGrid w:val="0"/>
        <w:spacing w:line="440" w:lineRule="exact"/>
        <w:ind w:firstLine="562"/>
        <w:rPr>
          <w:rFonts w:hint="eastAsia" w:ascii="Times New Roman"/>
          <w:snapToGrid w:val="0"/>
          <w:color w:val="auto"/>
          <w:kern w:val="0"/>
          <w:highlight w:val="none"/>
        </w:rPr>
      </w:pPr>
      <w:r>
        <w:rPr>
          <w:rFonts w:hint="eastAsia" w:ascii="Times New Roman"/>
          <w:b/>
          <w:bCs/>
          <w:snapToGrid w:val="0"/>
          <w:color w:val="auto"/>
          <w:kern w:val="0"/>
          <w:highlight w:val="none"/>
        </w:rPr>
        <w:t>15.4.4</w:t>
      </w:r>
      <w:r>
        <w:rPr>
          <w:rFonts w:hint="eastAsia" w:ascii="Times New Roman"/>
          <w:snapToGrid w:val="0"/>
          <w:color w:val="auto"/>
          <w:kern w:val="0"/>
          <w:highlight w:val="none"/>
        </w:rPr>
        <w:t xml:space="preserve"> 否决投标说明</w:t>
      </w:r>
    </w:p>
    <w:p w14:paraId="1720DBED">
      <w:pPr>
        <w:wordWrap w:val="0"/>
        <w:adjustRightInd w:val="0"/>
        <w:snapToGrid w:val="0"/>
        <w:spacing w:line="440" w:lineRule="exact"/>
        <w:ind w:firstLine="562"/>
        <w:rPr>
          <w:rFonts w:hint="eastAsia" w:ascii="Times New Roman"/>
          <w:snapToGrid w:val="0"/>
          <w:color w:val="auto"/>
          <w:kern w:val="0"/>
          <w:highlight w:val="none"/>
        </w:rPr>
      </w:pPr>
      <w:r>
        <w:rPr>
          <w:rFonts w:hint="eastAsia" w:ascii="Times New Roman"/>
          <w:snapToGrid w:val="0"/>
          <w:color w:val="auto"/>
          <w:kern w:val="0"/>
          <w:highlight w:val="none"/>
        </w:rPr>
        <w:t>初步评审阶段各个环节否决投标的全部条件，在本章第四节“否决投标条件”第</w:t>
      </w:r>
      <w:r>
        <w:rPr>
          <w:rFonts w:hint="eastAsia" w:ascii="Times New Roman"/>
          <w:b/>
          <w:bCs/>
          <w:snapToGrid w:val="0"/>
          <w:color w:val="auto"/>
          <w:kern w:val="0"/>
          <w:highlight w:val="none"/>
        </w:rPr>
        <w:t>1</w:t>
      </w:r>
      <w:r>
        <w:rPr>
          <w:rFonts w:hint="eastAsia" w:ascii="Times New Roman"/>
          <w:snapToGrid w:val="0"/>
          <w:color w:val="auto"/>
          <w:kern w:val="0"/>
          <w:highlight w:val="none"/>
        </w:rPr>
        <w:t>条至第</w:t>
      </w:r>
      <w:r>
        <w:rPr>
          <w:rFonts w:hint="eastAsia" w:ascii="Times New Roman"/>
          <w:b/>
          <w:bCs/>
          <w:snapToGrid w:val="0"/>
          <w:color w:val="auto"/>
          <w:kern w:val="0"/>
          <w:highlight w:val="none"/>
        </w:rPr>
        <w:t>4</w:t>
      </w:r>
      <w:r>
        <w:rPr>
          <w:rFonts w:hint="eastAsia" w:ascii="Times New Roman"/>
          <w:snapToGrid w:val="0"/>
          <w:color w:val="auto"/>
          <w:kern w:val="0"/>
          <w:highlight w:val="none"/>
        </w:rPr>
        <w:t>条中集中列示。投标人有其中所列任何一种情形的，由评标委员会否决其投标。在初步评审阶段任何环节被否决的投标人，不进入下一环节（或阶段）评审。在初步评审阶段任何环节，有效投标人数量不足3个时，招标人应依法重新组织招标。</w:t>
      </w:r>
    </w:p>
    <w:p w14:paraId="2A69DEC3">
      <w:pPr>
        <w:wordWrap w:val="0"/>
        <w:adjustRightInd w:val="0"/>
        <w:snapToGrid w:val="0"/>
        <w:spacing w:line="440" w:lineRule="exact"/>
        <w:ind w:firstLine="562"/>
        <w:rPr>
          <w:rFonts w:hint="eastAsia" w:ascii="Times New Roman"/>
          <w:snapToGrid w:val="0"/>
          <w:color w:val="auto"/>
          <w:kern w:val="0"/>
          <w:highlight w:val="none"/>
        </w:rPr>
      </w:pPr>
    </w:p>
    <w:p w14:paraId="1BF48D88">
      <w:pPr>
        <w:wordWrap w:val="0"/>
        <w:adjustRightInd w:val="0"/>
        <w:snapToGrid w:val="0"/>
        <w:spacing w:line="440" w:lineRule="exact"/>
        <w:ind w:firstLine="562"/>
        <w:rPr>
          <w:rFonts w:hint="eastAsia" w:ascii="Times New Roman"/>
          <w:snapToGrid w:val="0"/>
          <w:color w:val="auto"/>
          <w:kern w:val="0"/>
          <w:szCs w:val="24"/>
          <w:highlight w:val="none"/>
        </w:rPr>
      </w:pPr>
      <w:r>
        <w:rPr>
          <w:rFonts w:hint="eastAsia" w:ascii="Times New Roman"/>
          <w:b/>
          <w:bCs/>
          <w:snapToGrid w:val="0"/>
          <w:color w:val="auto"/>
          <w:kern w:val="0"/>
          <w:highlight w:val="none"/>
        </w:rPr>
        <w:t>15.5</w:t>
      </w:r>
      <w:r>
        <w:rPr>
          <w:rFonts w:hint="eastAsia" w:ascii="Times New Roman"/>
          <w:snapToGrid w:val="0"/>
          <w:color w:val="auto"/>
          <w:kern w:val="0"/>
          <w:highlight w:val="none"/>
        </w:rPr>
        <w:t xml:space="preserve"> 详细评审</w:t>
      </w:r>
      <w:bookmarkStart w:id="107" w:name="_Hlt121629839"/>
      <w:r>
        <w:rPr>
          <w:rFonts w:hint="eastAsia" w:ascii="Times New Roman"/>
          <w:snapToGrid w:val="0"/>
          <w:color w:val="auto"/>
          <w:kern w:val="0"/>
          <w:highlight w:val="none"/>
        </w:rPr>
        <w:t>阶段</w:t>
      </w:r>
    </w:p>
    <w:p w14:paraId="4F0CCEC8">
      <w:pPr>
        <w:wordWrap w:val="0"/>
        <w:adjustRightInd w:val="0"/>
        <w:snapToGrid w:val="0"/>
        <w:spacing w:line="440" w:lineRule="exact"/>
        <w:rPr>
          <w:rFonts w:hint="eastAsia" w:ascii="Times New Roman"/>
          <w:snapToGrid w:val="0"/>
          <w:color w:val="auto"/>
          <w:kern w:val="0"/>
          <w:highlight w:val="none"/>
        </w:rPr>
      </w:pPr>
      <w:r>
        <w:rPr>
          <w:rFonts w:hint="eastAsia" w:ascii="Times New Roman"/>
          <w:b/>
          <w:bCs/>
          <w:snapToGrid w:val="0"/>
          <w:color w:val="auto"/>
          <w:kern w:val="0"/>
          <w:highlight w:val="none"/>
        </w:rPr>
        <w:t xml:space="preserve">    15.5.1</w:t>
      </w:r>
      <w:r>
        <w:rPr>
          <w:rFonts w:hint="eastAsia" w:ascii="Times New Roman"/>
          <w:bCs/>
          <w:snapToGrid w:val="0"/>
          <w:color w:val="auto"/>
          <w:kern w:val="0"/>
          <w:highlight w:val="none"/>
        </w:rPr>
        <w:t xml:space="preserve"> “综合评估法”评审程序</w:t>
      </w:r>
    </w:p>
    <w:p w14:paraId="3931D3D5">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评审内容分为商务技术和投标报价两大部分。其中，商务技术合计满分</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u w:val="single"/>
          <w:lang w:val="en-US" w:eastAsia="zh-CN"/>
        </w:rPr>
        <w:t>100</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分，权重为</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u w:val="single"/>
          <w:lang w:val="en-US" w:eastAsia="zh-CN"/>
        </w:rPr>
        <w:t>40</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%；投标报价满分100分，权重为</w:t>
      </w:r>
      <w:r>
        <w:rPr>
          <w:rFonts w:hint="eastAsia" w:ascii="Times New Roman"/>
          <w:snapToGrid w:val="0"/>
          <w:color w:val="auto"/>
          <w:kern w:val="0"/>
          <w:highlight w:val="none"/>
          <w:u w:val="single"/>
          <w:lang w:val="en-US" w:eastAsia="zh-CN"/>
        </w:rPr>
        <w:t>60</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%。两大部分权重之和应为100%。</w:t>
      </w:r>
    </w:p>
    <w:p w14:paraId="0D2831A5">
      <w:pPr>
        <w:wordWrap w:val="0"/>
        <w:adjustRightInd w:val="0"/>
        <w:snapToGrid w:val="0"/>
        <w:spacing w:line="440" w:lineRule="exact"/>
        <w:ind w:firstLine="480"/>
        <w:rPr>
          <w:rFonts w:hint="eastAsia" w:ascii="Times New Roman"/>
          <w:snapToGrid w:val="0"/>
          <w:color w:val="auto"/>
          <w:kern w:val="0"/>
          <w:highlight w:val="none"/>
        </w:rPr>
      </w:pPr>
      <w:r>
        <w:rPr>
          <w:rFonts w:hint="eastAsia" w:ascii="Times New Roman"/>
          <w:snapToGrid w:val="0"/>
          <w:color w:val="auto"/>
          <w:kern w:val="0"/>
          <w:highlight w:val="none"/>
        </w:rPr>
        <w:t>除特别注明外，综合得分以及商务技术得分、投标报价得分的中间过程计算值和最终值，均按“四舍五入”原则精确到两位小数。</w:t>
      </w:r>
    </w:p>
    <w:p w14:paraId="6B6C529B">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（1）商务技术得分M</w:t>
      </w:r>
    </w:p>
    <w:p w14:paraId="529B7B16">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a</w:t>
      </w:r>
      <w:r>
        <w:rPr>
          <w:rFonts w:hint="eastAsia" w:ascii="Times New Roman"/>
          <w:snapToGrid w:val="0"/>
          <w:color w:val="auto"/>
          <w:kern w:val="0"/>
          <w:highlight w:val="none"/>
        </w:rPr>
        <w:t>．评标委员会按照《综合评分表》商务部分指定的评分标准对各评分因素进行打分。各评分因素得分之和即为某投标人的商务得分M</w:t>
      </w:r>
      <w:r>
        <w:rPr>
          <w:rFonts w:hint="eastAsia" w:ascii="Times New Roman"/>
          <w:snapToGrid w:val="0"/>
          <w:color w:val="auto"/>
          <w:kern w:val="0"/>
          <w:highlight w:val="none"/>
          <w:vertAlign w:val="subscript"/>
        </w:rPr>
        <w:t>1</w:t>
      </w:r>
      <w:r>
        <w:rPr>
          <w:rFonts w:hint="eastAsia" w:ascii="Times New Roman"/>
          <w:snapToGrid w:val="0"/>
          <w:color w:val="auto"/>
          <w:kern w:val="0"/>
          <w:highlight w:val="none"/>
        </w:rPr>
        <w:t>。</w:t>
      </w:r>
    </w:p>
    <w:p w14:paraId="7B9E6210">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b</w:t>
      </w:r>
      <w:r>
        <w:rPr>
          <w:rFonts w:hint="eastAsia" w:ascii="Times New Roman"/>
          <w:snapToGrid w:val="0"/>
          <w:color w:val="auto"/>
          <w:kern w:val="0"/>
          <w:highlight w:val="none"/>
        </w:rPr>
        <w:t>．评标委员会各成员独立按照《综合评分表》技术部分（施工组织设计）指定的评分标准对各评分因素进行打分，累加后得出技术评分。将评标委员会所有成员的技术评分去掉最高分和最低分后，取算术平均值，即为某投标人的技术得分M</w:t>
      </w:r>
      <w:r>
        <w:rPr>
          <w:rFonts w:hint="eastAsia" w:ascii="Times New Roman"/>
          <w:snapToGrid w:val="0"/>
          <w:color w:val="auto"/>
          <w:kern w:val="0"/>
          <w:highlight w:val="none"/>
          <w:vertAlign w:val="subscript"/>
        </w:rPr>
        <w:t>2</w:t>
      </w:r>
      <w:r>
        <w:rPr>
          <w:rFonts w:hint="eastAsia" w:ascii="Times New Roman"/>
          <w:snapToGrid w:val="0"/>
          <w:color w:val="auto"/>
          <w:kern w:val="0"/>
          <w:highlight w:val="none"/>
        </w:rPr>
        <w:t>。</w:t>
      </w:r>
    </w:p>
    <w:p w14:paraId="740CD540">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c</w:t>
      </w:r>
      <w:r>
        <w:rPr>
          <w:rFonts w:hint="eastAsia" w:ascii="Times New Roman"/>
          <w:snapToGrid w:val="0"/>
          <w:color w:val="auto"/>
          <w:kern w:val="0"/>
          <w:highlight w:val="none"/>
        </w:rPr>
        <w:t>．M＝M</w:t>
      </w:r>
      <w:r>
        <w:rPr>
          <w:rFonts w:hint="eastAsia" w:ascii="Times New Roman"/>
          <w:snapToGrid w:val="0"/>
          <w:color w:val="auto"/>
          <w:kern w:val="0"/>
          <w:highlight w:val="none"/>
          <w:vertAlign w:val="subscript"/>
        </w:rPr>
        <w:t>1</w:t>
      </w:r>
      <w:r>
        <w:rPr>
          <w:rFonts w:hint="eastAsia" w:ascii="Times New Roman"/>
          <w:snapToGrid w:val="0"/>
          <w:color w:val="auto"/>
          <w:kern w:val="0"/>
          <w:highlight w:val="none"/>
        </w:rPr>
        <w:t>＋M</w:t>
      </w:r>
      <w:r>
        <w:rPr>
          <w:rFonts w:hint="eastAsia" w:ascii="Times New Roman"/>
          <w:snapToGrid w:val="0"/>
          <w:color w:val="auto"/>
          <w:kern w:val="0"/>
          <w:highlight w:val="none"/>
          <w:vertAlign w:val="subscript"/>
        </w:rPr>
        <w:t>2</w:t>
      </w:r>
    </w:p>
    <w:p w14:paraId="7A90B542">
      <w:pPr>
        <w:wordWrap w:val="0"/>
        <w:adjustRightInd w:val="0"/>
        <w:snapToGrid w:val="0"/>
        <w:spacing w:line="440" w:lineRule="exact"/>
        <w:ind w:firstLine="480" w:firstLineChars="200"/>
        <w:rPr>
          <w:rFonts w:ascii="Times New Roman"/>
          <w:snapToGrid w:val="0"/>
          <w:color w:val="auto"/>
          <w:kern w:val="0"/>
          <w:highlight w:val="none"/>
        </w:rPr>
      </w:pPr>
      <w:r>
        <w:rPr>
          <w:rFonts w:hint="eastAsia" w:ascii="Times New Roman"/>
          <w:snapToGrid w:val="0"/>
          <w:color w:val="auto"/>
          <w:kern w:val="0"/>
          <w:highlight w:val="none"/>
        </w:rPr>
        <w:t>式中：M</w:t>
      </w:r>
      <w:r>
        <w:rPr>
          <w:rFonts w:hint="eastAsia" w:ascii="Times New Roman"/>
          <w:snapToGrid w:val="0"/>
          <w:color w:val="auto"/>
          <w:kern w:val="0"/>
          <w:highlight w:val="none"/>
          <w:vertAlign w:val="subscript"/>
        </w:rPr>
        <w:t>1</w:t>
      </w:r>
      <w:r>
        <w:rPr>
          <w:rFonts w:hint="eastAsia" w:ascii="Times New Roman"/>
          <w:snapToGrid w:val="0"/>
          <w:color w:val="auto"/>
          <w:kern w:val="0"/>
          <w:highlight w:val="none"/>
        </w:rPr>
        <w:t>为某投标人的商务得分，M</w:t>
      </w:r>
      <w:r>
        <w:rPr>
          <w:rFonts w:hint="eastAsia" w:ascii="Times New Roman"/>
          <w:snapToGrid w:val="0"/>
          <w:color w:val="auto"/>
          <w:kern w:val="0"/>
          <w:highlight w:val="none"/>
          <w:vertAlign w:val="subscript"/>
        </w:rPr>
        <w:t>2</w:t>
      </w:r>
      <w:r>
        <w:rPr>
          <w:rFonts w:hint="eastAsia" w:ascii="Times New Roman"/>
          <w:snapToGrid w:val="0"/>
          <w:color w:val="auto"/>
          <w:kern w:val="0"/>
          <w:highlight w:val="none"/>
        </w:rPr>
        <w:t>为某投标人的技术得分。</w:t>
      </w:r>
    </w:p>
    <w:p w14:paraId="39F82FB8">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（2）投标报价得分N</w:t>
      </w:r>
    </w:p>
    <w:p w14:paraId="1E3D1F8C">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a</w:t>
      </w:r>
      <w:r>
        <w:rPr>
          <w:rFonts w:hint="eastAsia" w:ascii="Times New Roman"/>
          <w:snapToGrid w:val="0"/>
          <w:color w:val="auto"/>
          <w:kern w:val="0"/>
          <w:highlight w:val="none"/>
        </w:rPr>
        <w:t>．评标委员会按照《综合评分表》投标报价部分指定的方法计算评标基准价D。</w:t>
      </w:r>
    </w:p>
    <w:p w14:paraId="77277DDD">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b</w:t>
      </w:r>
      <w:r>
        <w:rPr>
          <w:rFonts w:hint="eastAsia" w:ascii="Times New Roman"/>
          <w:snapToGrid w:val="0"/>
          <w:color w:val="auto"/>
          <w:kern w:val="0"/>
          <w:highlight w:val="none"/>
        </w:rPr>
        <w:t>．采用内插法计算某投标人的投标报价得分N，即当投标人的投标总价等于评标基准价时得100分，每高于评标基准价一个百分点扣</w:t>
      </w:r>
      <w:r>
        <w:rPr>
          <w:rFonts w:hint="eastAsia" w:ascii="Times New Roman"/>
          <w:b/>
          <w:bCs/>
          <w:snapToGrid w:val="0"/>
          <w:color w:val="auto"/>
          <w:kern w:val="0"/>
          <w:highlight w:val="none"/>
        </w:rPr>
        <w:t>1分,</w:t>
      </w:r>
      <w:r>
        <w:rPr>
          <w:rFonts w:hint="eastAsia" w:ascii="Times New Roman"/>
          <w:snapToGrid w:val="0"/>
          <w:color w:val="auto"/>
          <w:kern w:val="0"/>
          <w:highlight w:val="none"/>
        </w:rPr>
        <w:t xml:space="preserve"> 每低于评标基准价一个百分点扣</w:t>
      </w:r>
      <w:r>
        <w:rPr>
          <w:rFonts w:hint="eastAsia" w:ascii="Times New Roman"/>
          <w:b/>
          <w:bCs/>
          <w:snapToGrid w:val="0"/>
          <w:color w:val="auto"/>
          <w:kern w:val="0"/>
          <w:highlight w:val="none"/>
        </w:rPr>
        <w:t>0.5分</w:t>
      </w:r>
      <w:r>
        <w:rPr>
          <w:rFonts w:hint="eastAsia" w:ascii="Times New Roman"/>
          <w:snapToGrid w:val="0"/>
          <w:color w:val="auto"/>
          <w:kern w:val="0"/>
          <w:highlight w:val="none"/>
        </w:rPr>
        <w:t>，扣完为止。公式如下：</w:t>
      </w:r>
    </w:p>
    <w:p w14:paraId="7CC8AE92">
      <w:pPr>
        <w:wordWrap w:val="0"/>
        <w:adjustRightInd w:val="0"/>
        <w:snapToGrid w:val="0"/>
        <w:spacing w:line="440" w:lineRule="exact"/>
        <w:jc w:val="center"/>
        <w:rPr>
          <w:rFonts w:hint="eastAsia" w:ascii="Times New Roman"/>
          <w:snapToGrid w:val="0"/>
          <w:color w:val="auto"/>
          <w:kern w:val="0"/>
          <w:highlight w:val="none"/>
        </w:rPr>
      </w:pPr>
      <w:r>
        <w:rPr>
          <w:rFonts w:hint="eastAsia" w:ascii="Times New Roman"/>
          <w:snapToGrid w:val="0"/>
          <w:color w:val="auto"/>
          <w:kern w:val="0"/>
          <w:highlight w:val="none"/>
        </w:rPr>
        <w:t>N＝100－（| Di－D | ÷D）×100×E</w:t>
      </w:r>
    </w:p>
    <w:p w14:paraId="4B2BF5E0">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式中：D为评标基准价；Di为某投标人的投标总价；E为扣分因子，当Di＞D时，E＝</w:t>
      </w:r>
      <w:r>
        <w:rPr>
          <w:rFonts w:hint="eastAsia" w:ascii="Times New Roman"/>
          <w:b/>
          <w:bCs/>
          <w:snapToGrid w:val="0"/>
          <w:color w:val="auto"/>
          <w:kern w:val="0"/>
          <w:highlight w:val="none"/>
        </w:rPr>
        <w:t>1；</w:t>
      </w:r>
      <w:r>
        <w:rPr>
          <w:rFonts w:hint="eastAsia" w:ascii="Times New Roman"/>
          <w:snapToGrid w:val="0"/>
          <w:color w:val="auto"/>
          <w:kern w:val="0"/>
          <w:highlight w:val="none"/>
        </w:rPr>
        <w:t>当Di＜D时，E</w:t>
      </w:r>
      <w:r>
        <w:rPr>
          <w:rFonts w:hint="eastAsia" w:ascii="Times New Roman"/>
          <w:b/>
          <w:bCs/>
          <w:snapToGrid w:val="0"/>
          <w:color w:val="auto"/>
          <w:kern w:val="0"/>
          <w:highlight w:val="none"/>
        </w:rPr>
        <w:t>＝0.5。</w:t>
      </w:r>
    </w:p>
    <w:p w14:paraId="76C3C886">
      <w:pPr>
        <w:wordWrap w:val="0"/>
        <w:adjustRightInd w:val="0"/>
        <w:snapToGrid w:val="0"/>
        <w:spacing w:line="440" w:lineRule="exact"/>
        <w:ind w:firstLine="480"/>
        <w:rPr>
          <w:rFonts w:hint="eastAsia" w:ascii="Times New Roman"/>
          <w:snapToGrid w:val="0"/>
          <w:color w:val="auto"/>
          <w:kern w:val="0"/>
          <w:highlight w:val="none"/>
        </w:rPr>
      </w:pPr>
      <w:r>
        <w:rPr>
          <w:rFonts w:hint="eastAsia" w:ascii="Times New Roman"/>
          <w:snapToGrid w:val="0"/>
          <w:color w:val="auto"/>
          <w:kern w:val="0"/>
          <w:highlight w:val="none"/>
        </w:rPr>
        <w:t>（3）综合得分</w:t>
      </w:r>
    </w:p>
    <w:p w14:paraId="76371804">
      <w:pPr>
        <w:wordWrap w:val="0"/>
        <w:adjustRightInd w:val="0"/>
        <w:snapToGrid w:val="0"/>
        <w:spacing w:line="440" w:lineRule="exact"/>
        <w:ind w:firstLine="480"/>
        <w:rPr>
          <w:rFonts w:hint="eastAsia" w:ascii="Times New Roman"/>
          <w:snapToGrid w:val="0"/>
          <w:color w:val="auto"/>
          <w:kern w:val="0"/>
          <w:highlight w:val="none"/>
        </w:rPr>
      </w:pPr>
      <w:r>
        <w:rPr>
          <w:rFonts w:hint="eastAsia" w:ascii="Times New Roman"/>
          <w:snapToGrid w:val="0"/>
          <w:color w:val="auto"/>
          <w:kern w:val="0"/>
          <w:highlight w:val="none"/>
        </w:rPr>
        <w:t>综合得分换算为百分制，满分100分，公式如下：</w:t>
      </w:r>
    </w:p>
    <w:p w14:paraId="3CECE884">
      <w:pPr>
        <w:wordWrap w:val="0"/>
        <w:adjustRightInd w:val="0"/>
        <w:snapToGrid w:val="0"/>
        <w:spacing w:line="440" w:lineRule="exact"/>
        <w:jc w:val="center"/>
        <w:rPr>
          <w:rFonts w:hint="eastAsia" w:ascii="Times New Roman"/>
          <w:snapToGrid w:val="0"/>
          <w:color w:val="auto"/>
          <w:kern w:val="0"/>
          <w:highlight w:val="none"/>
        </w:rPr>
      </w:pPr>
      <w:r>
        <w:rPr>
          <w:rFonts w:hint="eastAsia" w:ascii="Times New Roman"/>
          <w:snapToGrid w:val="0"/>
          <w:color w:val="auto"/>
          <w:kern w:val="0"/>
          <w:highlight w:val="none"/>
        </w:rPr>
        <w:t>综合得分＝M÷商务技术合计满分×100×商务技术权重＋N×投标报价权重</w:t>
      </w:r>
    </w:p>
    <w:p w14:paraId="056DE918">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式中：M为商务技术得分，N为投标报价得分。</w:t>
      </w:r>
    </w:p>
    <w:p w14:paraId="1FCFA249">
      <w:pPr>
        <w:wordWrap w:val="0"/>
        <w:adjustRightInd w:val="0"/>
        <w:snapToGrid w:val="0"/>
        <w:spacing w:line="440" w:lineRule="exact"/>
        <w:ind w:firstLine="480" w:firstLineChars="200"/>
        <w:rPr>
          <w:rFonts w:hint="eastAsia" w:ascii="Times New Roman"/>
          <w:snapToGrid w:val="0"/>
          <w:color w:val="auto"/>
          <w:kern w:val="0"/>
          <w:highlight w:val="none"/>
        </w:rPr>
        <w:sectPr>
          <w:endnotePr>
            <w:numFmt w:val="decimal"/>
          </w:endnotePr>
          <w:pgSz w:w="11906" w:h="16838"/>
          <w:pgMar w:top="1134" w:right="1247" w:bottom="1134" w:left="1247" w:header="850" w:footer="992" w:gutter="0"/>
          <w:pgBorders>
            <w:top w:val="none" w:sz="0" w:space="0"/>
            <w:left w:val="none" w:sz="0" w:space="0"/>
            <w:bottom w:val="none" w:sz="0" w:space="0"/>
            <w:right w:val="none" w:sz="0" w:space="0"/>
          </w:pgBorders>
          <w:cols w:space="0" w:num="1"/>
          <w:rtlGutter w:val="0"/>
          <w:docGrid w:linePitch="327" w:charSpace="0"/>
        </w:sectPr>
      </w:pPr>
      <w:r>
        <w:rPr>
          <w:rFonts w:hint="eastAsia" w:ascii="Times New Roman"/>
          <w:snapToGrid w:val="0"/>
          <w:color w:val="auto"/>
          <w:kern w:val="0"/>
          <w:highlight w:val="none"/>
        </w:rPr>
        <w:t>（4）评标委员会汇总、比较所有投标人的综合得分后，取综合得分最高的投标人为第一中标候选人，取综合得分第二、第三高的投标人为第二、第三中标候选人。如果最高综合得分相同，取投标总价低者为第一中标候选人，并依此确定第二、第三中标候选人。如果最高综合得分相同，投标总价也相同，</w:t>
      </w:r>
      <w:r>
        <w:rPr>
          <w:rFonts w:hint="eastAsia" w:ascii="Times New Roman"/>
          <w:snapToGrid w:val="0"/>
          <w:color w:val="auto"/>
          <w:kern w:val="0"/>
          <w:szCs w:val="24"/>
          <w:highlight w:val="none"/>
        </w:rPr>
        <w:t>由评标委员会投票确定</w:t>
      </w:r>
    </w:p>
    <w:p w14:paraId="24B96CEC">
      <w:pPr>
        <w:snapToGrid w:val="0"/>
        <w:spacing w:line="240" w:lineRule="auto"/>
        <w:ind w:firstLine="602" w:firstLineChars="200"/>
        <w:jc w:val="center"/>
        <w:rPr>
          <w:rStyle w:val="151"/>
          <w:rFonts w:ascii="Times New Roman" w:cs="Times New Roman"/>
          <w:color w:val="auto"/>
          <w:kern w:val="0"/>
          <w:highlight w:val="none"/>
        </w:rPr>
      </w:pPr>
      <w:r>
        <w:rPr>
          <w:rStyle w:val="151"/>
          <w:rFonts w:hint="eastAsia" w:ascii="Times New Roman"/>
          <w:b/>
          <w:bCs/>
          <w:color w:val="auto"/>
          <w:kern w:val="0"/>
          <w:sz w:val="30"/>
          <w:szCs w:val="30"/>
          <w:highlight w:val="none"/>
        </w:rPr>
        <w:t>综合评分表</w:t>
      </w:r>
    </w:p>
    <w:tbl>
      <w:tblPr>
        <w:tblStyle w:val="32"/>
        <w:tblW w:w="9892" w:type="dxa"/>
        <w:jc w:val="center"/>
        <w:tblLayout w:type="fixed"/>
        <w:tblCellMar>
          <w:top w:w="0" w:type="dxa"/>
          <w:left w:w="108" w:type="dxa"/>
          <w:bottom w:w="0" w:type="dxa"/>
          <w:right w:w="108" w:type="dxa"/>
        </w:tblCellMar>
      </w:tblPr>
      <w:tblGrid>
        <w:gridCol w:w="1230"/>
        <w:gridCol w:w="4024"/>
        <w:gridCol w:w="4638"/>
      </w:tblGrid>
      <w:tr w14:paraId="0674D07C">
        <w:tblPrEx>
          <w:tblCellMar>
            <w:top w:w="0" w:type="dxa"/>
            <w:left w:w="108" w:type="dxa"/>
            <w:bottom w:w="0" w:type="dxa"/>
            <w:right w:w="108" w:type="dxa"/>
          </w:tblCellMar>
        </w:tblPrEx>
        <w:trPr>
          <w:trHeight w:val="642" w:hRule="exact"/>
          <w:jc w:val="center"/>
        </w:trPr>
        <w:tc>
          <w:tcPr>
            <w:tcW w:w="9892" w:type="dxa"/>
            <w:gridSpan w:val="3"/>
            <w:tcBorders>
              <w:top w:val="single" w:color="auto" w:sz="4" w:space="0"/>
              <w:left w:val="single" w:color="auto" w:sz="4" w:space="0"/>
              <w:bottom w:val="single" w:color="auto" w:sz="4" w:space="0"/>
              <w:right w:val="single" w:color="auto" w:sz="4" w:space="0"/>
            </w:tcBorders>
            <w:shd w:val="clear" w:color="auto" w:fill="F1F1F1"/>
            <w:noWrap w:val="0"/>
            <w:vAlign w:val="center"/>
          </w:tcPr>
          <w:p w14:paraId="1F6687AB">
            <w:pPr>
              <w:pStyle w:val="11"/>
              <w:tabs>
                <w:tab w:val="left" w:pos="1354"/>
                <w:tab w:val="left" w:pos="1459"/>
                <w:tab w:val="center" w:pos="3902"/>
                <w:tab w:val="right" w:pos="7805"/>
              </w:tabs>
              <w:wordWrap w:val="0"/>
              <w:adjustRightInd w:val="0"/>
              <w:snapToGrid w:val="0"/>
              <w:spacing w:after="0" w:line="240" w:lineRule="auto"/>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商务部分，满分：</w:t>
            </w:r>
            <w:r>
              <w:rPr>
                <w:rFonts w:hint="eastAsia" w:ascii="宋体" w:hAnsi="宋体" w:eastAsia="宋体" w:cs="宋体"/>
                <w:b/>
                <w:bCs/>
                <w:snapToGrid w:val="0"/>
                <w:color w:val="auto"/>
                <w:kern w:val="0"/>
                <w:sz w:val="24"/>
                <w:szCs w:val="24"/>
                <w:highlight w:val="none"/>
                <w:u w:val="single"/>
                <w:lang w:val="en-US" w:eastAsia="zh-CN"/>
              </w:rPr>
              <w:t>80</w:t>
            </w:r>
            <w:r>
              <w:rPr>
                <w:rFonts w:hint="eastAsia" w:ascii="宋体" w:hAnsi="宋体" w:eastAsia="宋体" w:cs="宋体"/>
                <w:b/>
                <w:bCs/>
                <w:snapToGrid w:val="0"/>
                <w:color w:val="auto"/>
                <w:kern w:val="0"/>
                <w:sz w:val="24"/>
                <w:szCs w:val="24"/>
                <w:highlight w:val="none"/>
              </w:rPr>
              <w:t>分。</w:t>
            </w:r>
          </w:p>
        </w:tc>
      </w:tr>
      <w:tr w14:paraId="13041397">
        <w:tblPrEx>
          <w:tblCellMar>
            <w:top w:w="0" w:type="dxa"/>
            <w:left w:w="108" w:type="dxa"/>
            <w:bottom w:w="0" w:type="dxa"/>
            <w:right w:w="108" w:type="dxa"/>
          </w:tblCellMar>
        </w:tblPrEx>
        <w:trPr>
          <w:trHeight w:val="602" w:hRule="exact"/>
          <w:jc w:val="center"/>
        </w:trPr>
        <w:tc>
          <w:tcPr>
            <w:tcW w:w="1230" w:type="dxa"/>
            <w:tcBorders>
              <w:top w:val="single" w:color="auto" w:sz="4" w:space="0"/>
              <w:left w:val="single" w:color="auto" w:sz="4" w:space="0"/>
              <w:bottom w:val="single" w:color="auto" w:sz="4" w:space="0"/>
              <w:right w:val="single" w:color="auto" w:sz="4" w:space="0"/>
            </w:tcBorders>
            <w:noWrap w:val="0"/>
            <w:vAlign w:val="center"/>
          </w:tcPr>
          <w:p w14:paraId="1AFDE03B">
            <w:pPr>
              <w:pStyle w:val="11"/>
              <w:tabs>
                <w:tab w:val="left" w:pos="1354"/>
                <w:tab w:val="left" w:pos="1459"/>
                <w:tab w:val="center" w:pos="3902"/>
                <w:tab w:val="right" w:pos="7805"/>
              </w:tabs>
              <w:wordWrap w:val="0"/>
              <w:adjustRightInd w:val="0"/>
              <w:snapToGrid w:val="0"/>
              <w:spacing w:after="0" w:line="24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评分因素</w:t>
            </w:r>
          </w:p>
        </w:tc>
        <w:tc>
          <w:tcPr>
            <w:tcW w:w="4024" w:type="dxa"/>
            <w:tcBorders>
              <w:top w:val="single" w:color="auto" w:sz="4" w:space="0"/>
              <w:left w:val="single" w:color="auto" w:sz="4" w:space="0"/>
              <w:bottom w:val="single" w:color="auto" w:sz="4" w:space="0"/>
              <w:right w:val="single" w:color="auto" w:sz="4" w:space="0"/>
            </w:tcBorders>
            <w:noWrap w:val="0"/>
            <w:vAlign w:val="center"/>
          </w:tcPr>
          <w:p w14:paraId="3C28819F">
            <w:pPr>
              <w:pStyle w:val="11"/>
              <w:tabs>
                <w:tab w:val="left" w:pos="1354"/>
                <w:tab w:val="left" w:pos="1459"/>
                <w:tab w:val="center" w:pos="3902"/>
                <w:tab w:val="right" w:pos="7805"/>
              </w:tabs>
              <w:wordWrap w:val="0"/>
              <w:adjustRightInd w:val="0"/>
              <w:snapToGrid w:val="0"/>
              <w:spacing w:after="0" w:line="24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评分标准</w:t>
            </w:r>
          </w:p>
        </w:tc>
        <w:tc>
          <w:tcPr>
            <w:tcW w:w="4638" w:type="dxa"/>
            <w:tcBorders>
              <w:top w:val="single" w:color="auto" w:sz="4" w:space="0"/>
              <w:left w:val="single" w:color="auto" w:sz="4" w:space="0"/>
              <w:bottom w:val="single" w:color="auto" w:sz="4" w:space="0"/>
              <w:right w:val="single" w:color="auto" w:sz="4" w:space="0"/>
            </w:tcBorders>
            <w:noWrap w:val="0"/>
            <w:vAlign w:val="center"/>
          </w:tcPr>
          <w:p w14:paraId="243DB776">
            <w:pPr>
              <w:pStyle w:val="11"/>
              <w:tabs>
                <w:tab w:val="left" w:pos="1354"/>
                <w:tab w:val="left" w:pos="1459"/>
                <w:tab w:val="center" w:pos="3902"/>
                <w:tab w:val="right" w:pos="7805"/>
              </w:tabs>
              <w:wordWrap w:val="0"/>
              <w:adjustRightInd w:val="0"/>
              <w:snapToGrid w:val="0"/>
              <w:spacing w:after="0" w:line="24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备注</w:t>
            </w:r>
          </w:p>
        </w:tc>
      </w:tr>
      <w:tr w14:paraId="4842DD10">
        <w:tblPrEx>
          <w:tblCellMar>
            <w:top w:w="0" w:type="dxa"/>
            <w:left w:w="108" w:type="dxa"/>
            <w:bottom w:w="0" w:type="dxa"/>
            <w:right w:w="108" w:type="dxa"/>
          </w:tblCellMar>
        </w:tblPrEx>
        <w:trPr>
          <w:trHeight w:val="90" w:hRule="atLeast"/>
          <w:jc w:val="center"/>
        </w:trPr>
        <w:tc>
          <w:tcPr>
            <w:tcW w:w="1230" w:type="dxa"/>
            <w:tcBorders>
              <w:top w:val="single" w:color="auto" w:sz="4" w:space="0"/>
              <w:left w:val="single" w:color="auto" w:sz="4" w:space="0"/>
              <w:bottom w:val="single" w:color="auto" w:sz="4" w:space="0"/>
              <w:right w:val="single" w:color="auto" w:sz="4" w:space="0"/>
            </w:tcBorders>
            <w:noWrap w:val="0"/>
            <w:vAlign w:val="center"/>
          </w:tcPr>
          <w:p w14:paraId="6FA0EC93">
            <w:pPr>
              <w:widowControl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企业奖项</w:t>
            </w:r>
          </w:p>
          <w:p w14:paraId="79220197">
            <w:pPr>
              <w:widowControl w:val="0"/>
              <w:spacing w:line="360" w:lineRule="auto"/>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color w:val="auto"/>
                <w:sz w:val="24"/>
                <w:szCs w:val="24"/>
              </w:rPr>
              <w:t>（10分）</w:t>
            </w:r>
          </w:p>
        </w:tc>
        <w:tc>
          <w:tcPr>
            <w:tcW w:w="4024" w:type="dxa"/>
            <w:tcBorders>
              <w:top w:val="single" w:color="auto" w:sz="4" w:space="0"/>
              <w:left w:val="single" w:color="auto" w:sz="4" w:space="0"/>
              <w:bottom w:val="single" w:color="auto" w:sz="4" w:space="0"/>
              <w:right w:val="single" w:color="auto" w:sz="4" w:space="0"/>
            </w:tcBorders>
            <w:noWrap w:val="0"/>
            <w:vAlign w:val="center"/>
          </w:tcPr>
          <w:p w14:paraId="45D521B7">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企业近</w:t>
            </w:r>
            <w:r>
              <w:rPr>
                <w:rFonts w:hint="eastAsia" w:ascii="宋体" w:hAnsi="宋体" w:eastAsia="宋体" w:cs="宋体"/>
                <w:color w:val="auto"/>
                <w:sz w:val="24"/>
                <w:szCs w:val="24"/>
                <w:u w:val="single"/>
                <w:lang w:val="en-US" w:eastAsia="zh-CN"/>
              </w:rPr>
              <w:t>5</w:t>
            </w:r>
            <w:r>
              <w:rPr>
                <w:rFonts w:hint="eastAsia" w:ascii="宋体" w:hAnsi="宋体" w:eastAsia="宋体" w:cs="宋体"/>
                <w:color w:val="auto"/>
                <w:sz w:val="24"/>
                <w:szCs w:val="24"/>
              </w:rPr>
              <w:t>年来</w:t>
            </w:r>
            <w:r>
              <w:rPr>
                <w:rFonts w:hint="eastAsia" w:ascii="宋体" w:hAnsi="宋体" w:eastAsia="宋体" w:cs="宋体"/>
                <w:color w:val="0000FF"/>
                <w:sz w:val="24"/>
                <w:szCs w:val="24"/>
              </w:rPr>
              <w:t>（</w:t>
            </w:r>
            <w:r>
              <w:rPr>
                <w:rFonts w:hint="eastAsia" w:ascii="宋体" w:hAnsi="宋体" w:eastAsia="宋体" w:cs="宋体"/>
                <w:color w:val="0000FF"/>
                <w:sz w:val="24"/>
                <w:szCs w:val="24"/>
                <w:lang w:val="en-US" w:eastAsia="zh-CN"/>
              </w:rPr>
              <w:t>2020</w:t>
            </w:r>
            <w:r>
              <w:rPr>
                <w:rFonts w:hint="eastAsia" w:ascii="宋体" w:hAnsi="宋体" w:eastAsia="宋体" w:cs="宋体"/>
                <w:color w:val="0000FF"/>
                <w:sz w:val="24"/>
                <w:szCs w:val="24"/>
              </w:rPr>
              <w:t>年</w:t>
            </w:r>
            <w:r>
              <w:rPr>
                <w:rFonts w:hint="eastAsia" w:ascii="宋体" w:hAnsi="宋体" w:eastAsia="宋体" w:cs="宋体"/>
                <w:color w:val="0000FF"/>
                <w:sz w:val="24"/>
                <w:szCs w:val="24"/>
                <w:lang w:val="en-US" w:eastAsia="zh-CN"/>
              </w:rPr>
              <w:t>1</w:t>
            </w:r>
            <w:r>
              <w:rPr>
                <w:rFonts w:hint="eastAsia" w:ascii="宋体" w:hAnsi="宋体" w:eastAsia="宋体" w:cs="宋体"/>
                <w:color w:val="0000FF"/>
                <w:sz w:val="24"/>
                <w:szCs w:val="24"/>
              </w:rPr>
              <w:t>月1日</w:t>
            </w:r>
            <w:r>
              <w:rPr>
                <w:rFonts w:hint="eastAsia" w:ascii="宋体" w:hAnsi="宋体" w:eastAsia="宋体" w:cs="宋体"/>
                <w:color w:val="0000FF"/>
                <w:sz w:val="24"/>
                <w:szCs w:val="24"/>
                <w:lang w:eastAsia="zh-CN"/>
              </w:rPr>
              <w:t>至今</w:t>
            </w:r>
            <w:r>
              <w:rPr>
                <w:rFonts w:hint="eastAsia" w:ascii="宋体" w:hAnsi="宋体" w:eastAsia="宋体" w:cs="宋体"/>
                <w:color w:val="0000FF"/>
                <w:sz w:val="24"/>
                <w:szCs w:val="24"/>
              </w:rPr>
              <w:t>）</w:t>
            </w:r>
            <w:r>
              <w:rPr>
                <w:rFonts w:hint="eastAsia" w:ascii="宋体" w:hAnsi="宋体" w:eastAsia="宋体" w:cs="宋体"/>
                <w:color w:val="auto"/>
                <w:sz w:val="24"/>
                <w:szCs w:val="24"/>
              </w:rPr>
              <w:t>获得</w:t>
            </w:r>
            <w:r>
              <w:rPr>
                <w:rFonts w:hint="eastAsia" w:hAnsi="宋体" w:cs="宋体"/>
                <w:color w:val="0323C7"/>
                <w:sz w:val="24"/>
                <w:szCs w:val="24"/>
                <w:u w:val="single"/>
                <w:lang w:val="en-US" w:eastAsia="zh-CN"/>
              </w:rPr>
              <w:t xml:space="preserve"> 工程类 </w:t>
            </w:r>
            <w:r>
              <w:rPr>
                <w:rFonts w:hint="eastAsia" w:ascii="宋体" w:hAnsi="宋体" w:eastAsia="宋体" w:cs="宋体"/>
                <w:color w:val="auto"/>
                <w:sz w:val="24"/>
                <w:szCs w:val="24"/>
              </w:rPr>
              <w:t>奖项情况：</w:t>
            </w:r>
          </w:p>
          <w:p w14:paraId="0D19141A">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获得国家级奖项的，每个得</w:t>
            </w:r>
            <w:r>
              <w:rPr>
                <w:rFonts w:hint="eastAsia" w:ascii="宋体" w:hAnsi="宋体" w:eastAsia="宋体" w:cs="宋体"/>
                <w:color w:val="auto"/>
                <w:sz w:val="24"/>
                <w:szCs w:val="24"/>
                <w:u w:val="single"/>
              </w:rPr>
              <w:t>8</w:t>
            </w:r>
            <w:r>
              <w:rPr>
                <w:rFonts w:hint="eastAsia" w:ascii="宋体" w:hAnsi="宋体" w:eastAsia="宋体" w:cs="宋体"/>
                <w:color w:val="auto"/>
                <w:sz w:val="24"/>
                <w:szCs w:val="24"/>
              </w:rPr>
              <w:t>分。</w:t>
            </w:r>
          </w:p>
          <w:p w14:paraId="2A1EC531">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获得省级奖项的，每个得</w:t>
            </w:r>
            <w:r>
              <w:rPr>
                <w:rFonts w:hint="eastAsia" w:ascii="宋体" w:hAnsi="宋体" w:eastAsia="宋体" w:cs="宋体"/>
                <w:color w:val="auto"/>
                <w:sz w:val="24"/>
                <w:szCs w:val="24"/>
                <w:u w:val="single"/>
                <w:lang w:val="en-US" w:eastAsia="zh-CN"/>
              </w:rPr>
              <w:t>5</w:t>
            </w:r>
            <w:r>
              <w:rPr>
                <w:rFonts w:hint="eastAsia" w:ascii="宋体" w:hAnsi="宋体" w:eastAsia="宋体" w:cs="宋体"/>
                <w:color w:val="auto"/>
                <w:sz w:val="24"/>
                <w:szCs w:val="24"/>
              </w:rPr>
              <w:t>分。</w:t>
            </w:r>
          </w:p>
          <w:p w14:paraId="6D2B8729">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获得地市级奖项的，每个得</w:t>
            </w:r>
            <w:r>
              <w:rPr>
                <w:rFonts w:hint="eastAsia" w:ascii="宋体" w:hAnsi="宋体" w:eastAsia="宋体" w:cs="宋体"/>
                <w:color w:val="auto"/>
                <w:sz w:val="24"/>
                <w:szCs w:val="24"/>
                <w:u w:val="single"/>
                <w:lang w:val="en-US" w:eastAsia="zh-CN"/>
              </w:rPr>
              <w:t>3</w:t>
            </w:r>
            <w:r>
              <w:rPr>
                <w:rFonts w:hint="eastAsia" w:ascii="宋体" w:hAnsi="宋体" w:eastAsia="宋体" w:cs="宋体"/>
                <w:color w:val="auto"/>
                <w:sz w:val="24"/>
                <w:szCs w:val="24"/>
              </w:rPr>
              <w:t>分。</w:t>
            </w:r>
          </w:p>
          <w:p w14:paraId="714AD28B">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4．以上奖项均未获得的，不予计分。</w:t>
            </w:r>
          </w:p>
          <w:p w14:paraId="1BDC3D5D">
            <w:pPr>
              <w:widowControl w:val="0"/>
              <w:spacing w:line="360" w:lineRule="auto"/>
              <w:jc w:val="both"/>
              <w:rPr>
                <w:rFonts w:hint="eastAsia" w:ascii="宋体" w:hAnsi="宋体" w:eastAsia="宋体" w:cs="宋体"/>
                <w:b w:val="0"/>
                <w:bCs w:val="0"/>
                <w:snapToGrid w:val="0"/>
                <w:color w:val="auto"/>
                <w:kern w:val="0"/>
                <w:sz w:val="24"/>
                <w:szCs w:val="24"/>
                <w:highlight w:val="none"/>
                <w:shd w:val="clear" w:color="auto" w:fill="auto"/>
                <w:lang w:val="en-US" w:eastAsia="zh-CN" w:bidi="ar-SA"/>
              </w:rPr>
            </w:pPr>
            <w:r>
              <w:rPr>
                <w:rFonts w:hint="eastAsia" w:ascii="宋体" w:hAnsi="宋体" w:eastAsia="宋体" w:cs="宋体"/>
                <w:color w:val="auto"/>
                <w:sz w:val="24"/>
                <w:szCs w:val="24"/>
              </w:rPr>
              <w:t>5</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本项最高得10分。</w:t>
            </w:r>
          </w:p>
        </w:tc>
        <w:tc>
          <w:tcPr>
            <w:tcW w:w="4638" w:type="dxa"/>
            <w:tcBorders>
              <w:top w:val="single" w:color="auto" w:sz="4" w:space="0"/>
              <w:left w:val="single" w:color="auto" w:sz="4" w:space="0"/>
              <w:bottom w:val="single" w:color="auto" w:sz="4" w:space="0"/>
              <w:right w:val="single" w:color="auto" w:sz="4" w:space="0"/>
            </w:tcBorders>
            <w:noWrap w:val="0"/>
            <w:vAlign w:val="center"/>
          </w:tcPr>
          <w:p w14:paraId="0AD57159">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允许投标人提交多个业绩，但同一业绩只按最高级别奖项计分一次。</w:t>
            </w:r>
          </w:p>
          <w:p w14:paraId="6AD77EA3">
            <w:pPr>
              <w:widowControl w:val="0"/>
              <w:spacing w:line="360" w:lineRule="auto"/>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需附有关奖项证明彩色扫描件</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eastAsia="zh-CN"/>
              </w:rPr>
              <w:t>同时提供原件供核对（奖项为电子证书的除外）。</w:t>
            </w:r>
          </w:p>
          <w:p w14:paraId="4A23FE51">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颁发机构限定以下范围：</w:t>
            </w:r>
          </w:p>
          <w:p w14:paraId="280A4506">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①国家级奖项：国务院、住建部、中国建筑业协会、中国建筑安全协会；</w:t>
            </w:r>
            <w:r>
              <w:rPr>
                <w:rFonts w:hint="eastAsia" w:ascii="宋体" w:hAnsi="宋体" w:eastAsia="宋体" w:cs="宋体"/>
                <w:color w:val="auto"/>
                <w:sz w:val="24"/>
                <w:szCs w:val="24"/>
                <w:highlight w:val="none"/>
              </w:rPr>
              <w:t>（相关协会需经民政部门备案）</w:t>
            </w:r>
          </w:p>
          <w:p w14:paraId="4D73EDF8">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②省级奖项：省级人民政府、省级建设行政主管部门、省级建筑业协会、省级建筑安全协会；（相关协会需经民政部门备案）</w:t>
            </w:r>
          </w:p>
          <w:p w14:paraId="403205D4">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③地市级奖项：地市级人民政府、地市级建设行政主管部门、地市级建筑协会</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地市级建筑安全协会。（相关协会需经民政部门备案）</w:t>
            </w:r>
          </w:p>
          <w:p w14:paraId="7791480D">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4</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获奖时间以奖项证明的落款日期为准。</w:t>
            </w:r>
          </w:p>
          <w:p w14:paraId="15809A64">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5</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任一奖项有以下情形之一的，该奖项视为无效，不予计分：</w:t>
            </w:r>
          </w:p>
          <w:p w14:paraId="4282E944">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①未提供奖项原件的；</w:t>
            </w:r>
          </w:p>
          <w:p w14:paraId="03D05B4D">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②奖项不属于指定类别的；</w:t>
            </w:r>
          </w:p>
          <w:p w14:paraId="2565BCFA">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③颁发机构不符合要求的；</w:t>
            </w:r>
          </w:p>
          <w:p w14:paraId="15C812C0">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④获奖时间不符合要求的。</w:t>
            </w:r>
          </w:p>
          <w:p w14:paraId="5C76AE81">
            <w:pPr>
              <w:widowControl w:val="0"/>
              <w:bidi w:val="0"/>
              <w:spacing w:line="360" w:lineRule="auto"/>
              <w:jc w:val="both"/>
              <w:rPr>
                <w:rFonts w:hint="eastAsia" w:ascii="宋体" w:hAnsi="宋体" w:eastAsia="宋体" w:cs="宋体"/>
                <w:b w:val="0"/>
                <w:bCs w:val="0"/>
                <w:color w:val="auto"/>
                <w:kern w:val="2"/>
                <w:sz w:val="24"/>
                <w:szCs w:val="24"/>
                <w:highlight w:val="none"/>
                <w:shd w:val="clear" w:color="auto" w:fill="auto"/>
                <w:lang w:val="en-US" w:eastAsia="zh-CN" w:bidi="ar-SA"/>
              </w:rPr>
            </w:pPr>
            <w:r>
              <w:rPr>
                <w:rFonts w:hint="eastAsia" w:ascii="宋体" w:hAnsi="宋体" w:eastAsia="宋体" w:cs="宋体"/>
                <w:b/>
                <w:bCs/>
                <w:color w:val="auto"/>
                <w:sz w:val="24"/>
                <w:szCs w:val="24"/>
                <w:lang w:val="en-US" w:eastAsia="zh-CN"/>
              </w:rPr>
              <w:t>说明：以上所称“要求”均指本表评分标准及备注的要求，下同。</w:t>
            </w:r>
          </w:p>
        </w:tc>
      </w:tr>
      <w:tr w14:paraId="655C2C34">
        <w:tblPrEx>
          <w:tblCellMar>
            <w:top w:w="0" w:type="dxa"/>
            <w:left w:w="108" w:type="dxa"/>
            <w:bottom w:w="0" w:type="dxa"/>
            <w:right w:w="108" w:type="dxa"/>
          </w:tblCellMar>
        </w:tblPrEx>
        <w:trPr>
          <w:trHeight w:val="2113" w:hRule="atLeast"/>
          <w:jc w:val="center"/>
        </w:trPr>
        <w:tc>
          <w:tcPr>
            <w:tcW w:w="1230" w:type="dxa"/>
            <w:tcBorders>
              <w:top w:val="single" w:color="auto" w:sz="4" w:space="0"/>
              <w:left w:val="single" w:color="auto" w:sz="4" w:space="0"/>
              <w:bottom w:val="single" w:color="auto" w:sz="4" w:space="0"/>
              <w:right w:val="single" w:color="auto" w:sz="4" w:space="0"/>
            </w:tcBorders>
            <w:noWrap w:val="0"/>
            <w:vAlign w:val="center"/>
          </w:tcPr>
          <w:p w14:paraId="54BBF244">
            <w:pPr>
              <w:widowControl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项目经理</w:t>
            </w:r>
          </w:p>
          <w:p w14:paraId="52A0D473">
            <w:pPr>
              <w:widowControl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综合素质</w:t>
            </w:r>
          </w:p>
          <w:p w14:paraId="7938736E">
            <w:pPr>
              <w:widowControl w:val="0"/>
              <w:spacing w:line="360" w:lineRule="auto"/>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color w:val="auto"/>
                <w:sz w:val="24"/>
                <w:szCs w:val="24"/>
              </w:rPr>
              <w:t>（10分）</w:t>
            </w:r>
          </w:p>
        </w:tc>
        <w:tc>
          <w:tcPr>
            <w:tcW w:w="4024" w:type="dxa"/>
            <w:tcBorders>
              <w:top w:val="single" w:color="auto" w:sz="4" w:space="0"/>
              <w:left w:val="single" w:color="auto" w:sz="4" w:space="0"/>
              <w:bottom w:val="single" w:color="auto" w:sz="4" w:space="0"/>
              <w:right w:val="single" w:color="auto" w:sz="4" w:space="0"/>
            </w:tcBorders>
            <w:noWrap w:val="0"/>
            <w:vAlign w:val="center"/>
          </w:tcPr>
          <w:p w14:paraId="62D21DD1">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项目经理工程类技术职称情况：</w:t>
            </w:r>
          </w:p>
          <w:p w14:paraId="5268ABE0">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具</w:t>
            </w:r>
            <w:r>
              <w:rPr>
                <w:rFonts w:hint="eastAsia" w:ascii="宋体" w:hAnsi="宋体" w:eastAsia="宋体" w:cs="宋体"/>
                <w:color w:val="auto"/>
                <w:sz w:val="24"/>
                <w:szCs w:val="24"/>
                <w:highlight w:val="none"/>
              </w:rPr>
              <w:t>备工程师或以上</w:t>
            </w:r>
            <w:r>
              <w:rPr>
                <w:rFonts w:hint="eastAsia" w:ascii="宋体" w:hAnsi="宋体" w:eastAsia="宋体" w:cs="宋体"/>
                <w:color w:val="auto"/>
                <w:sz w:val="24"/>
                <w:szCs w:val="24"/>
              </w:rPr>
              <w:t>职称的，得</w:t>
            </w:r>
            <w:r>
              <w:rPr>
                <w:rFonts w:hint="eastAsia" w:ascii="宋体" w:hAnsi="宋体" w:eastAsia="宋体" w:cs="宋体"/>
                <w:color w:val="auto"/>
                <w:sz w:val="24"/>
                <w:szCs w:val="24"/>
                <w:u w:val="single"/>
              </w:rPr>
              <w:t>10</w:t>
            </w:r>
            <w:r>
              <w:rPr>
                <w:rFonts w:hint="eastAsia" w:ascii="宋体" w:hAnsi="宋体" w:eastAsia="宋体" w:cs="宋体"/>
                <w:color w:val="auto"/>
                <w:sz w:val="24"/>
                <w:szCs w:val="24"/>
              </w:rPr>
              <w:t>分。</w:t>
            </w:r>
          </w:p>
          <w:p w14:paraId="4439908E">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具备</w:t>
            </w:r>
            <w:r>
              <w:rPr>
                <w:rFonts w:hint="eastAsia" w:ascii="宋体" w:hAnsi="宋体" w:eastAsia="宋体" w:cs="宋体"/>
                <w:color w:val="auto"/>
                <w:sz w:val="24"/>
                <w:szCs w:val="24"/>
                <w:highlight w:val="none"/>
                <w:lang w:val="en-US" w:eastAsia="zh-CN"/>
              </w:rPr>
              <w:t>助理工程师</w:t>
            </w:r>
            <w:r>
              <w:rPr>
                <w:rFonts w:hint="eastAsia" w:ascii="宋体" w:hAnsi="宋体" w:eastAsia="宋体" w:cs="宋体"/>
                <w:color w:val="auto"/>
                <w:sz w:val="24"/>
                <w:szCs w:val="24"/>
                <w:highlight w:val="none"/>
              </w:rPr>
              <w:t>职称</w:t>
            </w:r>
            <w:r>
              <w:rPr>
                <w:rFonts w:hint="eastAsia" w:ascii="宋体" w:hAnsi="宋体" w:eastAsia="宋体" w:cs="宋体"/>
                <w:color w:val="auto"/>
                <w:sz w:val="24"/>
                <w:szCs w:val="24"/>
              </w:rPr>
              <w:t>的，得</w:t>
            </w:r>
            <w:r>
              <w:rPr>
                <w:rFonts w:hint="eastAsia" w:ascii="宋体" w:hAnsi="宋体" w:eastAsia="宋体" w:cs="宋体"/>
                <w:color w:val="auto"/>
                <w:sz w:val="24"/>
                <w:szCs w:val="24"/>
                <w:u w:val="single"/>
              </w:rPr>
              <w:t>5</w:t>
            </w:r>
            <w:r>
              <w:rPr>
                <w:rFonts w:hint="eastAsia" w:ascii="宋体" w:hAnsi="宋体" w:eastAsia="宋体" w:cs="宋体"/>
                <w:color w:val="auto"/>
                <w:sz w:val="24"/>
                <w:szCs w:val="24"/>
              </w:rPr>
              <w:t>分。</w:t>
            </w:r>
          </w:p>
          <w:p w14:paraId="194C2968">
            <w:pPr>
              <w:widowControl w:val="0"/>
              <w:spacing w:line="360" w:lineRule="auto"/>
              <w:jc w:val="both"/>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不具备以上职称的，或未提供职称证原件的，不予计分。</w:t>
            </w:r>
          </w:p>
        </w:tc>
        <w:tc>
          <w:tcPr>
            <w:tcW w:w="4638" w:type="dxa"/>
            <w:tcBorders>
              <w:top w:val="single" w:color="auto" w:sz="4" w:space="0"/>
              <w:left w:val="single" w:color="auto" w:sz="4" w:space="0"/>
              <w:bottom w:val="single" w:color="auto" w:sz="4" w:space="0"/>
              <w:right w:val="single" w:color="auto" w:sz="4" w:space="0"/>
            </w:tcBorders>
            <w:noWrap w:val="0"/>
            <w:vAlign w:val="center"/>
          </w:tcPr>
          <w:p w14:paraId="776E6536">
            <w:pPr>
              <w:widowControl w:val="0"/>
              <w:spacing w:line="360" w:lineRule="auto"/>
              <w:jc w:val="both"/>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color w:val="auto"/>
                <w:sz w:val="24"/>
                <w:szCs w:val="24"/>
              </w:rPr>
              <w:t>需附职称证彩色扫描件</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eastAsia="zh-CN"/>
              </w:rPr>
              <w:t>同时提供原件供核对（职称证为电子证书的除外）。</w:t>
            </w:r>
          </w:p>
        </w:tc>
      </w:tr>
      <w:tr w14:paraId="63D1F16F">
        <w:tblPrEx>
          <w:tblCellMar>
            <w:top w:w="0" w:type="dxa"/>
            <w:left w:w="108" w:type="dxa"/>
            <w:bottom w:w="0" w:type="dxa"/>
            <w:right w:w="108" w:type="dxa"/>
          </w:tblCellMar>
        </w:tblPrEx>
        <w:trPr>
          <w:trHeight w:val="493" w:hRule="atLeast"/>
          <w:jc w:val="center"/>
        </w:trPr>
        <w:tc>
          <w:tcPr>
            <w:tcW w:w="1230" w:type="dxa"/>
            <w:tcBorders>
              <w:top w:val="single" w:color="auto" w:sz="4" w:space="0"/>
              <w:left w:val="single" w:color="auto" w:sz="4" w:space="0"/>
              <w:bottom w:val="single" w:color="auto" w:sz="4" w:space="0"/>
              <w:right w:val="single" w:color="auto" w:sz="4" w:space="0"/>
            </w:tcBorders>
            <w:noWrap w:val="0"/>
            <w:vAlign w:val="center"/>
          </w:tcPr>
          <w:p w14:paraId="7A4EBD0A">
            <w:pPr>
              <w:widowControl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企业业绩</w:t>
            </w:r>
          </w:p>
          <w:p w14:paraId="1B6DFCFB">
            <w:pPr>
              <w:widowControl w:val="0"/>
              <w:spacing w:line="360" w:lineRule="auto"/>
              <w:jc w:val="center"/>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color w:val="auto"/>
                <w:sz w:val="24"/>
                <w:szCs w:val="24"/>
              </w:rPr>
              <w:t>（10分）</w:t>
            </w:r>
          </w:p>
        </w:tc>
        <w:tc>
          <w:tcPr>
            <w:tcW w:w="4024" w:type="dxa"/>
            <w:tcBorders>
              <w:top w:val="single" w:color="auto" w:sz="4" w:space="0"/>
              <w:left w:val="single" w:color="auto" w:sz="4" w:space="0"/>
              <w:bottom w:val="single" w:color="auto" w:sz="4" w:space="0"/>
              <w:right w:val="single" w:color="auto" w:sz="4" w:space="0"/>
            </w:tcBorders>
            <w:noWrap w:val="0"/>
            <w:vAlign w:val="center"/>
          </w:tcPr>
          <w:p w14:paraId="7D748256">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企业近</w:t>
            </w:r>
            <w:r>
              <w:rPr>
                <w:rFonts w:hint="eastAsia" w:ascii="宋体" w:hAnsi="宋体" w:eastAsia="宋体" w:cs="宋体"/>
                <w:color w:val="auto"/>
                <w:sz w:val="24"/>
                <w:szCs w:val="24"/>
                <w:u w:val="single"/>
                <w:lang w:val="en-US" w:eastAsia="zh-CN"/>
              </w:rPr>
              <w:t>5</w:t>
            </w:r>
            <w:r>
              <w:rPr>
                <w:rFonts w:hint="eastAsia" w:ascii="宋体" w:hAnsi="宋体" w:eastAsia="宋体" w:cs="宋体"/>
                <w:color w:val="auto"/>
                <w:sz w:val="24"/>
                <w:szCs w:val="24"/>
              </w:rPr>
              <w:t>年来</w:t>
            </w:r>
            <w:r>
              <w:rPr>
                <w:rFonts w:hint="eastAsia" w:ascii="宋体" w:hAnsi="宋体" w:eastAsia="宋体" w:cs="宋体"/>
                <w:color w:val="0000FF"/>
                <w:sz w:val="24"/>
                <w:szCs w:val="24"/>
              </w:rPr>
              <w:t>（</w:t>
            </w:r>
            <w:r>
              <w:rPr>
                <w:rFonts w:hint="eastAsia" w:ascii="宋体" w:hAnsi="宋体" w:eastAsia="宋体" w:cs="宋体"/>
                <w:color w:val="0000FF"/>
                <w:sz w:val="24"/>
                <w:szCs w:val="24"/>
                <w:lang w:val="en-US" w:eastAsia="zh-CN"/>
              </w:rPr>
              <w:t>2020</w:t>
            </w:r>
            <w:r>
              <w:rPr>
                <w:rFonts w:hint="eastAsia" w:ascii="宋体" w:hAnsi="宋体" w:eastAsia="宋体" w:cs="宋体"/>
                <w:color w:val="0000FF"/>
                <w:sz w:val="24"/>
                <w:szCs w:val="24"/>
              </w:rPr>
              <w:t>年</w:t>
            </w:r>
            <w:r>
              <w:rPr>
                <w:rFonts w:hint="eastAsia" w:ascii="宋体" w:hAnsi="宋体" w:eastAsia="宋体" w:cs="宋体"/>
                <w:color w:val="0000FF"/>
                <w:sz w:val="24"/>
                <w:szCs w:val="24"/>
                <w:lang w:val="en-US" w:eastAsia="zh-CN"/>
              </w:rPr>
              <w:t>1</w:t>
            </w:r>
            <w:r>
              <w:rPr>
                <w:rFonts w:hint="eastAsia" w:ascii="宋体" w:hAnsi="宋体" w:eastAsia="宋体" w:cs="宋体"/>
                <w:color w:val="0000FF"/>
                <w:sz w:val="24"/>
                <w:szCs w:val="24"/>
              </w:rPr>
              <w:t>月1日</w:t>
            </w:r>
            <w:r>
              <w:rPr>
                <w:rFonts w:hint="eastAsia" w:ascii="宋体" w:hAnsi="宋体" w:eastAsia="宋体" w:cs="宋体"/>
                <w:color w:val="0000FF"/>
                <w:sz w:val="24"/>
                <w:szCs w:val="24"/>
                <w:lang w:eastAsia="zh-CN"/>
              </w:rPr>
              <w:t>至今</w:t>
            </w:r>
            <w:r>
              <w:rPr>
                <w:rFonts w:hint="eastAsia" w:ascii="宋体" w:hAnsi="宋体" w:eastAsia="宋体" w:cs="宋体"/>
                <w:color w:val="0000FF"/>
                <w:sz w:val="24"/>
                <w:szCs w:val="24"/>
              </w:rPr>
              <w:t>）</w:t>
            </w:r>
            <w:r>
              <w:rPr>
                <w:rFonts w:hint="eastAsia" w:ascii="宋体" w:hAnsi="宋体" w:eastAsia="宋体" w:cs="宋体"/>
                <w:color w:val="auto"/>
                <w:sz w:val="24"/>
                <w:szCs w:val="24"/>
              </w:rPr>
              <w:t>业绩情况：</w:t>
            </w:r>
          </w:p>
          <w:p w14:paraId="4FC963F6">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u w:val="single"/>
              </w:rPr>
              <w:t>承接</w:t>
            </w:r>
            <w:r>
              <w:rPr>
                <w:rFonts w:hint="eastAsia" w:ascii="宋体" w:hAnsi="宋体" w:eastAsia="宋体" w:cs="宋体"/>
                <w:color w:val="auto"/>
                <w:sz w:val="24"/>
                <w:szCs w:val="24"/>
              </w:rPr>
              <w:t>过类似工程的，每个得</w:t>
            </w:r>
            <w:r>
              <w:rPr>
                <w:rFonts w:hint="eastAsia" w:ascii="宋体" w:hAnsi="宋体" w:eastAsia="宋体" w:cs="宋体"/>
                <w:color w:val="auto"/>
                <w:sz w:val="24"/>
                <w:szCs w:val="24"/>
                <w:u w:val="single"/>
              </w:rPr>
              <w:t>5</w:t>
            </w:r>
            <w:r>
              <w:rPr>
                <w:rFonts w:hint="eastAsia" w:ascii="宋体" w:hAnsi="宋体" w:eastAsia="宋体" w:cs="宋体"/>
                <w:color w:val="auto"/>
                <w:sz w:val="24"/>
                <w:szCs w:val="24"/>
              </w:rPr>
              <w:t>分。</w:t>
            </w:r>
          </w:p>
          <w:p w14:paraId="21C34DA6">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未</w:t>
            </w:r>
            <w:r>
              <w:rPr>
                <w:rFonts w:hint="eastAsia" w:ascii="宋体" w:hAnsi="宋体" w:eastAsia="宋体" w:cs="宋体"/>
                <w:color w:val="auto"/>
                <w:sz w:val="24"/>
                <w:szCs w:val="24"/>
                <w:u w:val="single"/>
              </w:rPr>
              <w:t>承接</w:t>
            </w:r>
            <w:r>
              <w:rPr>
                <w:rFonts w:hint="eastAsia" w:ascii="宋体" w:hAnsi="宋体" w:eastAsia="宋体" w:cs="宋体"/>
                <w:color w:val="auto"/>
                <w:sz w:val="24"/>
                <w:szCs w:val="24"/>
              </w:rPr>
              <w:t>过类似工程的，不予计分。</w:t>
            </w:r>
          </w:p>
          <w:p w14:paraId="7575C9CF">
            <w:pPr>
              <w:widowControl w:val="0"/>
              <w:spacing w:line="360" w:lineRule="auto"/>
              <w:jc w:val="both"/>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本项最高得10分。</w:t>
            </w:r>
          </w:p>
        </w:tc>
        <w:tc>
          <w:tcPr>
            <w:tcW w:w="4638" w:type="dxa"/>
            <w:tcBorders>
              <w:top w:val="single" w:color="auto" w:sz="4" w:space="0"/>
              <w:left w:val="single" w:color="auto" w:sz="4" w:space="0"/>
              <w:bottom w:val="single" w:color="auto" w:sz="4" w:space="0"/>
              <w:right w:val="single" w:color="auto" w:sz="4" w:space="0"/>
            </w:tcBorders>
            <w:noWrap w:val="0"/>
            <w:vAlign w:val="center"/>
          </w:tcPr>
          <w:p w14:paraId="424B47F5">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类似工程指：</w:t>
            </w:r>
            <w:r>
              <w:rPr>
                <w:rFonts w:hint="eastAsia" w:ascii="宋体" w:hAnsi="宋体" w:eastAsia="宋体" w:cs="宋体"/>
                <w:color w:val="auto"/>
                <w:sz w:val="24"/>
                <w:szCs w:val="24"/>
                <w:highlight w:val="none"/>
                <w:u w:val="single"/>
              </w:rPr>
              <w:t>合同金额≥</w:t>
            </w:r>
            <w:r>
              <w:rPr>
                <w:rFonts w:hint="eastAsia" w:hAnsi="宋体" w:cs="宋体"/>
                <w:color w:val="auto"/>
                <w:sz w:val="24"/>
                <w:szCs w:val="24"/>
                <w:highlight w:val="none"/>
                <w:u w:val="single"/>
                <w:lang w:val="en-US" w:eastAsia="zh-CN"/>
              </w:rPr>
              <w:t>200</w:t>
            </w:r>
            <w:r>
              <w:rPr>
                <w:rFonts w:hint="eastAsia" w:ascii="宋体" w:hAnsi="宋体" w:eastAsia="宋体" w:cs="宋体"/>
                <w:color w:val="auto"/>
                <w:sz w:val="24"/>
                <w:szCs w:val="24"/>
                <w:highlight w:val="none"/>
                <w:u w:val="single"/>
              </w:rPr>
              <w:t>万</w:t>
            </w:r>
            <w:r>
              <w:rPr>
                <w:rFonts w:hint="eastAsia" w:ascii="宋体" w:hAnsi="宋体" w:eastAsia="宋体" w:cs="宋体"/>
                <w:color w:val="auto"/>
                <w:sz w:val="24"/>
                <w:szCs w:val="24"/>
              </w:rPr>
              <w:t>元的</w:t>
            </w:r>
            <w:r>
              <w:rPr>
                <w:rFonts w:hint="eastAsia" w:hAnsi="宋体" w:cs="宋体"/>
                <w:color w:val="0323C7"/>
                <w:sz w:val="24"/>
                <w:szCs w:val="24"/>
                <w:u w:val="single"/>
                <w:lang w:val="en-US" w:eastAsia="zh-CN"/>
              </w:rPr>
              <w:t>农田类</w:t>
            </w:r>
            <w:r>
              <w:rPr>
                <w:rFonts w:hint="eastAsia" w:ascii="宋体" w:hAnsi="宋体" w:eastAsia="宋体" w:cs="宋体"/>
                <w:color w:val="auto"/>
                <w:sz w:val="24"/>
                <w:szCs w:val="24"/>
                <w:u w:val="none"/>
                <w:lang w:eastAsia="zh-CN"/>
              </w:rPr>
              <w:t>施工项目</w:t>
            </w:r>
            <w:r>
              <w:rPr>
                <w:rFonts w:hint="eastAsia" w:ascii="宋体" w:hAnsi="宋体" w:eastAsia="宋体" w:cs="宋体"/>
                <w:color w:val="auto"/>
                <w:sz w:val="24"/>
                <w:szCs w:val="24"/>
              </w:rPr>
              <w:t>。</w:t>
            </w:r>
          </w:p>
          <w:p w14:paraId="5911F681">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需附有关业绩（仅限于以施工总承包单位身份参建的项目）合同协议书</w:t>
            </w:r>
            <w:r>
              <w:rPr>
                <w:rFonts w:hint="eastAsia" w:ascii="宋体" w:hAnsi="宋体" w:eastAsia="宋体" w:cs="宋体"/>
                <w:color w:val="auto"/>
                <w:sz w:val="24"/>
                <w:szCs w:val="24"/>
                <w:lang w:eastAsia="zh-CN"/>
              </w:rPr>
              <w:t>关键页</w:t>
            </w:r>
            <w:r>
              <w:rPr>
                <w:rFonts w:hint="eastAsia" w:ascii="宋体" w:hAnsi="宋体" w:eastAsia="宋体" w:cs="宋体"/>
                <w:color w:val="auto"/>
                <w:sz w:val="24"/>
                <w:szCs w:val="24"/>
              </w:rPr>
              <w:t>彩色扫描件</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eastAsia="zh-CN"/>
              </w:rPr>
              <w:t>同时提供原件供核对</w:t>
            </w:r>
            <w:r>
              <w:rPr>
                <w:rFonts w:hint="eastAsia" w:ascii="宋体" w:hAnsi="宋体" w:eastAsia="宋体" w:cs="宋体"/>
                <w:b/>
                <w:bCs/>
                <w:color w:val="auto"/>
                <w:sz w:val="24"/>
                <w:szCs w:val="24"/>
              </w:rPr>
              <w:t>。</w:t>
            </w:r>
          </w:p>
          <w:p w14:paraId="5B9BD153">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业绩时间以合同协议书日期为准。</w:t>
            </w:r>
          </w:p>
          <w:p w14:paraId="1A5EE2B0">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4</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任一业绩有以下情形之一的，该业绩视为无效，不予计分：</w:t>
            </w:r>
          </w:p>
          <w:p w14:paraId="671E1CC0">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①未提供业绩证明材料原件的；</w:t>
            </w:r>
          </w:p>
          <w:p w14:paraId="44C6ABD9">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②业绩不属于类似工程的；</w:t>
            </w:r>
          </w:p>
          <w:p w14:paraId="180900EF">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③不是以指定身份参建的；</w:t>
            </w:r>
          </w:p>
          <w:p w14:paraId="1B703EBF">
            <w:pPr>
              <w:widowControl w:val="0"/>
              <w:spacing w:line="360" w:lineRule="auto"/>
              <w:jc w:val="both"/>
              <w:rPr>
                <w:rFonts w:hint="eastAsia" w:ascii="宋体" w:eastAsia="宋体"/>
                <w:b w:val="0"/>
                <w:bCs w:val="0"/>
                <w:color w:val="auto"/>
                <w:kern w:val="2"/>
                <w:sz w:val="24"/>
                <w:szCs w:val="24"/>
                <w:lang w:val="en-US" w:eastAsia="zh-CN" w:bidi="ar-SA"/>
              </w:rPr>
            </w:pPr>
            <w:r>
              <w:rPr>
                <w:rFonts w:hint="eastAsia" w:ascii="宋体" w:hAnsi="宋体" w:eastAsia="宋体" w:cs="宋体"/>
                <w:color w:val="auto"/>
                <w:sz w:val="24"/>
                <w:szCs w:val="24"/>
              </w:rPr>
              <w:t>④业绩时间不符合要求的；</w:t>
            </w:r>
          </w:p>
        </w:tc>
      </w:tr>
      <w:tr w14:paraId="53D4B625">
        <w:tblPrEx>
          <w:tblCellMar>
            <w:top w:w="0" w:type="dxa"/>
            <w:left w:w="108" w:type="dxa"/>
            <w:bottom w:w="0" w:type="dxa"/>
            <w:right w:w="108" w:type="dxa"/>
          </w:tblCellMar>
        </w:tblPrEx>
        <w:trPr>
          <w:trHeight w:val="3270" w:hRule="atLeast"/>
          <w:jc w:val="center"/>
        </w:trPr>
        <w:tc>
          <w:tcPr>
            <w:tcW w:w="1230" w:type="dxa"/>
            <w:tcBorders>
              <w:top w:val="single" w:color="auto" w:sz="4" w:space="0"/>
              <w:left w:val="single" w:color="auto" w:sz="4" w:space="0"/>
              <w:bottom w:val="single" w:color="auto" w:sz="4" w:space="0"/>
              <w:right w:val="single" w:color="auto" w:sz="4" w:space="0"/>
            </w:tcBorders>
            <w:noWrap w:val="0"/>
            <w:vAlign w:val="center"/>
          </w:tcPr>
          <w:p w14:paraId="4A7EEAC5">
            <w:pPr>
              <w:widowControl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企业银行</w:t>
            </w:r>
          </w:p>
          <w:p w14:paraId="0548DB81">
            <w:pPr>
              <w:widowControl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资信评级</w:t>
            </w:r>
          </w:p>
          <w:p w14:paraId="6039E32F">
            <w:pPr>
              <w:widowControl w:val="0"/>
              <w:spacing w:line="360" w:lineRule="auto"/>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10</w:t>
            </w:r>
            <w:r>
              <w:rPr>
                <w:rFonts w:hint="eastAsia" w:ascii="宋体" w:hAnsi="宋体" w:eastAsia="宋体" w:cs="宋体"/>
                <w:color w:val="auto"/>
                <w:sz w:val="24"/>
                <w:szCs w:val="24"/>
              </w:rPr>
              <w:t>分）</w:t>
            </w:r>
          </w:p>
        </w:tc>
        <w:tc>
          <w:tcPr>
            <w:tcW w:w="4024" w:type="dxa"/>
            <w:tcBorders>
              <w:top w:val="single" w:color="auto" w:sz="4" w:space="0"/>
              <w:left w:val="single" w:color="auto" w:sz="4" w:space="0"/>
              <w:bottom w:val="single" w:color="auto" w:sz="4" w:space="0"/>
              <w:right w:val="single" w:color="auto" w:sz="4" w:space="0"/>
            </w:tcBorders>
            <w:noWrap w:val="0"/>
            <w:vAlign w:val="center"/>
          </w:tcPr>
          <w:p w14:paraId="6804CBA8">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银行资信评级AAA的，得</w:t>
            </w:r>
            <w:r>
              <w:rPr>
                <w:rFonts w:hint="eastAsia" w:ascii="宋体" w:hAnsi="宋体" w:eastAsia="宋体" w:cs="宋体"/>
                <w:color w:val="auto"/>
                <w:sz w:val="24"/>
                <w:szCs w:val="24"/>
                <w:u w:val="single"/>
                <w:lang w:val="en-US" w:eastAsia="zh-CN"/>
              </w:rPr>
              <w:t>10</w:t>
            </w:r>
            <w:r>
              <w:rPr>
                <w:rFonts w:hint="eastAsia" w:ascii="宋体" w:hAnsi="宋体" w:eastAsia="宋体" w:cs="宋体"/>
                <w:color w:val="auto"/>
                <w:sz w:val="24"/>
                <w:szCs w:val="24"/>
                <w:u w:val="none"/>
              </w:rPr>
              <w:t>分</w:t>
            </w:r>
            <w:r>
              <w:rPr>
                <w:rFonts w:hint="eastAsia" w:ascii="宋体" w:hAnsi="宋体" w:eastAsia="宋体" w:cs="宋体"/>
                <w:color w:val="auto"/>
                <w:sz w:val="24"/>
                <w:szCs w:val="24"/>
              </w:rPr>
              <w:t>；</w:t>
            </w:r>
          </w:p>
          <w:p w14:paraId="0E8DE081">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银行资信评级AA（含AA＋、AA－）的，得</w:t>
            </w:r>
            <w:r>
              <w:rPr>
                <w:rFonts w:hint="eastAsia" w:ascii="宋体" w:hAnsi="宋体" w:eastAsia="宋体" w:cs="宋体"/>
                <w:color w:val="auto"/>
                <w:sz w:val="24"/>
                <w:szCs w:val="24"/>
                <w:u w:val="single"/>
                <w:lang w:val="en-US" w:eastAsia="zh-CN"/>
              </w:rPr>
              <w:t>5</w:t>
            </w:r>
            <w:r>
              <w:rPr>
                <w:rFonts w:hint="eastAsia" w:ascii="宋体" w:hAnsi="宋体" w:eastAsia="宋体" w:cs="宋体"/>
                <w:color w:val="auto"/>
                <w:sz w:val="24"/>
                <w:szCs w:val="24"/>
              </w:rPr>
              <w:t>分。</w:t>
            </w:r>
          </w:p>
          <w:p w14:paraId="6307EB01">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银行资信评级A（含A＋、A－）的，得</w:t>
            </w:r>
            <w:r>
              <w:rPr>
                <w:rFonts w:hint="eastAsia" w:ascii="宋体" w:hAnsi="宋体" w:eastAsia="宋体" w:cs="宋体"/>
                <w:color w:val="auto"/>
                <w:sz w:val="24"/>
                <w:szCs w:val="24"/>
                <w:u w:val="single"/>
                <w:lang w:val="en-US" w:eastAsia="zh-CN"/>
              </w:rPr>
              <w:t>2</w:t>
            </w:r>
            <w:r>
              <w:rPr>
                <w:rFonts w:hint="eastAsia" w:ascii="宋体" w:hAnsi="宋体" w:eastAsia="宋体" w:cs="宋体"/>
                <w:color w:val="auto"/>
                <w:sz w:val="24"/>
                <w:szCs w:val="24"/>
              </w:rPr>
              <w:t>分。</w:t>
            </w:r>
          </w:p>
          <w:p w14:paraId="76499DCE">
            <w:pPr>
              <w:widowControl w:val="0"/>
              <w:spacing w:line="360" w:lineRule="auto"/>
              <w:jc w:val="both"/>
              <w:rPr>
                <w:rFonts w:hint="eastAsia" w:ascii="宋体" w:hAnsi="宋体" w:eastAsia="宋体" w:cs="宋体"/>
                <w:b w:val="0"/>
                <w:bCs w:val="0"/>
                <w:color w:val="auto"/>
                <w:sz w:val="24"/>
                <w:szCs w:val="24"/>
                <w:highlight w:val="none"/>
                <w:lang w:eastAsia="zh-CN"/>
              </w:rPr>
            </w:pPr>
            <w:r>
              <w:rPr>
                <w:rFonts w:hint="eastAsia" w:ascii="宋体" w:hAnsi="宋体" w:eastAsia="宋体" w:cs="宋体"/>
                <w:color w:val="auto"/>
                <w:sz w:val="24"/>
                <w:szCs w:val="24"/>
              </w:rPr>
              <w:t>4</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未获得过以上评级的，或评级证书（证明）无效的，不予计分。</w:t>
            </w:r>
          </w:p>
        </w:tc>
        <w:tc>
          <w:tcPr>
            <w:tcW w:w="4638" w:type="dxa"/>
            <w:tcBorders>
              <w:top w:val="single" w:color="auto" w:sz="4" w:space="0"/>
              <w:left w:val="single" w:color="auto" w:sz="4" w:space="0"/>
              <w:bottom w:val="single" w:color="auto" w:sz="4" w:space="0"/>
              <w:right w:val="single" w:color="auto" w:sz="4" w:space="0"/>
            </w:tcBorders>
            <w:noWrap w:val="0"/>
            <w:vAlign w:val="center"/>
          </w:tcPr>
          <w:p w14:paraId="11206A74">
            <w:pPr>
              <w:widowControl w:val="0"/>
              <w:spacing w:line="360" w:lineRule="auto"/>
              <w:jc w:val="both"/>
              <w:rPr>
                <w:rFonts w:hint="eastAsia" w:ascii="宋体" w:hAnsi="宋体" w:eastAsia="宋体" w:cs="宋体"/>
                <w:b/>
                <w:bCs/>
                <w:color w:val="auto"/>
                <w:sz w:val="24"/>
                <w:szCs w:val="24"/>
                <w:lang w:eastAsia="zh-CN"/>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需附在有效期内的资信评级证书（证明）彩色扫描件</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eastAsia="zh-CN"/>
              </w:rPr>
              <w:t>同时提供原件供核对（电子证书、证明除外）</w:t>
            </w:r>
            <w:r>
              <w:rPr>
                <w:rFonts w:hint="eastAsia" w:ascii="宋体" w:hAnsi="宋体" w:eastAsia="宋体" w:cs="宋体"/>
                <w:color w:val="auto"/>
                <w:sz w:val="24"/>
                <w:szCs w:val="24"/>
                <w:lang w:eastAsia="zh-CN"/>
              </w:rPr>
              <w:t>。</w:t>
            </w:r>
          </w:p>
          <w:p w14:paraId="0CFC82CD">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评级证书（证明）须由</w:t>
            </w:r>
            <w:r>
              <w:rPr>
                <w:rFonts w:hint="eastAsia" w:ascii="宋体" w:hAnsi="宋体" w:eastAsia="宋体" w:cs="宋体"/>
                <w:color w:val="auto"/>
                <w:sz w:val="24"/>
                <w:szCs w:val="24"/>
                <w:u w:val="single"/>
                <w:lang w:val="en-US" w:eastAsia="zh-CN"/>
              </w:rPr>
              <w:t>市级或以上银行</w:t>
            </w:r>
            <w:r>
              <w:rPr>
                <w:rFonts w:hint="eastAsia" w:ascii="宋体" w:hAnsi="宋体" w:eastAsia="宋体" w:cs="宋体"/>
                <w:color w:val="auto"/>
                <w:sz w:val="24"/>
                <w:szCs w:val="24"/>
              </w:rPr>
              <w:t>出具。</w:t>
            </w:r>
          </w:p>
          <w:p w14:paraId="76005FCF">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评级证书（证明）有以下情形之一的，视为无效：</w:t>
            </w:r>
          </w:p>
          <w:p w14:paraId="59BFEE71">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①未提供评级证书（证明）原件的；</w:t>
            </w:r>
          </w:p>
          <w:p w14:paraId="60AD2E86">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②评级证书（证明）不在有效期内的；</w:t>
            </w:r>
          </w:p>
          <w:p w14:paraId="4A0845D6">
            <w:pPr>
              <w:widowControl w:val="0"/>
              <w:spacing w:line="360" w:lineRule="auto"/>
              <w:jc w:val="both"/>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color w:val="auto"/>
                <w:sz w:val="24"/>
                <w:szCs w:val="24"/>
              </w:rPr>
              <w:t>③出具机构不符合要求的。</w:t>
            </w:r>
          </w:p>
        </w:tc>
      </w:tr>
      <w:tr w14:paraId="6836C4CB">
        <w:tblPrEx>
          <w:tblCellMar>
            <w:top w:w="0" w:type="dxa"/>
            <w:left w:w="108" w:type="dxa"/>
            <w:bottom w:w="0" w:type="dxa"/>
            <w:right w:w="108" w:type="dxa"/>
          </w:tblCellMar>
        </w:tblPrEx>
        <w:trPr>
          <w:trHeight w:val="624" w:hRule="atLeast"/>
          <w:jc w:val="center"/>
        </w:trPr>
        <w:tc>
          <w:tcPr>
            <w:tcW w:w="1230" w:type="dxa"/>
            <w:tcBorders>
              <w:top w:val="single" w:color="auto" w:sz="4" w:space="0"/>
              <w:left w:val="single" w:color="auto" w:sz="4" w:space="0"/>
              <w:bottom w:val="single" w:color="auto" w:sz="4" w:space="0"/>
              <w:right w:val="single" w:color="auto" w:sz="4" w:space="0"/>
            </w:tcBorders>
            <w:noWrap w:val="0"/>
            <w:vAlign w:val="center"/>
          </w:tcPr>
          <w:p w14:paraId="3FACE5EF">
            <w:pPr>
              <w:widowControl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企业管理</w:t>
            </w:r>
          </w:p>
          <w:p w14:paraId="2F11FAA3">
            <w:pPr>
              <w:widowControl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体系认证</w:t>
            </w:r>
          </w:p>
          <w:p w14:paraId="25E7B996">
            <w:pPr>
              <w:widowControl w:val="0"/>
              <w:spacing w:line="360" w:lineRule="auto"/>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10</w:t>
            </w:r>
            <w:r>
              <w:rPr>
                <w:rFonts w:hint="eastAsia" w:ascii="宋体" w:hAnsi="宋体" w:eastAsia="宋体" w:cs="宋体"/>
                <w:color w:val="auto"/>
                <w:sz w:val="24"/>
                <w:szCs w:val="24"/>
              </w:rPr>
              <w:t>分）</w:t>
            </w:r>
          </w:p>
        </w:tc>
        <w:tc>
          <w:tcPr>
            <w:tcW w:w="4024" w:type="dxa"/>
            <w:tcBorders>
              <w:top w:val="single" w:color="auto" w:sz="4" w:space="0"/>
              <w:left w:val="single" w:color="auto" w:sz="4" w:space="0"/>
              <w:bottom w:val="single" w:color="auto" w:sz="4" w:space="0"/>
              <w:right w:val="single" w:color="auto" w:sz="4" w:space="0"/>
            </w:tcBorders>
            <w:noWrap w:val="0"/>
            <w:vAlign w:val="center"/>
          </w:tcPr>
          <w:p w14:paraId="332E0489">
            <w:pPr>
              <w:widowControl w:val="0"/>
              <w:numPr>
                <w:ilvl w:val="0"/>
                <w:numId w:val="0"/>
              </w:numPr>
              <w:spacing w:before="65" w:line="334" w:lineRule="auto"/>
              <w:ind w:right="105" w:rightChars="0"/>
              <w:jc w:val="both"/>
              <w:rPr>
                <w:rFonts w:hint="eastAsia" w:ascii="宋体" w:hAnsi="宋体" w:eastAsia="宋体" w:cs="宋体"/>
                <w:snapToGrid w:val="0"/>
                <w:color w:val="auto"/>
                <w:sz w:val="24"/>
                <w:szCs w:val="24"/>
                <w:lang w:val="en-US" w:eastAsia="en-US" w:bidi="ar-SA"/>
              </w:rPr>
            </w:pPr>
            <w:r>
              <w:rPr>
                <w:rFonts w:hint="eastAsia" w:ascii="宋体" w:hAnsi="宋体" w:eastAsia="宋体" w:cs="宋体"/>
                <w:snapToGrid w:val="0"/>
                <w:color w:val="auto"/>
                <w:kern w:val="2"/>
                <w:sz w:val="24"/>
                <w:szCs w:val="24"/>
                <w:lang w:val="en-US" w:eastAsia="en-US" w:bidi="ar-SA"/>
              </w:rPr>
              <w:t>1.</w:t>
            </w:r>
            <w:r>
              <w:rPr>
                <w:rFonts w:hint="eastAsia" w:ascii="宋体" w:hAnsi="宋体" w:eastAsia="宋体" w:cs="宋体"/>
                <w:snapToGrid w:val="0"/>
                <w:color w:val="auto"/>
                <w:sz w:val="24"/>
                <w:szCs w:val="24"/>
                <w:lang w:val="en-US" w:eastAsia="en-US" w:bidi="ar-SA"/>
              </w:rPr>
              <w:t xml:space="preserve">质量管理体系认证、职业健康安 全管理体系认证、环境管理体系认证中，每获得 1 项认证得 </w:t>
            </w:r>
            <w:r>
              <w:rPr>
                <w:rFonts w:hint="eastAsia" w:ascii="宋体" w:hAnsi="宋体" w:eastAsia="宋体" w:cs="宋体"/>
                <w:snapToGrid w:val="0"/>
                <w:color w:val="auto"/>
                <w:sz w:val="24"/>
                <w:szCs w:val="24"/>
                <w:lang w:val="en-US" w:eastAsia="zh-CN" w:bidi="ar-SA"/>
              </w:rPr>
              <w:t>4</w:t>
            </w:r>
            <w:r>
              <w:rPr>
                <w:rFonts w:hint="eastAsia" w:ascii="宋体" w:hAnsi="宋体" w:eastAsia="宋体" w:cs="宋体"/>
                <w:snapToGrid w:val="0"/>
                <w:color w:val="auto"/>
                <w:sz w:val="24"/>
                <w:szCs w:val="24"/>
                <w:lang w:val="en-US" w:eastAsia="en-US" w:bidi="ar-SA"/>
              </w:rPr>
              <w:t xml:space="preserve"> 分，最高得 </w:t>
            </w:r>
            <w:r>
              <w:rPr>
                <w:rFonts w:hint="eastAsia" w:ascii="宋体" w:hAnsi="宋体" w:eastAsia="宋体" w:cs="宋体"/>
                <w:snapToGrid w:val="0"/>
                <w:color w:val="auto"/>
                <w:sz w:val="24"/>
                <w:szCs w:val="24"/>
                <w:lang w:val="en-US" w:eastAsia="zh-CN" w:bidi="ar-SA"/>
              </w:rPr>
              <w:t>10</w:t>
            </w:r>
            <w:r>
              <w:rPr>
                <w:rFonts w:hint="eastAsia" w:ascii="宋体" w:hAnsi="宋体" w:eastAsia="宋体" w:cs="宋体"/>
                <w:snapToGrid w:val="0"/>
                <w:color w:val="auto"/>
                <w:sz w:val="24"/>
                <w:szCs w:val="24"/>
                <w:lang w:val="en-US" w:eastAsia="en-US" w:bidi="ar-SA"/>
              </w:rPr>
              <w:t xml:space="preserve"> 分。</w:t>
            </w:r>
          </w:p>
          <w:p w14:paraId="31C57D5F">
            <w:pPr>
              <w:widowControl w:val="0"/>
              <w:numPr>
                <w:ilvl w:val="0"/>
                <w:numId w:val="0"/>
              </w:numPr>
              <w:spacing w:before="65" w:line="334" w:lineRule="auto"/>
              <w:ind w:right="105" w:rightChars="0"/>
              <w:jc w:val="both"/>
              <w:rPr>
                <w:rFonts w:hint="default" w:eastAsia="宋体"/>
                <w:color w:val="auto"/>
                <w:sz w:val="24"/>
                <w:szCs w:val="24"/>
                <w:highlight w:val="none"/>
                <w:lang w:val="en-US" w:eastAsia="zh-CN"/>
              </w:rPr>
            </w:pPr>
            <w:r>
              <w:rPr>
                <w:rFonts w:hint="eastAsia" w:ascii="宋体" w:hAnsi="宋体" w:eastAsia="宋体" w:cs="宋体"/>
                <w:snapToGrid w:val="0"/>
                <w:color w:val="auto"/>
                <w:sz w:val="24"/>
                <w:szCs w:val="24"/>
                <w:lang w:val="en-US" w:eastAsia="en-US" w:bidi="ar-SA"/>
              </w:rPr>
              <w:t>2</w:t>
            </w:r>
            <w:r>
              <w:rPr>
                <w:rFonts w:hint="eastAsia" w:ascii="宋体" w:hAnsi="宋体" w:eastAsia="宋体" w:cs="宋体"/>
                <w:snapToGrid w:val="0"/>
                <w:color w:val="auto"/>
                <w:sz w:val="24"/>
                <w:szCs w:val="24"/>
                <w:lang w:val="en-US" w:eastAsia="zh-CN" w:bidi="ar-SA"/>
              </w:rPr>
              <w:t>.</w:t>
            </w:r>
            <w:r>
              <w:rPr>
                <w:rFonts w:hint="eastAsia" w:ascii="宋体" w:hAnsi="宋体" w:eastAsia="宋体" w:cs="宋体"/>
                <w:snapToGrid w:val="0"/>
                <w:color w:val="auto"/>
                <w:sz w:val="24"/>
                <w:szCs w:val="24"/>
                <w:lang w:val="en-US" w:eastAsia="en-US" w:bidi="ar-SA"/>
              </w:rPr>
              <w:t>未获得以上认证的，不予计分。</w:t>
            </w:r>
          </w:p>
        </w:tc>
        <w:tc>
          <w:tcPr>
            <w:tcW w:w="4638" w:type="dxa"/>
            <w:tcBorders>
              <w:top w:val="single" w:color="auto" w:sz="4" w:space="0"/>
              <w:left w:val="single" w:color="auto" w:sz="4" w:space="0"/>
              <w:bottom w:val="single" w:color="auto" w:sz="4" w:space="0"/>
              <w:right w:val="single" w:color="auto" w:sz="4" w:space="0"/>
            </w:tcBorders>
            <w:noWrap w:val="0"/>
            <w:vAlign w:val="top"/>
          </w:tcPr>
          <w:p w14:paraId="17F4AFD2">
            <w:pPr>
              <w:keepNext w:val="0"/>
              <w:keepLines w:val="0"/>
              <w:pageBreakBefore w:val="0"/>
              <w:widowControl w:val="0"/>
              <w:kinsoku/>
              <w:wordWrap/>
              <w:overflowPunct/>
              <w:topLinePunct w:val="0"/>
              <w:autoSpaceDE/>
              <w:autoSpaceDN/>
              <w:bidi w:val="0"/>
              <w:adjustRightInd w:val="0"/>
              <w:snapToGrid w:val="0"/>
              <w:spacing w:line="360" w:lineRule="auto"/>
              <w:ind w:left="123" w:right="37" w:firstLine="6"/>
              <w:jc w:val="both"/>
              <w:textAlignment w:val="auto"/>
              <w:rPr>
                <w:rFonts w:hint="eastAsia" w:ascii="宋体" w:hAnsi="宋体" w:eastAsia="宋体" w:cs="宋体"/>
                <w:snapToGrid w:val="0"/>
                <w:color w:val="auto"/>
                <w:sz w:val="24"/>
                <w:szCs w:val="24"/>
                <w:lang w:val="en-US" w:eastAsia="en-US" w:bidi="ar-SA"/>
              </w:rPr>
            </w:pPr>
            <w:r>
              <w:rPr>
                <w:rFonts w:hint="eastAsia" w:ascii="宋体" w:hAnsi="宋体" w:eastAsia="宋体" w:cs="宋体"/>
                <w:snapToGrid w:val="0"/>
                <w:color w:val="auto"/>
                <w:sz w:val="24"/>
                <w:szCs w:val="24"/>
                <w:lang w:val="en-US" w:eastAsia="en-US" w:bidi="ar-SA"/>
              </w:rPr>
              <w:t>1</w:t>
            </w:r>
            <w:r>
              <w:rPr>
                <w:rFonts w:hint="eastAsia" w:ascii="宋体" w:hAnsi="宋体" w:eastAsia="宋体" w:cs="宋体"/>
                <w:snapToGrid w:val="0"/>
                <w:color w:val="auto"/>
                <w:sz w:val="24"/>
                <w:szCs w:val="24"/>
                <w:lang w:val="en-US" w:eastAsia="zh-CN" w:bidi="ar-SA"/>
              </w:rPr>
              <w:t>.</w:t>
            </w:r>
            <w:r>
              <w:rPr>
                <w:rFonts w:hint="eastAsia" w:ascii="宋体" w:hAnsi="宋体" w:eastAsia="宋体" w:cs="宋体"/>
                <w:snapToGrid w:val="0"/>
                <w:color w:val="auto"/>
                <w:sz w:val="24"/>
                <w:szCs w:val="24"/>
                <w:lang w:val="en-US" w:eastAsia="en-US" w:bidi="ar-SA"/>
              </w:rPr>
              <w:t>需附在有效期内的认证证书彩色扫描件</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eastAsia="zh-CN"/>
              </w:rPr>
              <w:t>同时提供原件供核对（证书为电子证书的除外）</w:t>
            </w:r>
            <w:r>
              <w:rPr>
                <w:rFonts w:hint="eastAsia" w:ascii="宋体" w:hAnsi="宋体" w:eastAsia="宋体" w:cs="宋体"/>
                <w:snapToGrid w:val="0"/>
                <w:color w:val="auto"/>
                <w:sz w:val="24"/>
                <w:szCs w:val="24"/>
                <w:lang w:val="en-US" w:eastAsia="en-US" w:bidi="ar-SA"/>
              </w:rPr>
              <w:t>。</w:t>
            </w:r>
          </w:p>
          <w:p w14:paraId="1E82E96A">
            <w:pPr>
              <w:keepNext w:val="0"/>
              <w:keepLines w:val="0"/>
              <w:pageBreakBefore w:val="0"/>
              <w:widowControl w:val="0"/>
              <w:kinsoku/>
              <w:wordWrap/>
              <w:overflowPunct/>
              <w:topLinePunct w:val="0"/>
              <w:autoSpaceDE/>
              <w:autoSpaceDN/>
              <w:bidi w:val="0"/>
              <w:adjustRightInd w:val="0"/>
              <w:snapToGrid w:val="0"/>
              <w:spacing w:line="360" w:lineRule="auto"/>
              <w:ind w:left="116" w:right="109" w:hanging="7"/>
              <w:jc w:val="both"/>
              <w:textAlignment w:val="auto"/>
              <w:rPr>
                <w:rFonts w:hint="eastAsia" w:ascii="宋体" w:hAnsi="宋体" w:eastAsia="宋体" w:cs="宋体"/>
                <w:snapToGrid w:val="0"/>
                <w:color w:val="auto"/>
                <w:sz w:val="24"/>
                <w:szCs w:val="24"/>
                <w:lang w:val="en-US" w:eastAsia="en-US" w:bidi="ar-SA"/>
              </w:rPr>
            </w:pPr>
            <w:r>
              <w:rPr>
                <w:rFonts w:hint="eastAsia" w:ascii="宋体" w:hAnsi="宋体" w:eastAsia="宋体" w:cs="宋体"/>
                <w:snapToGrid w:val="0"/>
                <w:color w:val="auto"/>
                <w:sz w:val="24"/>
                <w:szCs w:val="24"/>
                <w:lang w:val="en-US" w:eastAsia="zh-CN" w:bidi="ar-SA"/>
              </w:rPr>
              <w:t>2.</w:t>
            </w:r>
            <w:r>
              <w:rPr>
                <w:rFonts w:hint="eastAsia" w:ascii="宋体" w:hAnsi="宋体" w:eastAsia="宋体" w:cs="宋体"/>
                <w:snapToGrid w:val="0"/>
                <w:color w:val="auto"/>
                <w:sz w:val="24"/>
                <w:szCs w:val="24"/>
                <w:lang w:val="en-US" w:eastAsia="en-US" w:bidi="ar-SA"/>
              </w:rPr>
              <w:t>任一认证证书有以下情形之一的，该认证证书视为无效，不予计分：</w:t>
            </w:r>
          </w:p>
          <w:p w14:paraId="59E9C7B1">
            <w:pPr>
              <w:keepNext w:val="0"/>
              <w:keepLines w:val="0"/>
              <w:pageBreakBefore w:val="0"/>
              <w:widowControl w:val="0"/>
              <w:kinsoku/>
              <w:wordWrap/>
              <w:overflowPunct/>
              <w:topLinePunct w:val="0"/>
              <w:autoSpaceDE/>
              <w:autoSpaceDN/>
              <w:bidi w:val="0"/>
              <w:adjustRightInd w:val="0"/>
              <w:snapToGrid w:val="0"/>
              <w:spacing w:line="360" w:lineRule="auto"/>
              <w:ind w:left="116" w:right="109" w:hanging="7"/>
              <w:jc w:val="both"/>
              <w:textAlignment w:val="auto"/>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①未提供认证证书原件的；</w:t>
            </w:r>
          </w:p>
          <w:p w14:paraId="713C5948">
            <w:pPr>
              <w:keepNext w:val="0"/>
              <w:keepLines w:val="0"/>
              <w:pageBreakBefore w:val="0"/>
              <w:widowControl w:val="0"/>
              <w:kinsoku/>
              <w:wordWrap/>
              <w:overflowPunct/>
              <w:topLinePunct w:val="0"/>
              <w:autoSpaceDE/>
              <w:autoSpaceDN/>
              <w:bidi w:val="0"/>
              <w:adjustRightInd w:val="0"/>
              <w:snapToGrid w:val="0"/>
              <w:spacing w:line="360" w:lineRule="auto"/>
              <w:ind w:left="116" w:right="109" w:hanging="7"/>
              <w:jc w:val="both"/>
              <w:textAlignment w:val="auto"/>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②认证证书不在有效期内的。</w:t>
            </w:r>
          </w:p>
        </w:tc>
      </w:tr>
      <w:tr w14:paraId="7F194FBB">
        <w:tblPrEx>
          <w:tblCellMar>
            <w:top w:w="0" w:type="dxa"/>
            <w:left w:w="108" w:type="dxa"/>
            <w:bottom w:w="0" w:type="dxa"/>
            <w:right w:w="108" w:type="dxa"/>
          </w:tblCellMar>
        </w:tblPrEx>
        <w:trPr>
          <w:trHeight w:val="1046" w:hRule="atLeast"/>
          <w:jc w:val="center"/>
        </w:trPr>
        <w:tc>
          <w:tcPr>
            <w:tcW w:w="1230" w:type="dxa"/>
            <w:tcBorders>
              <w:top w:val="single" w:color="auto" w:sz="4" w:space="0"/>
              <w:left w:val="single" w:color="auto" w:sz="4" w:space="0"/>
              <w:bottom w:val="single" w:color="auto" w:sz="4" w:space="0"/>
              <w:right w:val="single" w:color="auto" w:sz="4" w:space="0"/>
            </w:tcBorders>
            <w:noWrap w:val="0"/>
            <w:vAlign w:val="center"/>
          </w:tcPr>
          <w:p w14:paraId="459350D4">
            <w:pPr>
              <w:widowControl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企业</w:t>
            </w:r>
          </w:p>
          <w:p w14:paraId="46A6DF22">
            <w:pPr>
              <w:widowControl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财务状况</w:t>
            </w:r>
          </w:p>
          <w:p w14:paraId="7D77902B">
            <w:pPr>
              <w:widowControl w:val="0"/>
              <w:spacing w:line="360" w:lineRule="auto"/>
              <w:jc w:val="center"/>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10</w:t>
            </w:r>
            <w:r>
              <w:rPr>
                <w:rFonts w:hint="eastAsia" w:ascii="宋体" w:hAnsi="宋体" w:eastAsia="宋体" w:cs="宋体"/>
                <w:color w:val="auto"/>
                <w:sz w:val="24"/>
                <w:szCs w:val="24"/>
              </w:rPr>
              <w:t>分）</w:t>
            </w:r>
          </w:p>
        </w:tc>
        <w:tc>
          <w:tcPr>
            <w:tcW w:w="4024" w:type="dxa"/>
            <w:tcBorders>
              <w:top w:val="single" w:color="auto" w:sz="4" w:space="0"/>
              <w:left w:val="single" w:color="auto" w:sz="4" w:space="0"/>
              <w:bottom w:val="single" w:color="auto" w:sz="4" w:space="0"/>
              <w:right w:val="single" w:color="auto" w:sz="4" w:space="0"/>
            </w:tcBorders>
            <w:noWrap w:val="0"/>
            <w:vAlign w:val="center"/>
          </w:tcPr>
          <w:p w14:paraId="5A9F00FB">
            <w:pPr>
              <w:widowControl w:val="0"/>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提供不</w:t>
            </w:r>
            <w:r>
              <w:rPr>
                <w:rFonts w:hint="eastAsia" w:ascii="宋体" w:hAnsi="宋体" w:eastAsia="宋体" w:cs="宋体"/>
                <w:color w:val="auto"/>
                <w:sz w:val="24"/>
                <w:szCs w:val="24"/>
                <w:highlight w:val="none"/>
              </w:rPr>
              <w:t>少于</w:t>
            </w:r>
            <w:r>
              <w:rPr>
                <w:rFonts w:hint="eastAsia" w:ascii="宋体" w:hAnsi="宋体" w:eastAsia="宋体" w:cs="宋体"/>
                <w:color w:val="auto"/>
                <w:sz w:val="24"/>
                <w:szCs w:val="24"/>
                <w:highlight w:val="none"/>
                <w:u w:val="single"/>
                <w:lang w:val="en-US" w:eastAsia="zh-CN"/>
              </w:rPr>
              <w:t>50</w:t>
            </w:r>
            <w:r>
              <w:rPr>
                <w:rFonts w:hint="eastAsia" w:ascii="宋体" w:hAnsi="宋体" w:eastAsia="宋体" w:cs="宋体"/>
                <w:color w:val="auto"/>
                <w:sz w:val="24"/>
                <w:szCs w:val="24"/>
                <w:highlight w:val="none"/>
                <w:u w:val="single"/>
              </w:rPr>
              <w:t>万元</w:t>
            </w:r>
            <w:r>
              <w:rPr>
                <w:rFonts w:hint="eastAsia" w:ascii="宋体" w:hAnsi="宋体" w:eastAsia="宋体" w:cs="宋体"/>
                <w:color w:val="auto"/>
                <w:sz w:val="24"/>
                <w:szCs w:val="24"/>
                <w:highlight w:val="none"/>
              </w:rPr>
              <w:t>银行授信证明的，得</w:t>
            </w:r>
            <w:r>
              <w:rPr>
                <w:rFonts w:hint="eastAsia" w:ascii="宋体" w:hAnsi="宋体" w:eastAsia="宋体" w:cs="宋体"/>
                <w:color w:val="auto"/>
                <w:sz w:val="24"/>
                <w:szCs w:val="24"/>
                <w:highlight w:val="none"/>
                <w:u w:val="single"/>
                <w:lang w:val="en-US" w:eastAsia="zh-CN"/>
              </w:rPr>
              <w:t>5</w:t>
            </w:r>
            <w:r>
              <w:rPr>
                <w:rFonts w:hint="eastAsia" w:ascii="宋体" w:hAnsi="宋体" w:eastAsia="宋体" w:cs="宋体"/>
                <w:color w:val="auto"/>
                <w:sz w:val="24"/>
                <w:szCs w:val="24"/>
                <w:highlight w:val="none"/>
              </w:rPr>
              <w:t>分。</w:t>
            </w:r>
          </w:p>
          <w:p w14:paraId="7DDC58BB">
            <w:pPr>
              <w:widowControl w:val="0"/>
              <w:spacing w:line="360" w:lineRule="auto"/>
              <w:jc w:val="both"/>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提供投标人基本账户在本项目招标公告发布之日起至投标截止时间期间出现过至少连续3日不少于</w:t>
            </w:r>
            <w:r>
              <w:rPr>
                <w:rFonts w:hint="eastAsia" w:ascii="宋体" w:hAnsi="宋体" w:eastAsia="宋体" w:cs="宋体"/>
                <w:color w:val="auto"/>
                <w:sz w:val="24"/>
                <w:szCs w:val="24"/>
                <w:highlight w:val="none"/>
                <w:u w:val="single"/>
                <w:lang w:val="en-US" w:eastAsia="zh-CN"/>
              </w:rPr>
              <w:t>50</w:t>
            </w:r>
            <w:r>
              <w:rPr>
                <w:rFonts w:hint="eastAsia" w:hAnsi="宋体" w:cs="宋体"/>
                <w:color w:val="auto"/>
                <w:sz w:val="24"/>
                <w:szCs w:val="24"/>
                <w:highlight w:val="none"/>
                <w:u w:val="single"/>
                <w:lang w:val="en-US" w:eastAsia="zh-CN"/>
              </w:rPr>
              <w:t>万</w:t>
            </w:r>
            <w:r>
              <w:rPr>
                <w:rFonts w:hint="eastAsia" w:ascii="宋体" w:hAnsi="宋体" w:eastAsia="宋体" w:cs="宋体"/>
                <w:color w:val="auto"/>
                <w:sz w:val="24"/>
                <w:szCs w:val="24"/>
                <w:highlight w:val="none"/>
                <w:u w:val="single"/>
              </w:rPr>
              <w:t>元</w:t>
            </w:r>
            <w:r>
              <w:rPr>
                <w:rFonts w:hint="eastAsia" w:ascii="宋体" w:hAnsi="宋体" w:eastAsia="宋体" w:cs="宋体"/>
                <w:color w:val="auto"/>
                <w:sz w:val="24"/>
                <w:szCs w:val="24"/>
                <w:highlight w:val="none"/>
              </w:rPr>
              <w:t>存款余额资金流水</w:t>
            </w:r>
            <w:r>
              <w:rPr>
                <w:rFonts w:hint="eastAsia" w:ascii="宋体" w:hAnsi="宋体" w:eastAsia="宋体" w:cs="宋体"/>
                <w:color w:val="auto"/>
                <w:sz w:val="24"/>
                <w:szCs w:val="24"/>
              </w:rPr>
              <w:t>证明的，得</w:t>
            </w:r>
            <w:r>
              <w:rPr>
                <w:rFonts w:hint="eastAsia" w:ascii="宋体" w:hAnsi="宋体" w:eastAsia="宋体" w:cs="宋体"/>
                <w:color w:val="auto"/>
                <w:sz w:val="24"/>
                <w:szCs w:val="24"/>
                <w:u w:val="single"/>
              </w:rPr>
              <w:t>5</w:t>
            </w:r>
            <w:r>
              <w:rPr>
                <w:rFonts w:hint="eastAsia" w:ascii="宋体" w:hAnsi="宋体" w:eastAsia="宋体" w:cs="宋体"/>
                <w:color w:val="auto"/>
                <w:sz w:val="24"/>
                <w:szCs w:val="24"/>
              </w:rPr>
              <w:t>分。</w:t>
            </w:r>
          </w:p>
        </w:tc>
        <w:tc>
          <w:tcPr>
            <w:tcW w:w="4638" w:type="dxa"/>
            <w:tcBorders>
              <w:top w:val="single" w:color="auto" w:sz="4" w:space="0"/>
              <w:left w:val="single" w:color="auto" w:sz="4" w:space="0"/>
              <w:bottom w:val="single" w:color="auto" w:sz="4" w:space="0"/>
              <w:right w:val="single" w:color="auto" w:sz="4" w:space="0"/>
            </w:tcBorders>
            <w:noWrap w:val="0"/>
            <w:vAlign w:val="center"/>
          </w:tcPr>
          <w:p w14:paraId="2B5659A2">
            <w:pPr>
              <w:widowControl w:val="0"/>
              <w:spacing w:line="360" w:lineRule="auto"/>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需附在有效期内的有关证明</w:t>
            </w:r>
            <w:r>
              <w:rPr>
                <w:rFonts w:hint="eastAsia" w:ascii="宋体" w:hAnsi="宋体" w:eastAsia="宋体" w:cs="宋体"/>
                <w:color w:val="auto"/>
                <w:sz w:val="24"/>
                <w:szCs w:val="24"/>
                <w:lang w:eastAsia="zh-CN"/>
              </w:rPr>
              <w:t>电子</w:t>
            </w:r>
            <w:r>
              <w:rPr>
                <w:rFonts w:hint="eastAsia" w:ascii="宋体" w:hAnsi="宋体" w:eastAsia="宋体" w:cs="宋体"/>
                <w:color w:val="auto"/>
                <w:sz w:val="24"/>
                <w:szCs w:val="24"/>
              </w:rPr>
              <w:t>扫描件</w:t>
            </w:r>
            <w:r>
              <w:rPr>
                <w:rFonts w:hint="eastAsia" w:ascii="宋体" w:hAnsi="宋体" w:eastAsia="宋体" w:cs="宋体"/>
                <w:color w:val="auto"/>
                <w:sz w:val="24"/>
                <w:szCs w:val="24"/>
                <w:lang w:eastAsia="zh-CN"/>
              </w:rPr>
              <w:t>。</w:t>
            </w:r>
          </w:p>
          <w:p w14:paraId="65162F77">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银行授信证明有以下情形之一的，视为无效，不予计分：</w:t>
            </w:r>
          </w:p>
          <w:p w14:paraId="24DB276F">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①授信证明不在有效期内的；</w:t>
            </w:r>
          </w:p>
          <w:p w14:paraId="7F7B7727">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②授信额度不符合要求的；</w:t>
            </w:r>
          </w:p>
          <w:p w14:paraId="195630F5">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存款余额资金流水证明有以下情形之一的，视为无效，不予计分：</w:t>
            </w:r>
          </w:p>
          <w:p w14:paraId="43BAC1A2">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①存款账户不是基本账户的；</w:t>
            </w:r>
          </w:p>
          <w:p w14:paraId="7326B6AC">
            <w:pPr>
              <w:widowControl w:val="0"/>
              <w:spacing w:line="36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②存款时间不符合要求的；</w:t>
            </w:r>
          </w:p>
          <w:p w14:paraId="4F883A6B">
            <w:pPr>
              <w:widowControl w:val="0"/>
              <w:spacing w:line="360" w:lineRule="auto"/>
              <w:jc w:val="both"/>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color w:val="auto"/>
                <w:sz w:val="24"/>
                <w:szCs w:val="24"/>
              </w:rPr>
              <w:t>③存款额度不符合要求的。</w:t>
            </w:r>
          </w:p>
        </w:tc>
      </w:tr>
      <w:tr w14:paraId="20DE2D53">
        <w:tblPrEx>
          <w:tblCellMar>
            <w:top w:w="0" w:type="dxa"/>
            <w:left w:w="108" w:type="dxa"/>
            <w:bottom w:w="0" w:type="dxa"/>
            <w:right w:w="108" w:type="dxa"/>
          </w:tblCellMar>
        </w:tblPrEx>
        <w:trPr>
          <w:trHeight w:val="1210" w:hRule="atLeast"/>
          <w:jc w:val="center"/>
        </w:trPr>
        <w:tc>
          <w:tcPr>
            <w:tcW w:w="1230" w:type="dxa"/>
            <w:vMerge w:val="restart"/>
            <w:tcBorders>
              <w:left w:val="single" w:color="auto" w:sz="4" w:space="0"/>
              <w:right w:val="single" w:color="auto" w:sz="4" w:space="0"/>
            </w:tcBorders>
            <w:noWrap w:val="0"/>
            <w:vAlign w:val="center"/>
          </w:tcPr>
          <w:p w14:paraId="1C80C5B3">
            <w:pPr>
              <w:pStyle w:val="60"/>
              <w:wordWrap w:val="0"/>
              <w:adjustRightInd w:val="0"/>
              <w:snapToGrid w:val="0"/>
              <w:spacing w:line="240" w:lineRule="auto"/>
              <w:jc w:val="center"/>
              <w:rPr>
                <w:rFonts w:hint="default"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招标人自选项</w:t>
            </w:r>
            <w:r>
              <w:rPr>
                <w:rFonts w:hint="eastAsia" w:ascii="宋体" w:hAnsi="宋体" w:eastAsia="宋体" w:cs="宋体"/>
                <w:b w:val="0"/>
                <w:bCs w:val="0"/>
                <w:color w:val="auto"/>
                <w:kern w:val="0"/>
                <w:sz w:val="24"/>
                <w:szCs w:val="24"/>
                <w:highlight w:val="none"/>
                <w:lang w:val="en-US" w:eastAsia="zh-CN" w:bidi="ar"/>
              </w:rPr>
              <w:t>（20分）</w:t>
            </w:r>
          </w:p>
        </w:tc>
        <w:tc>
          <w:tcPr>
            <w:tcW w:w="4024" w:type="dxa"/>
            <w:tcBorders>
              <w:top w:val="single" w:color="auto" w:sz="4" w:space="0"/>
              <w:left w:val="single" w:color="auto" w:sz="4" w:space="0"/>
              <w:bottom w:val="single" w:color="auto" w:sz="4" w:space="0"/>
              <w:right w:val="single" w:color="auto" w:sz="4" w:space="0"/>
            </w:tcBorders>
            <w:noWrap w:val="0"/>
            <w:vAlign w:val="center"/>
          </w:tcPr>
          <w:p w14:paraId="3237D486">
            <w:pPr>
              <w:pStyle w:val="5"/>
              <w:pageBreakBefore w:val="0"/>
              <w:widowControl w:val="0"/>
              <w:numPr>
                <w:ilvl w:val="0"/>
                <w:numId w:val="0"/>
              </w:numPr>
              <w:kinsoku/>
              <w:wordWrap/>
              <w:overflowPunct/>
              <w:topLinePunct w:val="0"/>
              <w:autoSpaceDE/>
              <w:autoSpaceDN/>
              <w:bidi w:val="0"/>
              <w:adjustRightInd w:val="0"/>
              <w:snapToGrid w:val="0"/>
              <w:spacing w:before="0" w:beforeLines="0" w:after="0" w:afterLines="0" w:line="360" w:lineRule="auto"/>
              <w:ind w:left="0" w:leftChars="0" w:firstLine="0" w:firstLineChars="0"/>
              <w:textAlignment w:val="auto"/>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1.企业近5年来（2020年1月1日至今）获得过省级或以上商业联合会颁发的诚信兴商企业证书的得2分，连续2年获得过的得4分；连续3年以上（含3年）获得过的,得8分，本项最高得8分。</w:t>
            </w:r>
          </w:p>
          <w:p w14:paraId="3968BB64">
            <w:pPr>
              <w:pStyle w:val="5"/>
              <w:pageBreakBefore w:val="0"/>
              <w:widowControl w:val="0"/>
              <w:numPr>
                <w:ilvl w:val="0"/>
                <w:numId w:val="0"/>
              </w:numPr>
              <w:kinsoku/>
              <w:wordWrap/>
              <w:overflowPunct/>
              <w:topLinePunct w:val="0"/>
              <w:autoSpaceDE/>
              <w:autoSpaceDN/>
              <w:bidi w:val="0"/>
              <w:adjustRightInd w:val="0"/>
              <w:snapToGrid w:val="0"/>
              <w:spacing w:before="0" w:beforeLines="0" w:after="0" w:afterLines="0" w:line="360" w:lineRule="auto"/>
              <w:ind w:left="0" w:leftChars="0" w:firstLine="0" w:firstLineChars="0"/>
              <w:textAlignment w:val="auto"/>
              <w:rPr>
                <w:rFonts w:hint="default" w:hAnsi="宋体" w:eastAsia="宋体" w:cs="宋体"/>
                <w:b w:val="0"/>
                <w:bCs w:val="0"/>
                <w:color w:val="0000FF"/>
                <w:kern w:val="0"/>
                <w:sz w:val="24"/>
                <w:szCs w:val="24"/>
                <w:highlight w:val="none"/>
                <w:lang w:val="en-US" w:eastAsia="zh-CN" w:bidi="ar"/>
              </w:rPr>
            </w:pPr>
            <w:r>
              <w:rPr>
                <w:rFonts w:hint="eastAsia" w:ascii="宋体" w:hAnsi="宋体" w:eastAsia="宋体" w:cs="宋体"/>
                <w:color w:val="0000FF"/>
                <w:kern w:val="2"/>
                <w:sz w:val="24"/>
                <w:szCs w:val="24"/>
                <w:lang w:val="en-US" w:eastAsia="zh-CN" w:bidi="ar-SA"/>
              </w:rPr>
              <w:t>2.</w:t>
            </w:r>
            <w:r>
              <w:rPr>
                <w:rFonts w:hint="eastAsia" w:ascii="宋体" w:hAnsi="宋体" w:eastAsia="宋体" w:cs="宋体"/>
                <w:color w:val="0000FF"/>
                <w:sz w:val="24"/>
                <w:szCs w:val="24"/>
                <w:lang w:val="en-US" w:eastAsia="zh-CN"/>
              </w:rPr>
              <w:t>其他情形的，不予计分。</w:t>
            </w:r>
          </w:p>
        </w:tc>
        <w:tc>
          <w:tcPr>
            <w:tcW w:w="4638" w:type="dxa"/>
            <w:tcBorders>
              <w:top w:val="single" w:color="auto" w:sz="4" w:space="0"/>
              <w:left w:val="single" w:color="auto" w:sz="4" w:space="0"/>
              <w:bottom w:val="single" w:color="auto" w:sz="4" w:space="0"/>
              <w:right w:val="single" w:color="auto" w:sz="4" w:space="0"/>
            </w:tcBorders>
            <w:noWrap w:val="0"/>
            <w:vAlign w:val="center"/>
          </w:tcPr>
          <w:p w14:paraId="590792A4">
            <w:pPr>
              <w:widowControl w:val="0"/>
              <w:numPr>
                <w:ilvl w:val="0"/>
                <w:numId w:val="3"/>
              </w:numPr>
              <w:spacing w:line="360" w:lineRule="auto"/>
              <w:jc w:val="both"/>
              <w:rPr>
                <w:rFonts w:hint="eastAsia" w:ascii="宋体" w:hAnsi="宋体" w:eastAsia="宋体" w:cs="宋体"/>
                <w:color w:val="0000FF"/>
                <w:sz w:val="24"/>
                <w:szCs w:val="24"/>
                <w:highlight w:val="none"/>
                <w:lang w:val="en-US" w:eastAsia="zh-CN"/>
              </w:rPr>
            </w:pPr>
            <w:r>
              <w:rPr>
                <w:rFonts w:hint="eastAsia" w:ascii="宋体" w:hAnsi="宋体" w:eastAsia="宋体" w:cs="宋体"/>
                <w:color w:val="0000FF"/>
                <w:sz w:val="24"/>
                <w:szCs w:val="24"/>
                <w:highlight w:val="none"/>
                <w:lang w:val="en-US" w:eastAsia="zh-CN"/>
              </w:rPr>
              <w:t>证书由省级或以上商业联合会（需经民政局备案）</w:t>
            </w:r>
            <w:r>
              <w:rPr>
                <w:rFonts w:hint="eastAsia" w:ascii="宋体" w:hAnsi="宋体" w:eastAsia="宋体" w:cs="宋体"/>
                <w:color w:val="FF0000"/>
                <w:sz w:val="24"/>
                <w:szCs w:val="24"/>
                <w:highlight w:val="none"/>
              </w:rPr>
              <w:t>在本项目招标公告发布之日</w:t>
            </w:r>
            <w:r>
              <w:rPr>
                <w:rFonts w:hint="eastAsia" w:hAnsi="宋体" w:cs="宋体"/>
                <w:color w:val="FF0000"/>
                <w:sz w:val="24"/>
                <w:szCs w:val="24"/>
                <w:highlight w:val="none"/>
                <w:lang w:val="en-US" w:eastAsia="zh-CN"/>
              </w:rPr>
              <w:t>前</w:t>
            </w:r>
            <w:r>
              <w:rPr>
                <w:rFonts w:hint="eastAsia" w:ascii="宋体" w:hAnsi="宋体" w:eastAsia="宋体" w:cs="宋体"/>
                <w:color w:val="0000FF"/>
                <w:sz w:val="24"/>
                <w:szCs w:val="24"/>
                <w:highlight w:val="none"/>
                <w:lang w:val="en-US" w:eastAsia="zh-CN"/>
              </w:rPr>
              <w:t>颁发，须提供有关证书彩色扫描件</w:t>
            </w:r>
            <w:r>
              <w:rPr>
                <w:rFonts w:hint="eastAsia" w:ascii="宋体" w:hAnsi="宋体" w:eastAsia="宋体" w:cs="宋体"/>
                <w:b/>
                <w:bCs/>
                <w:color w:val="0000FF"/>
                <w:sz w:val="24"/>
                <w:szCs w:val="24"/>
                <w:lang w:eastAsia="zh-CN"/>
              </w:rPr>
              <w:t>同时提供原件供核对（证书为电子证书的除外）</w:t>
            </w:r>
            <w:r>
              <w:rPr>
                <w:rFonts w:hint="eastAsia" w:ascii="宋体" w:hAnsi="宋体" w:eastAsia="宋体" w:cs="宋体"/>
                <w:color w:val="0000FF"/>
                <w:sz w:val="24"/>
                <w:szCs w:val="24"/>
                <w:highlight w:val="none"/>
                <w:lang w:val="en-US" w:eastAsia="zh-CN"/>
              </w:rPr>
              <w:t>。</w:t>
            </w:r>
          </w:p>
          <w:p w14:paraId="6D1451F5">
            <w:pPr>
              <w:widowControl w:val="0"/>
              <w:numPr>
                <w:ilvl w:val="0"/>
                <w:numId w:val="3"/>
              </w:numPr>
              <w:spacing w:line="360" w:lineRule="auto"/>
              <w:jc w:val="both"/>
              <w:rPr>
                <w:rFonts w:hint="default" w:hAnsi="宋体" w:eastAsia="宋体" w:cs="宋体"/>
                <w:b w:val="0"/>
                <w:bCs w:val="0"/>
                <w:color w:val="0000FF"/>
                <w:kern w:val="0"/>
                <w:sz w:val="24"/>
                <w:szCs w:val="24"/>
                <w:highlight w:val="none"/>
                <w:lang w:val="en-US" w:eastAsia="zh-CN" w:bidi="ar"/>
              </w:rPr>
            </w:pPr>
            <w:r>
              <w:rPr>
                <w:rFonts w:hint="eastAsia" w:ascii="宋体" w:hAnsi="宋体" w:eastAsia="宋体" w:cs="宋体"/>
                <w:color w:val="0000FF"/>
                <w:sz w:val="24"/>
                <w:szCs w:val="24"/>
                <w:highlight w:val="none"/>
                <w:lang w:val="en-US" w:eastAsia="zh-CN"/>
              </w:rPr>
              <w:t>未提供原件的，颁发机构不符合要求的，按第2项标准处理。</w:t>
            </w:r>
          </w:p>
        </w:tc>
      </w:tr>
      <w:tr w14:paraId="07A311FD">
        <w:tblPrEx>
          <w:tblCellMar>
            <w:top w:w="0" w:type="dxa"/>
            <w:left w:w="108" w:type="dxa"/>
            <w:bottom w:w="0" w:type="dxa"/>
            <w:right w:w="108" w:type="dxa"/>
          </w:tblCellMar>
        </w:tblPrEx>
        <w:trPr>
          <w:trHeight w:val="2351" w:hRule="atLeast"/>
          <w:jc w:val="center"/>
        </w:trPr>
        <w:tc>
          <w:tcPr>
            <w:tcW w:w="1230" w:type="dxa"/>
            <w:vMerge w:val="continue"/>
            <w:tcBorders>
              <w:left w:val="single" w:color="auto" w:sz="4" w:space="0"/>
              <w:right w:val="single" w:color="auto" w:sz="4" w:space="0"/>
            </w:tcBorders>
            <w:noWrap w:val="0"/>
            <w:vAlign w:val="center"/>
          </w:tcPr>
          <w:p w14:paraId="3D3AA729">
            <w:pPr>
              <w:pStyle w:val="60"/>
              <w:wordWrap w:val="0"/>
              <w:adjustRightInd w:val="0"/>
              <w:snapToGrid w:val="0"/>
              <w:spacing w:line="240" w:lineRule="auto"/>
              <w:jc w:val="center"/>
              <w:rPr>
                <w:rFonts w:hint="default" w:ascii="宋体" w:hAnsi="宋体" w:eastAsia="宋体" w:cs="宋体"/>
                <w:b w:val="0"/>
                <w:bCs w:val="0"/>
                <w:snapToGrid w:val="0"/>
                <w:color w:val="auto"/>
                <w:kern w:val="0"/>
                <w:sz w:val="24"/>
                <w:szCs w:val="24"/>
                <w:highlight w:val="none"/>
                <w:lang w:val="en-US" w:eastAsia="zh-CN" w:bidi="ar-SA"/>
              </w:rPr>
            </w:pPr>
          </w:p>
        </w:tc>
        <w:tc>
          <w:tcPr>
            <w:tcW w:w="4024" w:type="dxa"/>
            <w:tcBorders>
              <w:top w:val="single" w:color="auto" w:sz="4" w:space="0"/>
              <w:left w:val="single" w:color="auto" w:sz="4" w:space="0"/>
              <w:bottom w:val="single" w:color="auto" w:sz="4" w:space="0"/>
              <w:right w:val="single" w:color="auto" w:sz="4" w:space="0"/>
            </w:tcBorders>
            <w:noWrap w:val="0"/>
            <w:vAlign w:val="center"/>
          </w:tcPr>
          <w:p w14:paraId="125B30E3">
            <w:pPr>
              <w:pStyle w:val="3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color w:val="0000FF"/>
                <w:sz w:val="24"/>
                <w:szCs w:val="24"/>
              </w:rPr>
            </w:pPr>
            <w:r>
              <w:rPr>
                <w:rFonts w:hint="eastAsia" w:ascii="宋体" w:hAnsi="宋体" w:eastAsia="宋体" w:cs="宋体"/>
                <w:color w:val="0000FF"/>
                <w:kern w:val="2"/>
                <w:sz w:val="24"/>
                <w:szCs w:val="24"/>
                <w:lang w:val="en-US" w:eastAsia="zh-CN" w:bidi="ar-SA"/>
              </w:rPr>
              <w:t>1.</w:t>
            </w:r>
            <w:r>
              <w:rPr>
                <w:rFonts w:hint="eastAsia" w:ascii="宋体" w:hAnsi="宋体" w:eastAsia="宋体" w:cs="宋体"/>
                <w:color w:val="0000FF"/>
                <w:sz w:val="24"/>
                <w:szCs w:val="24"/>
                <w:highlight w:val="none"/>
                <w:lang w:val="en-US" w:eastAsia="zh-CN"/>
              </w:rPr>
              <w:t>企业近</w:t>
            </w:r>
            <w:r>
              <w:rPr>
                <w:rFonts w:hint="eastAsia" w:ascii="宋体" w:hAnsi="宋体" w:eastAsia="宋体" w:cs="宋体"/>
                <w:color w:val="0000FF"/>
                <w:sz w:val="24"/>
                <w:szCs w:val="24"/>
                <w:highlight w:val="none"/>
                <w:u w:val="none"/>
                <w:lang w:val="en-US" w:eastAsia="zh-CN"/>
              </w:rPr>
              <w:t>5</w:t>
            </w:r>
            <w:r>
              <w:rPr>
                <w:rFonts w:hint="eastAsia" w:ascii="宋体" w:hAnsi="宋体" w:eastAsia="宋体" w:cs="宋体"/>
                <w:color w:val="0000FF"/>
                <w:sz w:val="24"/>
                <w:szCs w:val="24"/>
                <w:highlight w:val="none"/>
                <w:lang w:val="en-US" w:eastAsia="zh-CN"/>
              </w:rPr>
              <w:t>年度</w:t>
            </w:r>
            <w:r>
              <w:rPr>
                <w:rFonts w:hint="eastAsia" w:ascii="宋体" w:hAnsi="宋体" w:eastAsia="宋体" w:cs="宋体"/>
                <w:color w:val="0000FF"/>
                <w:sz w:val="24"/>
                <w:szCs w:val="24"/>
              </w:rPr>
              <w:t>（</w:t>
            </w:r>
            <w:r>
              <w:rPr>
                <w:rFonts w:hint="eastAsia" w:ascii="宋体" w:hAnsi="宋体" w:eastAsia="宋体" w:cs="宋体"/>
                <w:color w:val="0000FF"/>
                <w:sz w:val="24"/>
                <w:szCs w:val="24"/>
                <w:lang w:val="en-US" w:eastAsia="zh-CN"/>
              </w:rPr>
              <w:t>2020</w:t>
            </w:r>
            <w:r>
              <w:rPr>
                <w:rFonts w:hint="eastAsia" w:ascii="宋体" w:hAnsi="宋体" w:eastAsia="宋体" w:cs="宋体"/>
                <w:color w:val="0000FF"/>
                <w:sz w:val="24"/>
                <w:szCs w:val="24"/>
              </w:rPr>
              <w:t>年</w:t>
            </w:r>
            <w:r>
              <w:rPr>
                <w:rFonts w:hint="eastAsia" w:ascii="宋体" w:hAnsi="宋体" w:eastAsia="宋体" w:cs="宋体"/>
                <w:color w:val="0000FF"/>
                <w:sz w:val="24"/>
                <w:szCs w:val="24"/>
                <w:lang w:val="en-US" w:eastAsia="zh-CN"/>
              </w:rPr>
              <w:t>1</w:t>
            </w:r>
            <w:r>
              <w:rPr>
                <w:rFonts w:hint="eastAsia" w:ascii="宋体" w:hAnsi="宋体" w:eastAsia="宋体" w:cs="宋体"/>
                <w:color w:val="0000FF"/>
                <w:sz w:val="24"/>
                <w:szCs w:val="24"/>
              </w:rPr>
              <w:t>月1日</w:t>
            </w:r>
            <w:r>
              <w:rPr>
                <w:rFonts w:hint="eastAsia" w:ascii="宋体" w:hAnsi="宋体" w:eastAsia="宋体" w:cs="宋体"/>
                <w:color w:val="0000FF"/>
                <w:sz w:val="24"/>
                <w:szCs w:val="24"/>
                <w:lang w:eastAsia="zh-CN"/>
              </w:rPr>
              <w:t>至今</w:t>
            </w:r>
            <w:r>
              <w:rPr>
                <w:rFonts w:hint="eastAsia" w:ascii="宋体" w:hAnsi="宋体" w:eastAsia="宋体" w:cs="宋体"/>
                <w:color w:val="0000FF"/>
                <w:sz w:val="24"/>
                <w:szCs w:val="24"/>
              </w:rPr>
              <w:t>）获得过行政部门颁发的城市“绿美”荣誉证书的得</w:t>
            </w:r>
            <w:r>
              <w:rPr>
                <w:rFonts w:hint="eastAsia" w:hAnsi="宋体" w:cs="宋体"/>
                <w:color w:val="0000FF"/>
                <w:sz w:val="24"/>
                <w:szCs w:val="24"/>
                <w:lang w:val="en-US" w:eastAsia="zh-CN"/>
              </w:rPr>
              <w:t>7</w:t>
            </w:r>
            <w:r>
              <w:rPr>
                <w:rFonts w:hint="eastAsia" w:ascii="宋体" w:hAnsi="宋体" w:eastAsia="宋体" w:cs="宋体"/>
                <w:color w:val="0000FF"/>
                <w:sz w:val="24"/>
                <w:szCs w:val="24"/>
              </w:rPr>
              <w:t>分；</w:t>
            </w:r>
          </w:p>
          <w:p w14:paraId="52B95946">
            <w:pPr>
              <w:pStyle w:val="3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leftChars="0" w:right="0" w:rightChars="0"/>
              <w:jc w:val="both"/>
              <w:rPr>
                <w:rFonts w:hint="eastAsia"/>
                <w:color w:val="0000FF"/>
                <w:sz w:val="24"/>
                <w:szCs w:val="24"/>
                <w:lang w:val="en-US" w:eastAsia="zh-CN"/>
              </w:rPr>
            </w:pPr>
            <w:r>
              <w:rPr>
                <w:rFonts w:hint="eastAsia" w:ascii="宋体" w:hAnsi="宋体" w:eastAsia="宋体" w:cs="宋体"/>
                <w:color w:val="0000FF"/>
                <w:sz w:val="24"/>
                <w:szCs w:val="24"/>
              </w:rPr>
              <w:t>2.其他情形的不予计分。</w:t>
            </w:r>
          </w:p>
        </w:tc>
        <w:tc>
          <w:tcPr>
            <w:tcW w:w="4638" w:type="dxa"/>
            <w:tcBorders>
              <w:top w:val="single" w:color="auto" w:sz="4" w:space="0"/>
              <w:left w:val="single" w:color="auto" w:sz="4" w:space="0"/>
              <w:bottom w:val="single" w:color="auto" w:sz="4" w:space="0"/>
              <w:right w:val="single" w:color="auto" w:sz="4" w:space="0"/>
            </w:tcBorders>
            <w:noWrap w:val="0"/>
            <w:vAlign w:val="center"/>
          </w:tcPr>
          <w:p w14:paraId="51DCCDA2">
            <w:pPr>
              <w:pStyle w:val="3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120" w:afterAutospacing="0" w:line="360" w:lineRule="auto"/>
              <w:ind w:left="0" w:leftChars="0" w:right="0" w:rightChars="0"/>
              <w:jc w:val="both"/>
              <w:rPr>
                <w:rFonts w:hint="default" w:ascii="宋体" w:hAnsi="宋体" w:eastAsia="宋体" w:cs="宋体"/>
                <w:b w:val="0"/>
                <w:bCs w:val="0"/>
                <w:color w:val="0000FF"/>
                <w:kern w:val="0"/>
                <w:sz w:val="24"/>
                <w:szCs w:val="24"/>
                <w:highlight w:val="none"/>
                <w:lang w:val="en-US" w:eastAsia="zh-CN" w:bidi="ar"/>
              </w:rPr>
            </w:pPr>
            <w:r>
              <w:rPr>
                <w:rFonts w:hint="eastAsia" w:ascii="宋体" w:hAnsi="宋体" w:eastAsia="宋体" w:cs="宋体"/>
                <w:color w:val="0000FF"/>
                <w:sz w:val="24"/>
                <w:szCs w:val="24"/>
              </w:rPr>
              <w:t>1.证书由市级或以上行政部门颁发，须提供有关证书彩色扫描件，同时提供原件核对。</w:t>
            </w:r>
          </w:p>
        </w:tc>
      </w:tr>
      <w:tr w14:paraId="5949A1D6">
        <w:tblPrEx>
          <w:tblCellMar>
            <w:top w:w="0" w:type="dxa"/>
            <w:left w:w="108" w:type="dxa"/>
            <w:bottom w:w="0" w:type="dxa"/>
            <w:right w:w="108" w:type="dxa"/>
          </w:tblCellMar>
        </w:tblPrEx>
        <w:trPr>
          <w:trHeight w:val="2417" w:hRule="atLeast"/>
          <w:jc w:val="center"/>
        </w:trPr>
        <w:tc>
          <w:tcPr>
            <w:tcW w:w="1230" w:type="dxa"/>
            <w:vMerge w:val="continue"/>
            <w:tcBorders>
              <w:left w:val="single" w:color="auto" w:sz="4" w:space="0"/>
              <w:right w:val="single" w:color="auto" w:sz="4" w:space="0"/>
            </w:tcBorders>
            <w:noWrap w:val="0"/>
            <w:vAlign w:val="center"/>
          </w:tcPr>
          <w:p w14:paraId="7D854CFF">
            <w:pPr>
              <w:pStyle w:val="60"/>
              <w:wordWrap w:val="0"/>
              <w:adjustRightInd w:val="0"/>
              <w:snapToGrid w:val="0"/>
              <w:spacing w:line="240" w:lineRule="auto"/>
              <w:jc w:val="center"/>
              <w:rPr>
                <w:rFonts w:hint="default" w:ascii="宋体" w:hAnsi="宋体" w:eastAsia="宋体" w:cs="宋体"/>
                <w:b w:val="0"/>
                <w:bCs w:val="0"/>
                <w:snapToGrid w:val="0"/>
                <w:color w:val="auto"/>
                <w:kern w:val="0"/>
                <w:sz w:val="24"/>
                <w:szCs w:val="24"/>
                <w:highlight w:val="none"/>
                <w:lang w:val="en-US" w:eastAsia="zh-CN" w:bidi="ar-SA"/>
              </w:rPr>
            </w:pPr>
          </w:p>
        </w:tc>
        <w:tc>
          <w:tcPr>
            <w:tcW w:w="402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9494CF1">
            <w:pPr>
              <w:numPr>
                <w:ilvl w:val="0"/>
                <w:numId w:val="0"/>
              </w:numPr>
              <w:rPr>
                <w:rFonts w:hint="eastAsia" w:ascii="宋体" w:hAnsi="宋体" w:eastAsia="宋体" w:cs="宋体"/>
                <w:color w:val="0000FF"/>
                <w:sz w:val="24"/>
                <w:szCs w:val="24"/>
                <w:highlight w:val="none"/>
                <w:lang w:val="en-US" w:eastAsia="zh-CN"/>
              </w:rPr>
            </w:pPr>
            <w:r>
              <w:rPr>
                <w:rFonts w:hint="eastAsia" w:ascii="宋体" w:hAnsi="宋体" w:eastAsia="宋体" w:cs="宋体"/>
                <w:color w:val="0000FF"/>
                <w:sz w:val="24"/>
                <w:szCs w:val="24"/>
                <w:highlight w:val="none"/>
                <w:lang w:val="en-US" w:eastAsia="zh-CN"/>
              </w:rPr>
              <w:t>1.近5年来（2020年1月1日至今）投标人未发生事故等级为一般事故及以上的生产安全事故、一般质量事故及以上的工程质量事故的，得5分；</w:t>
            </w:r>
          </w:p>
          <w:p w14:paraId="5EC8BAB7">
            <w:pPr>
              <w:numPr>
                <w:ilvl w:val="0"/>
                <w:numId w:val="0"/>
              </w:numPr>
              <w:ind w:left="0" w:leftChars="0" w:firstLine="0" w:firstLineChars="0"/>
              <w:rPr>
                <w:rFonts w:hint="eastAsia" w:ascii="宋体" w:hAnsi="宋体" w:eastAsia="宋体" w:cs="宋体"/>
                <w:b w:val="0"/>
                <w:bCs w:val="0"/>
                <w:color w:val="0000FF"/>
                <w:kern w:val="0"/>
                <w:sz w:val="24"/>
                <w:szCs w:val="24"/>
                <w:highlight w:val="none"/>
                <w:lang w:val="en-US" w:eastAsia="zh-CN" w:bidi="ar"/>
              </w:rPr>
            </w:pPr>
            <w:r>
              <w:rPr>
                <w:rFonts w:hint="eastAsia" w:ascii="宋体" w:hAnsi="宋体" w:eastAsia="宋体" w:cs="宋体"/>
                <w:color w:val="0000FF"/>
                <w:sz w:val="24"/>
                <w:szCs w:val="24"/>
                <w:highlight w:val="none"/>
                <w:lang w:val="en-US" w:eastAsia="zh-CN"/>
              </w:rPr>
              <w:t>2.其他情形的，不子计分。</w:t>
            </w:r>
          </w:p>
        </w:tc>
        <w:tc>
          <w:tcPr>
            <w:tcW w:w="463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0942FF8">
            <w:pPr>
              <w:rPr>
                <w:rFonts w:hint="eastAsia" w:ascii="宋体" w:hAnsi="宋体" w:eastAsia="宋体" w:cs="宋体"/>
                <w:b w:val="0"/>
                <w:bCs w:val="0"/>
                <w:color w:val="0000FF"/>
                <w:kern w:val="0"/>
                <w:sz w:val="24"/>
                <w:szCs w:val="24"/>
                <w:highlight w:val="none"/>
                <w:lang w:val="en-US" w:eastAsia="zh-CN" w:bidi="ar"/>
              </w:rPr>
            </w:pPr>
            <w:r>
              <w:rPr>
                <w:rFonts w:hint="eastAsia"/>
                <w:color w:val="0000FF"/>
              </w:rPr>
              <w:t>需提供本单位承诺书(格式自定)并加盖本单位公章。未提供本单位承诺书并加盖本单位公章的，按第2项标准处理。</w:t>
            </w:r>
          </w:p>
        </w:tc>
      </w:tr>
      <w:tr w14:paraId="12AC7D51">
        <w:tblPrEx>
          <w:tblCellMar>
            <w:top w:w="0" w:type="dxa"/>
            <w:left w:w="108" w:type="dxa"/>
            <w:bottom w:w="0" w:type="dxa"/>
            <w:right w:w="108" w:type="dxa"/>
          </w:tblCellMar>
        </w:tblPrEx>
        <w:trPr>
          <w:trHeight w:val="657" w:hRule="exact"/>
          <w:jc w:val="center"/>
        </w:trPr>
        <w:tc>
          <w:tcPr>
            <w:tcW w:w="9892" w:type="dxa"/>
            <w:gridSpan w:val="3"/>
            <w:tcBorders>
              <w:top w:val="single" w:color="auto" w:sz="4" w:space="0"/>
              <w:left w:val="single" w:color="auto" w:sz="4" w:space="0"/>
              <w:bottom w:val="single" w:color="auto" w:sz="4" w:space="0"/>
              <w:right w:val="single" w:color="auto" w:sz="4" w:space="0"/>
            </w:tcBorders>
            <w:shd w:val="clear" w:color="auto" w:fill="F1F1F1"/>
            <w:noWrap w:val="0"/>
            <w:vAlign w:val="center"/>
          </w:tcPr>
          <w:p w14:paraId="51B3A3FC">
            <w:pPr>
              <w:pStyle w:val="11"/>
              <w:wordWrap w:val="0"/>
              <w:adjustRightInd w:val="0"/>
              <w:snapToGrid w:val="0"/>
              <w:spacing w:after="0" w:line="240" w:lineRule="auto"/>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技术部分（施工组织设计），满分：</w:t>
            </w:r>
            <w:r>
              <w:rPr>
                <w:rFonts w:hint="eastAsia" w:ascii="宋体" w:hAnsi="宋体" w:eastAsia="宋体" w:cs="宋体"/>
                <w:b/>
                <w:bCs/>
                <w:snapToGrid w:val="0"/>
                <w:color w:val="auto"/>
                <w:kern w:val="0"/>
                <w:sz w:val="24"/>
                <w:szCs w:val="24"/>
                <w:highlight w:val="none"/>
                <w:u w:val="single"/>
                <w:lang w:val="en-US" w:eastAsia="zh-CN"/>
              </w:rPr>
              <w:t>20</w:t>
            </w:r>
            <w:r>
              <w:rPr>
                <w:rFonts w:hint="eastAsia" w:ascii="宋体" w:hAnsi="宋体" w:eastAsia="宋体" w:cs="宋体"/>
                <w:b/>
                <w:bCs/>
                <w:snapToGrid w:val="0"/>
                <w:color w:val="auto"/>
                <w:kern w:val="0"/>
                <w:sz w:val="24"/>
                <w:szCs w:val="24"/>
                <w:highlight w:val="none"/>
              </w:rPr>
              <w:t>分。</w:t>
            </w:r>
          </w:p>
        </w:tc>
      </w:tr>
      <w:tr w14:paraId="2033B83F">
        <w:tblPrEx>
          <w:tblCellMar>
            <w:top w:w="0" w:type="dxa"/>
            <w:left w:w="108" w:type="dxa"/>
            <w:bottom w:w="0" w:type="dxa"/>
            <w:right w:w="108" w:type="dxa"/>
          </w:tblCellMar>
        </w:tblPrEx>
        <w:trPr>
          <w:trHeight w:val="481" w:hRule="exact"/>
          <w:jc w:val="center"/>
        </w:trPr>
        <w:tc>
          <w:tcPr>
            <w:tcW w:w="1230" w:type="dxa"/>
            <w:tcBorders>
              <w:top w:val="single" w:color="auto" w:sz="4" w:space="0"/>
              <w:left w:val="single" w:color="auto" w:sz="4" w:space="0"/>
              <w:bottom w:val="single" w:color="auto" w:sz="4" w:space="0"/>
              <w:right w:val="single" w:color="auto" w:sz="4" w:space="0"/>
            </w:tcBorders>
            <w:noWrap w:val="0"/>
            <w:vAlign w:val="center"/>
          </w:tcPr>
          <w:p w14:paraId="764F914C">
            <w:pPr>
              <w:pStyle w:val="11"/>
              <w:wordWrap w:val="0"/>
              <w:adjustRightInd w:val="0"/>
              <w:snapToGrid w:val="0"/>
              <w:spacing w:after="0" w:line="24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评分因素</w:t>
            </w:r>
          </w:p>
        </w:tc>
        <w:tc>
          <w:tcPr>
            <w:tcW w:w="4024" w:type="dxa"/>
            <w:tcBorders>
              <w:top w:val="single" w:color="auto" w:sz="4" w:space="0"/>
              <w:left w:val="single" w:color="auto" w:sz="4" w:space="0"/>
              <w:bottom w:val="single" w:color="auto" w:sz="4" w:space="0"/>
              <w:right w:val="single" w:color="auto" w:sz="4" w:space="0"/>
            </w:tcBorders>
            <w:noWrap w:val="0"/>
            <w:vAlign w:val="center"/>
          </w:tcPr>
          <w:p w14:paraId="59B893D7">
            <w:pPr>
              <w:pStyle w:val="11"/>
              <w:wordWrap w:val="0"/>
              <w:adjustRightInd w:val="0"/>
              <w:snapToGrid w:val="0"/>
              <w:spacing w:after="0" w:line="24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评分标准</w:t>
            </w:r>
          </w:p>
        </w:tc>
        <w:tc>
          <w:tcPr>
            <w:tcW w:w="4638" w:type="dxa"/>
            <w:tcBorders>
              <w:top w:val="single" w:color="auto" w:sz="4" w:space="0"/>
              <w:left w:val="single" w:color="auto" w:sz="4" w:space="0"/>
              <w:bottom w:val="single" w:color="auto" w:sz="4" w:space="0"/>
              <w:right w:val="single" w:color="auto" w:sz="4" w:space="0"/>
            </w:tcBorders>
            <w:noWrap w:val="0"/>
            <w:vAlign w:val="center"/>
          </w:tcPr>
          <w:p w14:paraId="3168AD51">
            <w:pPr>
              <w:pStyle w:val="11"/>
              <w:wordWrap w:val="0"/>
              <w:adjustRightInd w:val="0"/>
              <w:snapToGrid w:val="0"/>
              <w:spacing w:after="0" w:line="24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备注</w:t>
            </w:r>
          </w:p>
        </w:tc>
      </w:tr>
      <w:tr w14:paraId="17073298">
        <w:tblPrEx>
          <w:tblCellMar>
            <w:top w:w="0" w:type="dxa"/>
            <w:left w:w="108" w:type="dxa"/>
            <w:bottom w:w="0" w:type="dxa"/>
            <w:right w:w="108" w:type="dxa"/>
          </w:tblCellMar>
        </w:tblPrEx>
        <w:trPr>
          <w:trHeight w:val="1498" w:hRule="atLeast"/>
          <w:jc w:val="center"/>
        </w:trPr>
        <w:tc>
          <w:tcPr>
            <w:tcW w:w="1230" w:type="dxa"/>
            <w:tcBorders>
              <w:top w:val="single" w:color="auto" w:sz="4" w:space="0"/>
              <w:left w:val="single" w:color="auto" w:sz="4" w:space="0"/>
              <w:bottom w:val="single" w:color="auto" w:sz="4" w:space="0"/>
              <w:right w:val="single" w:color="auto" w:sz="4" w:space="0"/>
            </w:tcBorders>
            <w:noWrap w:val="0"/>
            <w:vAlign w:val="center"/>
          </w:tcPr>
          <w:p w14:paraId="1F10BFD5">
            <w:pPr>
              <w:pStyle w:val="120"/>
              <w:wordWrap w:val="0"/>
              <w:adjustRightInd w:val="0"/>
              <w:snapToGrid w:val="0"/>
              <w:spacing w:line="360" w:lineRule="auto"/>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总体概述</w:t>
            </w:r>
          </w:p>
          <w:p w14:paraId="3E8CA3DA">
            <w:pPr>
              <w:pStyle w:val="11"/>
              <w:widowControl w:val="0"/>
              <w:wordWrap w:val="0"/>
              <w:adjustRightInd w:val="0"/>
              <w:snapToGrid w:val="0"/>
              <w:spacing w:line="360" w:lineRule="auto"/>
              <w:jc w:val="center"/>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color w:val="auto"/>
                <w:kern w:val="0"/>
                <w:sz w:val="24"/>
                <w:szCs w:val="24"/>
              </w:rPr>
              <w:t>（3分）</w:t>
            </w:r>
          </w:p>
        </w:tc>
        <w:tc>
          <w:tcPr>
            <w:tcW w:w="4024" w:type="dxa"/>
            <w:tcBorders>
              <w:top w:val="single" w:color="auto" w:sz="4" w:space="0"/>
              <w:left w:val="single" w:color="auto" w:sz="4" w:space="0"/>
              <w:bottom w:val="single" w:color="auto" w:sz="4" w:space="0"/>
              <w:right w:val="single" w:color="auto" w:sz="4" w:space="0"/>
            </w:tcBorders>
            <w:noWrap w:val="0"/>
            <w:vAlign w:val="center"/>
          </w:tcPr>
          <w:p w14:paraId="02152FEB">
            <w:pPr>
              <w:pStyle w:val="135"/>
              <w:wordWrap w:val="0"/>
              <w:adjustRightInd w:val="0"/>
              <w:snapToGrid w:val="0"/>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【优】得该项因素分的90%～100%（含90%）；</w:t>
            </w:r>
          </w:p>
          <w:p w14:paraId="1497DC03">
            <w:pPr>
              <w:pStyle w:val="135"/>
              <w:wordWrap w:val="0"/>
              <w:adjustRightInd w:val="0"/>
              <w:snapToGrid w:val="0"/>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【良】得该项因素分的80%～90%（含80%）；</w:t>
            </w:r>
          </w:p>
          <w:p w14:paraId="115F8200">
            <w:pPr>
              <w:pStyle w:val="135"/>
              <w:wordWrap w:val="0"/>
              <w:adjustRightInd w:val="0"/>
              <w:snapToGrid w:val="0"/>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【中】得该项因素分的70%～80%（含70%）；</w:t>
            </w:r>
          </w:p>
          <w:p w14:paraId="7FC466A2">
            <w:pPr>
              <w:pStyle w:val="11"/>
              <w:widowControl w:val="0"/>
              <w:wordWrap w:val="0"/>
              <w:adjustRightInd w:val="0"/>
              <w:snapToGrid w:val="0"/>
              <w:spacing w:line="360" w:lineRule="auto"/>
              <w:jc w:val="left"/>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color w:val="auto"/>
                <w:kern w:val="0"/>
                <w:sz w:val="24"/>
                <w:szCs w:val="24"/>
              </w:rPr>
              <w:t>【差】得该项因素分的60%～70%（含60%）。</w:t>
            </w:r>
          </w:p>
        </w:tc>
        <w:tc>
          <w:tcPr>
            <w:tcW w:w="4638" w:type="dxa"/>
            <w:tcBorders>
              <w:top w:val="single" w:color="auto" w:sz="4" w:space="0"/>
              <w:left w:val="single" w:color="auto" w:sz="4" w:space="0"/>
              <w:bottom w:val="single" w:color="auto" w:sz="4" w:space="0"/>
              <w:right w:val="single" w:color="auto" w:sz="4" w:space="0"/>
            </w:tcBorders>
            <w:noWrap w:val="0"/>
            <w:vAlign w:val="center"/>
          </w:tcPr>
          <w:p w14:paraId="551A9274">
            <w:pPr>
              <w:pStyle w:val="11"/>
              <w:widowControl w:val="0"/>
              <w:wordWrap w:val="0"/>
              <w:adjustRightInd w:val="0"/>
              <w:snapToGrid w:val="0"/>
              <w:spacing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【优】对项目总体有深刻认识，表述清晰、完整、严谨、合理，措施先进、具体、有效、成熟，采用了新技术、新工艺、新材料、新设备；施工段划分呼应总体表述，划分清晰、合理，符合规范要求。</w:t>
            </w:r>
          </w:p>
          <w:p w14:paraId="41EA4853">
            <w:pPr>
              <w:pStyle w:val="11"/>
              <w:widowControl w:val="0"/>
              <w:wordWrap w:val="0"/>
              <w:adjustRightInd w:val="0"/>
              <w:snapToGrid w:val="0"/>
              <w:spacing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【良】对项目总体有一定认识，表述清晰、完整，措施具体有效；施工段划分呼应总体表述，划分清晰，符合规范要求。</w:t>
            </w:r>
          </w:p>
          <w:p w14:paraId="4387AC14">
            <w:pPr>
              <w:pStyle w:val="11"/>
              <w:widowControl w:val="0"/>
              <w:wordWrap w:val="0"/>
              <w:adjustRightInd w:val="0"/>
              <w:snapToGrid w:val="0"/>
              <w:spacing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【中】对项目总体有认识，有一定的措施但部分不具体；施工段划分较合理，符合规范要求。</w:t>
            </w:r>
          </w:p>
          <w:p w14:paraId="2C88DF34">
            <w:pPr>
              <w:pStyle w:val="11"/>
              <w:widowControl w:val="0"/>
              <w:wordWrap w:val="0"/>
              <w:adjustRightInd w:val="0"/>
              <w:snapToGrid w:val="0"/>
              <w:spacing w:line="360" w:lineRule="auto"/>
              <w:jc w:val="left"/>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color w:val="auto"/>
                <w:kern w:val="0"/>
                <w:sz w:val="24"/>
                <w:szCs w:val="24"/>
              </w:rPr>
              <w:t>【差】对项目认识不足，表述不清晰，措施不具体；施工段划分不合理。</w:t>
            </w:r>
          </w:p>
        </w:tc>
      </w:tr>
      <w:tr w14:paraId="6E86BCCB">
        <w:tblPrEx>
          <w:tblCellMar>
            <w:top w:w="0" w:type="dxa"/>
            <w:left w:w="108" w:type="dxa"/>
            <w:bottom w:w="0" w:type="dxa"/>
            <w:right w:w="108" w:type="dxa"/>
          </w:tblCellMar>
        </w:tblPrEx>
        <w:trPr>
          <w:trHeight w:val="90" w:hRule="atLeast"/>
          <w:jc w:val="center"/>
        </w:trPr>
        <w:tc>
          <w:tcPr>
            <w:tcW w:w="1230" w:type="dxa"/>
            <w:tcBorders>
              <w:top w:val="single" w:color="auto" w:sz="4" w:space="0"/>
              <w:left w:val="single" w:color="auto" w:sz="4" w:space="0"/>
              <w:bottom w:val="single" w:color="auto" w:sz="4" w:space="0"/>
              <w:right w:val="single" w:color="auto" w:sz="4" w:space="0"/>
            </w:tcBorders>
            <w:noWrap w:val="0"/>
            <w:vAlign w:val="center"/>
          </w:tcPr>
          <w:p w14:paraId="070C2B60">
            <w:pPr>
              <w:pStyle w:val="68"/>
              <w:wordWrap w:val="0"/>
              <w:adjustRightInd w:val="0"/>
              <w:snapToGrid w:val="0"/>
              <w:spacing w:line="360" w:lineRule="auto"/>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施工总进</w:t>
            </w:r>
          </w:p>
          <w:p w14:paraId="7E975D52">
            <w:pPr>
              <w:pStyle w:val="68"/>
              <w:wordWrap w:val="0"/>
              <w:adjustRightInd w:val="0"/>
              <w:snapToGrid w:val="0"/>
              <w:spacing w:line="360" w:lineRule="auto"/>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度计划及</w:t>
            </w:r>
          </w:p>
          <w:p w14:paraId="23DF675E">
            <w:pPr>
              <w:pStyle w:val="68"/>
              <w:wordWrap w:val="0"/>
              <w:adjustRightInd w:val="0"/>
              <w:snapToGrid w:val="0"/>
              <w:spacing w:line="360" w:lineRule="auto"/>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保证措施</w:t>
            </w:r>
          </w:p>
          <w:p w14:paraId="572F3BDC">
            <w:pPr>
              <w:pStyle w:val="68"/>
              <w:wordWrap w:val="0"/>
              <w:adjustRightInd w:val="0"/>
              <w:snapToGrid w:val="0"/>
              <w:spacing w:line="360" w:lineRule="auto"/>
              <w:jc w:val="center"/>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color w:val="auto"/>
                <w:kern w:val="0"/>
                <w:sz w:val="24"/>
                <w:szCs w:val="24"/>
              </w:rPr>
              <w:t>（3分）</w:t>
            </w:r>
          </w:p>
        </w:tc>
        <w:tc>
          <w:tcPr>
            <w:tcW w:w="4024" w:type="dxa"/>
            <w:tcBorders>
              <w:top w:val="single" w:color="auto" w:sz="4" w:space="0"/>
              <w:left w:val="single" w:color="auto" w:sz="4" w:space="0"/>
              <w:bottom w:val="single" w:color="auto" w:sz="4" w:space="0"/>
              <w:right w:val="single" w:color="auto" w:sz="4" w:space="0"/>
            </w:tcBorders>
            <w:noWrap w:val="0"/>
            <w:vAlign w:val="center"/>
          </w:tcPr>
          <w:p w14:paraId="72E05556">
            <w:pPr>
              <w:pStyle w:val="135"/>
              <w:wordWrap w:val="0"/>
              <w:adjustRightInd w:val="0"/>
              <w:snapToGrid w:val="0"/>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【优】得该项因素分的90%～100%（含90%）；</w:t>
            </w:r>
          </w:p>
          <w:p w14:paraId="434225CC">
            <w:pPr>
              <w:pStyle w:val="135"/>
              <w:wordWrap w:val="0"/>
              <w:adjustRightInd w:val="0"/>
              <w:snapToGrid w:val="0"/>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【良】得该项因素分的80%～90%（含80%）；</w:t>
            </w:r>
          </w:p>
          <w:p w14:paraId="6F9F0417">
            <w:pPr>
              <w:pStyle w:val="135"/>
              <w:wordWrap w:val="0"/>
              <w:adjustRightInd w:val="0"/>
              <w:snapToGrid w:val="0"/>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【中】得该项因素分的70%～80%（含70%）；</w:t>
            </w:r>
          </w:p>
          <w:p w14:paraId="4CB91C6A">
            <w:pPr>
              <w:pStyle w:val="117"/>
              <w:wordWrap w:val="0"/>
              <w:adjustRightInd w:val="0"/>
              <w:snapToGrid w:val="0"/>
              <w:spacing w:line="360" w:lineRule="auto"/>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color w:val="auto"/>
                <w:kern w:val="0"/>
                <w:sz w:val="24"/>
                <w:szCs w:val="24"/>
              </w:rPr>
              <w:t>【差】得该项因素分的60%～70%（含60%）。</w:t>
            </w:r>
          </w:p>
        </w:tc>
        <w:tc>
          <w:tcPr>
            <w:tcW w:w="4638" w:type="dxa"/>
            <w:tcBorders>
              <w:top w:val="single" w:color="auto" w:sz="4" w:space="0"/>
              <w:left w:val="single" w:color="auto" w:sz="4" w:space="0"/>
              <w:bottom w:val="single" w:color="auto" w:sz="4" w:space="0"/>
              <w:right w:val="single" w:color="auto" w:sz="4" w:space="0"/>
            </w:tcBorders>
            <w:noWrap w:val="0"/>
            <w:vAlign w:val="center"/>
          </w:tcPr>
          <w:p w14:paraId="37073412">
            <w:pPr>
              <w:pStyle w:val="117"/>
              <w:wordWrap w:val="0"/>
              <w:adjustRightInd w:val="0"/>
              <w:snapToGrid w:val="0"/>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优】关键线路清晰、准确、完整，计划编制合理、可行。关键节点的控制措施有力、合理、可行。人、材、机需求和进场计划与进度计划相呼应，较好满足施工需要，调配投入计划合理、准确。进度违约责任承诺具体，经济赔偿合理。</w:t>
            </w:r>
          </w:p>
          <w:p w14:paraId="3BB145F2">
            <w:pPr>
              <w:pStyle w:val="117"/>
              <w:wordWrap w:val="0"/>
              <w:adjustRightInd w:val="0"/>
              <w:snapToGrid w:val="0"/>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良】关键线路清晰、准确、完整，计划编制可行。关键节点的控制措施合理、可行。人、材、机需求和进场计划与进度计划相呼应，基本满足施工需要，调配投入计划基本合理、准确。进度违约责任承诺具体，经济赔偿较合理。</w:t>
            </w:r>
          </w:p>
          <w:p w14:paraId="66C84450">
            <w:pPr>
              <w:pStyle w:val="117"/>
              <w:wordWrap w:val="0"/>
              <w:adjustRightInd w:val="0"/>
              <w:snapToGrid w:val="0"/>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【中】关键线路基本准确，计划编制基本合理。关键节点的控制措施基本可行。人、材、机需求和进场计划与进度计划相呼应，基本满足施工需要，调配投入计划基本合理。进度违约责任承诺具体。</w:t>
            </w:r>
          </w:p>
          <w:p w14:paraId="59FAD2A9">
            <w:pPr>
              <w:pStyle w:val="117"/>
              <w:wordWrap w:val="0"/>
              <w:adjustRightInd w:val="0"/>
              <w:snapToGrid w:val="0"/>
              <w:spacing w:line="360" w:lineRule="auto"/>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color w:val="auto"/>
                <w:kern w:val="0"/>
                <w:sz w:val="24"/>
                <w:szCs w:val="24"/>
              </w:rPr>
              <w:t>【差】关键线路不准确，计划编制不合理。关键节点的控制不可行。人、材、机需求和进场计划与进度计划不相呼应，不能满足施工需要。没有违约责任承诺。</w:t>
            </w:r>
          </w:p>
        </w:tc>
      </w:tr>
      <w:tr w14:paraId="107F70A4">
        <w:tblPrEx>
          <w:tblCellMar>
            <w:top w:w="0" w:type="dxa"/>
            <w:left w:w="108" w:type="dxa"/>
            <w:bottom w:w="0" w:type="dxa"/>
            <w:right w:w="108" w:type="dxa"/>
          </w:tblCellMar>
        </w:tblPrEx>
        <w:trPr>
          <w:trHeight w:val="90" w:hRule="atLeast"/>
          <w:jc w:val="center"/>
        </w:trPr>
        <w:tc>
          <w:tcPr>
            <w:tcW w:w="1230" w:type="dxa"/>
            <w:tcBorders>
              <w:top w:val="single" w:color="auto" w:sz="4" w:space="0"/>
              <w:left w:val="single" w:color="auto" w:sz="4" w:space="0"/>
              <w:bottom w:val="single" w:color="auto" w:sz="4" w:space="0"/>
              <w:right w:val="single" w:color="auto" w:sz="4" w:space="0"/>
            </w:tcBorders>
            <w:noWrap w:val="0"/>
            <w:vAlign w:val="center"/>
          </w:tcPr>
          <w:p w14:paraId="0CB47ECD">
            <w:pPr>
              <w:pStyle w:val="68"/>
              <w:wordWrap w:val="0"/>
              <w:adjustRightInd w:val="0"/>
              <w:snapToGrid w:val="0"/>
              <w:spacing w:line="360" w:lineRule="auto"/>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质量</w:t>
            </w:r>
          </w:p>
          <w:p w14:paraId="3589DA17">
            <w:pPr>
              <w:pStyle w:val="68"/>
              <w:wordWrap w:val="0"/>
              <w:adjustRightInd w:val="0"/>
              <w:snapToGrid w:val="0"/>
              <w:spacing w:line="360" w:lineRule="auto"/>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保证措施</w:t>
            </w:r>
          </w:p>
          <w:p w14:paraId="65A351E2">
            <w:pPr>
              <w:pStyle w:val="68"/>
              <w:wordWrap w:val="0"/>
              <w:adjustRightInd w:val="0"/>
              <w:snapToGrid w:val="0"/>
              <w:spacing w:line="360" w:lineRule="auto"/>
              <w:jc w:val="center"/>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color w:val="auto"/>
                <w:kern w:val="0"/>
                <w:sz w:val="24"/>
                <w:szCs w:val="24"/>
              </w:rPr>
              <w:t>（3分）</w:t>
            </w:r>
          </w:p>
        </w:tc>
        <w:tc>
          <w:tcPr>
            <w:tcW w:w="4024" w:type="dxa"/>
            <w:tcBorders>
              <w:top w:val="single" w:color="auto" w:sz="4" w:space="0"/>
              <w:left w:val="single" w:color="auto" w:sz="4" w:space="0"/>
              <w:bottom w:val="single" w:color="auto" w:sz="4" w:space="0"/>
              <w:right w:val="single" w:color="auto" w:sz="4" w:space="0"/>
            </w:tcBorders>
            <w:noWrap w:val="0"/>
            <w:vAlign w:val="center"/>
          </w:tcPr>
          <w:p w14:paraId="1A998B80">
            <w:pPr>
              <w:pStyle w:val="135"/>
              <w:wordWrap w:val="0"/>
              <w:adjustRightInd w:val="0"/>
              <w:snapToGrid w:val="0"/>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【优】得该项因素分的90%～100%（含90%）；</w:t>
            </w:r>
          </w:p>
          <w:p w14:paraId="426D84D3">
            <w:pPr>
              <w:pStyle w:val="135"/>
              <w:wordWrap w:val="0"/>
              <w:adjustRightInd w:val="0"/>
              <w:snapToGrid w:val="0"/>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【良】得该项因素分的80%～90%（含80%）；</w:t>
            </w:r>
          </w:p>
          <w:p w14:paraId="106647B0">
            <w:pPr>
              <w:pStyle w:val="135"/>
              <w:wordWrap w:val="0"/>
              <w:adjustRightInd w:val="0"/>
              <w:snapToGrid w:val="0"/>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【中】得该项因素分的70%～80%（含70%）；</w:t>
            </w:r>
          </w:p>
          <w:p w14:paraId="0ABD51D1">
            <w:pPr>
              <w:pStyle w:val="117"/>
              <w:wordWrap w:val="0"/>
              <w:adjustRightInd w:val="0"/>
              <w:snapToGrid w:val="0"/>
              <w:spacing w:line="360" w:lineRule="auto"/>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color w:val="auto"/>
                <w:kern w:val="0"/>
                <w:sz w:val="24"/>
                <w:szCs w:val="24"/>
              </w:rPr>
              <w:t>【差】得该项因素分的60%～70%（含60%）。</w:t>
            </w:r>
          </w:p>
        </w:tc>
        <w:tc>
          <w:tcPr>
            <w:tcW w:w="4638" w:type="dxa"/>
            <w:tcBorders>
              <w:top w:val="single" w:color="auto" w:sz="4" w:space="0"/>
              <w:left w:val="single" w:color="auto" w:sz="4" w:space="0"/>
              <w:bottom w:val="single" w:color="auto" w:sz="4" w:space="0"/>
              <w:right w:val="single" w:color="auto" w:sz="4" w:space="0"/>
            </w:tcBorders>
            <w:noWrap w:val="0"/>
            <w:vAlign w:val="center"/>
          </w:tcPr>
          <w:p w14:paraId="28D6B5F8">
            <w:pPr>
              <w:pStyle w:val="117"/>
              <w:wordWrap w:val="0"/>
              <w:adjustRightInd w:val="0"/>
              <w:snapToGrid w:val="0"/>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优】应用新技术、新工艺、新材料、新设备，针对项目实际提出先进、可行、具体的保证措施。超过招标文件的质量要求。投标人企业注册地或分支机构所在地与项目所在地的距离或全资子公司与项目所在地距离100公里内、投标人在相同地质条件业绩情况等相关证明资料。</w:t>
            </w:r>
          </w:p>
          <w:p w14:paraId="0BF2F586">
            <w:pPr>
              <w:pStyle w:val="117"/>
              <w:wordWrap w:val="0"/>
              <w:adjustRightInd w:val="0"/>
              <w:snapToGrid w:val="0"/>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良】针对项目实际提出先进、可行、具体的保证措施。满足招标文件的质量要求。投标人企业注册地或分支机构所在地与项目所在地的距离或全资子公司与项目所在地距离200公里内、投标人在相同地质条件业绩情况等相关证明资料。</w:t>
            </w:r>
          </w:p>
          <w:p w14:paraId="6A985DF4">
            <w:pPr>
              <w:pStyle w:val="117"/>
              <w:wordWrap w:val="0"/>
              <w:adjustRightInd w:val="0"/>
              <w:snapToGrid w:val="0"/>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【中】具体措施可行。满足招标文件的质量要求。投标人企业注册地或分支机构所在地与项目所在地的距离或全资子公司与项目所在地距离300公里内、投标人在相同地质条件业绩情况等相关证明资料。</w:t>
            </w:r>
          </w:p>
          <w:p w14:paraId="24F3C46D">
            <w:pPr>
              <w:pStyle w:val="117"/>
              <w:wordWrap w:val="0"/>
              <w:adjustRightInd w:val="0"/>
              <w:snapToGrid w:val="0"/>
              <w:spacing w:line="360" w:lineRule="auto"/>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color w:val="auto"/>
                <w:kern w:val="0"/>
                <w:sz w:val="24"/>
                <w:szCs w:val="24"/>
              </w:rPr>
              <w:t>【差】措施不可行，没有质量违约责任承诺。</w:t>
            </w:r>
          </w:p>
        </w:tc>
      </w:tr>
      <w:tr w14:paraId="6380D96C">
        <w:tblPrEx>
          <w:tblCellMar>
            <w:top w:w="0" w:type="dxa"/>
            <w:left w:w="108" w:type="dxa"/>
            <w:bottom w:w="0" w:type="dxa"/>
            <w:right w:w="108" w:type="dxa"/>
          </w:tblCellMar>
        </w:tblPrEx>
        <w:trPr>
          <w:trHeight w:val="1820" w:hRule="atLeast"/>
          <w:jc w:val="center"/>
        </w:trPr>
        <w:tc>
          <w:tcPr>
            <w:tcW w:w="1230" w:type="dxa"/>
            <w:tcBorders>
              <w:top w:val="single" w:color="auto" w:sz="4" w:space="0"/>
              <w:left w:val="single" w:color="auto" w:sz="4" w:space="0"/>
              <w:bottom w:val="single" w:color="auto" w:sz="4" w:space="0"/>
              <w:right w:val="single" w:color="auto" w:sz="4" w:space="0"/>
            </w:tcBorders>
            <w:noWrap w:val="0"/>
            <w:vAlign w:val="center"/>
          </w:tcPr>
          <w:p w14:paraId="30A609C3">
            <w:pPr>
              <w:pStyle w:val="68"/>
              <w:wordWrap w:val="0"/>
              <w:adjustRightInd w:val="0"/>
              <w:snapToGrid w:val="0"/>
              <w:spacing w:line="360" w:lineRule="auto"/>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施工</w:t>
            </w:r>
          </w:p>
          <w:p w14:paraId="4FEC4C03">
            <w:pPr>
              <w:pStyle w:val="68"/>
              <w:wordWrap w:val="0"/>
              <w:adjustRightInd w:val="0"/>
              <w:snapToGrid w:val="0"/>
              <w:spacing w:line="360" w:lineRule="auto"/>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技术措施</w:t>
            </w:r>
          </w:p>
          <w:p w14:paraId="3D04B264">
            <w:pPr>
              <w:pStyle w:val="68"/>
              <w:wordWrap w:val="0"/>
              <w:adjustRightInd w:val="0"/>
              <w:snapToGrid w:val="0"/>
              <w:spacing w:line="360" w:lineRule="auto"/>
              <w:jc w:val="center"/>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color w:val="auto"/>
                <w:kern w:val="0"/>
                <w:sz w:val="24"/>
                <w:szCs w:val="24"/>
              </w:rPr>
              <w:t>（3分）</w:t>
            </w:r>
          </w:p>
        </w:tc>
        <w:tc>
          <w:tcPr>
            <w:tcW w:w="4024" w:type="dxa"/>
            <w:tcBorders>
              <w:top w:val="single" w:color="auto" w:sz="4" w:space="0"/>
              <w:left w:val="single" w:color="auto" w:sz="4" w:space="0"/>
              <w:bottom w:val="single" w:color="auto" w:sz="4" w:space="0"/>
              <w:right w:val="single" w:color="auto" w:sz="4" w:space="0"/>
            </w:tcBorders>
            <w:noWrap w:val="0"/>
            <w:vAlign w:val="center"/>
          </w:tcPr>
          <w:p w14:paraId="3B7A6073">
            <w:pPr>
              <w:pStyle w:val="135"/>
              <w:wordWrap w:val="0"/>
              <w:adjustRightInd w:val="0"/>
              <w:snapToGrid w:val="0"/>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【优】得该项因素分的90%～100%（含90%）；</w:t>
            </w:r>
          </w:p>
          <w:p w14:paraId="368B49AA">
            <w:pPr>
              <w:pStyle w:val="135"/>
              <w:wordWrap w:val="0"/>
              <w:adjustRightInd w:val="0"/>
              <w:snapToGrid w:val="0"/>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【良】得该项因素分的80%～90%（含80%）；</w:t>
            </w:r>
          </w:p>
          <w:p w14:paraId="55FB48B7">
            <w:pPr>
              <w:pStyle w:val="135"/>
              <w:wordWrap w:val="0"/>
              <w:adjustRightInd w:val="0"/>
              <w:snapToGrid w:val="0"/>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【中】得该项因素分的70%～80%（含70%）；</w:t>
            </w:r>
          </w:p>
          <w:p w14:paraId="31D19711">
            <w:pPr>
              <w:pStyle w:val="117"/>
              <w:wordWrap w:val="0"/>
              <w:adjustRightInd w:val="0"/>
              <w:snapToGrid w:val="0"/>
              <w:spacing w:line="360" w:lineRule="auto"/>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color w:val="auto"/>
                <w:kern w:val="0"/>
                <w:sz w:val="24"/>
                <w:szCs w:val="24"/>
              </w:rPr>
              <w:t>【差】得该项因素分的60%～70%（含60%）。</w:t>
            </w:r>
          </w:p>
        </w:tc>
        <w:tc>
          <w:tcPr>
            <w:tcW w:w="4638" w:type="dxa"/>
            <w:tcBorders>
              <w:top w:val="single" w:color="auto" w:sz="4" w:space="0"/>
              <w:left w:val="single" w:color="auto" w:sz="4" w:space="0"/>
              <w:bottom w:val="single" w:color="auto" w:sz="4" w:space="0"/>
              <w:right w:val="single" w:color="auto" w:sz="4" w:space="0"/>
            </w:tcBorders>
            <w:noWrap w:val="0"/>
            <w:vAlign w:val="center"/>
          </w:tcPr>
          <w:p w14:paraId="56AC794E">
            <w:pPr>
              <w:pStyle w:val="117"/>
              <w:wordWrap w:val="0"/>
              <w:adjustRightInd w:val="0"/>
              <w:snapToGrid w:val="0"/>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经济赔偿合理。</w:t>
            </w:r>
          </w:p>
          <w:p w14:paraId="01AFAF28">
            <w:pPr>
              <w:pStyle w:val="117"/>
              <w:wordWrap w:val="0"/>
              <w:adjustRightInd w:val="0"/>
              <w:snapToGrid w:val="0"/>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经济赔偿较合理。</w:t>
            </w:r>
          </w:p>
          <w:p w14:paraId="2F5D0FE9">
            <w:pPr>
              <w:pStyle w:val="117"/>
              <w:wordWrap w:val="0"/>
              <w:adjustRightInd w:val="0"/>
              <w:snapToGrid w:val="0"/>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253D63E5">
            <w:pPr>
              <w:pStyle w:val="117"/>
              <w:wordWrap w:val="0"/>
              <w:adjustRightInd w:val="0"/>
              <w:snapToGrid w:val="0"/>
              <w:spacing w:line="360" w:lineRule="auto"/>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color w:val="auto"/>
                <w:kern w:val="0"/>
                <w:sz w:val="24"/>
                <w:szCs w:val="24"/>
              </w:rPr>
              <w:t>【差】对项目关键技术有表述，对重点、难点有建议，解决方案不可行。采用的新技术针对性不强或验证材料不可靠，对节约投资、工期没有具体收益。无违约责任承诺。</w:t>
            </w:r>
          </w:p>
        </w:tc>
      </w:tr>
      <w:tr w14:paraId="248D3FDC">
        <w:tblPrEx>
          <w:tblCellMar>
            <w:top w:w="0" w:type="dxa"/>
            <w:left w:w="108" w:type="dxa"/>
            <w:bottom w:w="0" w:type="dxa"/>
            <w:right w:w="108" w:type="dxa"/>
          </w:tblCellMar>
        </w:tblPrEx>
        <w:trPr>
          <w:trHeight w:val="2647" w:hRule="atLeast"/>
          <w:jc w:val="center"/>
        </w:trPr>
        <w:tc>
          <w:tcPr>
            <w:tcW w:w="1230" w:type="dxa"/>
            <w:tcBorders>
              <w:top w:val="single" w:color="auto" w:sz="4" w:space="0"/>
              <w:left w:val="single" w:color="auto" w:sz="4" w:space="0"/>
              <w:bottom w:val="single" w:color="auto" w:sz="4" w:space="0"/>
              <w:right w:val="single" w:color="auto" w:sz="4" w:space="0"/>
            </w:tcBorders>
            <w:noWrap w:val="0"/>
            <w:vAlign w:val="center"/>
          </w:tcPr>
          <w:p w14:paraId="600B77B0">
            <w:pPr>
              <w:pStyle w:val="68"/>
              <w:wordWrap w:val="0"/>
              <w:adjustRightInd w:val="0"/>
              <w:snapToGrid w:val="0"/>
              <w:spacing w:line="360" w:lineRule="auto"/>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绿色施工、安全防护、文明施工措施计划</w:t>
            </w:r>
          </w:p>
          <w:p w14:paraId="66696915">
            <w:pPr>
              <w:pStyle w:val="68"/>
              <w:wordWrap w:val="0"/>
              <w:adjustRightInd w:val="0"/>
              <w:snapToGrid w:val="0"/>
              <w:spacing w:line="360" w:lineRule="auto"/>
              <w:jc w:val="center"/>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color w:val="auto"/>
                <w:kern w:val="0"/>
                <w:sz w:val="24"/>
                <w:szCs w:val="24"/>
              </w:rPr>
              <w:t>（3分）</w:t>
            </w:r>
          </w:p>
        </w:tc>
        <w:tc>
          <w:tcPr>
            <w:tcW w:w="4024" w:type="dxa"/>
            <w:tcBorders>
              <w:top w:val="single" w:color="auto" w:sz="4" w:space="0"/>
              <w:left w:val="single" w:color="auto" w:sz="4" w:space="0"/>
              <w:bottom w:val="single" w:color="auto" w:sz="4" w:space="0"/>
              <w:right w:val="single" w:color="auto" w:sz="4" w:space="0"/>
            </w:tcBorders>
            <w:noWrap w:val="0"/>
            <w:vAlign w:val="center"/>
          </w:tcPr>
          <w:p w14:paraId="4A966DE2">
            <w:pPr>
              <w:pStyle w:val="135"/>
              <w:wordWrap w:val="0"/>
              <w:adjustRightInd w:val="0"/>
              <w:snapToGrid w:val="0"/>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【优】得该项因素分的90%～100%（含90%）；</w:t>
            </w:r>
          </w:p>
          <w:p w14:paraId="1C56E942">
            <w:pPr>
              <w:pStyle w:val="135"/>
              <w:wordWrap w:val="0"/>
              <w:adjustRightInd w:val="0"/>
              <w:snapToGrid w:val="0"/>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【良】得该项因素分的80%～90%（含80%）；</w:t>
            </w:r>
          </w:p>
          <w:p w14:paraId="09A20541">
            <w:pPr>
              <w:pStyle w:val="135"/>
              <w:wordWrap w:val="0"/>
              <w:adjustRightInd w:val="0"/>
              <w:snapToGrid w:val="0"/>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【中】得该项因素分的70%～80%（含70%）；</w:t>
            </w:r>
          </w:p>
          <w:p w14:paraId="33555271">
            <w:pPr>
              <w:pStyle w:val="117"/>
              <w:wordWrap w:val="0"/>
              <w:adjustRightInd w:val="0"/>
              <w:snapToGrid w:val="0"/>
              <w:spacing w:line="360" w:lineRule="auto"/>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color w:val="auto"/>
                <w:kern w:val="0"/>
                <w:sz w:val="24"/>
                <w:szCs w:val="24"/>
              </w:rPr>
              <w:t>【差】得该项因素分的60%～70%（含60%）。</w:t>
            </w:r>
          </w:p>
        </w:tc>
        <w:tc>
          <w:tcPr>
            <w:tcW w:w="4638" w:type="dxa"/>
            <w:tcBorders>
              <w:top w:val="single" w:color="auto" w:sz="4" w:space="0"/>
              <w:left w:val="single" w:color="auto" w:sz="4" w:space="0"/>
              <w:bottom w:val="single" w:color="auto" w:sz="4" w:space="0"/>
              <w:right w:val="single" w:color="auto" w:sz="4" w:space="0"/>
            </w:tcBorders>
            <w:noWrap w:val="0"/>
            <w:vAlign w:val="center"/>
          </w:tcPr>
          <w:p w14:paraId="18C2F486">
            <w:pPr>
              <w:pStyle w:val="117"/>
              <w:wordWrap w:val="0"/>
              <w:adjustRightInd w:val="0"/>
              <w:snapToGrid w:val="0"/>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【优】针对项目实际情况，有先进、具体、完整、可行的措施，采用规范准确、清晰。</w:t>
            </w:r>
          </w:p>
          <w:p w14:paraId="5963ADB7">
            <w:pPr>
              <w:pStyle w:val="117"/>
              <w:wordWrap w:val="0"/>
              <w:adjustRightInd w:val="0"/>
              <w:snapToGrid w:val="0"/>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【良】针对项目实际情况，有合理的措施且具体、完整，采用规范准确。</w:t>
            </w:r>
          </w:p>
          <w:p w14:paraId="06495EA5">
            <w:pPr>
              <w:pStyle w:val="117"/>
              <w:wordWrap w:val="0"/>
              <w:adjustRightInd w:val="0"/>
              <w:snapToGrid w:val="0"/>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【中】有基本合理的措施，采用规范准确。</w:t>
            </w:r>
          </w:p>
          <w:p w14:paraId="29327FB1">
            <w:pPr>
              <w:pStyle w:val="117"/>
              <w:wordWrap w:val="0"/>
              <w:adjustRightInd w:val="0"/>
              <w:snapToGrid w:val="0"/>
              <w:spacing w:line="360" w:lineRule="auto"/>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color w:val="auto"/>
                <w:kern w:val="0"/>
                <w:sz w:val="24"/>
                <w:szCs w:val="24"/>
              </w:rPr>
              <w:t>【差】措施不力，采用规范不正确。</w:t>
            </w:r>
          </w:p>
        </w:tc>
      </w:tr>
      <w:tr w14:paraId="4248FB4A">
        <w:tblPrEx>
          <w:tblCellMar>
            <w:top w:w="0" w:type="dxa"/>
            <w:left w:w="108" w:type="dxa"/>
            <w:bottom w:w="0" w:type="dxa"/>
            <w:right w:w="108" w:type="dxa"/>
          </w:tblCellMar>
        </w:tblPrEx>
        <w:trPr>
          <w:trHeight w:val="3065" w:hRule="atLeast"/>
          <w:jc w:val="center"/>
        </w:trPr>
        <w:tc>
          <w:tcPr>
            <w:tcW w:w="1230" w:type="dxa"/>
            <w:tcBorders>
              <w:top w:val="single" w:color="auto" w:sz="4" w:space="0"/>
              <w:left w:val="single" w:color="auto" w:sz="4" w:space="0"/>
              <w:bottom w:val="single" w:color="auto" w:sz="4" w:space="0"/>
              <w:right w:val="single" w:color="auto" w:sz="4" w:space="0"/>
            </w:tcBorders>
            <w:noWrap w:val="0"/>
            <w:vAlign w:val="center"/>
          </w:tcPr>
          <w:p w14:paraId="3A1DAC53">
            <w:pPr>
              <w:pStyle w:val="68"/>
              <w:wordWrap w:val="0"/>
              <w:adjustRightInd w:val="0"/>
              <w:snapToGrid w:val="0"/>
              <w:spacing w:line="360" w:lineRule="auto"/>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施工平面</w:t>
            </w:r>
          </w:p>
          <w:p w14:paraId="787996E6">
            <w:pPr>
              <w:pStyle w:val="68"/>
              <w:wordWrap w:val="0"/>
              <w:adjustRightInd w:val="0"/>
              <w:snapToGrid w:val="0"/>
              <w:spacing w:line="360" w:lineRule="auto"/>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布置和临时设施布置</w:t>
            </w:r>
          </w:p>
          <w:p w14:paraId="30BD53E2">
            <w:pPr>
              <w:pStyle w:val="68"/>
              <w:wordWrap w:val="0"/>
              <w:adjustRightInd w:val="0"/>
              <w:snapToGrid w:val="0"/>
              <w:spacing w:line="360" w:lineRule="auto"/>
              <w:jc w:val="center"/>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color w:val="auto"/>
                <w:kern w:val="0"/>
                <w:sz w:val="24"/>
                <w:szCs w:val="24"/>
              </w:rPr>
              <w:t>（2分）</w:t>
            </w:r>
          </w:p>
        </w:tc>
        <w:tc>
          <w:tcPr>
            <w:tcW w:w="4024" w:type="dxa"/>
            <w:tcBorders>
              <w:top w:val="single" w:color="auto" w:sz="4" w:space="0"/>
              <w:left w:val="single" w:color="auto" w:sz="4" w:space="0"/>
              <w:bottom w:val="single" w:color="auto" w:sz="4" w:space="0"/>
              <w:right w:val="single" w:color="auto" w:sz="4" w:space="0"/>
            </w:tcBorders>
            <w:noWrap w:val="0"/>
            <w:vAlign w:val="center"/>
          </w:tcPr>
          <w:p w14:paraId="65F12A2D">
            <w:pPr>
              <w:pStyle w:val="135"/>
              <w:wordWrap w:val="0"/>
              <w:adjustRightInd w:val="0"/>
              <w:snapToGrid w:val="0"/>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【优】得该项因素分的90%～100%（含90%）；</w:t>
            </w:r>
          </w:p>
          <w:p w14:paraId="5CCC17F7">
            <w:pPr>
              <w:pStyle w:val="135"/>
              <w:wordWrap w:val="0"/>
              <w:adjustRightInd w:val="0"/>
              <w:snapToGrid w:val="0"/>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【良】得该项因素分的80%～90%（含80%）；</w:t>
            </w:r>
          </w:p>
          <w:p w14:paraId="20EFE6ED">
            <w:pPr>
              <w:pStyle w:val="135"/>
              <w:wordWrap w:val="0"/>
              <w:adjustRightInd w:val="0"/>
              <w:snapToGrid w:val="0"/>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【中】得该项因素分的70%～80%（含70%）；</w:t>
            </w:r>
          </w:p>
          <w:p w14:paraId="4F97F056">
            <w:pPr>
              <w:pStyle w:val="117"/>
              <w:wordWrap w:val="0"/>
              <w:adjustRightInd w:val="0"/>
              <w:snapToGrid w:val="0"/>
              <w:spacing w:line="360" w:lineRule="auto"/>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color w:val="auto"/>
                <w:kern w:val="0"/>
                <w:sz w:val="24"/>
                <w:szCs w:val="24"/>
              </w:rPr>
              <w:t>【差】得该项因素分的60%～70%（含60%）。</w:t>
            </w:r>
          </w:p>
        </w:tc>
        <w:tc>
          <w:tcPr>
            <w:tcW w:w="4638" w:type="dxa"/>
            <w:tcBorders>
              <w:top w:val="single" w:color="auto" w:sz="4" w:space="0"/>
              <w:left w:val="single" w:color="auto" w:sz="4" w:space="0"/>
              <w:bottom w:val="single" w:color="auto" w:sz="4" w:space="0"/>
              <w:right w:val="single" w:color="auto" w:sz="4" w:space="0"/>
            </w:tcBorders>
            <w:noWrap w:val="0"/>
            <w:vAlign w:val="center"/>
          </w:tcPr>
          <w:p w14:paraId="7D5C10C8">
            <w:pPr>
              <w:pStyle w:val="117"/>
              <w:wordWrap w:val="0"/>
              <w:adjustRightInd w:val="0"/>
              <w:snapToGrid w:val="0"/>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【优】总体布置有针对性、合理，较好满足施工需要，符合绿色施工、安全防护、文明施工要求。</w:t>
            </w:r>
          </w:p>
          <w:p w14:paraId="197146A5">
            <w:pPr>
              <w:pStyle w:val="117"/>
              <w:wordWrap w:val="0"/>
              <w:adjustRightInd w:val="0"/>
              <w:snapToGrid w:val="0"/>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【良】总体布置合理，能满足施工需要，基本符合绿色施工、安全防护、文明施工要求。</w:t>
            </w:r>
          </w:p>
          <w:p w14:paraId="76118963">
            <w:pPr>
              <w:pStyle w:val="117"/>
              <w:wordWrap w:val="0"/>
              <w:adjustRightInd w:val="0"/>
              <w:snapToGrid w:val="0"/>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【中】总体布置基本合理，基本满足施工需要。</w:t>
            </w:r>
          </w:p>
          <w:p w14:paraId="49B0049C">
            <w:pPr>
              <w:pStyle w:val="117"/>
              <w:wordWrap w:val="0"/>
              <w:adjustRightInd w:val="0"/>
              <w:snapToGrid w:val="0"/>
              <w:spacing w:line="360" w:lineRule="auto"/>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color w:val="auto"/>
                <w:kern w:val="0"/>
                <w:sz w:val="24"/>
                <w:szCs w:val="24"/>
              </w:rPr>
              <w:t>【差】总体布置不合理，不符合绿色施工、安全防护、文明施工要求。</w:t>
            </w:r>
          </w:p>
        </w:tc>
      </w:tr>
      <w:tr w14:paraId="214FB831">
        <w:tblPrEx>
          <w:tblCellMar>
            <w:top w:w="0" w:type="dxa"/>
            <w:left w:w="108" w:type="dxa"/>
            <w:bottom w:w="0" w:type="dxa"/>
            <w:right w:w="108" w:type="dxa"/>
          </w:tblCellMar>
        </w:tblPrEx>
        <w:trPr>
          <w:trHeight w:val="4336" w:hRule="atLeast"/>
          <w:jc w:val="center"/>
        </w:trPr>
        <w:tc>
          <w:tcPr>
            <w:tcW w:w="1230" w:type="dxa"/>
            <w:tcBorders>
              <w:top w:val="single" w:color="auto" w:sz="4" w:space="0"/>
              <w:left w:val="single" w:color="auto" w:sz="4" w:space="0"/>
              <w:bottom w:val="single" w:color="auto" w:sz="4" w:space="0"/>
              <w:right w:val="single" w:color="auto" w:sz="4" w:space="0"/>
            </w:tcBorders>
            <w:noWrap w:val="0"/>
            <w:vAlign w:val="center"/>
          </w:tcPr>
          <w:p w14:paraId="37A68434">
            <w:pPr>
              <w:pStyle w:val="68"/>
              <w:wordWrap w:val="0"/>
              <w:adjustRightInd w:val="0"/>
              <w:snapToGrid w:val="0"/>
              <w:spacing w:line="360" w:lineRule="auto"/>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项目</w:t>
            </w:r>
          </w:p>
          <w:p w14:paraId="7A69B23B">
            <w:pPr>
              <w:pStyle w:val="68"/>
              <w:wordWrap w:val="0"/>
              <w:adjustRightInd w:val="0"/>
              <w:snapToGrid w:val="0"/>
              <w:spacing w:line="360" w:lineRule="auto"/>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管理机构</w:t>
            </w:r>
          </w:p>
          <w:p w14:paraId="6D436941">
            <w:pPr>
              <w:pStyle w:val="68"/>
              <w:wordWrap w:val="0"/>
              <w:adjustRightInd w:val="0"/>
              <w:snapToGrid w:val="0"/>
              <w:spacing w:line="360" w:lineRule="auto"/>
              <w:jc w:val="center"/>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color w:val="auto"/>
                <w:kern w:val="0"/>
                <w:sz w:val="24"/>
                <w:szCs w:val="24"/>
              </w:rPr>
              <w:t>（3分）</w:t>
            </w:r>
          </w:p>
        </w:tc>
        <w:tc>
          <w:tcPr>
            <w:tcW w:w="4024" w:type="dxa"/>
            <w:tcBorders>
              <w:top w:val="single" w:color="auto" w:sz="4" w:space="0"/>
              <w:left w:val="single" w:color="auto" w:sz="4" w:space="0"/>
              <w:bottom w:val="single" w:color="auto" w:sz="4" w:space="0"/>
              <w:right w:val="single" w:color="auto" w:sz="4" w:space="0"/>
            </w:tcBorders>
            <w:noWrap w:val="0"/>
            <w:vAlign w:val="center"/>
          </w:tcPr>
          <w:p w14:paraId="565F7A48">
            <w:pPr>
              <w:pStyle w:val="135"/>
              <w:wordWrap w:val="0"/>
              <w:adjustRightInd w:val="0"/>
              <w:snapToGrid w:val="0"/>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【优】得该项因素分的90%～100%（含90%）；</w:t>
            </w:r>
          </w:p>
          <w:p w14:paraId="2281D6AC">
            <w:pPr>
              <w:pStyle w:val="135"/>
              <w:wordWrap w:val="0"/>
              <w:adjustRightInd w:val="0"/>
              <w:snapToGrid w:val="0"/>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【良】得该项因素分的80%～90%（含80%）；</w:t>
            </w:r>
          </w:p>
          <w:p w14:paraId="728FF4B7">
            <w:pPr>
              <w:pStyle w:val="135"/>
              <w:wordWrap w:val="0"/>
              <w:adjustRightInd w:val="0"/>
              <w:snapToGrid w:val="0"/>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【中】得该项因素分的70%～80%（含70%）；</w:t>
            </w:r>
          </w:p>
          <w:p w14:paraId="7BDE7133">
            <w:pPr>
              <w:pStyle w:val="117"/>
              <w:wordWrap w:val="0"/>
              <w:adjustRightInd w:val="0"/>
              <w:snapToGrid w:val="0"/>
              <w:spacing w:line="360" w:lineRule="auto"/>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color w:val="auto"/>
                <w:kern w:val="0"/>
                <w:sz w:val="24"/>
                <w:szCs w:val="24"/>
              </w:rPr>
              <w:t>【差】得该项因素分的60%～70%（含60%）。</w:t>
            </w:r>
          </w:p>
        </w:tc>
        <w:tc>
          <w:tcPr>
            <w:tcW w:w="4638" w:type="dxa"/>
            <w:tcBorders>
              <w:top w:val="single" w:color="auto" w:sz="4" w:space="0"/>
              <w:left w:val="single" w:color="auto" w:sz="4" w:space="0"/>
              <w:bottom w:val="single" w:color="auto" w:sz="4" w:space="0"/>
              <w:right w:val="single" w:color="auto" w:sz="4" w:space="0"/>
            </w:tcBorders>
            <w:noWrap w:val="0"/>
            <w:vAlign w:val="center"/>
          </w:tcPr>
          <w:p w14:paraId="4C22425B">
            <w:pPr>
              <w:pStyle w:val="117"/>
              <w:wordWrap w:val="0"/>
              <w:adjustRightInd w:val="0"/>
              <w:snapToGrid w:val="0"/>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优】组织机构形式合理，有完善的指挥系统，生产及质量、绿色施工、安全、文明施工、创优达标监控系统、联络协调系统，项目管理人员内高级职称人员20%（含20%）以上、中级职称人员及以上职称60%（含60%）以上。</w:t>
            </w:r>
          </w:p>
          <w:p w14:paraId="437AC2C8">
            <w:pPr>
              <w:pStyle w:val="117"/>
              <w:wordWrap w:val="0"/>
              <w:adjustRightInd w:val="0"/>
              <w:snapToGrid w:val="0"/>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良】组织机构形式合理，指挥系统，生产及质量、绿色施工、安全、文明施工、创优达标监控系统、联络协调系统齐全，项目管理人员内高级职称人员15%～20%（含15%）、中级职称人员及以上职称50%～60%（含50%）。</w:t>
            </w:r>
          </w:p>
          <w:p w14:paraId="0B8955DA">
            <w:pPr>
              <w:pStyle w:val="117"/>
              <w:wordWrap w:val="0"/>
              <w:adjustRightInd w:val="0"/>
              <w:snapToGrid w:val="0"/>
              <w:spacing w:line="360" w:lineRule="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中】组织机构形式基本合理，有指挥系统，生产及质量、绿色施工、安全、文明施工、创优达标监控系统、联络协调系统，项目管理人员内高级职称人员10%～15%（含10%）、中级职称人员及以上职称40%～50%（含40%）。</w:t>
            </w:r>
          </w:p>
          <w:p w14:paraId="061EB91E">
            <w:pPr>
              <w:pStyle w:val="117"/>
              <w:wordWrap w:val="0"/>
              <w:adjustRightInd w:val="0"/>
              <w:snapToGrid w:val="0"/>
              <w:spacing w:line="360" w:lineRule="auto"/>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color w:val="auto"/>
                <w:kern w:val="0"/>
                <w:sz w:val="24"/>
                <w:szCs w:val="24"/>
              </w:rPr>
              <w:t>【差】组织机构形式合理，指挥系统，生产及质量、绿色施工、安全、文明施工、创优达标监控系统、联络协调系统不齐全，项目管理人员内高级职称人员10%以下、中级职称人员及以上职称40%以下。</w:t>
            </w:r>
          </w:p>
        </w:tc>
      </w:tr>
      <w:tr w14:paraId="06A7EF55">
        <w:tblPrEx>
          <w:tblCellMar>
            <w:top w:w="0" w:type="dxa"/>
            <w:left w:w="108" w:type="dxa"/>
            <w:bottom w:w="0" w:type="dxa"/>
            <w:right w:w="108" w:type="dxa"/>
          </w:tblCellMar>
        </w:tblPrEx>
        <w:trPr>
          <w:trHeight w:val="540" w:hRule="exact"/>
          <w:jc w:val="center"/>
        </w:trPr>
        <w:tc>
          <w:tcPr>
            <w:tcW w:w="9892" w:type="dxa"/>
            <w:gridSpan w:val="3"/>
            <w:tcBorders>
              <w:top w:val="single" w:color="auto" w:sz="4" w:space="0"/>
              <w:left w:val="single" w:color="auto" w:sz="4" w:space="0"/>
              <w:bottom w:val="single" w:color="auto" w:sz="4" w:space="0"/>
              <w:right w:val="single" w:color="auto" w:sz="4" w:space="0"/>
            </w:tcBorders>
            <w:shd w:val="clear" w:color="auto" w:fill="F1F1F1"/>
            <w:noWrap w:val="0"/>
            <w:vAlign w:val="center"/>
          </w:tcPr>
          <w:p w14:paraId="49A95997">
            <w:pPr>
              <w:pStyle w:val="117"/>
              <w:wordWrap w:val="0"/>
              <w:adjustRightInd w:val="0"/>
              <w:snapToGrid w:val="0"/>
              <w:spacing w:line="240" w:lineRule="auto"/>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投标报价部分，满分：</w:t>
            </w:r>
            <w:r>
              <w:rPr>
                <w:rFonts w:hint="eastAsia" w:ascii="宋体" w:hAnsi="宋体" w:eastAsia="宋体" w:cs="宋体"/>
                <w:b/>
                <w:bCs/>
                <w:snapToGrid w:val="0"/>
                <w:color w:val="auto"/>
                <w:kern w:val="0"/>
                <w:sz w:val="24"/>
                <w:szCs w:val="24"/>
                <w:highlight w:val="none"/>
                <w:lang w:val="en-US" w:eastAsia="zh-CN"/>
              </w:rPr>
              <w:t>100</w:t>
            </w:r>
            <w:r>
              <w:rPr>
                <w:rFonts w:hint="eastAsia" w:ascii="宋体" w:hAnsi="宋体" w:eastAsia="宋体" w:cs="宋体"/>
                <w:b/>
                <w:bCs/>
                <w:snapToGrid w:val="0"/>
                <w:color w:val="auto"/>
                <w:kern w:val="0"/>
                <w:sz w:val="24"/>
                <w:szCs w:val="24"/>
                <w:highlight w:val="none"/>
              </w:rPr>
              <w:t>分。</w:t>
            </w:r>
          </w:p>
        </w:tc>
      </w:tr>
      <w:tr w14:paraId="0B352EB8">
        <w:tblPrEx>
          <w:tblCellMar>
            <w:top w:w="0" w:type="dxa"/>
            <w:left w:w="108" w:type="dxa"/>
            <w:bottom w:w="0" w:type="dxa"/>
            <w:right w:w="108" w:type="dxa"/>
          </w:tblCellMar>
        </w:tblPrEx>
        <w:trPr>
          <w:trHeight w:val="549" w:hRule="exact"/>
          <w:jc w:val="center"/>
        </w:trPr>
        <w:tc>
          <w:tcPr>
            <w:tcW w:w="1230" w:type="dxa"/>
            <w:tcBorders>
              <w:top w:val="single" w:color="auto" w:sz="4" w:space="0"/>
              <w:left w:val="single" w:color="auto" w:sz="4" w:space="0"/>
              <w:bottom w:val="single" w:color="auto" w:sz="4" w:space="0"/>
              <w:right w:val="single" w:color="auto" w:sz="4" w:space="0"/>
            </w:tcBorders>
            <w:noWrap w:val="0"/>
            <w:vAlign w:val="center"/>
          </w:tcPr>
          <w:p w14:paraId="6D4900E2">
            <w:pPr>
              <w:pStyle w:val="11"/>
              <w:wordWrap w:val="0"/>
              <w:adjustRightInd w:val="0"/>
              <w:snapToGrid w:val="0"/>
              <w:spacing w:after="0" w:line="24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评分事项</w:t>
            </w:r>
          </w:p>
        </w:tc>
        <w:tc>
          <w:tcPr>
            <w:tcW w:w="8662" w:type="dxa"/>
            <w:gridSpan w:val="2"/>
            <w:tcBorders>
              <w:top w:val="single" w:color="auto" w:sz="4" w:space="0"/>
              <w:left w:val="single" w:color="auto" w:sz="4" w:space="0"/>
              <w:bottom w:val="single" w:color="auto" w:sz="4" w:space="0"/>
              <w:right w:val="single" w:color="auto" w:sz="4" w:space="0"/>
            </w:tcBorders>
            <w:noWrap w:val="0"/>
            <w:vAlign w:val="center"/>
          </w:tcPr>
          <w:p w14:paraId="3D02EC6D">
            <w:pPr>
              <w:pStyle w:val="11"/>
              <w:wordWrap w:val="0"/>
              <w:adjustRightInd w:val="0"/>
              <w:snapToGrid w:val="0"/>
              <w:spacing w:after="0" w:line="24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评分方法</w:t>
            </w:r>
          </w:p>
        </w:tc>
      </w:tr>
      <w:tr w14:paraId="672D08A7">
        <w:tblPrEx>
          <w:tblCellMar>
            <w:top w:w="0" w:type="dxa"/>
            <w:left w:w="108" w:type="dxa"/>
            <w:bottom w:w="0" w:type="dxa"/>
            <w:right w:w="108" w:type="dxa"/>
          </w:tblCellMar>
        </w:tblPrEx>
        <w:trPr>
          <w:trHeight w:val="5647" w:hRule="atLeast"/>
          <w:jc w:val="center"/>
        </w:trPr>
        <w:tc>
          <w:tcPr>
            <w:tcW w:w="1230" w:type="dxa"/>
            <w:tcBorders>
              <w:top w:val="single" w:color="auto" w:sz="4" w:space="0"/>
              <w:left w:val="single" w:color="auto" w:sz="4" w:space="0"/>
              <w:bottom w:val="single" w:color="auto" w:sz="4" w:space="0"/>
              <w:right w:val="single" w:color="auto" w:sz="4" w:space="0"/>
            </w:tcBorders>
            <w:noWrap w:val="0"/>
            <w:vAlign w:val="center"/>
          </w:tcPr>
          <w:p w14:paraId="30F7B366">
            <w:pPr>
              <w:pStyle w:val="68"/>
              <w:wordWrap w:val="0"/>
              <w:adjustRightInd w:val="0"/>
              <w:snapToGrid w:val="0"/>
              <w:spacing w:line="240" w:lineRule="auto"/>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评标基准价D</w:t>
            </w:r>
          </w:p>
        </w:tc>
        <w:tc>
          <w:tcPr>
            <w:tcW w:w="8662" w:type="dxa"/>
            <w:gridSpan w:val="2"/>
            <w:tcBorders>
              <w:top w:val="single" w:color="auto" w:sz="4" w:space="0"/>
              <w:left w:val="single" w:color="auto" w:sz="4" w:space="0"/>
              <w:bottom w:val="single" w:color="auto" w:sz="4" w:space="0"/>
              <w:right w:val="single" w:color="auto" w:sz="4" w:space="0"/>
            </w:tcBorders>
            <w:noWrap w:val="0"/>
            <w:vAlign w:val="center"/>
          </w:tcPr>
          <w:p w14:paraId="6F40BA29">
            <w:pPr>
              <w:keepNext w:val="0"/>
              <w:keepLines w:val="0"/>
              <w:pageBreakBefore w:val="0"/>
              <w:widowControl w:val="0"/>
              <w:numPr>
                <w:ilvl w:val="0"/>
                <w:numId w:val="4"/>
              </w:numPr>
              <w:kinsoku/>
              <w:wordWrap/>
              <w:overflowPunct/>
              <w:topLinePunct w:val="0"/>
              <w:autoSpaceDE/>
              <w:autoSpaceDN/>
              <w:bidi w:val="0"/>
              <w:adjustRightInd/>
              <w:snapToGrid w:val="0"/>
              <w:spacing w:line="288" w:lineRule="auto"/>
              <w:ind w:firstLine="420"/>
              <w:jc w:val="left"/>
              <w:textAlignment w:val="auto"/>
              <w:rPr>
                <w:rFonts w:hint="eastAsia" w:ascii="宋体" w:hAnsi="宋体" w:eastAsia="宋体" w:cs="宋体"/>
                <w:color w:val="auto"/>
                <w:sz w:val="24"/>
                <w:szCs w:val="24"/>
              </w:rPr>
            </w:pPr>
            <w:r>
              <w:rPr>
                <w:rFonts w:hint="eastAsia" w:ascii="宋体" w:hAnsi="宋体" w:eastAsia="宋体" w:cs="宋体"/>
                <w:b w:val="0"/>
                <w:bCs w:val="0"/>
                <w:color w:val="auto"/>
                <w:kern w:val="0"/>
                <w:sz w:val="24"/>
                <w:szCs w:val="24"/>
                <w:highlight w:val="none"/>
              </w:rPr>
              <w:t>确定</w:t>
            </w:r>
            <w:r>
              <w:rPr>
                <w:rFonts w:hint="eastAsia" w:ascii="宋体" w:hAnsi="宋体" w:eastAsia="宋体" w:cs="宋体"/>
                <w:b/>
                <w:bCs/>
                <w:color w:val="auto"/>
                <w:spacing w:val="6"/>
                <w:sz w:val="24"/>
                <w:szCs w:val="24"/>
              </w:rPr>
              <w:t>最高投标限价</w:t>
            </w:r>
            <w:r>
              <w:rPr>
                <w:rFonts w:hint="eastAsia" w:ascii="宋体" w:hAnsi="宋体" w:eastAsia="宋体" w:cs="宋体"/>
                <w:b w:val="0"/>
                <w:bCs w:val="0"/>
                <w:color w:val="auto"/>
                <w:kern w:val="0"/>
                <w:sz w:val="24"/>
                <w:szCs w:val="24"/>
                <w:highlight w:val="none"/>
              </w:rPr>
              <w:t>下浮系数n：用1～21号球分别代表一个下浮系数，由评委代表从这21个号码中随机抽取</w:t>
            </w:r>
            <w:r>
              <w:rPr>
                <w:rFonts w:hint="eastAsia" w:ascii="宋体" w:hAnsi="宋体" w:eastAsia="宋体" w:cs="宋体"/>
                <w:b w:val="0"/>
                <w:bCs w:val="0"/>
                <w:color w:val="auto"/>
                <w:kern w:val="0"/>
                <w:sz w:val="24"/>
                <w:szCs w:val="24"/>
                <w:highlight w:val="none"/>
                <w:u w:val="single"/>
                <w:lang w:val="en-US" w:eastAsia="zh-CN"/>
              </w:rPr>
              <w:t>3</w:t>
            </w:r>
            <w:r>
              <w:rPr>
                <w:rFonts w:hint="eastAsia" w:ascii="宋体" w:hAnsi="宋体" w:eastAsia="宋体" w:cs="宋体"/>
                <w:b w:val="0"/>
                <w:bCs w:val="0"/>
                <w:color w:val="auto"/>
                <w:sz w:val="24"/>
                <w:szCs w:val="24"/>
                <w:highlight w:val="none"/>
              </w:rPr>
              <w:t>次，每次抽取1个号码，抽出的号球不参与下次抽取。所抽取的</w:t>
            </w: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rPr>
              <w:t>个号码对应下浮系数的算术平均值作为</w:t>
            </w:r>
            <w:r>
              <w:rPr>
                <w:rFonts w:hint="eastAsia" w:ascii="宋体" w:hAnsi="宋体" w:eastAsia="宋体" w:cs="宋体"/>
                <w:b/>
                <w:bCs/>
                <w:color w:val="auto"/>
                <w:spacing w:val="6"/>
                <w:sz w:val="24"/>
                <w:szCs w:val="24"/>
              </w:rPr>
              <w:t>最高投标限价</w:t>
            </w:r>
            <w:r>
              <w:rPr>
                <w:rFonts w:hint="eastAsia" w:ascii="宋体" w:hAnsi="宋体" w:eastAsia="宋体" w:cs="宋体"/>
                <w:b w:val="0"/>
                <w:bCs w:val="0"/>
                <w:color w:val="auto"/>
                <w:sz w:val="24"/>
                <w:szCs w:val="24"/>
                <w:highlight w:val="none"/>
              </w:rPr>
              <w:t>下浮系数n。具体号码对应的下浮系数可参考下表。</w:t>
            </w:r>
          </w:p>
          <w:tbl>
            <w:tblPr>
              <w:tblStyle w:val="32"/>
              <w:tblW w:w="8156" w:type="dxa"/>
              <w:tblInd w:w="118" w:type="dxa"/>
              <w:tblLayout w:type="fixed"/>
              <w:tblCellMar>
                <w:top w:w="0" w:type="dxa"/>
                <w:left w:w="108" w:type="dxa"/>
                <w:bottom w:w="0" w:type="dxa"/>
                <w:right w:w="108" w:type="dxa"/>
              </w:tblCellMar>
            </w:tblPr>
            <w:tblGrid>
              <w:gridCol w:w="1703"/>
              <w:gridCol w:w="873"/>
              <w:gridCol w:w="913"/>
              <w:gridCol w:w="951"/>
              <w:gridCol w:w="932"/>
              <w:gridCol w:w="971"/>
              <w:gridCol w:w="912"/>
              <w:gridCol w:w="901"/>
            </w:tblGrid>
            <w:tr w14:paraId="68324CC9">
              <w:tblPrEx>
                <w:tblCellMar>
                  <w:top w:w="0" w:type="dxa"/>
                  <w:left w:w="108" w:type="dxa"/>
                  <w:bottom w:w="0" w:type="dxa"/>
                  <w:right w:w="108" w:type="dxa"/>
                </w:tblCellMar>
              </w:tblPrEx>
              <w:trPr>
                <w:trHeight w:val="389" w:hRule="atLeast"/>
              </w:trPr>
              <w:tc>
                <w:tcPr>
                  <w:tcW w:w="1703" w:type="dxa"/>
                  <w:tcBorders>
                    <w:top w:val="single" w:color="000000" w:sz="4" w:space="0"/>
                    <w:left w:val="single" w:color="000000" w:sz="4" w:space="0"/>
                    <w:bottom w:val="single" w:color="000000" w:sz="4" w:space="0"/>
                    <w:right w:val="single" w:color="000000" w:sz="4" w:space="0"/>
                  </w:tcBorders>
                  <w:shd w:val="clear" w:color="auto" w:fill="BEBEBE"/>
                  <w:noWrap w:val="0"/>
                  <w:vAlign w:val="bottom"/>
                </w:tcPr>
                <w:p w14:paraId="17B11130">
                  <w:pPr>
                    <w:widowControl/>
                    <w:wordWrap w:val="0"/>
                    <w:snapToGrid w:val="0"/>
                    <w:spacing w:line="360" w:lineRule="auto"/>
                    <w:jc w:val="center"/>
                    <w:textAlignment w:val="baseline"/>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号球</w:t>
                  </w:r>
                </w:p>
              </w:tc>
              <w:tc>
                <w:tcPr>
                  <w:tcW w:w="873" w:type="dxa"/>
                  <w:tcBorders>
                    <w:top w:val="single" w:color="000000" w:sz="4" w:space="0"/>
                    <w:left w:val="single" w:color="000000" w:sz="4" w:space="0"/>
                    <w:bottom w:val="single" w:color="000000" w:sz="4" w:space="0"/>
                    <w:right w:val="single" w:color="000000" w:sz="4" w:space="0"/>
                  </w:tcBorders>
                  <w:shd w:val="clear" w:color="auto" w:fill="BEBEBE"/>
                  <w:noWrap w:val="0"/>
                  <w:vAlign w:val="bottom"/>
                </w:tcPr>
                <w:p w14:paraId="5796AD1B">
                  <w:pPr>
                    <w:widowControl/>
                    <w:wordWrap w:val="0"/>
                    <w:snapToGrid w:val="0"/>
                    <w:spacing w:line="360" w:lineRule="auto"/>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p>
              </w:tc>
              <w:tc>
                <w:tcPr>
                  <w:tcW w:w="913" w:type="dxa"/>
                  <w:tcBorders>
                    <w:top w:val="single" w:color="000000" w:sz="4" w:space="0"/>
                    <w:left w:val="single" w:color="000000" w:sz="4" w:space="0"/>
                    <w:bottom w:val="single" w:color="000000" w:sz="4" w:space="0"/>
                    <w:right w:val="single" w:color="000000" w:sz="4" w:space="0"/>
                  </w:tcBorders>
                  <w:shd w:val="clear" w:color="auto" w:fill="BEBEBE"/>
                  <w:noWrap w:val="0"/>
                  <w:vAlign w:val="bottom"/>
                </w:tcPr>
                <w:p w14:paraId="68864FAF">
                  <w:pPr>
                    <w:widowControl/>
                    <w:wordWrap w:val="0"/>
                    <w:snapToGrid w:val="0"/>
                    <w:spacing w:line="360" w:lineRule="auto"/>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p>
              </w:tc>
              <w:tc>
                <w:tcPr>
                  <w:tcW w:w="951" w:type="dxa"/>
                  <w:tcBorders>
                    <w:top w:val="single" w:color="000000" w:sz="4" w:space="0"/>
                    <w:left w:val="single" w:color="000000" w:sz="4" w:space="0"/>
                    <w:bottom w:val="single" w:color="000000" w:sz="4" w:space="0"/>
                    <w:right w:val="single" w:color="000000" w:sz="4" w:space="0"/>
                  </w:tcBorders>
                  <w:shd w:val="clear" w:color="auto" w:fill="BEBEBE"/>
                  <w:noWrap w:val="0"/>
                  <w:vAlign w:val="bottom"/>
                </w:tcPr>
                <w:p w14:paraId="404E270C">
                  <w:pPr>
                    <w:widowControl/>
                    <w:wordWrap w:val="0"/>
                    <w:snapToGrid w:val="0"/>
                    <w:spacing w:line="360" w:lineRule="auto"/>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p>
              </w:tc>
              <w:tc>
                <w:tcPr>
                  <w:tcW w:w="932" w:type="dxa"/>
                  <w:tcBorders>
                    <w:top w:val="single" w:color="000000" w:sz="4" w:space="0"/>
                    <w:left w:val="single" w:color="000000" w:sz="4" w:space="0"/>
                    <w:bottom w:val="single" w:color="000000" w:sz="4" w:space="0"/>
                    <w:right w:val="single" w:color="000000" w:sz="4" w:space="0"/>
                  </w:tcBorders>
                  <w:shd w:val="clear" w:color="auto" w:fill="BEBEBE"/>
                  <w:noWrap w:val="0"/>
                  <w:vAlign w:val="bottom"/>
                </w:tcPr>
                <w:p w14:paraId="75880F4A">
                  <w:pPr>
                    <w:widowControl/>
                    <w:wordWrap w:val="0"/>
                    <w:snapToGrid w:val="0"/>
                    <w:spacing w:line="360" w:lineRule="auto"/>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w:t>
                  </w:r>
                </w:p>
              </w:tc>
              <w:tc>
                <w:tcPr>
                  <w:tcW w:w="971" w:type="dxa"/>
                  <w:tcBorders>
                    <w:top w:val="single" w:color="000000" w:sz="4" w:space="0"/>
                    <w:left w:val="single" w:color="000000" w:sz="4" w:space="0"/>
                    <w:bottom w:val="single" w:color="000000" w:sz="4" w:space="0"/>
                    <w:right w:val="single" w:color="000000" w:sz="4" w:space="0"/>
                  </w:tcBorders>
                  <w:shd w:val="clear" w:color="auto" w:fill="BEBEBE"/>
                  <w:noWrap w:val="0"/>
                  <w:vAlign w:val="bottom"/>
                </w:tcPr>
                <w:p w14:paraId="531BB19D">
                  <w:pPr>
                    <w:widowControl/>
                    <w:wordWrap w:val="0"/>
                    <w:snapToGrid w:val="0"/>
                    <w:spacing w:line="360" w:lineRule="auto"/>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w:t>
                  </w:r>
                </w:p>
              </w:tc>
              <w:tc>
                <w:tcPr>
                  <w:tcW w:w="912" w:type="dxa"/>
                  <w:tcBorders>
                    <w:top w:val="single" w:color="000000" w:sz="4" w:space="0"/>
                    <w:left w:val="single" w:color="000000" w:sz="4" w:space="0"/>
                    <w:bottom w:val="single" w:color="000000" w:sz="4" w:space="0"/>
                    <w:right w:val="single" w:color="000000" w:sz="4" w:space="0"/>
                  </w:tcBorders>
                  <w:shd w:val="clear" w:color="auto" w:fill="BEBEBE"/>
                  <w:noWrap w:val="0"/>
                  <w:vAlign w:val="bottom"/>
                </w:tcPr>
                <w:p w14:paraId="018BDEFD">
                  <w:pPr>
                    <w:widowControl/>
                    <w:wordWrap w:val="0"/>
                    <w:snapToGrid w:val="0"/>
                    <w:spacing w:line="360" w:lineRule="auto"/>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w:t>
                  </w:r>
                </w:p>
              </w:tc>
              <w:tc>
                <w:tcPr>
                  <w:tcW w:w="901" w:type="dxa"/>
                  <w:tcBorders>
                    <w:top w:val="single" w:color="000000" w:sz="4" w:space="0"/>
                    <w:left w:val="single" w:color="000000" w:sz="4" w:space="0"/>
                    <w:bottom w:val="single" w:color="000000" w:sz="4" w:space="0"/>
                    <w:right w:val="single" w:color="000000" w:sz="4" w:space="0"/>
                  </w:tcBorders>
                  <w:shd w:val="clear" w:color="auto" w:fill="BEBEBE"/>
                  <w:noWrap w:val="0"/>
                  <w:vAlign w:val="bottom"/>
                </w:tcPr>
                <w:p w14:paraId="5BBA9398">
                  <w:pPr>
                    <w:widowControl/>
                    <w:wordWrap w:val="0"/>
                    <w:snapToGrid w:val="0"/>
                    <w:spacing w:line="360" w:lineRule="auto"/>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w:t>
                  </w:r>
                </w:p>
              </w:tc>
            </w:tr>
            <w:tr w14:paraId="69A21A06">
              <w:tblPrEx>
                <w:tblCellMar>
                  <w:top w:w="0" w:type="dxa"/>
                  <w:left w:w="108" w:type="dxa"/>
                  <w:bottom w:w="0" w:type="dxa"/>
                  <w:right w:w="108" w:type="dxa"/>
                </w:tblCellMar>
              </w:tblPrEx>
              <w:trPr>
                <w:trHeight w:val="496" w:hRule="atLeast"/>
              </w:trPr>
              <w:tc>
                <w:tcPr>
                  <w:tcW w:w="1703" w:type="dxa"/>
                  <w:tcBorders>
                    <w:top w:val="single" w:color="000000" w:sz="4" w:space="0"/>
                    <w:left w:val="single" w:color="000000" w:sz="4" w:space="0"/>
                    <w:bottom w:val="single" w:color="000000" w:sz="4" w:space="0"/>
                    <w:right w:val="single" w:color="000000" w:sz="4" w:space="0"/>
                  </w:tcBorders>
                  <w:noWrap w:val="0"/>
                  <w:vAlign w:val="bottom"/>
                </w:tcPr>
                <w:p w14:paraId="5121970E">
                  <w:pPr>
                    <w:widowControl/>
                    <w:wordWrap w:val="0"/>
                    <w:snapToGrid w:val="0"/>
                    <w:spacing w:line="360" w:lineRule="auto"/>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下浮系数（%）</w:t>
                  </w:r>
                </w:p>
              </w:tc>
              <w:tc>
                <w:tcPr>
                  <w:tcW w:w="873" w:type="dxa"/>
                  <w:tcBorders>
                    <w:top w:val="single" w:color="000000" w:sz="4" w:space="0"/>
                    <w:left w:val="single" w:color="000000" w:sz="4" w:space="0"/>
                    <w:bottom w:val="single" w:color="000000" w:sz="4" w:space="0"/>
                    <w:right w:val="single" w:color="000000" w:sz="4" w:space="0"/>
                  </w:tcBorders>
                  <w:noWrap w:val="0"/>
                  <w:vAlign w:val="bottom"/>
                </w:tcPr>
                <w:p w14:paraId="064C7999">
                  <w:pPr>
                    <w:widowControl/>
                    <w:wordWrap w:val="0"/>
                    <w:snapToGrid w:val="0"/>
                    <w:spacing w:line="360" w:lineRule="auto"/>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w:t>
                  </w:r>
                </w:p>
              </w:tc>
              <w:tc>
                <w:tcPr>
                  <w:tcW w:w="913" w:type="dxa"/>
                  <w:tcBorders>
                    <w:top w:val="single" w:color="000000" w:sz="4" w:space="0"/>
                    <w:left w:val="single" w:color="000000" w:sz="4" w:space="0"/>
                    <w:bottom w:val="single" w:color="000000" w:sz="4" w:space="0"/>
                    <w:right w:val="single" w:color="000000" w:sz="4" w:space="0"/>
                  </w:tcBorders>
                  <w:noWrap w:val="0"/>
                  <w:vAlign w:val="bottom"/>
                </w:tcPr>
                <w:p w14:paraId="4CAA4CC4">
                  <w:pPr>
                    <w:widowControl/>
                    <w:wordWrap w:val="0"/>
                    <w:snapToGrid w:val="0"/>
                    <w:spacing w:line="360" w:lineRule="auto"/>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w:t>
                  </w:r>
                </w:p>
              </w:tc>
              <w:tc>
                <w:tcPr>
                  <w:tcW w:w="951" w:type="dxa"/>
                  <w:tcBorders>
                    <w:top w:val="single" w:color="000000" w:sz="4" w:space="0"/>
                    <w:left w:val="single" w:color="000000" w:sz="4" w:space="0"/>
                    <w:bottom w:val="single" w:color="000000" w:sz="4" w:space="0"/>
                    <w:right w:val="single" w:color="000000" w:sz="4" w:space="0"/>
                  </w:tcBorders>
                  <w:noWrap w:val="0"/>
                  <w:vAlign w:val="bottom"/>
                </w:tcPr>
                <w:p w14:paraId="73A389A1">
                  <w:pPr>
                    <w:widowControl/>
                    <w:wordWrap w:val="0"/>
                    <w:snapToGrid w:val="0"/>
                    <w:spacing w:line="360" w:lineRule="auto"/>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w:t>
                  </w:r>
                </w:p>
              </w:tc>
              <w:tc>
                <w:tcPr>
                  <w:tcW w:w="932" w:type="dxa"/>
                  <w:tcBorders>
                    <w:top w:val="single" w:color="000000" w:sz="4" w:space="0"/>
                    <w:left w:val="single" w:color="000000" w:sz="4" w:space="0"/>
                    <w:bottom w:val="single" w:color="000000" w:sz="4" w:space="0"/>
                    <w:right w:val="single" w:color="000000" w:sz="4" w:space="0"/>
                  </w:tcBorders>
                  <w:noWrap w:val="0"/>
                  <w:vAlign w:val="bottom"/>
                </w:tcPr>
                <w:p w14:paraId="2F9489A6">
                  <w:pPr>
                    <w:widowControl/>
                    <w:wordWrap w:val="0"/>
                    <w:snapToGrid w:val="0"/>
                    <w:spacing w:line="360" w:lineRule="auto"/>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w:t>
                  </w:r>
                </w:p>
              </w:tc>
              <w:tc>
                <w:tcPr>
                  <w:tcW w:w="971" w:type="dxa"/>
                  <w:tcBorders>
                    <w:top w:val="single" w:color="000000" w:sz="4" w:space="0"/>
                    <w:left w:val="single" w:color="000000" w:sz="4" w:space="0"/>
                    <w:bottom w:val="single" w:color="000000" w:sz="4" w:space="0"/>
                    <w:right w:val="single" w:color="000000" w:sz="4" w:space="0"/>
                  </w:tcBorders>
                  <w:noWrap w:val="0"/>
                  <w:vAlign w:val="bottom"/>
                </w:tcPr>
                <w:p w14:paraId="2CF37F24">
                  <w:pPr>
                    <w:widowControl/>
                    <w:wordWrap w:val="0"/>
                    <w:snapToGrid w:val="0"/>
                    <w:spacing w:line="360" w:lineRule="auto"/>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1.4</w:t>
                  </w:r>
                </w:p>
              </w:tc>
              <w:tc>
                <w:tcPr>
                  <w:tcW w:w="912" w:type="dxa"/>
                  <w:tcBorders>
                    <w:top w:val="single" w:color="000000" w:sz="4" w:space="0"/>
                    <w:left w:val="single" w:color="000000" w:sz="4" w:space="0"/>
                    <w:bottom w:val="single" w:color="000000" w:sz="4" w:space="0"/>
                    <w:right w:val="single" w:color="000000" w:sz="4" w:space="0"/>
                  </w:tcBorders>
                  <w:noWrap w:val="0"/>
                  <w:vAlign w:val="bottom"/>
                </w:tcPr>
                <w:p w14:paraId="55797787">
                  <w:pPr>
                    <w:widowControl/>
                    <w:wordWrap w:val="0"/>
                    <w:snapToGrid w:val="0"/>
                    <w:spacing w:line="360" w:lineRule="auto"/>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w:t>
                  </w:r>
                </w:p>
              </w:tc>
              <w:tc>
                <w:tcPr>
                  <w:tcW w:w="901" w:type="dxa"/>
                  <w:tcBorders>
                    <w:top w:val="single" w:color="000000" w:sz="4" w:space="0"/>
                    <w:left w:val="single" w:color="000000" w:sz="4" w:space="0"/>
                    <w:bottom w:val="single" w:color="000000" w:sz="4" w:space="0"/>
                    <w:right w:val="single" w:color="000000" w:sz="4" w:space="0"/>
                  </w:tcBorders>
                  <w:noWrap w:val="0"/>
                  <w:vAlign w:val="bottom"/>
                </w:tcPr>
                <w:p w14:paraId="1FBBF7BA">
                  <w:pPr>
                    <w:widowControl/>
                    <w:wordWrap w:val="0"/>
                    <w:snapToGrid w:val="0"/>
                    <w:spacing w:line="360" w:lineRule="auto"/>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w:t>
                  </w:r>
                </w:p>
              </w:tc>
            </w:tr>
            <w:tr w14:paraId="3A40CDE1">
              <w:tblPrEx>
                <w:tblCellMar>
                  <w:top w:w="0" w:type="dxa"/>
                  <w:left w:w="108" w:type="dxa"/>
                  <w:bottom w:w="0" w:type="dxa"/>
                  <w:right w:w="108" w:type="dxa"/>
                </w:tblCellMar>
              </w:tblPrEx>
              <w:trPr>
                <w:trHeight w:val="402" w:hRule="atLeast"/>
              </w:trPr>
              <w:tc>
                <w:tcPr>
                  <w:tcW w:w="1703" w:type="dxa"/>
                  <w:tcBorders>
                    <w:top w:val="single" w:color="000000" w:sz="4" w:space="0"/>
                    <w:left w:val="single" w:color="000000" w:sz="4" w:space="0"/>
                    <w:bottom w:val="single" w:color="000000" w:sz="4" w:space="0"/>
                    <w:right w:val="single" w:color="000000" w:sz="4" w:space="0"/>
                  </w:tcBorders>
                  <w:shd w:val="clear" w:color="auto" w:fill="BEBEBE"/>
                  <w:noWrap w:val="0"/>
                  <w:vAlign w:val="bottom"/>
                </w:tcPr>
                <w:p w14:paraId="0C7AE1A4">
                  <w:pPr>
                    <w:widowControl/>
                    <w:wordWrap w:val="0"/>
                    <w:snapToGrid w:val="0"/>
                    <w:spacing w:line="360" w:lineRule="auto"/>
                    <w:jc w:val="center"/>
                    <w:textAlignment w:val="baseline"/>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号球</w:t>
                  </w:r>
                </w:p>
              </w:tc>
              <w:tc>
                <w:tcPr>
                  <w:tcW w:w="873" w:type="dxa"/>
                  <w:tcBorders>
                    <w:top w:val="single" w:color="000000" w:sz="4" w:space="0"/>
                    <w:left w:val="single" w:color="000000" w:sz="4" w:space="0"/>
                    <w:bottom w:val="single" w:color="000000" w:sz="4" w:space="0"/>
                    <w:right w:val="single" w:color="000000" w:sz="4" w:space="0"/>
                  </w:tcBorders>
                  <w:shd w:val="clear" w:color="auto" w:fill="BEBEBE"/>
                  <w:noWrap w:val="0"/>
                  <w:vAlign w:val="bottom"/>
                </w:tcPr>
                <w:p w14:paraId="340F8B63">
                  <w:pPr>
                    <w:widowControl/>
                    <w:wordWrap w:val="0"/>
                    <w:snapToGrid w:val="0"/>
                    <w:spacing w:line="360" w:lineRule="auto"/>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w:t>
                  </w:r>
                </w:p>
              </w:tc>
              <w:tc>
                <w:tcPr>
                  <w:tcW w:w="913" w:type="dxa"/>
                  <w:tcBorders>
                    <w:top w:val="single" w:color="000000" w:sz="4" w:space="0"/>
                    <w:left w:val="single" w:color="000000" w:sz="4" w:space="0"/>
                    <w:bottom w:val="single" w:color="000000" w:sz="4" w:space="0"/>
                    <w:right w:val="single" w:color="000000" w:sz="4" w:space="0"/>
                  </w:tcBorders>
                  <w:shd w:val="clear" w:color="auto" w:fill="BEBEBE"/>
                  <w:noWrap w:val="0"/>
                  <w:vAlign w:val="bottom"/>
                </w:tcPr>
                <w:p w14:paraId="049D9935">
                  <w:pPr>
                    <w:widowControl/>
                    <w:wordWrap w:val="0"/>
                    <w:snapToGrid w:val="0"/>
                    <w:spacing w:line="360" w:lineRule="auto"/>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w:t>
                  </w:r>
                </w:p>
              </w:tc>
              <w:tc>
                <w:tcPr>
                  <w:tcW w:w="951" w:type="dxa"/>
                  <w:tcBorders>
                    <w:top w:val="single" w:color="000000" w:sz="4" w:space="0"/>
                    <w:left w:val="single" w:color="000000" w:sz="4" w:space="0"/>
                    <w:bottom w:val="single" w:color="000000" w:sz="4" w:space="0"/>
                    <w:right w:val="single" w:color="000000" w:sz="4" w:space="0"/>
                  </w:tcBorders>
                  <w:shd w:val="clear" w:color="auto" w:fill="BEBEBE"/>
                  <w:noWrap w:val="0"/>
                  <w:vAlign w:val="bottom"/>
                </w:tcPr>
                <w:p w14:paraId="16C91149">
                  <w:pPr>
                    <w:widowControl/>
                    <w:wordWrap w:val="0"/>
                    <w:snapToGrid w:val="0"/>
                    <w:spacing w:line="360" w:lineRule="auto"/>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w:t>
                  </w:r>
                </w:p>
              </w:tc>
              <w:tc>
                <w:tcPr>
                  <w:tcW w:w="932" w:type="dxa"/>
                  <w:tcBorders>
                    <w:top w:val="single" w:color="000000" w:sz="4" w:space="0"/>
                    <w:left w:val="single" w:color="000000" w:sz="4" w:space="0"/>
                    <w:bottom w:val="single" w:color="000000" w:sz="4" w:space="0"/>
                    <w:right w:val="single" w:color="000000" w:sz="4" w:space="0"/>
                  </w:tcBorders>
                  <w:shd w:val="clear" w:color="auto" w:fill="BEBEBE"/>
                  <w:noWrap w:val="0"/>
                  <w:vAlign w:val="bottom"/>
                </w:tcPr>
                <w:p w14:paraId="7725DF41">
                  <w:pPr>
                    <w:widowControl/>
                    <w:wordWrap w:val="0"/>
                    <w:snapToGrid w:val="0"/>
                    <w:spacing w:line="360" w:lineRule="auto"/>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w:t>
                  </w:r>
                </w:p>
              </w:tc>
              <w:tc>
                <w:tcPr>
                  <w:tcW w:w="971" w:type="dxa"/>
                  <w:tcBorders>
                    <w:top w:val="single" w:color="000000" w:sz="4" w:space="0"/>
                    <w:left w:val="single" w:color="000000" w:sz="4" w:space="0"/>
                    <w:bottom w:val="single" w:color="000000" w:sz="4" w:space="0"/>
                    <w:right w:val="single" w:color="000000" w:sz="4" w:space="0"/>
                  </w:tcBorders>
                  <w:shd w:val="clear" w:color="auto" w:fill="BEBEBE"/>
                  <w:noWrap w:val="0"/>
                  <w:vAlign w:val="bottom"/>
                </w:tcPr>
                <w:p w14:paraId="64FA8AF7">
                  <w:pPr>
                    <w:widowControl/>
                    <w:wordWrap w:val="0"/>
                    <w:snapToGrid w:val="0"/>
                    <w:spacing w:line="360" w:lineRule="auto"/>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w:t>
                  </w:r>
                </w:p>
              </w:tc>
              <w:tc>
                <w:tcPr>
                  <w:tcW w:w="912" w:type="dxa"/>
                  <w:tcBorders>
                    <w:top w:val="single" w:color="000000" w:sz="4" w:space="0"/>
                    <w:left w:val="single" w:color="000000" w:sz="4" w:space="0"/>
                    <w:bottom w:val="single" w:color="000000" w:sz="4" w:space="0"/>
                    <w:right w:val="single" w:color="000000" w:sz="4" w:space="0"/>
                  </w:tcBorders>
                  <w:shd w:val="clear" w:color="auto" w:fill="BEBEBE"/>
                  <w:noWrap w:val="0"/>
                  <w:vAlign w:val="bottom"/>
                </w:tcPr>
                <w:p w14:paraId="663A4C39">
                  <w:pPr>
                    <w:widowControl/>
                    <w:wordWrap w:val="0"/>
                    <w:snapToGrid w:val="0"/>
                    <w:spacing w:line="360" w:lineRule="auto"/>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w:t>
                  </w:r>
                </w:p>
              </w:tc>
              <w:tc>
                <w:tcPr>
                  <w:tcW w:w="901" w:type="dxa"/>
                  <w:tcBorders>
                    <w:top w:val="single" w:color="000000" w:sz="4" w:space="0"/>
                    <w:left w:val="single" w:color="000000" w:sz="4" w:space="0"/>
                    <w:bottom w:val="single" w:color="000000" w:sz="4" w:space="0"/>
                    <w:right w:val="single" w:color="000000" w:sz="4" w:space="0"/>
                  </w:tcBorders>
                  <w:shd w:val="clear" w:color="auto" w:fill="BEBEBE"/>
                  <w:noWrap w:val="0"/>
                  <w:vAlign w:val="bottom"/>
                </w:tcPr>
                <w:p w14:paraId="31D0B49C">
                  <w:pPr>
                    <w:widowControl/>
                    <w:wordWrap w:val="0"/>
                    <w:snapToGrid w:val="0"/>
                    <w:spacing w:line="360" w:lineRule="auto"/>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14</w:t>
                  </w:r>
                </w:p>
              </w:tc>
            </w:tr>
            <w:tr w14:paraId="67184410">
              <w:tblPrEx>
                <w:tblCellMar>
                  <w:top w:w="0" w:type="dxa"/>
                  <w:left w:w="108" w:type="dxa"/>
                  <w:bottom w:w="0" w:type="dxa"/>
                  <w:right w:w="108" w:type="dxa"/>
                </w:tblCellMar>
              </w:tblPrEx>
              <w:trPr>
                <w:trHeight w:val="545" w:hRule="atLeast"/>
              </w:trPr>
              <w:tc>
                <w:tcPr>
                  <w:tcW w:w="1703" w:type="dxa"/>
                  <w:tcBorders>
                    <w:top w:val="single" w:color="000000" w:sz="4" w:space="0"/>
                    <w:left w:val="single" w:color="000000" w:sz="4" w:space="0"/>
                    <w:bottom w:val="single" w:color="000000" w:sz="4" w:space="0"/>
                    <w:right w:val="single" w:color="000000" w:sz="4" w:space="0"/>
                  </w:tcBorders>
                  <w:noWrap w:val="0"/>
                  <w:vAlign w:val="bottom"/>
                </w:tcPr>
                <w:p w14:paraId="1C1BB7E4">
                  <w:pPr>
                    <w:widowControl/>
                    <w:wordWrap w:val="0"/>
                    <w:snapToGrid w:val="0"/>
                    <w:spacing w:line="360" w:lineRule="auto"/>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下浮系数（%）</w:t>
                  </w:r>
                </w:p>
              </w:tc>
              <w:tc>
                <w:tcPr>
                  <w:tcW w:w="873" w:type="dxa"/>
                  <w:tcBorders>
                    <w:top w:val="single" w:color="000000" w:sz="4" w:space="0"/>
                    <w:left w:val="single" w:color="000000" w:sz="4" w:space="0"/>
                    <w:bottom w:val="single" w:color="000000" w:sz="4" w:space="0"/>
                    <w:right w:val="single" w:color="000000" w:sz="4" w:space="0"/>
                  </w:tcBorders>
                  <w:noWrap w:val="0"/>
                  <w:vAlign w:val="bottom"/>
                </w:tcPr>
                <w:p w14:paraId="3FEAB2B7">
                  <w:pPr>
                    <w:widowControl/>
                    <w:wordWrap w:val="0"/>
                    <w:snapToGrid w:val="0"/>
                    <w:spacing w:line="360" w:lineRule="auto"/>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1.7</w:t>
                  </w:r>
                </w:p>
              </w:tc>
              <w:tc>
                <w:tcPr>
                  <w:tcW w:w="913" w:type="dxa"/>
                  <w:tcBorders>
                    <w:top w:val="single" w:color="000000" w:sz="4" w:space="0"/>
                    <w:left w:val="single" w:color="000000" w:sz="4" w:space="0"/>
                    <w:bottom w:val="single" w:color="000000" w:sz="4" w:space="0"/>
                    <w:right w:val="single" w:color="000000" w:sz="4" w:space="0"/>
                  </w:tcBorders>
                  <w:noWrap w:val="0"/>
                  <w:vAlign w:val="bottom"/>
                </w:tcPr>
                <w:p w14:paraId="460254E5">
                  <w:pPr>
                    <w:widowControl/>
                    <w:wordWrap w:val="0"/>
                    <w:snapToGrid w:val="0"/>
                    <w:spacing w:line="360" w:lineRule="auto"/>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1.8</w:t>
                  </w:r>
                </w:p>
              </w:tc>
              <w:tc>
                <w:tcPr>
                  <w:tcW w:w="951" w:type="dxa"/>
                  <w:tcBorders>
                    <w:top w:val="single" w:color="000000" w:sz="4" w:space="0"/>
                    <w:left w:val="single" w:color="000000" w:sz="4" w:space="0"/>
                    <w:bottom w:val="single" w:color="000000" w:sz="4" w:space="0"/>
                    <w:right w:val="single" w:color="000000" w:sz="4" w:space="0"/>
                  </w:tcBorders>
                  <w:noWrap w:val="0"/>
                  <w:vAlign w:val="bottom"/>
                </w:tcPr>
                <w:p w14:paraId="17EAB843">
                  <w:pPr>
                    <w:widowControl/>
                    <w:wordWrap w:val="0"/>
                    <w:snapToGrid w:val="0"/>
                    <w:spacing w:line="360" w:lineRule="auto"/>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1.9</w:t>
                  </w:r>
                </w:p>
              </w:tc>
              <w:tc>
                <w:tcPr>
                  <w:tcW w:w="932" w:type="dxa"/>
                  <w:tcBorders>
                    <w:top w:val="single" w:color="000000" w:sz="4" w:space="0"/>
                    <w:left w:val="single" w:color="000000" w:sz="4" w:space="0"/>
                    <w:bottom w:val="single" w:color="000000" w:sz="4" w:space="0"/>
                    <w:right w:val="single" w:color="000000" w:sz="4" w:space="0"/>
                  </w:tcBorders>
                  <w:noWrap w:val="0"/>
                  <w:vAlign w:val="bottom"/>
                </w:tcPr>
                <w:p w14:paraId="08D85DDC">
                  <w:pPr>
                    <w:widowControl/>
                    <w:wordWrap w:val="0"/>
                    <w:snapToGrid w:val="0"/>
                    <w:spacing w:line="360" w:lineRule="auto"/>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2.0</w:t>
                  </w:r>
                </w:p>
              </w:tc>
              <w:tc>
                <w:tcPr>
                  <w:tcW w:w="971" w:type="dxa"/>
                  <w:tcBorders>
                    <w:top w:val="single" w:color="000000" w:sz="4" w:space="0"/>
                    <w:left w:val="single" w:color="000000" w:sz="4" w:space="0"/>
                    <w:bottom w:val="single" w:color="000000" w:sz="4" w:space="0"/>
                    <w:right w:val="single" w:color="000000" w:sz="4" w:space="0"/>
                  </w:tcBorders>
                  <w:noWrap w:val="0"/>
                  <w:vAlign w:val="bottom"/>
                </w:tcPr>
                <w:p w14:paraId="098FD359">
                  <w:pPr>
                    <w:widowControl/>
                    <w:wordWrap w:val="0"/>
                    <w:snapToGrid w:val="0"/>
                    <w:spacing w:line="360" w:lineRule="auto"/>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2.1</w:t>
                  </w:r>
                </w:p>
              </w:tc>
              <w:tc>
                <w:tcPr>
                  <w:tcW w:w="912" w:type="dxa"/>
                  <w:tcBorders>
                    <w:top w:val="single" w:color="000000" w:sz="4" w:space="0"/>
                    <w:left w:val="single" w:color="000000" w:sz="4" w:space="0"/>
                    <w:bottom w:val="single" w:color="000000" w:sz="4" w:space="0"/>
                    <w:right w:val="single" w:color="000000" w:sz="4" w:space="0"/>
                  </w:tcBorders>
                  <w:noWrap w:val="0"/>
                  <w:vAlign w:val="bottom"/>
                </w:tcPr>
                <w:p w14:paraId="45BB2B41">
                  <w:pPr>
                    <w:widowControl/>
                    <w:wordWrap w:val="0"/>
                    <w:snapToGrid w:val="0"/>
                    <w:spacing w:line="360" w:lineRule="auto"/>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2.2</w:t>
                  </w:r>
                </w:p>
              </w:tc>
              <w:tc>
                <w:tcPr>
                  <w:tcW w:w="901" w:type="dxa"/>
                  <w:tcBorders>
                    <w:top w:val="single" w:color="000000" w:sz="4" w:space="0"/>
                    <w:left w:val="single" w:color="000000" w:sz="4" w:space="0"/>
                    <w:bottom w:val="single" w:color="000000" w:sz="4" w:space="0"/>
                    <w:right w:val="single" w:color="000000" w:sz="4" w:space="0"/>
                  </w:tcBorders>
                  <w:noWrap w:val="0"/>
                  <w:vAlign w:val="bottom"/>
                </w:tcPr>
                <w:p w14:paraId="3025FB4F">
                  <w:pPr>
                    <w:widowControl/>
                    <w:wordWrap w:val="0"/>
                    <w:snapToGrid w:val="0"/>
                    <w:spacing w:line="360" w:lineRule="auto"/>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2.3</w:t>
                  </w:r>
                </w:p>
              </w:tc>
            </w:tr>
            <w:tr w14:paraId="0FA936E4">
              <w:tblPrEx>
                <w:tblCellMar>
                  <w:top w:w="0" w:type="dxa"/>
                  <w:left w:w="108" w:type="dxa"/>
                  <w:bottom w:w="0" w:type="dxa"/>
                  <w:right w:w="108" w:type="dxa"/>
                </w:tblCellMar>
              </w:tblPrEx>
              <w:trPr>
                <w:trHeight w:val="415" w:hRule="atLeast"/>
              </w:trPr>
              <w:tc>
                <w:tcPr>
                  <w:tcW w:w="1703" w:type="dxa"/>
                  <w:tcBorders>
                    <w:top w:val="single" w:color="000000" w:sz="4" w:space="0"/>
                    <w:left w:val="single" w:color="000000" w:sz="4" w:space="0"/>
                    <w:bottom w:val="single" w:color="000000" w:sz="4" w:space="0"/>
                    <w:right w:val="single" w:color="000000" w:sz="4" w:space="0"/>
                  </w:tcBorders>
                  <w:shd w:val="clear" w:color="auto" w:fill="BEBEBE"/>
                  <w:noWrap w:val="0"/>
                  <w:vAlign w:val="bottom"/>
                </w:tcPr>
                <w:p w14:paraId="58F87294">
                  <w:pPr>
                    <w:widowControl/>
                    <w:wordWrap w:val="0"/>
                    <w:snapToGrid w:val="0"/>
                    <w:spacing w:line="360" w:lineRule="auto"/>
                    <w:jc w:val="center"/>
                    <w:textAlignment w:val="baseline"/>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号球</w:t>
                  </w:r>
                </w:p>
              </w:tc>
              <w:tc>
                <w:tcPr>
                  <w:tcW w:w="873" w:type="dxa"/>
                  <w:tcBorders>
                    <w:top w:val="single" w:color="000000" w:sz="4" w:space="0"/>
                    <w:left w:val="single" w:color="000000" w:sz="4" w:space="0"/>
                    <w:bottom w:val="single" w:color="000000" w:sz="4" w:space="0"/>
                    <w:right w:val="single" w:color="000000" w:sz="4" w:space="0"/>
                  </w:tcBorders>
                  <w:shd w:val="clear" w:color="auto" w:fill="BEBEBE"/>
                  <w:noWrap w:val="0"/>
                  <w:vAlign w:val="bottom"/>
                </w:tcPr>
                <w:p w14:paraId="761CE488">
                  <w:pPr>
                    <w:widowControl/>
                    <w:wordWrap w:val="0"/>
                    <w:snapToGrid w:val="0"/>
                    <w:spacing w:line="360" w:lineRule="auto"/>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w:t>
                  </w:r>
                </w:p>
              </w:tc>
              <w:tc>
                <w:tcPr>
                  <w:tcW w:w="913" w:type="dxa"/>
                  <w:tcBorders>
                    <w:top w:val="single" w:color="000000" w:sz="4" w:space="0"/>
                    <w:left w:val="single" w:color="000000" w:sz="4" w:space="0"/>
                    <w:bottom w:val="single" w:color="000000" w:sz="4" w:space="0"/>
                    <w:right w:val="single" w:color="000000" w:sz="4" w:space="0"/>
                  </w:tcBorders>
                  <w:shd w:val="clear" w:color="auto" w:fill="BEBEBE"/>
                  <w:noWrap w:val="0"/>
                  <w:vAlign w:val="bottom"/>
                </w:tcPr>
                <w:p w14:paraId="18333AA4">
                  <w:pPr>
                    <w:widowControl/>
                    <w:wordWrap w:val="0"/>
                    <w:snapToGrid w:val="0"/>
                    <w:spacing w:line="360" w:lineRule="auto"/>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w:t>
                  </w:r>
                </w:p>
              </w:tc>
              <w:tc>
                <w:tcPr>
                  <w:tcW w:w="951" w:type="dxa"/>
                  <w:tcBorders>
                    <w:top w:val="single" w:color="000000" w:sz="4" w:space="0"/>
                    <w:left w:val="single" w:color="000000" w:sz="4" w:space="0"/>
                    <w:bottom w:val="single" w:color="000000" w:sz="4" w:space="0"/>
                    <w:right w:val="single" w:color="000000" w:sz="4" w:space="0"/>
                  </w:tcBorders>
                  <w:shd w:val="clear" w:color="auto" w:fill="BEBEBE"/>
                  <w:noWrap w:val="0"/>
                  <w:vAlign w:val="bottom"/>
                </w:tcPr>
                <w:p w14:paraId="6010CFBB">
                  <w:pPr>
                    <w:widowControl/>
                    <w:wordWrap w:val="0"/>
                    <w:snapToGrid w:val="0"/>
                    <w:spacing w:line="360" w:lineRule="auto"/>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17</w:t>
                  </w:r>
                </w:p>
              </w:tc>
              <w:tc>
                <w:tcPr>
                  <w:tcW w:w="932" w:type="dxa"/>
                  <w:tcBorders>
                    <w:top w:val="single" w:color="000000" w:sz="4" w:space="0"/>
                    <w:left w:val="single" w:color="000000" w:sz="4" w:space="0"/>
                    <w:bottom w:val="single" w:color="000000" w:sz="4" w:space="0"/>
                    <w:right w:val="single" w:color="000000" w:sz="4" w:space="0"/>
                  </w:tcBorders>
                  <w:shd w:val="clear" w:color="auto" w:fill="BEBEBE"/>
                  <w:noWrap w:val="0"/>
                  <w:vAlign w:val="bottom"/>
                </w:tcPr>
                <w:p w14:paraId="46C634BF">
                  <w:pPr>
                    <w:widowControl/>
                    <w:wordWrap w:val="0"/>
                    <w:snapToGrid w:val="0"/>
                    <w:spacing w:line="360" w:lineRule="auto"/>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18</w:t>
                  </w:r>
                </w:p>
              </w:tc>
              <w:tc>
                <w:tcPr>
                  <w:tcW w:w="971" w:type="dxa"/>
                  <w:tcBorders>
                    <w:top w:val="single" w:color="000000" w:sz="4" w:space="0"/>
                    <w:left w:val="single" w:color="000000" w:sz="4" w:space="0"/>
                    <w:bottom w:val="single" w:color="000000" w:sz="4" w:space="0"/>
                    <w:right w:val="single" w:color="000000" w:sz="4" w:space="0"/>
                  </w:tcBorders>
                  <w:shd w:val="clear" w:color="auto" w:fill="BEBEBE"/>
                  <w:noWrap w:val="0"/>
                  <w:vAlign w:val="bottom"/>
                </w:tcPr>
                <w:p w14:paraId="7049A820">
                  <w:pPr>
                    <w:widowControl/>
                    <w:wordWrap w:val="0"/>
                    <w:snapToGrid w:val="0"/>
                    <w:spacing w:line="360" w:lineRule="auto"/>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19</w:t>
                  </w:r>
                </w:p>
              </w:tc>
              <w:tc>
                <w:tcPr>
                  <w:tcW w:w="912" w:type="dxa"/>
                  <w:tcBorders>
                    <w:top w:val="single" w:color="000000" w:sz="4" w:space="0"/>
                    <w:left w:val="single" w:color="000000" w:sz="4" w:space="0"/>
                    <w:bottom w:val="single" w:color="000000" w:sz="4" w:space="0"/>
                    <w:right w:val="single" w:color="000000" w:sz="4" w:space="0"/>
                  </w:tcBorders>
                  <w:shd w:val="clear" w:color="auto" w:fill="BEBEBE"/>
                  <w:noWrap w:val="0"/>
                  <w:vAlign w:val="bottom"/>
                </w:tcPr>
                <w:p w14:paraId="18431C4A">
                  <w:pPr>
                    <w:widowControl/>
                    <w:wordWrap w:val="0"/>
                    <w:snapToGrid w:val="0"/>
                    <w:spacing w:line="360" w:lineRule="auto"/>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20</w:t>
                  </w:r>
                </w:p>
              </w:tc>
              <w:tc>
                <w:tcPr>
                  <w:tcW w:w="901" w:type="dxa"/>
                  <w:tcBorders>
                    <w:top w:val="single" w:color="000000" w:sz="4" w:space="0"/>
                    <w:left w:val="single" w:color="000000" w:sz="4" w:space="0"/>
                    <w:bottom w:val="single" w:color="000000" w:sz="4" w:space="0"/>
                    <w:right w:val="single" w:color="000000" w:sz="4" w:space="0"/>
                  </w:tcBorders>
                  <w:shd w:val="clear" w:color="auto" w:fill="BEBEBE"/>
                  <w:noWrap w:val="0"/>
                  <w:vAlign w:val="bottom"/>
                </w:tcPr>
                <w:p w14:paraId="21EC49C8">
                  <w:pPr>
                    <w:widowControl/>
                    <w:wordWrap w:val="0"/>
                    <w:snapToGrid w:val="0"/>
                    <w:spacing w:line="360" w:lineRule="auto"/>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21</w:t>
                  </w:r>
                </w:p>
              </w:tc>
            </w:tr>
            <w:tr w14:paraId="27F0344A">
              <w:tblPrEx>
                <w:tblCellMar>
                  <w:top w:w="0" w:type="dxa"/>
                  <w:left w:w="108" w:type="dxa"/>
                  <w:bottom w:w="0" w:type="dxa"/>
                  <w:right w:w="108" w:type="dxa"/>
                </w:tblCellMar>
              </w:tblPrEx>
              <w:trPr>
                <w:trHeight w:val="551" w:hRule="atLeast"/>
              </w:trPr>
              <w:tc>
                <w:tcPr>
                  <w:tcW w:w="1703" w:type="dxa"/>
                  <w:tcBorders>
                    <w:top w:val="single" w:color="000000" w:sz="4" w:space="0"/>
                    <w:left w:val="single" w:color="000000" w:sz="4" w:space="0"/>
                    <w:bottom w:val="single" w:color="000000" w:sz="4" w:space="0"/>
                    <w:right w:val="single" w:color="000000" w:sz="4" w:space="0"/>
                  </w:tcBorders>
                  <w:noWrap w:val="0"/>
                  <w:vAlign w:val="bottom"/>
                </w:tcPr>
                <w:p w14:paraId="359D89B9">
                  <w:pPr>
                    <w:widowControl/>
                    <w:wordWrap w:val="0"/>
                    <w:snapToGrid w:val="0"/>
                    <w:spacing w:line="360" w:lineRule="auto"/>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下浮系数（%）</w:t>
                  </w:r>
                </w:p>
              </w:tc>
              <w:tc>
                <w:tcPr>
                  <w:tcW w:w="873" w:type="dxa"/>
                  <w:tcBorders>
                    <w:top w:val="single" w:color="000000" w:sz="4" w:space="0"/>
                    <w:left w:val="single" w:color="000000" w:sz="4" w:space="0"/>
                    <w:bottom w:val="single" w:color="000000" w:sz="4" w:space="0"/>
                    <w:right w:val="single" w:color="000000" w:sz="4" w:space="0"/>
                  </w:tcBorders>
                  <w:noWrap w:val="0"/>
                  <w:vAlign w:val="bottom"/>
                </w:tcPr>
                <w:p w14:paraId="2DD8E567">
                  <w:pPr>
                    <w:widowControl/>
                    <w:wordWrap w:val="0"/>
                    <w:snapToGrid w:val="0"/>
                    <w:spacing w:line="360" w:lineRule="auto"/>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2.4</w:t>
                  </w:r>
                </w:p>
              </w:tc>
              <w:tc>
                <w:tcPr>
                  <w:tcW w:w="913" w:type="dxa"/>
                  <w:tcBorders>
                    <w:top w:val="single" w:color="000000" w:sz="4" w:space="0"/>
                    <w:left w:val="single" w:color="000000" w:sz="4" w:space="0"/>
                    <w:bottom w:val="single" w:color="000000" w:sz="4" w:space="0"/>
                    <w:right w:val="single" w:color="000000" w:sz="4" w:space="0"/>
                  </w:tcBorders>
                  <w:noWrap w:val="0"/>
                  <w:vAlign w:val="bottom"/>
                </w:tcPr>
                <w:p w14:paraId="7ABCC288">
                  <w:pPr>
                    <w:widowControl/>
                    <w:wordWrap w:val="0"/>
                    <w:snapToGrid w:val="0"/>
                    <w:spacing w:line="360" w:lineRule="auto"/>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2.5</w:t>
                  </w:r>
                </w:p>
              </w:tc>
              <w:tc>
                <w:tcPr>
                  <w:tcW w:w="951" w:type="dxa"/>
                  <w:tcBorders>
                    <w:top w:val="single" w:color="000000" w:sz="4" w:space="0"/>
                    <w:left w:val="single" w:color="000000" w:sz="4" w:space="0"/>
                    <w:bottom w:val="single" w:color="000000" w:sz="4" w:space="0"/>
                    <w:right w:val="single" w:color="000000" w:sz="4" w:space="0"/>
                  </w:tcBorders>
                  <w:noWrap w:val="0"/>
                  <w:vAlign w:val="bottom"/>
                </w:tcPr>
                <w:p w14:paraId="15537267">
                  <w:pPr>
                    <w:widowControl/>
                    <w:wordWrap w:val="0"/>
                    <w:snapToGrid w:val="0"/>
                    <w:spacing w:line="360" w:lineRule="auto"/>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2.6</w:t>
                  </w:r>
                </w:p>
              </w:tc>
              <w:tc>
                <w:tcPr>
                  <w:tcW w:w="932" w:type="dxa"/>
                  <w:tcBorders>
                    <w:top w:val="single" w:color="000000" w:sz="4" w:space="0"/>
                    <w:left w:val="single" w:color="000000" w:sz="4" w:space="0"/>
                    <w:bottom w:val="single" w:color="000000" w:sz="4" w:space="0"/>
                    <w:right w:val="single" w:color="000000" w:sz="4" w:space="0"/>
                  </w:tcBorders>
                  <w:noWrap w:val="0"/>
                  <w:vAlign w:val="bottom"/>
                </w:tcPr>
                <w:p w14:paraId="1CB4D622">
                  <w:pPr>
                    <w:widowControl/>
                    <w:wordWrap w:val="0"/>
                    <w:snapToGrid w:val="0"/>
                    <w:spacing w:line="360" w:lineRule="auto"/>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2.7</w:t>
                  </w:r>
                </w:p>
              </w:tc>
              <w:tc>
                <w:tcPr>
                  <w:tcW w:w="971" w:type="dxa"/>
                  <w:tcBorders>
                    <w:top w:val="single" w:color="000000" w:sz="4" w:space="0"/>
                    <w:left w:val="single" w:color="000000" w:sz="4" w:space="0"/>
                    <w:bottom w:val="single" w:color="000000" w:sz="4" w:space="0"/>
                    <w:right w:val="single" w:color="000000" w:sz="4" w:space="0"/>
                  </w:tcBorders>
                  <w:noWrap w:val="0"/>
                  <w:vAlign w:val="bottom"/>
                </w:tcPr>
                <w:p w14:paraId="561B4780">
                  <w:pPr>
                    <w:widowControl/>
                    <w:wordWrap w:val="0"/>
                    <w:snapToGrid w:val="0"/>
                    <w:spacing w:line="360" w:lineRule="auto"/>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2.8</w:t>
                  </w:r>
                </w:p>
              </w:tc>
              <w:tc>
                <w:tcPr>
                  <w:tcW w:w="912" w:type="dxa"/>
                  <w:tcBorders>
                    <w:top w:val="single" w:color="000000" w:sz="4" w:space="0"/>
                    <w:left w:val="single" w:color="000000" w:sz="4" w:space="0"/>
                    <w:bottom w:val="single" w:color="000000" w:sz="4" w:space="0"/>
                    <w:right w:val="single" w:color="000000" w:sz="4" w:space="0"/>
                  </w:tcBorders>
                  <w:noWrap w:val="0"/>
                  <w:vAlign w:val="bottom"/>
                </w:tcPr>
                <w:p w14:paraId="1A7191D5">
                  <w:pPr>
                    <w:widowControl/>
                    <w:wordWrap w:val="0"/>
                    <w:snapToGrid w:val="0"/>
                    <w:spacing w:line="360" w:lineRule="auto"/>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2.9</w:t>
                  </w:r>
                </w:p>
              </w:tc>
              <w:tc>
                <w:tcPr>
                  <w:tcW w:w="901" w:type="dxa"/>
                  <w:tcBorders>
                    <w:top w:val="single" w:color="000000" w:sz="4" w:space="0"/>
                    <w:left w:val="single" w:color="000000" w:sz="4" w:space="0"/>
                    <w:bottom w:val="single" w:color="000000" w:sz="4" w:space="0"/>
                    <w:right w:val="single" w:color="000000" w:sz="4" w:space="0"/>
                  </w:tcBorders>
                  <w:noWrap w:val="0"/>
                  <w:vAlign w:val="bottom"/>
                </w:tcPr>
                <w:p w14:paraId="44CC6D1E">
                  <w:pPr>
                    <w:widowControl/>
                    <w:wordWrap w:val="0"/>
                    <w:snapToGrid w:val="0"/>
                    <w:spacing w:line="360" w:lineRule="auto"/>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3.0</w:t>
                  </w:r>
                </w:p>
              </w:tc>
            </w:tr>
          </w:tbl>
          <w:p w14:paraId="5148CCE9">
            <w:pPr>
              <w:snapToGrid w:val="0"/>
              <w:spacing w:line="240" w:lineRule="auto"/>
              <w:ind w:firstLine="420" w:firstLineChars="0"/>
              <w:jc w:val="left"/>
              <w:rPr>
                <w:rFonts w:hint="eastAsia" w:ascii="宋体" w:hAnsi="宋体" w:eastAsia="宋体" w:cs="宋体"/>
                <w:b w:val="0"/>
                <w:bCs w:val="0"/>
                <w:color w:val="auto"/>
                <w:kern w:val="0"/>
                <w:sz w:val="24"/>
                <w:szCs w:val="24"/>
                <w:highlight w:val="none"/>
              </w:rPr>
            </w:pPr>
          </w:p>
          <w:p w14:paraId="2F1206DB">
            <w:pPr>
              <w:snapToGrid w:val="0"/>
              <w:spacing w:line="240" w:lineRule="auto"/>
              <w:ind w:firstLine="420" w:firstLineChars="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color w:val="auto"/>
                <w:kern w:val="0"/>
                <w:sz w:val="24"/>
                <w:szCs w:val="24"/>
                <w:highlight w:val="none"/>
              </w:rPr>
              <w:t>（2）评标基准价D＝</w:t>
            </w:r>
            <w:r>
              <w:rPr>
                <w:rFonts w:hint="eastAsia" w:ascii="宋体" w:hAnsi="宋体" w:eastAsia="宋体" w:cs="宋体"/>
                <w:b/>
                <w:bCs/>
                <w:color w:val="auto"/>
                <w:spacing w:val="3"/>
                <w:sz w:val="24"/>
                <w:szCs w:val="24"/>
              </w:rPr>
              <w:t>最高投标限价</w:t>
            </w:r>
            <w:r>
              <w:rPr>
                <w:rFonts w:hint="eastAsia" w:ascii="宋体" w:hAnsi="宋体" w:eastAsia="宋体" w:cs="宋体"/>
                <w:b w:val="0"/>
                <w:bCs w:val="0"/>
                <w:color w:val="auto"/>
                <w:kern w:val="0"/>
                <w:sz w:val="24"/>
                <w:szCs w:val="24"/>
                <w:highlight w:val="none"/>
              </w:rPr>
              <w:t>×（1－n）</w:t>
            </w:r>
          </w:p>
        </w:tc>
      </w:tr>
      <w:tr w14:paraId="35032FC8">
        <w:tblPrEx>
          <w:tblCellMar>
            <w:top w:w="0" w:type="dxa"/>
            <w:left w:w="108" w:type="dxa"/>
            <w:bottom w:w="0" w:type="dxa"/>
            <w:right w:w="108" w:type="dxa"/>
          </w:tblCellMar>
        </w:tblPrEx>
        <w:trPr>
          <w:trHeight w:val="2221" w:hRule="atLeast"/>
          <w:jc w:val="center"/>
        </w:trPr>
        <w:tc>
          <w:tcPr>
            <w:tcW w:w="1230" w:type="dxa"/>
            <w:tcBorders>
              <w:top w:val="single" w:color="auto" w:sz="4" w:space="0"/>
              <w:left w:val="single" w:color="auto" w:sz="4" w:space="0"/>
              <w:bottom w:val="single" w:color="auto" w:sz="4" w:space="0"/>
              <w:right w:val="single" w:color="auto" w:sz="4" w:space="0"/>
            </w:tcBorders>
            <w:noWrap w:val="0"/>
            <w:vAlign w:val="center"/>
          </w:tcPr>
          <w:p w14:paraId="7F710E45">
            <w:pPr>
              <w:pStyle w:val="68"/>
              <w:wordWrap w:val="0"/>
              <w:adjustRightInd w:val="0"/>
              <w:snapToGrid w:val="0"/>
              <w:spacing w:line="240" w:lineRule="auto"/>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投标报价</w:t>
            </w:r>
          </w:p>
          <w:p w14:paraId="65F6ABCA">
            <w:pPr>
              <w:pStyle w:val="68"/>
              <w:wordWrap w:val="0"/>
              <w:adjustRightInd w:val="0"/>
              <w:snapToGrid w:val="0"/>
              <w:spacing w:line="240" w:lineRule="auto"/>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得分N</w:t>
            </w:r>
          </w:p>
        </w:tc>
        <w:tc>
          <w:tcPr>
            <w:tcW w:w="8662" w:type="dxa"/>
            <w:gridSpan w:val="2"/>
            <w:tcBorders>
              <w:top w:val="single" w:color="auto" w:sz="4" w:space="0"/>
              <w:left w:val="single" w:color="auto" w:sz="4" w:space="0"/>
              <w:bottom w:val="single" w:color="auto" w:sz="4" w:space="0"/>
              <w:right w:val="single" w:color="auto" w:sz="4" w:space="0"/>
            </w:tcBorders>
            <w:noWrap w:val="0"/>
            <w:vAlign w:val="center"/>
          </w:tcPr>
          <w:p w14:paraId="2C2E8DCC">
            <w:pPr>
              <w:keepNext w:val="0"/>
              <w:keepLines w:val="0"/>
              <w:pageBreakBefore w:val="0"/>
              <w:widowControl w:val="0"/>
              <w:kinsoku/>
              <w:wordWrap/>
              <w:overflowPunct/>
              <w:topLinePunct w:val="0"/>
              <w:autoSpaceDE/>
              <w:autoSpaceDN/>
              <w:bidi w:val="0"/>
              <w:adjustRightInd/>
              <w:snapToGrid w:val="0"/>
              <w:spacing w:line="288" w:lineRule="auto"/>
              <w:ind w:firstLine="42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rPr>
              <w:t>采用内插法计算某投标人的投标报价得分N，即当投标人的投标总价等于评标基准价时得100分，每高于评标基准价一个百分点扣</w:t>
            </w:r>
            <w:r>
              <w:rPr>
                <w:rFonts w:hint="eastAsia" w:ascii="宋体" w:hAnsi="宋体" w:eastAsia="宋体" w:cs="宋体"/>
                <w:b w:val="0"/>
                <w:bCs w:val="0"/>
                <w:color w:val="auto"/>
                <w:kern w:val="0"/>
                <w:sz w:val="24"/>
                <w:szCs w:val="24"/>
                <w:highlight w:val="none"/>
                <w:lang w:val="en-US" w:eastAsia="zh-CN"/>
              </w:rPr>
              <w:t>1</w:t>
            </w:r>
            <w:r>
              <w:rPr>
                <w:rFonts w:hint="eastAsia" w:ascii="宋体" w:hAnsi="宋体" w:eastAsia="宋体" w:cs="宋体"/>
                <w:b w:val="0"/>
                <w:bCs w:val="0"/>
                <w:color w:val="auto"/>
                <w:kern w:val="0"/>
                <w:sz w:val="24"/>
                <w:szCs w:val="24"/>
                <w:highlight w:val="none"/>
              </w:rPr>
              <w:t>分, 每低于评标基准价一个百分点扣0.</w:t>
            </w:r>
            <w:r>
              <w:rPr>
                <w:rFonts w:hint="eastAsia" w:ascii="宋体" w:hAnsi="宋体" w:eastAsia="宋体" w:cs="宋体"/>
                <w:b w:val="0"/>
                <w:bCs w:val="0"/>
                <w:color w:val="auto"/>
                <w:kern w:val="0"/>
                <w:sz w:val="24"/>
                <w:szCs w:val="24"/>
                <w:highlight w:val="none"/>
                <w:lang w:val="en-US" w:eastAsia="zh-CN"/>
              </w:rPr>
              <w:t>5</w:t>
            </w:r>
            <w:r>
              <w:rPr>
                <w:rFonts w:hint="eastAsia" w:ascii="宋体" w:hAnsi="宋体" w:eastAsia="宋体" w:cs="宋体"/>
                <w:b w:val="0"/>
                <w:bCs w:val="0"/>
                <w:color w:val="auto"/>
                <w:kern w:val="0"/>
                <w:sz w:val="24"/>
                <w:szCs w:val="24"/>
                <w:highlight w:val="none"/>
              </w:rPr>
              <w:t>分，扣完为止。公式如下：</w:t>
            </w:r>
          </w:p>
          <w:p w14:paraId="21DC7FAB">
            <w:pPr>
              <w:keepNext w:val="0"/>
              <w:keepLines w:val="0"/>
              <w:pageBreakBefore w:val="0"/>
              <w:widowControl w:val="0"/>
              <w:kinsoku/>
              <w:wordWrap/>
              <w:overflowPunct/>
              <w:topLinePunct w:val="0"/>
              <w:autoSpaceDE/>
              <w:autoSpaceDN/>
              <w:bidi w:val="0"/>
              <w:adjustRightInd/>
              <w:snapToGrid w:val="0"/>
              <w:spacing w:line="288" w:lineRule="auto"/>
              <w:ind w:firstLine="42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rPr>
              <w:t>N＝100－（| Di－D | ÷D）×100×E</w:t>
            </w:r>
          </w:p>
          <w:p w14:paraId="7BF6F195">
            <w:pPr>
              <w:keepNext w:val="0"/>
              <w:keepLines w:val="0"/>
              <w:pageBreakBefore w:val="0"/>
              <w:widowControl w:val="0"/>
              <w:kinsoku/>
              <w:wordWrap/>
              <w:overflowPunct/>
              <w:topLinePunct w:val="0"/>
              <w:autoSpaceDE/>
              <w:autoSpaceDN/>
              <w:bidi w:val="0"/>
              <w:adjustRightInd/>
              <w:snapToGrid w:val="0"/>
              <w:spacing w:line="288" w:lineRule="auto"/>
              <w:ind w:firstLine="420" w:firstLineChars="0"/>
              <w:jc w:val="left"/>
              <w:textAlignment w:val="auto"/>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color w:val="auto"/>
                <w:kern w:val="0"/>
                <w:sz w:val="24"/>
                <w:szCs w:val="24"/>
                <w:highlight w:val="none"/>
              </w:rPr>
              <w:t>式中：D为评标基准价；Di为某投标人的投标总价；E为扣分因子，当Di＞D时，E＝</w:t>
            </w:r>
            <w:r>
              <w:rPr>
                <w:rFonts w:hint="eastAsia" w:ascii="宋体" w:hAnsi="宋体" w:eastAsia="宋体" w:cs="宋体"/>
                <w:b w:val="0"/>
                <w:bCs w:val="0"/>
                <w:color w:val="auto"/>
                <w:kern w:val="0"/>
                <w:sz w:val="24"/>
                <w:szCs w:val="24"/>
                <w:highlight w:val="none"/>
                <w:lang w:val="en-US" w:eastAsia="zh-CN"/>
              </w:rPr>
              <w:t>1</w:t>
            </w:r>
            <w:r>
              <w:rPr>
                <w:rFonts w:hint="eastAsia" w:ascii="宋体" w:hAnsi="宋体" w:eastAsia="宋体" w:cs="宋体"/>
                <w:b w:val="0"/>
                <w:bCs w:val="0"/>
                <w:color w:val="auto"/>
                <w:kern w:val="0"/>
                <w:sz w:val="24"/>
                <w:szCs w:val="24"/>
                <w:highlight w:val="none"/>
              </w:rPr>
              <w:t>；当Di＜D时，E＝0.</w:t>
            </w:r>
            <w:r>
              <w:rPr>
                <w:rFonts w:hint="eastAsia" w:ascii="宋体" w:hAnsi="宋体" w:eastAsia="宋体" w:cs="宋体"/>
                <w:b w:val="0"/>
                <w:bCs w:val="0"/>
                <w:color w:val="auto"/>
                <w:kern w:val="0"/>
                <w:sz w:val="24"/>
                <w:szCs w:val="24"/>
                <w:highlight w:val="none"/>
                <w:lang w:val="en-US" w:eastAsia="zh-CN"/>
              </w:rPr>
              <w:t>5</w:t>
            </w:r>
            <w:r>
              <w:rPr>
                <w:rFonts w:hint="eastAsia" w:ascii="宋体" w:hAnsi="宋体" w:eastAsia="宋体" w:cs="宋体"/>
                <w:b w:val="0"/>
                <w:bCs w:val="0"/>
                <w:color w:val="auto"/>
                <w:kern w:val="0"/>
                <w:sz w:val="24"/>
                <w:szCs w:val="24"/>
                <w:highlight w:val="none"/>
              </w:rPr>
              <w:t>。</w:t>
            </w:r>
          </w:p>
        </w:tc>
      </w:tr>
    </w:tbl>
    <w:p w14:paraId="1BF204A4">
      <w:pPr>
        <w:rPr>
          <w:color w:val="auto"/>
          <w:highlight w:val="none"/>
        </w:rPr>
      </w:pPr>
    </w:p>
    <w:p w14:paraId="580543C7">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 xml:space="preserve">15.5.2 </w:t>
      </w:r>
      <w:r>
        <w:rPr>
          <w:rFonts w:hint="eastAsia" w:ascii="Times New Roman"/>
          <w:snapToGrid w:val="0"/>
          <w:color w:val="auto"/>
          <w:kern w:val="0"/>
          <w:highlight w:val="none"/>
        </w:rPr>
        <w:t>否决投标说明</w:t>
      </w:r>
    </w:p>
    <w:p w14:paraId="2148FDF1">
      <w:pPr>
        <w:wordWrap w:val="0"/>
        <w:adjustRightInd w:val="0"/>
        <w:snapToGrid w:val="0"/>
        <w:spacing w:line="440" w:lineRule="exact"/>
        <w:ind w:firstLine="562"/>
        <w:rPr>
          <w:rFonts w:hint="eastAsia" w:ascii="Times New Roman"/>
          <w:snapToGrid w:val="0"/>
          <w:color w:val="auto"/>
          <w:kern w:val="0"/>
          <w:highlight w:val="none"/>
        </w:rPr>
      </w:pPr>
      <w:r>
        <w:rPr>
          <w:rFonts w:hint="eastAsia" w:ascii="Times New Roman"/>
          <w:snapToGrid w:val="0"/>
          <w:color w:val="auto"/>
          <w:kern w:val="0"/>
          <w:highlight w:val="none"/>
        </w:rPr>
        <w:t>详细评审阶段否决投标的全部条件，在本章第四节“否决投标条件”第</w:t>
      </w:r>
      <w:r>
        <w:rPr>
          <w:rFonts w:hint="eastAsia" w:ascii="Times New Roman"/>
          <w:b/>
          <w:bCs/>
          <w:snapToGrid w:val="0"/>
          <w:color w:val="auto"/>
          <w:kern w:val="0"/>
          <w:highlight w:val="none"/>
        </w:rPr>
        <w:t>4</w:t>
      </w:r>
      <w:r>
        <w:rPr>
          <w:rFonts w:hint="eastAsia" w:ascii="Times New Roman"/>
          <w:snapToGrid w:val="0"/>
          <w:color w:val="auto"/>
          <w:kern w:val="0"/>
          <w:highlight w:val="none"/>
        </w:rPr>
        <w:t>条中集中列示。投标人有其中所列任何一种情形的，由评标委员会否决其投标。经详细评审后，有效投标人数量不足3个时，招标人应依法重新组织招标。</w:t>
      </w:r>
    </w:p>
    <w:p w14:paraId="5F85793A">
      <w:pPr>
        <w:wordWrap w:val="0"/>
        <w:adjustRightInd w:val="0"/>
        <w:snapToGrid w:val="0"/>
        <w:spacing w:line="440" w:lineRule="exact"/>
        <w:ind w:firstLine="482" w:firstLineChars="200"/>
        <w:rPr>
          <w:rFonts w:hint="eastAsia" w:ascii="Times New Roman"/>
          <w:b/>
          <w:snapToGrid w:val="0"/>
          <w:color w:val="auto"/>
          <w:kern w:val="0"/>
          <w:highlight w:val="none"/>
        </w:rPr>
      </w:pPr>
      <w:r>
        <w:rPr>
          <w:rFonts w:hint="eastAsia" w:ascii="Times New Roman"/>
          <w:b/>
          <w:bCs/>
          <w:snapToGrid w:val="0"/>
          <w:color w:val="auto"/>
          <w:kern w:val="0"/>
          <w:highlight w:val="none"/>
        </w:rPr>
        <w:t>注：投标人在详细评审阶段根据评分方法提供的佐证材料，其合法性、有效性和准确性不符合要求的，有关量化因素（或评分因素）的折算、调整（或评分）按相应量化标准（或评分标准）处理，但不否决投标。</w:t>
      </w:r>
    </w:p>
    <w:p w14:paraId="5D9C55FA">
      <w:pPr>
        <w:wordWrap w:val="0"/>
        <w:adjustRightInd w:val="0"/>
        <w:snapToGrid w:val="0"/>
        <w:spacing w:line="440" w:lineRule="exact"/>
        <w:ind w:firstLine="482" w:firstLineChars="200"/>
        <w:rPr>
          <w:rFonts w:hint="eastAsia" w:ascii="Times New Roman"/>
          <w:b/>
          <w:snapToGrid w:val="0"/>
          <w:color w:val="auto"/>
          <w:kern w:val="0"/>
          <w:highlight w:val="none"/>
        </w:rPr>
      </w:pPr>
    </w:p>
    <w:p w14:paraId="1C3E0F6E">
      <w:pPr>
        <w:wordWrap w:val="0"/>
        <w:adjustRightInd w:val="0"/>
        <w:snapToGrid w:val="0"/>
        <w:spacing w:line="440" w:lineRule="exact"/>
        <w:ind w:firstLine="482" w:firstLineChars="200"/>
        <w:rPr>
          <w:rFonts w:hint="eastAsia" w:ascii="Times New Roman"/>
          <w:b/>
          <w:snapToGrid w:val="0"/>
          <w:color w:val="auto"/>
          <w:kern w:val="0"/>
          <w:highlight w:val="none"/>
        </w:rPr>
      </w:pPr>
    </w:p>
    <w:p w14:paraId="50C9A800">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snapToGrid w:val="0"/>
          <w:color w:val="auto"/>
          <w:kern w:val="0"/>
          <w:highlight w:val="none"/>
        </w:rPr>
        <w:t>16．中标候选人公示</w:t>
      </w:r>
    </w:p>
    <w:p w14:paraId="1249E8D4">
      <w:pPr>
        <w:wordWrap w:val="0"/>
        <w:adjustRightInd w:val="0"/>
        <w:snapToGrid w:val="0"/>
        <w:spacing w:line="420" w:lineRule="exact"/>
        <w:ind w:firstLine="482" w:firstLineChars="200"/>
        <w:rPr>
          <w:color w:val="auto"/>
          <w:highlight w:val="none"/>
        </w:rPr>
      </w:pPr>
      <w:r>
        <w:rPr>
          <w:rFonts w:hint="eastAsia" w:ascii="Times New Roman"/>
          <w:b/>
          <w:bCs/>
          <w:snapToGrid w:val="0"/>
          <w:color w:val="auto"/>
          <w:kern w:val="0"/>
          <w:highlight w:val="none"/>
        </w:rPr>
        <w:t>16.1</w:t>
      </w:r>
      <w:r>
        <w:rPr>
          <w:rFonts w:hint="eastAsia" w:ascii="Times New Roman"/>
          <w:snapToGrid w:val="0"/>
          <w:color w:val="auto"/>
          <w:kern w:val="0"/>
          <w:highlight w:val="none"/>
        </w:rPr>
        <w:t xml:space="preserve"> 招标人自收到评标委员会提交的书面评标报告和中标候选人名单之日起3日内，将评标结果（即中标候选人名单）、中标候选人投标文件（指商务标书分册）、评标过程（评标专家姓名用代码标记）一并在广东省招标投标监管网（http://zbtb.gd.gov.cn）、</w:t>
      </w:r>
      <w:r>
        <w:rPr>
          <w:rFonts w:hint="eastAsia" w:ascii="Times New Roman"/>
          <w:snapToGrid w:val="0"/>
          <w:color w:val="auto"/>
          <w:kern w:val="0"/>
          <w:highlight w:val="none"/>
          <w:lang w:eastAsia="zh-CN"/>
        </w:rPr>
        <w:t>全国公共资源交易平台（广东省·韶关市）（https://ygp.gdzwfw.gov.cn/ggzy-portal/#/440200/index）</w:t>
      </w:r>
      <w:r>
        <w:rPr>
          <w:rFonts w:hint="eastAsia" w:ascii="Times New Roman"/>
          <w:snapToGrid w:val="0"/>
          <w:color w:val="auto"/>
          <w:kern w:val="0"/>
          <w:highlight w:val="none"/>
        </w:rPr>
        <w:t>进行公示，公示期不得少于3天。</w:t>
      </w:r>
    </w:p>
    <w:p w14:paraId="2BBFC50D">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16.3</w:t>
      </w:r>
      <w:r>
        <w:rPr>
          <w:rFonts w:hint="eastAsia" w:ascii="Times New Roman"/>
          <w:snapToGrid w:val="0"/>
          <w:color w:val="auto"/>
          <w:kern w:val="0"/>
          <w:highlight w:val="none"/>
        </w:rPr>
        <w:t xml:space="preserve"> 投标人对评标结果、中标候选人投标文件、评标过程有异议的，必须在以上内容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发改〔2021〕44号）执行。</w:t>
      </w:r>
    </w:p>
    <w:p w14:paraId="688101D2">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16.4</w:t>
      </w:r>
      <w:r>
        <w:rPr>
          <w:rFonts w:hint="eastAsia" w:ascii="Times New Roman"/>
          <w:snapToGrid w:val="0"/>
          <w:color w:val="auto"/>
          <w:kern w:val="0"/>
          <w:highlight w:val="none"/>
        </w:rPr>
        <w:t xml:space="preserve"> 中标候选人公示期满无异议（投诉）后，招标人确定第一中标候选人为中标人，并在中标人确定之日起7日内向中标人发出中标通知书。在中标通知书发出后5个工作日内，韶关市公共资源交易中心将投标保证金（或银行保函）退还给中标候选人以外的投标人。</w:t>
      </w:r>
    </w:p>
    <w:p w14:paraId="779BEF35">
      <w:pPr>
        <w:wordWrap w:val="0"/>
        <w:adjustRightInd w:val="0"/>
        <w:snapToGrid w:val="0"/>
        <w:spacing w:line="440" w:lineRule="exact"/>
        <w:ind w:firstLine="480" w:firstLineChars="200"/>
        <w:rPr>
          <w:rFonts w:hint="eastAsia" w:ascii="Times New Roman"/>
          <w:snapToGrid w:val="0"/>
          <w:color w:val="auto"/>
          <w:kern w:val="0"/>
          <w:highlight w:val="none"/>
        </w:rPr>
        <w:sectPr>
          <w:endnotePr>
            <w:numFmt w:val="decimal"/>
          </w:endnotePr>
          <w:pgSz w:w="11906" w:h="16838"/>
          <w:pgMar w:top="1134" w:right="1247" w:bottom="1134" w:left="1247" w:header="850" w:footer="992" w:gutter="0"/>
          <w:pgBorders>
            <w:top w:val="none" w:sz="0" w:space="0"/>
            <w:left w:val="none" w:sz="0" w:space="0"/>
            <w:bottom w:val="none" w:sz="0" w:space="0"/>
            <w:right w:val="none" w:sz="0" w:space="0"/>
          </w:pgBorders>
          <w:cols w:space="0" w:num="1"/>
          <w:rtlGutter w:val="0"/>
          <w:docGrid w:linePitch="327" w:charSpace="0"/>
        </w:sectPr>
      </w:pPr>
    </w:p>
    <w:p w14:paraId="0AE50BA1">
      <w:pPr>
        <w:wordWrap w:val="0"/>
        <w:adjustRightInd w:val="0"/>
        <w:snapToGrid w:val="0"/>
        <w:spacing w:line="440" w:lineRule="exact"/>
        <w:rPr>
          <w:rFonts w:hint="eastAsia" w:ascii="Times New Roman"/>
          <w:snapToGrid w:val="0"/>
          <w:color w:val="auto"/>
          <w:kern w:val="0"/>
          <w:highlight w:val="none"/>
        </w:rPr>
      </w:pPr>
      <w:r>
        <w:rPr>
          <w:rFonts w:hint="eastAsia" w:ascii="Times New Roman"/>
          <w:b/>
          <w:bCs/>
          <w:snapToGrid w:val="0"/>
          <w:color w:val="auto"/>
          <w:kern w:val="0"/>
          <w:highlight w:val="none"/>
        </w:rPr>
        <w:t>第四节 否决投标条件</w:t>
      </w:r>
    </w:p>
    <w:p w14:paraId="5EEDEB7A">
      <w:pPr>
        <w:wordWrap w:val="0"/>
        <w:adjustRightInd w:val="0"/>
        <w:snapToGrid w:val="0"/>
        <w:spacing w:line="440" w:lineRule="exact"/>
        <w:rPr>
          <w:rFonts w:hint="eastAsia" w:ascii="Times New Roman"/>
          <w:snapToGrid w:val="0"/>
          <w:color w:val="auto"/>
          <w:kern w:val="0"/>
          <w:highlight w:val="none"/>
        </w:rPr>
      </w:pPr>
      <w:r>
        <w:rPr>
          <w:rFonts w:hint="eastAsia" w:ascii="Times New Roman"/>
          <w:snapToGrid w:val="0"/>
          <w:color w:val="auto"/>
          <w:kern w:val="0"/>
          <w:highlight w:val="none"/>
        </w:rPr>
        <w:t>　　</w:t>
      </w:r>
    </w:p>
    <w:p w14:paraId="368756CB">
      <w:pPr>
        <w:keepNext w:val="0"/>
        <w:keepLines w:val="0"/>
        <w:pageBreakBefore w:val="0"/>
        <w:widowControl w:val="0"/>
        <w:kinsoku/>
        <w:wordWrap w:val="0"/>
        <w:overflowPunct/>
        <w:topLinePunct w:val="0"/>
        <w:autoSpaceDE/>
        <w:autoSpaceDN/>
        <w:bidi w:val="0"/>
        <w:adjustRightInd w:val="0"/>
        <w:snapToGrid w:val="0"/>
        <w:spacing w:line="420" w:lineRule="exact"/>
        <w:textAlignment w:val="auto"/>
        <w:rPr>
          <w:rFonts w:hint="eastAsia" w:ascii="Times New Roman"/>
          <w:snapToGrid w:val="0"/>
          <w:color w:val="auto"/>
          <w:kern w:val="0"/>
          <w:highlight w:val="none"/>
        </w:rPr>
      </w:pPr>
      <w:r>
        <w:rPr>
          <w:rFonts w:hint="eastAsia" w:ascii="Times New Roman"/>
          <w:snapToGrid w:val="0"/>
          <w:color w:val="auto"/>
          <w:kern w:val="0"/>
          <w:highlight w:val="none"/>
        </w:rPr>
        <w:t xml:space="preserve">    本节所集中列示的否决投标条件，是本章第三节“投标人须知正文”的组成部分，是对本章第三节所规定的否决投标条件的总结和补充。</w:t>
      </w:r>
      <w:r>
        <w:rPr>
          <w:rFonts w:hint="eastAsia" w:ascii="Times New Roman"/>
          <w:b/>
          <w:bCs/>
          <w:snapToGrid w:val="0"/>
          <w:color w:val="auto"/>
          <w:kern w:val="0"/>
          <w:highlight w:val="none"/>
        </w:rPr>
        <w:t>投标人未有列入本节情形的，评标时一律不得否决其投标。</w:t>
      </w:r>
      <w:r>
        <w:rPr>
          <w:rFonts w:hint="eastAsia" w:ascii="Times New Roman"/>
          <w:snapToGrid w:val="0"/>
          <w:color w:val="auto"/>
          <w:kern w:val="0"/>
          <w:highlight w:val="none"/>
        </w:rPr>
        <w:t>本节所称“规定”均指招标文件的规定。</w:t>
      </w:r>
    </w:p>
    <w:p w14:paraId="4F102AEB">
      <w:pPr>
        <w:pStyle w:val="3"/>
        <w:wordWrap w:val="0"/>
        <w:autoSpaceDE/>
        <w:autoSpaceDN/>
        <w:snapToGrid w:val="0"/>
        <w:spacing w:line="440" w:lineRule="exact"/>
        <w:ind w:firstLine="480"/>
        <w:jc w:val="both"/>
        <w:rPr>
          <w:rFonts w:hint="eastAsia" w:ascii="Times New Roman"/>
          <w:b/>
          <w:snapToGrid w:val="0"/>
          <w:color w:val="auto"/>
          <w:highlight w:val="none"/>
        </w:rPr>
      </w:pPr>
      <w:bookmarkStart w:id="108" w:name="_Toc30696"/>
      <w:bookmarkStart w:id="109" w:name="_Toc28628"/>
      <w:bookmarkStart w:id="110" w:name="_Toc4591"/>
      <w:r>
        <w:rPr>
          <w:rFonts w:hint="eastAsia" w:ascii="Times New Roman"/>
          <w:b/>
          <w:snapToGrid w:val="0"/>
          <w:color w:val="auto"/>
          <w:highlight w:val="none"/>
        </w:rPr>
        <w:t>1．资格评审环节</w:t>
      </w:r>
      <w:bookmarkEnd w:id="108"/>
      <w:bookmarkEnd w:id="109"/>
      <w:bookmarkEnd w:id="110"/>
    </w:p>
    <w:p w14:paraId="319982DF">
      <w:pPr>
        <w:wordWrap w:val="0"/>
        <w:adjustRightInd w:val="0"/>
        <w:snapToGrid w:val="0"/>
        <w:spacing w:line="440" w:lineRule="exact"/>
        <w:ind w:firstLine="480"/>
        <w:rPr>
          <w:rFonts w:hint="eastAsia" w:ascii="Times New Roman"/>
          <w:snapToGrid w:val="0"/>
          <w:color w:val="auto"/>
          <w:kern w:val="0"/>
          <w:highlight w:val="none"/>
        </w:rPr>
      </w:pPr>
      <w:r>
        <w:rPr>
          <w:rFonts w:hint="eastAsia" w:ascii="Times New Roman"/>
          <w:snapToGrid w:val="0"/>
          <w:color w:val="auto"/>
          <w:kern w:val="0"/>
          <w:highlight w:val="none"/>
        </w:rPr>
        <w:t>投标人有下列情形之一的，评标委员会应否决其投标。被否决的投标人，不进入形式评审环节。</w:t>
      </w:r>
    </w:p>
    <w:p w14:paraId="4F2D08E2">
      <w:pPr>
        <w:wordWrap w:val="0"/>
        <w:adjustRightInd w:val="0"/>
        <w:snapToGrid w:val="0"/>
        <w:spacing w:line="440" w:lineRule="exact"/>
        <w:ind w:firstLine="480"/>
        <w:rPr>
          <w:rFonts w:hint="eastAsia" w:ascii="Times New Roman"/>
          <w:b/>
          <w:bCs/>
          <w:snapToGrid w:val="0"/>
          <w:color w:val="auto"/>
          <w:kern w:val="0"/>
          <w:highlight w:val="none"/>
        </w:rPr>
      </w:pPr>
      <w:r>
        <w:rPr>
          <w:rFonts w:hint="eastAsia" w:ascii="Times New Roman"/>
          <w:snapToGrid w:val="0"/>
          <w:color w:val="auto"/>
          <w:kern w:val="0"/>
          <w:highlight w:val="none"/>
        </w:rPr>
        <w:t>（1）有本章第三节第</w:t>
      </w:r>
      <w:r>
        <w:rPr>
          <w:rFonts w:hint="eastAsia" w:ascii="Times New Roman"/>
          <w:b/>
          <w:bCs/>
          <w:snapToGrid w:val="0"/>
          <w:color w:val="auto"/>
          <w:kern w:val="0"/>
          <w:highlight w:val="none"/>
        </w:rPr>
        <w:t>2.4</w:t>
      </w:r>
      <w:r>
        <w:rPr>
          <w:rFonts w:hint="eastAsia" w:ascii="Times New Roman"/>
          <w:snapToGrid w:val="0"/>
          <w:color w:val="auto"/>
          <w:kern w:val="0"/>
          <w:highlight w:val="none"/>
        </w:rPr>
        <w:t>条“禁止投标条款”规定的任何一种情形；</w:t>
      </w:r>
    </w:p>
    <w:p w14:paraId="0E18B670">
      <w:pPr>
        <w:wordWrap w:val="0"/>
        <w:adjustRightInd w:val="0"/>
        <w:snapToGrid w:val="0"/>
        <w:spacing w:line="440" w:lineRule="exact"/>
        <w:ind w:firstLine="480"/>
        <w:rPr>
          <w:rFonts w:hint="eastAsia" w:ascii="Times New Roman"/>
          <w:snapToGrid w:val="0"/>
          <w:color w:val="auto"/>
          <w:kern w:val="0"/>
          <w:highlight w:val="none"/>
        </w:rPr>
      </w:pPr>
      <w:r>
        <w:rPr>
          <w:rFonts w:hint="eastAsia" w:ascii="Times New Roman"/>
          <w:snapToGrid w:val="0"/>
          <w:color w:val="auto"/>
          <w:kern w:val="0"/>
          <w:highlight w:val="none"/>
        </w:rPr>
        <w:t>（2）投标人资质不符合</w:t>
      </w:r>
      <w:r>
        <w:rPr>
          <w:rFonts w:hint="eastAsia" w:ascii="Times New Roman"/>
          <w:snapToGrid w:val="0"/>
          <w:color w:val="auto"/>
          <w:kern w:val="0"/>
          <w:szCs w:val="18"/>
          <w:highlight w:val="none"/>
        </w:rPr>
        <w:t>规定的；</w:t>
      </w:r>
    </w:p>
    <w:p w14:paraId="24017FC8">
      <w:pPr>
        <w:wordWrap w:val="0"/>
        <w:adjustRightInd w:val="0"/>
        <w:snapToGrid w:val="0"/>
        <w:spacing w:line="440" w:lineRule="exact"/>
        <w:ind w:firstLine="480"/>
        <w:rPr>
          <w:rFonts w:hint="eastAsia" w:ascii="Times New Roman"/>
          <w:snapToGrid w:val="0"/>
          <w:color w:val="auto"/>
          <w:kern w:val="0"/>
          <w:highlight w:val="none"/>
        </w:rPr>
      </w:pPr>
      <w:r>
        <w:rPr>
          <w:rFonts w:hint="eastAsia" w:ascii="Times New Roman"/>
          <w:snapToGrid w:val="0"/>
          <w:color w:val="auto"/>
          <w:kern w:val="0"/>
          <w:highlight w:val="none"/>
        </w:rPr>
        <w:t>（3）投标人名称与营业执照、资质证书、安全生产许可证上的企业名称相互不一致的；其资质证书、安全生产许可证不是由住房城乡建设主管部门颁发的；营业执照、资质证书、安全生产许可证被吊销、暂扣或不在有效期内的；</w:t>
      </w:r>
    </w:p>
    <w:p w14:paraId="00B90912">
      <w:pPr>
        <w:wordWrap w:val="0"/>
        <w:adjustRightInd w:val="0"/>
        <w:snapToGrid w:val="0"/>
        <w:spacing w:line="440" w:lineRule="exact"/>
        <w:ind w:firstLine="480"/>
        <w:rPr>
          <w:rStyle w:val="151"/>
          <w:b/>
          <w:bCs/>
          <w:color w:val="auto"/>
          <w:kern w:val="0"/>
          <w:sz w:val="24"/>
          <w:szCs w:val="24"/>
          <w:highlight w:val="none"/>
        </w:rPr>
      </w:pPr>
      <w:r>
        <w:rPr>
          <w:rFonts w:hint="eastAsia" w:ascii="Times New Roman"/>
          <w:b/>
          <w:bCs/>
          <w:snapToGrid w:val="0"/>
          <w:color w:val="auto"/>
          <w:kern w:val="0"/>
          <w:highlight w:val="none"/>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34FC27C0">
      <w:pPr>
        <w:wordWrap w:val="0"/>
        <w:adjustRightInd w:val="0"/>
        <w:snapToGrid w:val="0"/>
        <w:spacing w:line="440" w:lineRule="exact"/>
        <w:ind w:firstLine="240" w:firstLineChars="100"/>
        <w:rPr>
          <w:rFonts w:hint="eastAsia" w:ascii="Times New Roman"/>
          <w:snapToGrid w:val="0"/>
          <w:color w:val="auto"/>
          <w:kern w:val="0"/>
          <w:highlight w:val="none"/>
        </w:rPr>
      </w:pPr>
      <w:r>
        <w:rPr>
          <w:rFonts w:hint="eastAsia" w:ascii="Times New Roman" w:hAnsi="Times New Roman" w:eastAsia="宋体" w:cs="Times New Roman"/>
          <w:snapToGrid w:val="0"/>
          <w:color w:val="auto"/>
          <w:kern w:val="0"/>
          <w:highlight w:val="none"/>
        </w:rPr>
        <w:t>根据有关文件精神</w:t>
      </w:r>
      <w:r>
        <w:rPr>
          <w:rFonts w:hint="eastAsia" w:ascii="Times New Roman" w:cs="Times New Roman"/>
          <w:snapToGrid w:val="0"/>
          <w:color w:val="auto"/>
          <w:kern w:val="0"/>
          <w:highlight w:val="none"/>
          <w:lang w:eastAsia="zh-CN"/>
        </w:rPr>
        <w:t>，</w:t>
      </w:r>
      <w:r>
        <w:rPr>
          <w:rFonts w:hint="eastAsia" w:ascii="Times New Roman" w:hAnsi="Times New Roman" w:eastAsia="宋体" w:cs="Times New Roman"/>
          <w:snapToGrid w:val="0"/>
          <w:color w:val="auto"/>
          <w:kern w:val="0"/>
          <w:highlight w:val="none"/>
        </w:rPr>
        <w:t xml:space="preserve">投标人的企业相关证书到期的，均按该证书的发证机构相关行业主管部门最新文件执行（如自动顺延或推迟办理延期业务的通知），投标人必须将相关文件附在该证书后面中，证明在开标日继续有效。  </w:t>
      </w:r>
      <w:r>
        <w:rPr>
          <w:rFonts w:hint="eastAsia" w:ascii="Times New Roman"/>
          <w:snapToGrid w:val="0"/>
          <w:color w:val="auto"/>
          <w:kern w:val="0"/>
          <w:highlight w:val="none"/>
        </w:rPr>
        <w:t xml:space="preserve">  </w:t>
      </w:r>
    </w:p>
    <w:p w14:paraId="6DACD30E">
      <w:pPr>
        <w:wordWrap w:val="0"/>
        <w:adjustRightInd w:val="0"/>
        <w:snapToGrid w:val="0"/>
        <w:spacing w:line="440" w:lineRule="exact"/>
        <w:ind w:firstLine="240" w:firstLineChars="100"/>
        <w:rPr>
          <w:rFonts w:hint="eastAsia" w:ascii="Times New Roman"/>
          <w:snapToGrid w:val="0"/>
          <w:color w:val="auto"/>
          <w:kern w:val="0"/>
          <w:highlight w:val="none"/>
        </w:rPr>
      </w:pPr>
      <w:r>
        <w:rPr>
          <w:rFonts w:hint="eastAsia" w:ascii="Times New Roman"/>
          <w:snapToGrid w:val="0"/>
          <w:color w:val="auto"/>
          <w:kern w:val="0"/>
          <w:highlight w:val="none"/>
        </w:rPr>
        <w:t>（4）拟派项目经理、项目技术负责人、专职安全员的条件不符合规定的；拟派专职安全员数量不符合规定的；</w:t>
      </w:r>
    </w:p>
    <w:p w14:paraId="2044D827">
      <w:pPr>
        <w:wordWrap w:val="0"/>
        <w:adjustRightInd w:val="0"/>
        <w:snapToGrid w:val="0"/>
        <w:spacing w:line="440" w:lineRule="exact"/>
        <w:ind w:firstLine="480"/>
        <w:rPr>
          <w:rFonts w:hint="eastAsia" w:ascii="Times New Roman"/>
          <w:snapToGrid w:val="0"/>
          <w:color w:val="auto"/>
          <w:kern w:val="0"/>
          <w:highlight w:val="none"/>
        </w:rPr>
      </w:pPr>
      <w:r>
        <w:rPr>
          <w:rFonts w:hint="eastAsia" w:ascii="Times New Roman"/>
          <w:snapToGrid w:val="0"/>
          <w:color w:val="auto"/>
          <w:kern w:val="0"/>
          <w:highlight w:val="none"/>
        </w:rPr>
        <w:t>（5）《项目经理简历表》中拟派项目经理与《开标一览表》不一致的；一级建造师的电子注册证书不是国家住建部颁发的；二级建造师的电子注册证书不是住建厅颁发的；建造师的注册单位与投标人不一致的；项目管理班子组成人员的各类证书、证件、证明不在有效期内的；</w:t>
      </w:r>
      <w:r>
        <w:rPr>
          <w:rFonts w:hAnsi="宋体" w:cs="宋体"/>
          <w:color w:val="auto"/>
          <w:szCs w:val="24"/>
          <w:highlight w:val="none"/>
        </w:rPr>
        <w:t>建造师电子注册证书不在使用有效期内的</w:t>
      </w:r>
      <w:r>
        <w:rPr>
          <w:rFonts w:hint="eastAsia" w:hAnsi="宋体" w:cs="宋体"/>
          <w:color w:val="auto"/>
          <w:szCs w:val="24"/>
          <w:highlight w:val="none"/>
        </w:rPr>
        <w:t>；</w:t>
      </w:r>
      <w:r>
        <w:rPr>
          <w:rFonts w:hint="eastAsia" w:ascii="Times New Roman"/>
          <w:snapToGrid w:val="0"/>
          <w:color w:val="auto"/>
          <w:kern w:val="0"/>
          <w:highlight w:val="none"/>
        </w:rPr>
        <w:t>擅自修改、遗漏《项目经理任职声明》实质性内容的；</w:t>
      </w:r>
    </w:p>
    <w:p w14:paraId="042E229D">
      <w:pPr>
        <w:wordWrap w:val="0"/>
        <w:adjustRightInd w:val="0"/>
        <w:snapToGrid w:val="0"/>
        <w:spacing w:line="440" w:lineRule="exact"/>
        <w:ind w:firstLine="480"/>
        <w:rPr>
          <w:rFonts w:hint="eastAsia" w:ascii="Times New Roman"/>
          <w:b/>
          <w:bCs/>
          <w:snapToGrid w:val="0"/>
          <w:color w:val="auto"/>
          <w:kern w:val="0"/>
          <w:highlight w:val="none"/>
        </w:rPr>
      </w:pPr>
      <w:r>
        <w:rPr>
          <w:rFonts w:hint="eastAsia" w:ascii="Times New Roman"/>
          <w:b/>
          <w:bCs/>
          <w:snapToGrid w:val="0"/>
          <w:color w:val="auto"/>
          <w:kern w:val="0"/>
          <w:highlight w:val="none"/>
        </w:rPr>
        <w:t>注：投标人已经工商变更，但其员工执业资格注册证书的注册单位名称未完成变更的，不得否决其投标。</w:t>
      </w:r>
    </w:p>
    <w:p w14:paraId="4A7385BC">
      <w:pPr>
        <w:wordWrap w:val="0"/>
        <w:adjustRightInd w:val="0"/>
        <w:snapToGrid w:val="0"/>
        <w:spacing w:line="440" w:lineRule="exact"/>
        <w:ind w:firstLine="480"/>
        <w:rPr>
          <w:rFonts w:hint="eastAsia" w:ascii="Times New Roman"/>
          <w:snapToGrid w:val="0"/>
          <w:color w:val="auto"/>
          <w:kern w:val="0"/>
          <w:szCs w:val="18"/>
          <w:highlight w:val="none"/>
        </w:rPr>
      </w:pPr>
      <w:r>
        <w:rPr>
          <w:rFonts w:hint="eastAsia" w:ascii="Times New Roman"/>
          <w:snapToGrid w:val="0"/>
          <w:color w:val="auto"/>
          <w:kern w:val="0"/>
          <w:highlight w:val="none"/>
        </w:rPr>
        <w:t>（6）招标文件规定不接受联合体投标，但以联合体投标的；</w:t>
      </w:r>
    </w:p>
    <w:p w14:paraId="01E397C1">
      <w:pPr>
        <w:wordWrap w:val="0"/>
        <w:adjustRightInd w:val="0"/>
        <w:snapToGrid w:val="0"/>
        <w:spacing w:line="440" w:lineRule="exact"/>
        <w:ind w:firstLine="480"/>
        <w:rPr>
          <w:rFonts w:hint="eastAsia" w:ascii="Times New Roman"/>
          <w:snapToGrid w:val="0"/>
          <w:color w:val="auto"/>
          <w:kern w:val="0"/>
          <w:szCs w:val="18"/>
          <w:highlight w:val="none"/>
        </w:rPr>
      </w:pPr>
      <w:r>
        <w:rPr>
          <w:rFonts w:hint="eastAsia" w:ascii="Times New Roman"/>
          <w:snapToGrid w:val="0"/>
          <w:color w:val="auto"/>
          <w:kern w:val="0"/>
          <w:highlight w:val="none"/>
        </w:rPr>
        <w:t>（7）联合体投标，未提交</w:t>
      </w:r>
      <w:r>
        <w:rPr>
          <w:rFonts w:hint="eastAsia" w:ascii="Times New Roman"/>
          <w:snapToGrid w:val="0"/>
          <w:color w:val="auto"/>
          <w:kern w:val="0"/>
          <w:szCs w:val="18"/>
          <w:highlight w:val="none"/>
        </w:rPr>
        <w:t>《联合体协议书》的；</w:t>
      </w:r>
      <w:r>
        <w:rPr>
          <w:rFonts w:hint="eastAsia" w:ascii="Times New Roman"/>
          <w:snapToGrid w:val="0"/>
          <w:color w:val="auto"/>
          <w:kern w:val="0"/>
          <w:highlight w:val="none"/>
        </w:rPr>
        <w:t>擅自修改、遗漏</w:t>
      </w:r>
      <w:r>
        <w:rPr>
          <w:rFonts w:hint="eastAsia" w:ascii="Times New Roman"/>
          <w:snapToGrid w:val="0"/>
          <w:color w:val="auto"/>
          <w:kern w:val="0"/>
          <w:szCs w:val="18"/>
          <w:highlight w:val="none"/>
        </w:rPr>
        <w:t>《联合体协议书》</w:t>
      </w:r>
      <w:r>
        <w:rPr>
          <w:rFonts w:hint="eastAsia" w:ascii="Times New Roman"/>
          <w:snapToGrid w:val="0"/>
          <w:color w:val="auto"/>
          <w:kern w:val="0"/>
          <w:highlight w:val="none"/>
        </w:rPr>
        <w:t>实质性内容的；</w:t>
      </w:r>
      <w:r>
        <w:rPr>
          <w:rFonts w:hint="eastAsia" w:ascii="Times New Roman"/>
          <w:snapToGrid w:val="0"/>
          <w:color w:val="auto"/>
          <w:kern w:val="0"/>
          <w:szCs w:val="18"/>
          <w:highlight w:val="none"/>
        </w:rPr>
        <w:t>联合体成员的数量、资质不符合规定的；联合体成员同时以自己名义单独投标或者参加其他联合体投标的；</w:t>
      </w:r>
    </w:p>
    <w:p w14:paraId="4668FBEF">
      <w:pPr>
        <w:wordWrap w:val="0"/>
        <w:adjustRightInd w:val="0"/>
        <w:snapToGrid w:val="0"/>
        <w:spacing w:line="440" w:lineRule="exact"/>
        <w:ind w:firstLine="480"/>
        <w:rPr>
          <w:rFonts w:hint="eastAsia" w:ascii="Times New Roman"/>
          <w:snapToGrid w:val="0"/>
          <w:color w:val="auto"/>
          <w:kern w:val="0"/>
          <w:highlight w:val="none"/>
        </w:rPr>
      </w:pPr>
      <w:r>
        <w:rPr>
          <w:rFonts w:hint="eastAsia" w:ascii="Times New Roman"/>
          <w:snapToGrid w:val="0"/>
          <w:color w:val="auto"/>
          <w:kern w:val="0"/>
          <w:highlight w:val="none"/>
        </w:rPr>
        <w:t>（8）投标人为</w:t>
      </w:r>
      <w:r>
        <w:rPr>
          <w:rFonts w:hint="eastAsia" w:ascii="Times New Roman"/>
          <w:snapToGrid w:val="0"/>
          <w:color w:val="auto"/>
          <w:kern w:val="0"/>
          <w:szCs w:val="18"/>
          <w:highlight w:val="none"/>
        </w:rPr>
        <w:t>外省建筑企业</w:t>
      </w:r>
      <w:r>
        <w:rPr>
          <w:rFonts w:hint="eastAsia" w:ascii="Times New Roman"/>
          <w:snapToGrid w:val="0"/>
          <w:color w:val="auto"/>
          <w:kern w:val="0"/>
          <w:highlight w:val="none"/>
        </w:rPr>
        <w:t>，但未提供“进粤企业和人员诚信信息登记平台”企业信息情况打印页的。</w:t>
      </w:r>
    </w:p>
    <w:p w14:paraId="73F1EBD0">
      <w:pPr>
        <w:wordWrap w:val="0"/>
        <w:adjustRightInd w:val="0"/>
        <w:snapToGrid w:val="0"/>
        <w:spacing w:line="440" w:lineRule="exact"/>
        <w:ind w:firstLine="480"/>
        <w:rPr>
          <w:rFonts w:hint="eastAsia" w:ascii="Times New Roman"/>
          <w:snapToGrid w:val="0"/>
          <w:color w:val="auto"/>
          <w:kern w:val="0"/>
          <w:highlight w:val="none"/>
        </w:rPr>
      </w:pPr>
    </w:p>
    <w:p w14:paraId="4B187513">
      <w:pPr>
        <w:pStyle w:val="3"/>
        <w:wordWrap w:val="0"/>
        <w:autoSpaceDE/>
        <w:autoSpaceDN/>
        <w:snapToGrid w:val="0"/>
        <w:spacing w:line="440" w:lineRule="exact"/>
        <w:ind w:firstLine="480"/>
        <w:jc w:val="both"/>
        <w:rPr>
          <w:rFonts w:ascii="Times New Roman"/>
          <w:b/>
          <w:snapToGrid w:val="0"/>
          <w:color w:val="auto"/>
          <w:highlight w:val="none"/>
        </w:rPr>
      </w:pPr>
      <w:bookmarkStart w:id="111" w:name="_Toc16635"/>
      <w:bookmarkStart w:id="112" w:name="_Toc30233"/>
      <w:bookmarkStart w:id="113" w:name="_Toc12980"/>
      <w:r>
        <w:rPr>
          <w:rFonts w:hint="eastAsia" w:ascii="Times New Roman"/>
          <w:b/>
          <w:snapToGrid w:val="0"/>
          <w:color w:val="auto"/>
          <w:highlight w:val="none"/>
        </w:rPr>
        <w:t>2．形式评审环节</w:t>
      </w:r>
      <w:bookmarkEnd w:id="111"/>
      <w:bookmarkEnd w:id="112"/>
      <w:bookmarkEnd w:id="113"/>
    </w:p>
    <w:p w14:paraId="092D0EBA">
      <w:pPr>
        <w:wordWrap w:val="0"/>
        <w:adjustRightInd w:val="0"/>
        <w:snapToGrid w:val="0"/>
        <w:spacing w:line="440" w:lineRule="exact"/>
        <w:ind w:firstLine="480"/>
        <w:rPr>
          <w:rFonts w:hint="eastAsia" w:ascii="Times New Roman"/>
          <w:snapToGrid w:val="0"/>
          <w:color w:val="auto"/>
          <w:kern w:val="0"/>
          <w:highlight w:val="none"/>
        </w:rPr>
      </w:pPr>
      <w:r>
        <w:rPr>
          <w:rFonts w:hint="eastAsia" w:ascii="Times New Roman"/>
          <w:snapToGrid w:val="0"/>
          <w:color w:val="auto"/>
          <w:kern w:val="0"/>
          <w:highlight w:val="none"/>
        </w:rPr>
        <w:t>投标人有下列情形之一的，评标委员会应否决其投标。被否决的投标人，不进入响应性评审环节。</w:t>
      </w:r>
    </w:p>
    <w:p w14:paraId="684F13E5">
      <w:pPr>
        <w:wordWrap w:val="0"/>
        <w:adjustRightInd w:val="0"/>
        <w:snapToGrid w:val="0"/>
        <w:spacing w:line="440" w:lineRule="exact"/>
        <w:ind w:firstLine="480"/>
        <w:rPr>
          <w:rFonts w:hint="eastAsia" w:ascii="Times New Roman"/>
          <w:snapToGrid w:val="0"/>
          <w:color w:val="auto"/>
          <w:kern w:val="0"/>
          <w:highlight w:val="none"/>
        </w:rPr>
      </w:pPr>
      <w:r>
        <w:rPr>
          <w:rFonts w:hint="eastAsia" w:ascii="Times New Roman"/>
          <w:snapToGrid w:val="0"/>
          <w:color w:val="auto"/>
          <w:kern w:val="0"/>
          <w:highlight w:val="none"/>
        </w:rPr>
        <w:t>（9）各分册没按招标文件规定加盖电子印章；</w:t>
      </w:r>
    </w:p>
    <w:p w14:paraId="4CB00897">
      <w:pPr>
        <w:wordWrap w:val="0"/>
        <w:adjustRightInd w:val="0"/>
        <w:snapToGrid w:val="0"/>
        <w:spacing w:line="440" w:lineRule="exact"/>
        <w:ind w:firstLine="480"/>
        <w:rPr>
          <w:rFonts w:hint="eastAsia" w:ascii="Times New Roman"/>
          <w:snapToGrid w:val="0"/>
          <w:color w:val="auto"/>
          <w:kern w:val="0"/>
          <w:highlight w:val="none"/>
        </w:rPr>
      </w:pPr>
      <w:r>
        <w:rPr>
          <w:rFonts w:hint="eastAsia" w:ascii="Times New Roman"/>
          <w:snapToGrid w:val="0"/>
          <w:color w:val="auto"/>
          <w:kern w:val="0"/>
          <w:highlight w:val="none"/>
        </w:rPr>
        <w:t>（10）本章第三节第10.2.2目、第10.3.2目、第10.4.3目中规定的“所有投标人均应提供”的组成内容（包括该组成内容的所附资料）中，任何一项有缺漏的；</w:t>
      </w:r>
    </w:p>
    <w:p w14:paraId="4C7F117A">
      <w:pPr>
        <w:wordWrap w:val="0"/>
        <w:adjustRightInd w:val="0"/>
        <w:snapToGrid w:val="0"/>
        <w:spacing w:line="440" w:lineRule="exact"/>
        <w:ind w:firstLine="480"/>
        <w:rPr>
          <w:rFonts w:hAnsi="宋体" w:cs="宋体"/>
          <w:snapToGrid w:val="0"/>
          <w:color w:val="auto"/>
          <w:kern w:val="0"/>
          <w:highlight w:val="none"/>
        </w:rPr>
      </w:pPr>
      <w:r>
        <w:rPr>
          <w:rFonts w:hint="eastAsia" w:ascii="Times New Roman"/>
          <w:snapToGrid w:val="0"/>
          <w:color w:val="auto"/>
          <w:kern w:val="0"/>
          <w:highlight w:val="none"/>
        </w:rPr>
        <w:t>（11）关键字迹模糊、无法辨认，</w:t>
      </w:r>
      <w:r>
        <w:rPr>
          <w:rFonts w:hint="eastAsia" w:ascii="Times New Roman"/>
          <w:b/>
          <w:bCs/>
          <w:snapToGrid w:val="0"/>
          <w:color w:val="auto"/>
          <w:kern w:val="0"/>
          <w:highlight w:val="none"/>
        </w:rPr>
        <w:t>且该种过错将导致评标委员会无法判断投标文件是否响应招标文件实质性要求的</w:t>
      </w:r>
      <w:r>
        <w:rPr>
          <w:rFonts w:hint="eastAsia" w:ascii="Times New Roman"/>
          <w:snapToGrid w:val="0"/>
          <w:color w:val="auto"/>
          <w:kern w:val="0"/>
          <w:highlight w:val="none"/>
        </w:rPr>
        <w:t>；</w:t>
      </w:r>
      <w:r>
        <w:rPr>
          <w:rFonts w:hAnsi="宋体" w:cs="宋体"/>
          <w:snapToGrid w:val="0"/>
          <w:color w:val="auto"/>
          <w:kern w:val="0"/>
          <w:highlight w:val="none"/>
        </w:rPr>
        <w:t>有涂改、行间插字或删除，但未加盖单位章或由投标人的法定代表人或其委托代理人签字确认的；</w:t>
      </w:r>
    </w:p>
    <w:p w14:paraId="5D5F0530">
      <w:pPr>
        <w:wordWrap w:val="0"/>
        <w:adjustRightInd w:val="0"/>
        <w:snapToGrid w:val="0"/>
        <w:spacing w:line="440" w:lineRule="exact"/>
        <w:ind w:firstLine="480"/>
        <w:rPr>
          <w:rFonts w:hint="eastAsia" w:ascii="Times New Roman"/>
          <w:snapToGrid w:val="0"/>
          <w:color w:val="auto"/>
          <w:kern w:val="0"/>
          <w:highlight w:val="none"/>
        </w:rPr>
      </w:pPr>
      <w:r>
        <w:rPr>
          <w:rFonts w:hint="eastAsia" w:ascii="Times New Roman"/>
          <w:snapToGrid w:val="0"/>
          <w:color w:val="auto"/>
          <w:kern w:val="0"/>
          <w:highlight w:val="none"/>
        </w:rPr>
        <w:t>（12）投标文件未按规定签字、盖章的；</w:t>
      </w:r>
    </w:p>
    <w:p w14:paraId="03D8764C">
      <w:pPr>
        <w:pStyle w:val="3"/>
        <w:wordWrap w:val="0"/>
        <w:autoSpaceDE/>
        <w:autoSpaceDN/>
        <w:snapToGrid w:val="0"/>
        <w:spacing w:line="440" w:lineRule="exact"/>
        <w:ind w:firstLine="480"/>
        <w:jc w:val="both"/>
        <w:rPr>
          <w:rFonts w:hint="eastAsia" w:ascii="Times New Roman"/>
          <w:b/>
          <w:snapToGrid w:val="0"/>
          <w:color w:val="auto"/>
          <w:highlight w:val="none"/>
        </w:rPr>
      </w:pPr>
      <w:bookmarkStart w:id="114" w:name="_Toc3997"/>
      <w:bookmarkStart w:id="115" w:name="_Toc23068"/>
      <w:bookmarkStart w:id="116" w:name="_Toc12619"/>
      <w:r>
        <w:rPr>
          <w:rFonts w:hint="eastAsia" w:ascii="Times New Roman"/>
          <w:b/>
          <w:snapToGrid w:val="0"/>
          <w:color w:val="auto"/>
          <w:highlight w:val="none"/>
        </w:rPr>
        <w:t>3．响应性评审环节</w:t>
      </w:r>
      <w:bookmarkEnd w:id="114"/>
      <w:bookmarkEnd w:id="115"/>
      <w:bookmarkEnd w:id="116"/>
    </w:p>
    <w:p w14:paraId="6F2FEF05">
      <w:pPr>
        <w:wordWrap w:val="0"/>
        <w:adjustRightInd w:val="0"/>
        <w:snapToGrid w:val="0"/>
        <w:spacing w:line="440" w:lineRule="exact"/>
        <w:ind w:firstLine="480"/>
        <w:rPr>
          <w:rFonts w:hint="eastAsia" w:ascii="Times New Roman"/>
          <w:snapToGrid w:val="0"/>
          <w:color w:val="auto"/>
          <w:kern w:val="0"/>
          <w:highlight w:val="none"/>
        </w:rPr>
      </w:pPr>
      <w:r>
        <w:rPr>
          <w:rFonts w:hint="eastAsia" w:ascii="Times New Roman"/>
          <w:snapToGrid w:val="0"/>
          <w:color w:val="auto"/>
          <w:kern w:val="0"/>
          <w:highlight w:val="none"/>
        </w:rPr>
        <w:t>投标人有下列情形之一的，评标委员会应否决其投标。被否决的投标人，不进入详细评审阶段。</w:t>
      </w:r>
    </w:p>
    <w:p w14:paraId="19B32247">
      <w:pPr>
        <w:wordWrap w:val="0"/>
        <w:adjustRightInd w:val="0"/>
        <w:snapToGrid w:val="0"/>
        <w:spacing w:line="440" w:lineRule="exact"/>
        <w:ind w:firstLine="480"/>
        <w:rPr>
          <w:rFonts w:hint="eastAsia" w:ascii="Times New Roman"/>
          <w:snapToGrid w:val="0"/>
          <w:color w:val="auto"/>
          <w:kern w:val="0"/>
          <w:highlight w:val="none"/>
        </w:rPr>
      </w:pPr>
      <w:r>
        <w:rPr>
          <w:rFonts w:hint="eastAsia" w:ascii="Times New Roman"/>
          <w:snapToGrid w:val="0"/>
          <w:color w:val="auto"/>
          <w:kern w:val="0"/>
          <w:highlight w:val="none"/>
        </w:rPr>
        <w:t>（1</w:t>
      </w:r>
      <w:r>
        <w:rPr>
          <w:rFonts w:hint="eastAsia" w:ascii="Times New Roman"/>
          <w:snapToGrid w:val="0"/>
          <w:color w:val="auto"/>
          <w:kern w:val="0"/>
          <w:highlight w:val="none"/>
          <w:lang w:val="en-US" w:eastAsia="zh-CN"/>
        </w:rPr>
        <w:t>3</w:t>
      </w:r>
      <w:r>
        <w:rPr>
          <w:rFonts w:hint="eastAsia" w:ascii="Times New Roman"/>
          <w:snapToGrid w:val="0"/>
          <w:color w:val="auto"/>
          <w:kern w:val="0"/>
          <w:highlight w:val="none"/>
        </w:rPr>
        <w:t>）承诺的投标有效期短于规定的；质量标准低于规定的；工期超出规定的；擅自修改、遗漏《投标函》《各项承诺一览表》实质性内容的；</w:t>
      </w:r>
    </w:p>
    <w:p w14:paraId="30A83D35">
      <w:pPr>
        <w:wordWrap w:val="0"/>
        <w:adjustRightInd w:val="0"/>
        <w:snapToGrid w:val="0"/>
        <w:spacing w:line="440" w:lineRule="exact"/>
        <w:ind w:firstLine="480"/>
        <w:rPr>
          <w:rFonts w:ascii="Times New Roman"/>
          <w:snapToGrid w:val="0"/>
          <w:color w:val="auto"/>
          <w:kern w:val="0"/>
          <w:highlight w:val="none"/>
        </w:rPr>
      </w:pPr>
      <w:r>
        <w:rPr>
          <w:rFonts w:hint="eastAsia" w:ascii="Times New Roman"/>
          <w:snapToGrid w:val="0"/>
          <w:color w:val="auto"/>
          <w:kern w:val="0"/>
          <w:highlight w:val="none"/>
        </w:rPr>
        <w:t>（1</w:t>
      </w:r>
      <w:r>
        <w:rPr>
          <w:rFonts w:hint="eastAsia" w:ascii="Times New Roman"/>
          <w:snapToGrid w:val="0"/>
          <w:color w:val="auto"/>
          <w:kern w:val="0"/>
          <w:highlight w:val="none"/>
          <w:lang w:val="en-US" w:eastAsia="zh-CN"/>
        </w:rPr>
        <w:t>4</w:t>
      </w:r>
      <w:r>
        <w:rPr>
          <w:rFonts w:hint="eastAsia" w:ascii="Times New Roman"/>
          <w:snapToGrid w:val="0"/>
          <w:color w:val="auto"/>
          <w:kern w:val="0"/>
          <w:highlight w:val="none"/>
        </w:rPr>
        <w:t>）编制《投标总价》的</w:t>
      </w:r>
      <w:r>
        <w:rPr>
          <w:rFonts w:hint="eastAsia" w:ascii="Times New Roman"/>
          <w:snapToGrid w:val="0"/>
          <w:color w:val="auto"/>
          <w:kern w:val="0"/>
          <w:szCs w:val="18"/>
          <w:highlight w:val="none"/>
        </w:rPr>
        <w:t>造价工程师，其注册证书不是住建部门颁发的；其注册单位与投标人（或造价咨询人）不一致的；其注册证书</w:t>
      </w:r>
      <w:r>
        <w:rPr>
          <w:rFonts w:hint="eastAsia" w:ascii="Times New Roman"/>
          <w:snapToGrid w:val="0"/>
          <w:color w:val="auto"/>
          <w:kern w:val="0"/>
          <w:highlight w:val="none"/>
        </w:rPr>
        <w:t>不在有效期内的。</w:t>
      </w:r>
    </w:p>
    <w:p w14:paraId="04B7433A">
      <w:pPr>
        <w:wordWrap w:val="0"/>
        <w:adjustRightInd w:val="0"/>
        <w:snapToGrid w:val="0"/>
        <w:spacing w:line="440" w:lineRule="exact"/>
        <w:ind w:firstLine="480"/>
        <w:rPr>
          <w:rFonts w:hint="eastAsia" w:ascii="Times New Roman"/>
          <w:snapToGrid w:val="0"/>
          <w:color w:val="auto"/>
          <w:kern w:val="0"/>
          <w:highlight w:val="none"/>
        </w:rPr>
      </w:pPr>
      <w:r>
        <w:rPr>
          <w:rFonts w:hint="eastAsia" w:ascii="Times New Roman"/>
          <w:b/>
          <w:bCs/>
          <w:snapToGrid w:val="0"/>
          <w:color w:val="auto"/>
          <w:kern w:val="0"/>
          <w:highlight w:val="none"/>
        </w:rPr>
        <w:t>注：投标人（或造价咨询人）已经工商变更，但其员工的执业资格注册证书的注册单位名称未完成变更的，不得否决其投标。</w:t>
      </w:r>
    </w:p>
    <w:p w14:paraId="0333144C">
      <w:pPr>
        <w:wordWrap w:val="0"/>
        <w:adjustRightInd w:val="0"/>
        <w:snapToGrid w:val="0"/>
        <w:spacing w:line="440" w:lineRule="exact"/>
        <w:ind w:firstLine="480"/>
        <w:rPr>
          <w:rFonts w:hint="eastAsia" w:ascii="Times New Roman"/>
          <w:snapToGrid w:val="0"/>
          <w:color w:val="auto"/>
          <w:kern w:val="0"/>
          <w:highlight w:val="none"/>
        </w:rPr>
      </w:pPr>
      <w:r>
        <w:rPr>
          <w:rFonts w:hint="eastAsia" w:ascii="Times New Roman"/>
          <w:snapToGrid w:val="0"/>
          <w:color w:val="auto"/>
          <w:kern w:val="0"/>
          <w:highlight w:val="none"/>
        </w:rPr>
        <w:t>（1</w:t>
      </w:r>
      <w:r>
        <w:rPr>
          <w:rFonts w:hint="eastAsia" w:ascii="Times New Roman"/>
          <w:snapToGrid w:val="0"/>
          <w:color w:val="auto"/>
          <w:kern w:val="0"/>
          <w:highlight w:val="none"/>
          <w:lang w:val="en-US" w:eastAsia="zh-CN"/>
        </w:rPr>
        <w:t>5</w:t>
      </w:r>
      <w:r>
        <w:rPr>
          <w:rFonts w:hint="eastAsia" w:ascii="Times New Roman"/>
          <w:snapToGrid w:val="0"/>
          <w:color w:val="auto"/>
          <w:kern w:val="0"/>
          <w:highlight w:val="none"/>
        </w:rPr>
        <w:t>）投标人委托造价咨询单位编制《投标总价》，但未在《投标总价》封面（即封—3）加盖造价咨询人公章的；未提供造价咨询人的营业执照复印件（或打印件）的；</w:t>
      </w:r>
    </w:p>
    <w:p w14:paraId="73F8715C">
      <w:pPr>
        <w:wordWrap w:val="0"/>
        <w:adjustRightInd w:val="0"/>
        <w:snapToGrid w:val="0"/>
        <w:spacing w:line="440" w:lineRule="exact"/>
        <w:ind w:firstLine="480"/>
        <w:rPr>
          <w:rFonts w:hint="eastAsia" w:ascii="Times New Roman"/>
          <w:snapToGrid w:val="0"/>
          <w:color w:val="auto"/>
          <w:kern w:val="0"/>
          <w:highlight w:val="none"/>
        </w:rPr>
      </w:pPr>
      <w:r>
        <w:rPr>
          <w:rFonts w:hint="eastAsia" w:ascii="Times New Roman"/>
          <w:snapToGrid w:val="0"/>
          <w:color w:val="auto"/>
          <w:kern w:val="0"/>
          <w:highlight w:val="none"/>
        </w:rPr>
        <w:t>（1</w:t>
      </w:r>
      <w:r>
        <w:rPr>
          <w:rFonts w:hint="eastAsia" w:ascii="Times New Roman"/>
          <w:snapToGrid w:val="0"/>
          <w:color w:val="auto"/>
          <w:kern w:val="0"/>
          <w:highlight w:val="none"/>
          <w:lang w:val="en-US" w:eastAsia="zh-CN"/>
        </w:rPr>
        <w:t>6</w:t>
      </w:r>
      <w:r>
        <w:rPr>
          <w:rFonts w:hint="eastAsia" w:ascii="Times New Roman"/>
          <w:snapToGrid w:val="0"/>
          <w:color w:val="auto"/>
          <w:kern w:val="0"/>
          <w:highlight w:val="none"/>
        </w:rPr>
        <w:t>）出现两个或两个以上投标总价的（同一个投标总价大、小写不一致的除外）；投标总价超出招标控制价的；绿色施工安全防护措施费少于规定的；暂列金额、暂估价未按照招标工程量清单统一报价的；投标总价下浮率超过15%，又未提供相应书面说明和佐证材料或提供的书面说明和佐证材料不能令人信服，被评标委员会认定以低于成本报价竞标的；擅自修改、增减招标工程量清单项目（包括措施项目）的；</w:t>
      </w:r>
    </w:p>
    <w:p w14:paraId="1D1CEEFB">
      <w:pPr>
        <w:wordWrap w:val="0"/>
        <w:adjustRightInd w:val="0"/>
        <w:snapToGrid w:val="0"/>
        <w:spacing w:line="440" w:lineRule="exact"/>
        <w:ind w:firstLine="480"/>
        <w:rPr>
          <w:rFonts w:hint="eastAsia" w:ascii="Times New Roman"/>
          <w:snapToGrid w:val="0"/>
          <w:color w:val="auto"/>
          <w:kern w:val="0"/>
          <w:highlight w:val="none"/>
        </w:rPr>
      </w:pPr>
      <w:r>
        <w:rPr>
          <w:rFonts w:hint="eastAsia" w:ascii="Times New Roman"/>
          <w:snapToGrid w:val="0"/>
          <w:color w:val="auto"/>
          <w:kern w:val="0"/>
          <w:highlight w:val="none"/>
        </w:rPr>
        <w:t>（1</w:t>
      </w:r>
      <w:r>
        <w:rPr>
          <w:rFonts w:hint="eastAsia" w:ascii="Times New Roman"/>
          <w:snapToGrid w:val="0"/>
          <w:color w:val="auto"/>
          <w:kern w:val="0"/>
          <w:highlight w:val="none"/>
          <w:lang w:val="en-US" w:eastAsia="zh-CN"/>
        </w:rPr>
        <w:t>7</w:t>
      </w:r>
      <w:r>
        <w:rPr>
          <w:rFonts w:hint="eastAsia" w:ascii="Times New Roman"/>
          <w:snapToGrid w:val="0"/>
          <w:color w:val="auto"/>
          <w:kern w:val="0"/>
          <w:highlight w:val="none"/>
        </w:rPr>
        <w:t>）在施工组织设计评审中，评标委员会认定质量、进度保障措施与国家和省市现行有关规范、规定、标准有重大偏差，</w:t>
      </w:r>
      <w:r>
        <w:rPr>
          <w:rFonts w:hint="eastAsia" w:ascii="Times New Roman"/>
          <w:b/>
          <w:bCs/>
          <w:snapToGrid w:val="0"/>
          <w:color w:val="auto"/>
          <w:kern w:val="0"/>
          <w:highlight w:val="none"/>
        </w:rPr>
        <w:t>且该种过错将导致工程质量、进度管理目标无法实现的</w:t>
      </w:r>
      <w:r>
        <w:rPr>
          <w:rFonts w:hint="eastAsia" w:ascii="Times New Roman"/>
          <w:snapToGrid w:val="0"/>
          <w:color w:val="auto"/>
          <w:kern w:val="0"/>
          <w:highlight w:val="none"/>
        </w:rPr>
        <w:t>。</w:t>
      </w:r>
    </w:p>
    <w:p w14:paraId="07FAE4F7">
      <w:pPr>
        <w:keepNext w:val="0"/>
        <w:keepLines w:val="0"/>
        <w:pageBreakBefore w:val="0"/>
        <w:widowControl w:val="0"/>
        <w:kinsoku/>
        <w:wordWrap w:val="0"/>
        <w:overflowPunct/>
        <w:topLinePunct w:val="0"/>
        <w:autoSpaceDE/>
        <w:autoSpaceDN/>
        <w:bidi w:val="0"/>
        <w:adjustRightInd w:val="0"/>
        <w:snapToGrid w:val="0"/>
        <w:spacing w:line="420" w:lineRule="exact"/>
        <w:ind w:firstLine="480"/>
        <w:textAlignment w:val="auto"/>
        <w:rPr>
          <w:rFonts w:hint="eastAsia" w:ascii="Times New Roman"/>
          <w:snapToGrid w:val="0"/>
          <w:color w:val="auto"/>
          <w:kern w:val="0"/>
          <w:highlight w:val="none"/>
        </w:rPr>
      </w:pPr>
    </w:p>
    <w:p w14:paraId="16AD42EF">
      <w:pPr>
        <w:keepNext w:val="0"/>
        <w:keepLines w:val="0"/>
        <w:pageBreakBefore w:val="0"/>
        <w:widowControl w:val="0"/>
        <w:kinsoku/>
        <w:wordWrap w:val="0"/>
        <w:overflowPunct/>
        <w:topLinePunct w:val="0"/>
        <w:autoSpaceDE/>
        <w:autoSpaceDN/>
        <w:bidi w:val="0"/>
        <w:adjustRightInd w:val="0"/>
        <w:snapToGrid w:val="0"/>
        <w:spacing w:line="420" w:lineRule="exact"/>
        <w:ind w:firstLine="480"/>
        <w:textAlignment w:val="auto"/>
        <w:rPr>
          <w:rFonts w:hint="eastAsia" w:ascii="Times New Roman"/>
          <w:b/>
          <w:bCs/>
          <w:snapToGrid w:val="0"/>
          <w:color w:val="auto"/>
          <w:kern w:val="0"/>
          <w:highlight w:val="none"/>
        </w:rPr>
      </w:pPr>
      <w:r>
        <w:rPr>
          <w:rFonts w:hint="eastAsia" w:ascii="Times New Roman"/>
          <w:b/>
          <w:bCs/>
          <w:snapToGrid w:val="0"/>
          <w:color w:val="auto"/>
          <w:kern w:val="0"/>
          <w:highlight w:val="none"/>
        </w:rPr>
        <w:t>4．其他</w:t>
      </w:r>
    </w:p>
    <w:p w14:paraId="44BDB067">
      <w:pPr>
        <w:keepNext w:val="0"/>
        <w:keepLines w:val="0"/>
        <w:pageBreakBefore w:val="0"/>
        <w:widowControl w:val="0"/>
        <w:kinsoku/>
        <w:wordWrap w:val="0"/>
        <w:overflowPunct/>
        <w:topLinePunct w:val="0"/>
        <w:autoSpaceDE/>
        <w:autoSpaceDN/>
        <w:bidi w:val="0"/>
        <w:adjustRightInd w:val="0"/>
        <w:snapToGrid w:val="0"/>
        <w:spacing w:line="420" w:lineRule="exact"/>
        <w:ind w:firstLine="480"/>
        <w:textAlignment w:val="auto"/>
        <w:rPr>
          <w:rFonts w:hint="eastAsia" w:ascii="Times New Roman"/>
          <w:snapToGrid w:val="0"/>
          <w:color w:val="auto"/>
          <w:kern w:val="0"/>
          <w:szCs w:val="22"/>
          <w:highlight w:val="none"/>
        </w:rPr>
      </w:pPr>
      <w:r>
        <w:rPr>
          <w:rFonts w:hint="eastAsia" w:ascii="Times New Roman"/>
          <w:snapToGrid w:val="0"/>
          <w:color w:val="auto"/>
          <w:kern w:val="0"/>
          <w:highlight w:val="none"/>
        </w:rPr>
        <w:t>在任何评标环节（或阶段），投标人有下列情形之一的，评标委员会应否决其投标。</w:t>
      </w:r>
      <w:r>
        <w:rPr>
          <w:rFonts w:hint="eastAsia" w:ascii="Times New Roman"/>
          <w:snapToGrid w:val="0"/>
          <w:color w:val="auto"/>
          <w:kern w:val="0"/>
          <w:szCs w:val="22"/>
          <w:highlight w:val="none"/>
        </w:rPr>
        <w:t>被否决的投标人，不进入下一环节（或阶段）。</w:t>
      </w:r>
    </w:p>
    <w:p w14:paraId="6C2CF2C5">
      <w:pPr>
        <w:keepNext w:val="0"/>
        <w:keepLines w:val="0"/>
        <w:pageBreakBefore w:val="0"/>
        <w:widowControl w:val="0"/>
        <w:kinsoku/>
        <w:wordWrap w:val="0"/>
        <w:overflowPunct/>
        <w:topLinePunct w:val="0"/>
        <w:autoSpaceDE/>
        <w:autoSpaceDN/>
        <w:bidi w:val="0"/>
        <w:adjustRightInd w:val="0"/>
        <w:snapToGrid w:val="0"/>
        <w:spacing w:line="420" w:lineRule="exact"/>
        <w:ind w:firstLine="480"/>
        <w:textAlignment w:val="auto"/>
        <w:rPr>
          <w:rFonts w:hint="eastAsia" w:ascii="Times New Roman"/>
          <w:snapToGrid w:val="0"/>
          <w:color w:val="auto"/>
          <w:kern w:val="0"/>
          <w:highlight w:val="none"/>
        </w:rPr>
      </w:pPr>
      <w:r>
        <w:rPr>
          <w:rFonts w:hint="eastAsia" w:ascii="Times New Roman"/>
          <w:snapToGrid w:val="0"/>
          <w:color w:val="auto"/>
          <w:kern w:val="0"/>
          <w:highlight w:val="none"/>
        </w:rPr>
        <w:t>（1）不按评标委员会要求澄清、说明或补正的；</w:t>
      </w:r>
    </w:p>
    <w:p w14:paraId="29E825E7">
      <w:pPr>
        <w:keepNext w:val="0"/>
        <w:keepLines w:val="0"/>
        <w:pageBreakBefore w:val="0"/>
        <w:widowControl w:val="0"/>
        <w:kinsoku/>
        <w:wordWrap w:val="0"/>
        <w:overflowPunct/>
        <w:topLinePunct w:val="0"/>
        <w:autoSpaceDE/>
        <w:autoSpaceDN/>
        <w:bidi w:val="0"/>
        <w:adjustRightInd w:val="0"/>
        <w:snapToGrid w:val="0"/>
        <w:spacing w:line="420" w:lineRule="exact"/>
        <w:ind w:firstLine="480"/>
        <w:textAlignment w:val="auto"/>
        <w:rPr>
          <w:rFonts w:hint="eastAsia" w:ascii="Times New Roman"/>
          <w:snapToGrid w:val="0"/>
          <w:color w:val="auto"/>
          <w:kern w:val="0"/>
          <w:highlight w:val="none"/>
        </w:rPr>
      </w:pPr>
      <w:r>
        <w:rPr>
          <w:rFonts w:hint="eastAsia" w:ascii="Times New Roman"/>
          <w:snapToGrid w:val="0"/>
          <w:color w:val="auto"/>
          <w:kern w:val="0"/>
          <w:highlight w:val="none"/>
        </w:rPr>
        <w:t>（2）有下列情形之一，被评标委员会认定属于串通投标的：</w:t>
      </w:r>
    </w:p>
    <w:p w14:paraId="33FCB600">
      <w:pPr>
        <w:keepNext w:val="0"/>
        <w:keepLines w:val="0"/>
        <w:pageBreakBefore w:val="0"/>
        <w:widowControl w:val="0"/>
        <w:kinsoku/>
        <w:wordWrap w:val="0"/>
        <w:overflowPunct/>
        <w:topLinePunct w:val="0"/>
        <w:autoSpaceDE/>
        <w:autoSpaceDN/>
        <w:bidi w:val="0"/>
        <w:adjustRightInd w:val="0"/>
        <w:snapToGrid w:val="0"/>
        <w:spacing w:line="420" w:lineRule="exact"/>
        <w:textAlignment w:val="auto"/>
        <w:rPr>
          <w:rFonts w:ascii="Times New Roman"/>
          <w:snapToGrid w:val="0"/>
          <w:color w:val="auto"/>
          <w:kern w:val="0"/>
          <w:highlight w:val="none"/>
        </w:rPr>
      </w:pPr>
      <w:r>
        <w:rPr>
          <w:rFonts w:hint="eastAsia" w:ascii="Times New Roman"/>
          <w:snapToGrid w:val="0"/>
          <w:color w:val="auto"/>
          <w:kern w:val="0"/>
          <w:highlight w:val="none"/>
        </w:rPr>
        <w:t xml:space="preserve">    ①</w:t>
      </w:r>
      <w:r>
        <w:rPr>
          <w:rFonts w:ascii="Times New Roman"/>
          <w:snapToGrid w:val="0"/>
          <w:color w:val="auto"/>
          <w:kern w:val="0"/>
          <w:highlight w:val="none"/>
        </w:rPr>
        <w:t>不同投标人的投标文件两处以上（含两处）错、漏一致；</w:t>
      </w:r>
    </w:p>
    <w:p w14:paraId="30199331">
      <w:pPr>
        <w:keepNext w:val="0"/>
        <w:keepLines w:val="0"/>
        <w:pageBreakBefore w:val="0"/>
        <w:widowControl w:val="0"/>
        <w:kinsoku/>
        <w:wordWrap w:val="0"/>
        <w:overflowPunct/>
        <w:topLinePunct w:val="0"/>
        <w:autoSpaceDE/>
        <w:autoSpaceDN/>
        <w:bidi w:val="0"/>
        <w:adjustRightInd w:val="0"/>
        <w:snapToGrid w:val="0"/>
        <w:spacing w:line="420" w:lineRule="exact"/>
        <w:textAlignment w:val="auto"/>
        <w:rPr>
          <w:rFonts w:ascii="Times New Roman"/>
          <w:snapToGrid w:val="0"/>
          <w:color w:val="auto"/>
          <w:kern w:val="0"/>
          <w:highlight w:val="none"/>
        </w:rPr>
      </w:pPr>
      <w:r>
        <w:rPr>
          <w:rFonts w:hint="eastAsia" w:ascii="Times New Roman"/>
          <w:snapToGrid w:val="0"/>
          <w:color w:val="auto"/>
          <w:kern w:val="0"/>
          <w:highlight w:val="none"/>
        </w:rPr>
        <w:t xml:space="preserve">    ②</w:t>
      </w:r>
      <w:r>
        <w:rPr>
          <w:rFonts w:ascii="Times New Roman"/>
          <w:snapToGrid w:val="0"/>
          <w:color w:val="auto"/>
          <w:kern w:val="0"/>
          <w:highlight w:val="none"/>
        </w:rPr>
        <w:t>不同投标人的投标总价相近且各分项报价、综合单价分析表内容混乱不能相互对应、乱调乱压或乱抬的，而在询标时没有合理的解释或者不能提供计算依据和报价依据；</w:t>
      </w:r>
    </w:p>
    <w:p w14:paraId="604AD6E9">
      <w:pPr>
        <w:keepNext w:val="0"/>
        <w:keepLines w:val="0"/>
        <w:pageBreakBefore w:val="0"/>
        <w:widowControl w:val="0"/>
        <w:kinsoku/>
        <w:wordWrap w:val="0"/>
        <w:overflowPunct/>
        <w:topLinePunct w:val="0"/>
        <w:autoSpaceDE/>
        <w:autoSpaceDN/>
        <w:bidi w:val="0"/>
        <w:adjustRightInd w:val="0"/>
        <w:snapToGrid w:val="0"/>
        <w:spacing w:line="420" w:lineRule="exact"/>
        <w:ind w:firstLine="480"/>
        <w:textAlignment w:val="auto"/>
        <w:rPr>
          <w:rFonts w:ascii="Times New Roman"/>
          <w:snapToGrid w:val="0"/>
          <w:color w:val="auto"/>
          <w:kern w:val="0"/>
          <w:highlight w:val="none"/>
        </w:rPr>
      </w:pPr>
      <w:r>
        <w:rPr>
          <w:rFonts w:hint="eastAsia" w:ascii="Times New Roman"/>
          <w:snapToGrid w:val="0"/>
          <w:color w:val="auto"/>
          <w:kern w:val="0"/>
          <w:highlight w:val="none"/>
        </w:rPr>
        <w:t>③</w:t>
      </w:r>
      <w:r>
        <w:rPr>
          <w:rFonts w:ascii="Times New Roman"/>
          <w:snapToGrid w:val="0"/>
          <w:color w:val="auto"/>
          <w:kern w:val="0"/>
          <w:highlight w:val="none"/>
        </w:rPr>
        <w:t>不同投标人的投标各项报价存在异常一致或者呈规律性变化；</w:t>
      </w:r>
    </w:p>
    <w:p w14:paraId="36B86C40">
      <w:pPr>
        <w:keepNext w:val="0"/>
        <w:keepLines w:val="0"/>
        <w:pageBreakBefore w:val="0"/>
        <w:widowControl w:val="0"/>
        <w:kinsoku/>
        <w:wordWrap w:val="0"/>
        <w:overflowPunct/>
        <w:topLinePunct w:val="0"/>
        <w:autoSpaceDE/>
        <w:autoSpaceDN/>
        <w:bidi w:val="0"/>
        <w:adjustRightInd w:val="0"/>
        <w:snapToGrid w:val="0"/>
        <w:spacing w:line="420" w:lineRule="exact"/>
        <w:ind w:firstLine="480"/>
        <w:textAlignment w:val="auto"/>
        <w:rPr>
          <w:rFonts w:ascii="Times New Roman"/>
          <w:snapToGrid w:val="0"/>
          <w:color w:val="auto"/>
          <w:kern w:val="0"/>
          <w:highlight w:val="none"/>
        </w:rPr>
      </w:pPr>
      <w:r>
        <w:rPr>
          <w:rFonts w:hint="eastAsia" w:ascii="Times New Roman"/>
          <w:snapToGrid w:val="0"/>
          <w:color w:val="auto"/>
          <w:kern w:val="0"/>
          <w:highlight w:val="none"/>
        </w:rPr>
        <w:t>④</w:t>
      </w:r>
      <w:r>
        <w:rPr>
          <w:rFonts w:ascii="Times New Roman"/>
          <w:snapToGrid w:val="0"/>
          <w:color w:val="auto"/>
          <w:kern w:val="0"/>
          <w:highlight w:val="none"/>
        </w:rPr>
        <w:t>不同投标人的投标文件由同一单位或者同一个人编制；</w:t>
      </w:r>
    </w:p>
    <w:p w14:paraId="14F44DEA">
      <w:pPr>
        <w:keepNext w:val="0"/>
        <w:keepLines w:val="0"/>
        <w:pageBreakBefore w:val="0"/>
        <w:widowControl w:val="0"/>
        <w:kinsoku/>
        <w:wordWrap w:val="0"/>
        <w:overflowPunct/>
        <w:topLinePunct w:val="0"/>
        <w:autoSpaceDE/>
        <w:autoSpaceDN/>
        <w:bidi w:val="0"/>
        <w:adjustRightInd w:val="0"/>
        <w:snapToGrid w:val="0"/>
        <w:spacing w:line="420" w:lineRule="exact"/>
        <w:ind w:firstLine="480"/>
        <w:textAlignment w:val="auto"/>
        <w:rPr>
          <w:rFonts w:ascii="Times New Roman"/>
          <w:snapToGrid w:val="0"/>
          <w:color w:val="auto"/>
          <w:kern w:val="0"/>
          <w:highlight w:val="none"/>
        </w:rPr>
      </w:pPr>
      <w:r>
        <w:rPr>
          <w:rFonts w:hint="eastAsia" w:ascii="Times New Roman"/>
          <w:snapToGrid w:val="0"/>
          <w:color w:val="auto"/>
          <w:kern w:val="0"/>
          <w:highlight w:val="none"/>
        </w:rPr>
        <w:t>⑤</w:t>
      </w:r>
      <w:r>
        <w:rPr>
          <w:rFonts w:ascii="Times New Roman"/>
          <w:snapToGrid w:val="0"/>
          <w:color w:val="auto"/>
          <w:kern w:val="0"/>
          <w:highlight w:val="none"/>
        </w:rPr>
        <w:t>不同投标人的投标文件中投标资料（包括电子资料）相互混装或项目班子成员出现同一人；</w:t>
      </w:r>
    </w:p>
    <w:p w14:paraId="03BBDD99">
      <w:pPr>
        <w:keepNext w:val="0"/>
        <w:keepLines w:val="0"/>
        <w:pageBreakBefore w:val="0"/>
        <w:widowControl w:val="0"/>
        <w:kinsoku/>
        <w:wordWrap w:val="0"/>
        <w:overflowPunct/>
        <w:topLinePunct w:val="0"/>
        <w:autoSpaceDE/>
        <w:autoSpaceDN/>
        <w:bidi w:val="0"/>
        <w:adjustRightInd w:val="0"/>
        <w:snapToGrid w:val="0"/>
        <w:spacing w:line="420" w:lineRule="exact"/>
        <w:ind w:firstLine="480"/>
        <w:textAlignment w:val="auto"/>
        <w:rPr>
          <w:rFonts w:ascii="Times New Roman"/>
          <w:snapToGrid w:val="0"/>
          <w:color w:val="auto"/>
          <w:kern w:val="0"/>
          <w:highlight w:val="none"/>
        </w:rPr>
      </w:pPr>
      <w:r>
        <w:rPr>
          <w:rFonts w:hint="eastAsia" w:ascii="Times New Roman"/>
          <w:snapToGrid w:val="0"/>
          <w:color w:val="auto"/>
          <w:kern w:val="0"/>
          <w:highlight w:val="none"/>
        </w:rPr>
        <w:t>⑥</w:t>
      </w:r>
      <w:r>
        <w:rPr>
          <w:rFonts w:ascii="Times New Roman"/>
          <w:snapToGrid w:val="0"/>
          <w:color w:val="auto"/>
          <w:kern w:val="0"/>
          <w:highlight w:val="none"/>
        </w:rPr>
        <w:t>不同投标人的投标文件由同一电脑编制或同一台附属设备打印，或投标报价用同一个预算编制软件密码锁制作或出自同一电子文档；</w:t>
      </w:r>
    </w:p>
    <w:p w14:paraId="39A2FB22">
      <w:pPr>
        <w:keepNext w:val="0"/>
        <w:keepLines w:val="0"/>
        <w:pageBreakBefore w:val="0"/>
        <w:widowControl w:val="0"/>
        <w:kinsoku/>
        <w:wordWrap w:val="0"/>
        <w:overflowPunct/>
        <w:topLinePunct w:val="0"/>
        <w:autoSpaceDE/>
        <w:autoSpaceDN/>
        <w:bidi w:val="0"/>
        <w:adjustRightInd w:val="0"/>
        <w:snapToGrid w:val="0"/>
        <w:spacing w:line="420" w:lineRule="exact"/>
        <w:ind w:firstLine="480"/>
        <w:textAlignment w:val="auto"/>
        <w:rPr>
          <w:rFonts w:ascii="Times New Roman"/>
          <w:snapToGrid w:val="0"/>
          <w:color w:val="auto"/>
          <w:kern w:val="0"/>
          <w:highlight w:val="none"/>
        </w:rPr>
      </w:pPr>
      <w:r>
        <w:rPr>
          <w:rFonts w:hint="eastAsia" w:ascii="Times New Roman"/>
          <w:snapToGrid w:val="0"/>
          <w:color w:val="auto"/>
          <w:kern w:val="0"/>
          <w:highlight w:val="none"/>
        </w:rPr>
        <w:t>⑦</w:t>
      </w:r>
      <w:r>
        <w:rPr>
          <w:rFonts w:ascii="Times New Roman"/>
          <w:snapToGrid w:val="0"/>
          <w:color w:val="auto"/>
          <w:kern w:val="0"/>
          <w:highlight w:val="none"/>
        </w:rPr>
        <w:t>不同投标人的投标保证由同一企业或同一账户资金缴纳；</w:t>
      </w:r>
    </w:p>
    <w:p w14:paraId="6C3BC277">
      <w:pPr>
        <w:keepNext w:val="0"/>
        <w:keepLines w:val="0"/>
        <w:pageBreakBefore w:val="0"/>
        <w:widowControl w:val="0"/>
        <w:kinsoku/>
        <w:wordWrap w:val="0"/>
        <w:overflowPunct/>
        <w:topLinePunct w:val="0"/>
        <w:autoSpaceDE/>
        <w:autoSpaceDN/>
        <w:bidi w:val="0"/>
        <w:adjustRightInd w:val="0"/>
        <w:snapToGrid w:val="0"/>
        <w:spacing w:line="420" w:lineRule="exact"/>
        <w:ind w:firstLine="480"/>
        <w:textAlignment w:val="auto"/>
        <w:rPr>
          <w:rFonts w:hint="eastAsia" w:ascii="Times New Roman"/>
          <w:snapToGrid w:val="0"/>
          <w:color w:val="auto"/>
          <w:kern w:val="0"/>
          <w:highlight w:val="none"/>
        </w:rPr>
        <w:sectPr>
          <w:endnotePr>
            <w:numFmt w:val="decimal"/>
          </w:endnotePr>
          <w:pgSz w:w="11906" w:h="16838"/>
          <w:pgMar w:top="1134" w:right="1247" w:bottom="1134" w:left="1247" w:header="850" w:footer="992" w:gutter="0"/>
          <w:pgBorders>
            <w:top w:val="none" w:sz="0" w:space="0"/>
            <w:left w:val="none" w:sz="0" w:space="0"/>
            <w:bottom w:val="none" w:sz="0" w:space="0"/>
            <w:right w:val="none" w:sz="0" w:space="0"/>
          </w:pgBorders>
          <w:cols w:space="0" w:num="1"/>
          <w:rtlGutter w:val="0"/>
          <w:docGrid w:linePitch="327" w:charSpace="0"/>
        </w:sectPr>
      </w:pPr>
      <w:r>
        <w:rPr>
          <w:rFonts w:hint="eastAsia" w:ascii="Times New Roman"/>
          <w:snapToGrid w:val="0"/>
          <w:color w:val="auto"/>
          <w:kern w:val="0"/>
          <w:highlight w:val="none"/>
        </w:rPr>
        <w:t>⑧</w:t>
      </w:r>
      <w:r>
        <w:rPr>
          <w:rFonts w:ascii="Times New Roman"/>
          <w:snapToGrid w:val="0"/>
          <w:color w:val="auto"/>
          <w:kern w:val="0"/>
          <w:highlight w:val="none"/>
        </w:rPr>
        <w:t>不同投标人委托同一个人或注册在同一家企业的注册人员或同一家企业为其投标提供投标咨询、商务报价、技术咨询（招标</w:t>
      </w:r>
      <w:r>
        <w:rPr>
          <w:rFonts w:hint="eastAsia" w:ascii="Times New Roman"/>
          <w:snapToGrid w:val="0"/>
          <w:color w:val="auto"/>
          <w:kern w:val="0"/>
          <w:highlight w:val="none"/>
        </w:rPr>
        <w:t>项目</w:t>
      </w:r>
      <w:r>
        <w:rPr>
          <w:rFonts w:ascii="Times New Roman"/>
          <w:snapToGrid w:val="0"/>
          <w:color w:val="auto"/>
          <w:kern w:val="0"/>
          <w:highlight w:val="none"/>
        </w:rPr>
        <w:t>本身要求采用专有技术的除外）等服务。</w:t>
      </w:r>
      <w:bookmarkEnd w:id="107"/>
    </w:p>
    <w:p w14:paraId="03E5ADE9">
      <w:pPr>
        <w:wordWrap w:val="0"/>
        <w:adjustRightInd w:val="0"/>
        <w:snapToGrid w:val="0"/>
        <w:spacing w:line="440" w:lineRule="exact"/>
        <w:jc w:val="center"/>
        <w:outlineLvl w:val="0"/>
        <w:rPr>
          <w:rFonts w:ascii="Times New Roman"/>
          <w:b/>
          <w:snapToGrid w:val="0"/>
          <w:color w:val="auto"/>
          <w:kern w:val="0"/>
          <w:highlight w:val="none"/>
        </w:rPr>
      </w:pPr>
      <w:bookmarkStart w:id="117" w:name="_Hlt87952408"/>
      <w:bookmarkEnd w:id="117"/>
      <w:bookmarkStart w:id="118" w:name="_Hlt69669771"/>
      <w:bookmarkEnd w:id="118"/>
      <w:bookmarkStart w:id="119" w:name="_Hlt112206772"/>
      <w:bookmarkEnd w:id="119"/>
      <w:bookmarkStart w:id="120" w:name="_Hlt70150994"/>
      <w:bookmarkEnd w:id="120"/>
      <w:bookmarkStart w:id="121" w:name="_Toc20451"/>
      <w:bookmarkStart w:id="122" w:name="_Toc20948"/>
      <w:bookmarkStart w:id="123" w:name="_Hlt69698769"/>
      <w:bookmarkStart w:id="124" w:name="_Hlt69698741"/>
      <w:bookmarkStart w:id="125" w:name="_Hlt69698722"/>
      <w:r>
        <w:rPr>
          <w:rFonts w:hint="eastAsia" w:ascii="Times New Roman"/>
          <w:b/>
          <w:snapToGrid w:val="0"/>
          <w:color w:val="auto"/>
          <w:kern w:val="0"/>
          <w:highlight w:val="none"/>
        </w:rPr>
        <w:t>第</w:t>
      </w:r>
      <w:bookmarkStart w:id="126" w:name="_Hlt69669171"/>
      <w:bookmarkEnd w:id="126"/>
      <w:r>
        <w:rPr>
          <w:rFonts w:hint="eastAsia" w:ascii="Times New Roman"/>
          <w:b/>
          <w:snapToGrid w:val="0"/>
          <w:color w:val="auto"/>
          <w:kern w:val="0"/>
          <w:highlight w:val="none"/>
        </w:rPr>
        <w:t>二章</w:t>
      </w:r>
      <w:bookmarkStart w:id="127" w:name="_Hlt87793839"/>
      <w:bookmarkEnd w:id="127"/>
      <w:r>
        <w:rPr>
          <w:rFonts w:hint="eastAsia" w:ascii="Times New Roman"/>
          <w:b/>
          <w:snapToGrid w:val="0"/>
          <w:color w:val="auto"/>
          <w:kern w:val="0"/>
          <w:highlight w:val="none"/>
        </w:rPr>
        <w:t xml:space="preserve"> 中标人须知</w:t>
      </w:r>
      <w:bookmarkEnd w:id="121"/>
      <w:bookmarkEnd w:id="122"/>
    </w:p>
    <w:bookmarkEnd w:id="123"/>
    <w:bookmarkEnd w:id="124"/>
    <w:bookmarkEnd w:id="125"/>
    <w:p w14:paraId="33E525F5">
      <w:pPr>
        <w:wordWrap w:val="0"/>
        <w:adjustRightInd w:val="0"/>
        <w:snapToGrid w:val="0"/>
        <w:spacing w:line="440" w:lineRule="exact"/>
        <w:ind w:firstLine="562"/>
        <w:rPr>
          <w:rFonts w:hint="eastAsia" w:ascii="Times New Roman"/>
          <w:b/>
          <w:snapToGrid w:val="0"/>
          <w:color w:val="auto"/>
          <w:kern w:val="0"/>
          <w:highlight w:val="none"/>
        </w:rPr>
      </w:pPr>
    </w:p>
    <w:p w14:paraId="32F6885F">
      <w:pPr>
        <w:wordWrap w:val="0"/>
        <w:adjustRightInd w:val="0"/>
        <w:snapToGrid w:val="0"/>
        <w:spacing w:line="440" w:lineRule="exact"/>
        <w:ind w:firstLine="562"/>
        <w:rPr>
          <w:rFonts w:hint="eastAsia" w:ascii="Times New Roman"/>
          <w:snapToGrid w:val="0"/>
          <w:color w:val="auto"/>
          <w:kern w:val="0"/>
          <w:highlight w:val="none"/>
        </w:rPr>
      </w:pPr>
      <w:r>
        <w:rPr>
          <w:rFonts w:hint="eastAsia" w:ascii="Times New Roman"/>
          <w:b/>
          <w:snapToGrid w:val="0"/>
          <w:color w:val="auto"/>
          <w:kern w:val="0"/>
          <w:highlight w:val="none"/>
        </w:rPr>
        <w:t>1．中标通知书</w:t>
      </w:r>
    </w:p>
    <w:p w14:paraId="5F2AD230">
      <w:pPr>
        <w:wordWrap w:val="0"/>
        <w:adjustRightInd w:val="0"/>
        <w:snapToGrid w:val="0"/>
        <w:spacing w:line="440" w:lineRule="exact"/>
        <w:ind w:firstLine="562"/>
        <w:rPr>
          <w:rFonts w:hint="eastAsia" w:ascii="Times New Roman"/>
          <w:snapToGrid w:val="0"/>
          <w:color w:val="auto"/>
          <w:kern w:val="0"/>
          <w:highlight w:val="none"/>
        </w:rPr>
      </w:pPr>
      <w:r>
        <w:rPr>
          <w:rFonts w:hint="eastAsia" w:ascii="Times New Roman"/>
          <w:snapToGrid w:val="0"/>
          <w:color w:val="auto"/>
          <w:kern w:val="0"/>
          <w:highlight w:val="none"/>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57458D41">
      <w:pPr>
        <w:wordWrap w:val="0"/>
        <w:adjustRightInd w:val="0"/>
        <w:snapToGrid w:val="0"/>
        <w:spacing w:line="440" w:lineRule="exact"/>
        <w:ind w:firstLine="562"/>
        <w:rPr>
          <w:rFonts w:hint="eastAsia" w:ascii="Times New Roman"/>
          <w:snapToGrid w:val="0"/>
          <w:color w:val="auto"/>
          <w:kern w:val="0"/>
          <w:highlight w:val="none"/>
        </w:rPr>
      </w:pPr>
    </w:p>
    <w:p w14:paraId="1008EA53">
      <w:pPr>
        <w:wordWrap w:val="0"/>
        <w:adjustRightInd w:val="0"/>
        <w:snapToGrid w:val="0"/>
        <w:spacing w:line="440" w:lineRule="exact"/>
        <w:ind w:firstLine="562"/>
        <w:rPr>
          <w:rFonts w:hint="eastAsia" w:ascii="Times New Roman"/>
          <w:snapToGrid w:val="0"/>
          <w:color w:val="auto"/>
          <w:kern w:val="0"/>
          <w:highlight w:val="none"/>
        </w:rPr>
      </w:pPr>
      <w:r>
        <w:rPr>
          <w:rFonts w:hint="eastAsia" w:ascii="Times New Roman"/>
          <w:b/>
          <w:bCs/>
          <w:snapToGrid w:val="0"/>
          <w:color w:val="auto"/>
          <w:kern w:val="0"/>
          <w:highlight w:val="none"/>
        </w:rPr>
        <w:t>2．中标结果公示</w:t>
      </w:r>
    </w:p>
    <w:p w14:paraId="1647A693">
      <w:pPr>
        <w:wordWrap w:val="0"/>
        <w:adjustRightInd w:val="0"/>
        <w:snapToGrid w:val="0"/>
        <w:spacing w:line="440" w:lineRule="exact"/>
        <w:ind w:firstLine="562"/>
        <w:rPr>
          <w:rFonts w:hint="eastAsia" w:ascii="Times New Roman"/>
          <w:snapToGrid w:val="0"/>
          <w:color w:val="auto"/>
          <w:kern w:val="0"/>
          <w:highlight w:val="none"/>
        </w:rPr>
      </w:pPr>
      <w:r>
        <w:rPr>
          <w:rFonts w:hint="eastAsia" w:ascii="Times New Roman"/>
          <w:snapToGrid w:val="0"/>
          <w:color w:val="auto"/>
          <w:kern w:val="0"/>
          <w:highlight w:val="none"/>
        </w:rPr>
        <w:t>中标通知书发出后15日内，招标人应将中标结果在广东省招标投标监管网（http://zbtb.gd.gov.cn）、</w:t>
      </w:r>
      <w:r>
        <w:rPr>
          <w:rFonts w:hint="eastAsia" w:ascii="Times New Roman"/>
          <w:snapToGrid w:val="0"/>
          <w:color w:val="auto"/>
          <w:kern w:val="0"/>
          <w:highlight w:val="none"/>
          <w:lang w:eastAsia="zh-CN"/>
        </w:rPr>
        <w:t>全国公共资源交易平台（广东省·韶关市）（https://ygp.gdzwfw.gov.cn/ggzy-portal/#/440200/index）</w:t>
      </w:r>
      <w:r>
        <w:rPr>
          <w:rFonts w:hint="eastAsia" w:ascii="Times New Roman"/>
          <w:snapToGrid w:val="0"/>
          <w:color w:val="auto"/>
          <w:kern w:val="0"/>
          <w:highlight w:val="none"/>
        </w:rPr>
        <w:t>进行公示。</w:t>
      </w:r>
    </w:p>
    <w:p w14:paraId="3C89C084">
      <w:pPr>
        <w:wordWrap w:val="0"/>
        <w:adjustRightInd w:val="0"/>
        <w:snapToGrid w:val="0"/>
        <w:spacing w:line="440" w:lineRule="exact"/>
        <w:ind w:firstLine="562"/>
        <w:rPr>
          <w:rFonts w:hint="eastAsia" w:ascii="Times New Roman"/>
          <w:snapToGrid w:val="0"/>
          <w:color w:val="auto"/>
          <w:kern w:val="0"/>
          <w:highlight w:val="none"/>
        </w:rPr>
      </w:pPr>
    </w:p>
    <w:p w14:paraId="75402DFA">
      <w:pPr>
        <w:wordWrap w:val="0"/>
        <w:adjustRightInd w:val="0"/>
        <w:snapToGrid w:val="0"/>
        <w:spacing w:line="440" w:lineRule="exact"/>
        <w:ind w:firstLine="562"/>
        <w:rPr>
          <w:rFonts w:hint="eastAsia" w:ascii="Times New Roman"/>
          <w:snapToGrid w:val="0"/>
          <w:color w:val="auto"/>
          <w:kern w:val="0"/>
          <w:highlight w:val="none"/>
        </w:rPr>
      </w:pPr>
      <w:r>
        <w:rPr>
          <w:rFonts w:hint="eastAsia" w:ascii="Times New Roman"/>
          <w:b/>
          <w:bCs/>
          <w:snapToGrid w:val="0"/>
          <w:color w:val="auto"/>
          <w:kern w:val="0"/>
          <w:highlight w:val="none"/>
        </w:rPr>
        <w:t>3．履约保证</w:t>
      </w:r>
    </w:p>
    <w:p w14:paraId="2D04245A">
      <w:pPr>
        <w:wordWrap w:val="0"/>
        <w:adjustRightInd w:val="0"/>
        <w:snapToGrid w:val="0"/>
        <w:spacing w:line="440" w:lineRule="exact"/>
        <w:ind w:firstLine="562"/>
        <w:rPr>
          <w:rFonts w:hint="eastAsia" w:ascii="Times New Roman"/>
          <w:snapToGrid w:val="0"/>
          <w:color w:val="auto"/>
          <w:kern w:val="0"/>
          <w:highlight w:val="none"/>
        </w:rPr>
      </w:pPr>
      <w:r>
        <w:rPr>
          <w:rFonts w:hint="eastAsia" w:ascii="Times New Roman"/>
          <w:b/>
          <w:bCs/>
          <w:snapToGrid w:val="0"/>
          <w:color w:val="auto"/>
          <w:kern w:val="0"/>
          <w:highlight w:val="none"/>
        </w:rPr>
        <w:t>3.1</w:t>
      </w:r>
      <w:r>
        <w:rPr>
          <w:rFonts w:hint="eastAsia" w:ascii="Times New Roman"/>
          <w:snapToGrid w:val="0"/>
          <w:color w:val="auto"/>
          <w:kern w:val="0"/>
          <w:highlight w:val="none"/>
        </w:rPr>
        <w:t xml:space="preserve"> 中标人须在领取中标通知书之日起</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u w:val="single"/>
          <w:lang w:val="en-US" w:eastAsia="zh-CN"/>
        </w:rPr>
        <w:t>10</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个工作日内、签订合同前向招标人提交金额为中标价</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u w:val="single"/>
          <w:lang w:val="en-US" w:eastAsia="zh-CN"/>
        </w:rPr>
        <w:t>5</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 xml:space="preserve">% 的履约保证。 </w:t>
      </w:r>
    </w:p>
    <w:p w14:paraId="0A040060">
      <w:pPr>
        <w:wordWrap w:val="0"/>
        <w:adjustRightInd w:val="0"/>
        <w:snapToGrid w:val="0"/>
        <w:spacing w:line="440" w:lineRule="exact"/>
        <w:ind w:firstLine="562"/>
        <w:rPr>
          <w:rFonts w:hint="eastAsia" w:ascii="Times New Roman"/>
          <w:snapToGrid w:val="0"/>
          <w:color w:val="auto"/>
          <w:kern w:val="0"/>
          <w:highlight w:val="none"/>
        </w:rPr>
      </w:pPr>
      <w:r>
        <w:rPr>
          <w:rFonts w:hint="eastAsia" w:ascii="Times New Roman"/>
          <w:b/>
          <w:bCs/>
          <w:snapToGrid w:val="0"/>
          <w:color w:val="auto"/>
          <w:kern w:val="0"/>
          <w:highlight w:val="none"/>
        </w:rPr>
        <w:t>3.2</w:t>
      </w:r>
      <w:r>
        <w:rPr>
          <w:rFonts w:hint="eastAsia" w:ascii="Times New Roman"/>
          <w:snapToGrid w:val="0"/>
          <w:color w:val="auto"/>
          <w:kern w:val="0"/>
          <w:highlight w:val="none"/>
        </w:rPr>
        <w:t xml:space="preserve"> 履约保证的形式包括履约保证金、履约保证担保、履约保证保险三种，由中标人自主选择。</w:t>
      </w:r>
    </w:p>
    <w:p w14:paraId="28F11699">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（1）采用履约保证金的，中标人须从其法人开户银行的账号将履约保证金划至招标人账户，并详细注明项目名称及用途。</w:t>
      </w:r>
    </w:p>
    <w:p w14:paraId="1DF2AACA">
      <w:pPr>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right="0" w:rightChars="0" w:firstLine="480" w:firstLineChars="200"/>
        <w:jc w:val="both"/>
        <w:textAlignment w:val="auto"/>
        <w:outlineLvl w:val="9"/>
        <w:rPr>
          <w:rFonts w:hint="eastAsia" w:ascii="Times New Roman" w:hAnsi="Times New Roman" w:cs="Times New Roman"/>
          <w:caps w:val="0"/>
          <w:smallCaps w:val="0"/>
          <w:snapToGrid w:val="0"/>
          <w:color w:val="auto"/>
          <w:spacing w:val="0"/>
          <w:kern w:val="0"/>
          <w:highlight w:val="none"/>
          <w:lang w:val="en-US" w:eastAsia="zh-CN"/>
        </w:rPr>
      </w:pPr>
      <w:r>
        <w:rPr>
          <w:rFonts w:hint="eastAsia" w:ascii="Times New Roman" w:hAnsi="Times New Roman" w:cs="Times New Roman"/>
          <w:caps w:val="0"/>
          <w:smallCaps w:val="0"/>
          <w:snapToGrid w:val="0"/>
          <w:color w:val="auto"/>
          <w:spacing w:val="0"/>
          <w:kern w:val="0"/>
          <w:highlight w:val="none"/>
          <w:lang w:val="en-US" w:eastAsia="zh-CN"/>
        </w:rPr>
        <w:t>（2）采用履约保证担保或履约保证保险的，中标人应提交有效的商业保函、银行保函或保险合同（或保险单）原件，商业保函、银行保函或保险合同（或保险单）的有效期应当自合同生效之日起至项目通过竣工验收之日后28天止。如果中标人无法获得具体截止日期，商业保函、银行保函或保险合同（或保险单）中应当有“变更项目竣工日期的，保证期间按照变更后的竣工日期做相应调整”或类似约定的条款。</w:t>
      </w:r>
    </w:p>
    <w:p w14:paraId="567B3809">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hAnsi="Times New Roman" w:eastAsia="宋体" w:cs="Times New Roman"/>
          <w:b/>
          <w:bCs/>
          <w:caps w:val="0"/>
          <w:smallCaps w:val="0"/>
          <w:snapToGrid w:val="0"/>
          <w:color w:val="auto"/>
          <w:spacing w:val="0"/>
          <w:kern w:val="0"/>
          <w:sz w:val="24"/>
          <w:szCs w:val="20"/>
          <w:highlight w:val="none"/>
          <w:u w:val="none" w:color="auto"/>
          <w:lang w:val="en-US" w:eastAsia="zh-CN" w:bidi="ar-SA"/>
        </w:rPr>
        <w:t>3.3</w:t>
      </w:r>
      <w:r>
        <w:rPr>
          <w:rFonts w:hint="eastAsia" w:ascii="Times New Roman" w:hAnsi="Times New Roman" w:cs="Times New Roman"/>
          <w:caps w:val="0"/>
          <w:smallCaps w:val="0"/>
          <w:snapToGrid w:val="0"/>
          <w:color w:val="auto"/>
          <w:spacing w:val="0"/>
          <w:kern w:val="0"/>
          <w:highlight w:val="none"/>
          <w:lang w:val="en-US" w:eastAsia="zh-CN"/>
        </w:rPr>
        <w:t xml:space="preserve"> 中标人在领取中标通知书之日起10个工作日内仍未提交履约保证的，招标人发出第一次提醒函；在领取中标通知书之日起15个工作日内仍未提交的，招标人发出第二次提醒函；在领取中标通知书之日起20个工作日内仍未提交的，视其放弃中标。</w:t>
      </w:r>
      <w:r>
        <w:rPr>
          <w:rFonts w:hint="eastAsia" w:ascii="Times New Roman"/>
          <w:snapToGrid w:val="0"/>
          <w:color w:val="auto"/>
          <w:kern w:val="0"/>
          <w:highlight w:val="none"/>
        </w:rPr>
        <w:t>并由招标人通报建设行政管理部门。如采用</w:t>
      </w:r>
      <w:r>
        <w:rPr>
          <w:rFonts w:hint="eastAsia" w:ascii="Times New Roman"/>
          <w:snapToGrid w:val="0"/>
          <w:color w:val="auto"/>
          <w:kern w:val="0"/>
          <w:highlight w:val="none"/>
          <w:lang w:eastAsia="zh-CN"/>
        </w:rPr>
        <w:t>商业保函、银行保函或保险合同</w:t>
      </w:r>
      <w:r>
        <w:rPr>
          <w:rFonts w:hint="eastAsia" w:ascii="Times New Roman"/>
          <w:snapToGrid w:val="0"/>
          <w:color w:val="auto"/>
          <w:kern w:val="0"/>
          <w:highlight w:val="none"/>
        </w:rPr>
        <w:t>方式缴纳履约保证金，在保函或保险合同到期前一个月，中标人须主动办理续期手续或提交新的</w:t>
      </w:r>
      <w:r>
        <w:rPr>
          <w:rFonts w:hint="eastAsia" w:ascii="Times New Roman"/>
          <w:snapToGrid w:val="0"/>
          <w:color w:val="auto"/>
          <w:kern w:val="0"/>
          <w:highlight w:val="none"/>
          <w:lang w:eastAsia="zh-CN"/>
        </w:rPr>
        <w:t>商业保函、银行保函或保险合同。</w:t>
      </w:r>
    </w:p>
    <w:p w14:paraId="15324B8B">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3.4</w:t>
      </w:r>
      <w:r>
        <w:rPr>
          <w:rFonts w:hint="eastAsia" w:ascii="Times New Roman"/>
          <w:snapToGrid w:val="0"/>
          <w:color w:val="auto"/>
          <w:kern w:val="0"/>
          <w:highlight w:val="none"/>
        </w:rPr>
        <w:t xml:space="preserve"> 在工程实施过程中，如果承包人（即招标阶段的中标人，下同）由于自身的资金、技术、质量、非不可抗力等原因给发包人（即招标阶段的招标人，下同）造成经济损失，发包人有权扣划相应金额的履约保证。</w:t>
      </w:r>
    </w:p>
    <w:p w14:paraId="22C54E25">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3.5</w:t>
      </w:r>
      <w:r>
        <w:rPr>
          <w:rFonts w:hint="eastAsia" w:ascii="Times New Roman"/>
          <w:snapToGrid w:val="0"/>
          <w:color w:val="auto"/>
          <w:kern w:val="0"/>
          <w:highlight w:val="none"/>
        </w:rPr>
        <w:t xml:space="preserve"> 项目通过竣工验收之日后28天内，发包人将履约保证退还给承包人。</w:t>
      </w:r>
    </w:p>
    <w:p w14:paraId="53774F7C">
      <w:pPr>
        <w:wordWrap w:val="0"/>
        <w:adjustRightInd w:val="0"/>
        <w:snapToGrid w:val="0"/>
        <w:spacing w:line="440" w:lineRule="exact"/>
        <w:ind w:firstLine="480" w:firstLineChars="200"/>
        <w:rPr>
          <w:rFonts w:hint="eastAsia" w:ascii="Times New Roman"/>
          <w:snapToGrid w:val="0"/>
          <w:color w:val="auto"/>
          <w:kern w:val="0"/>
          <w:highlight w:val="none"/>
        </w:rPr>
      </w:pPr>
    </w:p>
    <w:p w14:paraId="2D2F9A7B">
      <w:pPr>
        <w:wordWrap w:val="0"/>
        <w:adjustRightInd w:val="0"/>
        <w:snapToGrid w:val="0"/>
        <w:spacing w:line="440" w:lineRule="exact"/>
        <w:ind w:firstLine="482" w:firstLineChars="200"/>
        <w:rPr>
          <w:rFonts w:hint="eastAsia" w:ascii="Times New Roman"/>
          <w:b/>
          <w:bCs/>
          <w:snapToGrid w:val="0"/>
          <w:color w:val="auto"/>
          <w:kern w:val="0"/>
          <w:highlight w:val="none"/>
        </w:rPr>
      </w:pPr>
      <w:r>
        <w:rPr>
          <w:rFonts w:hint="eastAsia" w:ascii="Times New Roman"/>
          <w:b/>
          <w:bCs/>
          <w:snapToGrid w:val="0"/>
          <w:color w:val="auto"/>
          <w:kern w:val="0"/>
          <w:highlight w:val="none"/>
        </w:rPr>
        <w:t>4．合同订立</w:t>
      </w:r>
    </w:p>
    <w:p w14:paraId="40B6F836">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4.1</w:t>
      </w:r>
      <w:r>
        <w:rPr>
          <w:rFonts w:hint="eastAsia" w:ascii="Times New Roman"/>
          <w:snapToGrid w:val="0"/>
          <w:color w:val="auto"/>
          <w:kern w:val="0"/>
          <w:highlight w:val="none"/>
        </w:rPr>
        <w:t xml:space="preserve"> 招标人应当自中标通知书发出之日起</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u w:val="single"/>
          <w:lang w:val="en-US" w:eastAsia="zh-CN"/>
        </w:rPr>
        <w:t>30</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日内，按照招标文件、中标人的投标文件与中标人订立书面合同。</w:t>
      </w:r>
    </w:p>
    <w:p w14:paraId="63DD32F4">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4.2</w:t>
      </w:r>
      <w:r>
        <w:rPr>
          <w:rFonts w:hint="eastAsia" w:ascii="Times New Roman"/>
          <w:snapToGrid w:val="0"/>
          <w:color w:val="auto"/>
          <w:kern w:val="0"/>
          <w:highlight w:val="none"/>
        </w:rPr>
        <w:t xml:space="preserve"> 不正常报价的梳理和确认</w:t>
      </w:r>
    </w:p>
    <w:p w14:paraId="6DA9D251">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4.2.1</w:t>
      </w:r>
      <w:r>
        <w:rPr>
          <w:rFonts w:hint="eastAsia" w:ascii="Times New Roman"/>
          <w:snapToGrid w:val="0"/>
          <w:color w:val="auto"/>
          <w:kern w:val="0"/>
          <w:highlight w:val="none"/>
        </w:rPr>
        <w:t xml:space="preserve"> </w:t>
      </w:r>
      <w:r>
        <w:rPr>
          <w:rFonts w:hint="eastAsia" w:ascii="Times New Roman"/>
          <w:b/>
          <w:bCs/>
          <w:snapToGrid w:val="0"/>
          <w:color w:val="auto"/>
          <w:kern w:val="0"/>
          <w:highlight w:val="none"/>
        </w:rPr>
        <w:t>合同订立期间，在不改变中标人的投标总价的前提下，招标人应对中标人的投标报价进行全面分析和整理，从而发现并提取其中可能存在的算术性错误、错漏项、不平衡报价等不正常报价，并修正其中的算术性错误。</w:t>
      </w:r>
      <w:r>
        <w:rPr>
          <w:rFonts w:hint="eastAsia" w:ascii="Times New Roman"/>
          <w:snapToGrid w:val="0"/>
          <w:color w:val="auto"/>
          <w:kern w:val="0"/>
          <w:highlight w:val="none"/>
        </w:rPr>
        <w:t>招标人不具备以上能力的，可授权编制本项目招标控制价的造价咨询单位实施。</w:t>
      </w:r>
    </w:p>
    <w:p w14:paraId="7AE7429C">
      <w:pPr>
        <w:wordWrap w:val="0"/>
        <w:adjustRightInd w:val="0"/>
        <w:snapToGrid w:val="0"/>
        <w:spacing w:line="440" w:lineRule="exact"/>
        <w:ind w:firstLine="480"/>
        <w:rPr>
          <w:rFonts w:hint="eastAsia" w:ascii="Times New Roman"/>
          <w:snapToGrid w:val="0"/>
          <w:color w:val="auto"/>
          <w:kern w:val="0"/>
          <w:highlight w:val="none"/>
        </w:rPr>
      </w:pPr>
      <w:r>
        <w:rPr>
          <w:rFonts w:hint="eastAsia" w:ascii="Times New Roman"/>
          <w:b/>
          <w:bCs/>
          <w:snapToGrid w:val="0"/>
          <w:color w:val="auto"/>
          <w:kern w:val="0"/>
          <w:highlight w:val="none"/>
        </w:rPr>
        <w:t>4.2.2</w:t>
      </w:r>
      <w:r>
        <w:rPr>
          <w:rFonts w:hint="eastAsia" w:ascii="Times New Roman"/>
          <w:snapToGrid w:val="0"/>
          <w:color w:val="auto"/>
          <w:kern w:val="0"/>
          <w:highlight w:val="none"/>
        </w:rPr>
        <w:t xml:space="preserve"> 算术性错误的分析和修正。投标报价汇总表中，投标总价与各分项费用之和不一致的，以投标总价为准修正分项费用；投标报价汇总表的各分项费用与对应分项表中的费用不一致的，以投标报价汇总表中的分项费用为准修正对应分项表中的费用；各分项表中总价金额与依据单价计算出的结果不一致的，以总价为准修正单价。</w:t>
      </w:r>
    </w:p>
    <w:p w14:paraId="2D82A244">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4.2.3</w:t>
      </w:r>
      <w:r>
        <w:rPr>
          <w:rFonts w:hint="eastAsia" w:ascii="Times New Roman"/>
          <w:snapToGrid w:val="0"/>
          <w:color w:val="auto"/>
          <w:kern w:val="0"/>
          <w:highlight w:val="none"/>
        </w:rPr>
        <w:t xml:space="preserve"> 错漏项的认定。中标人已标价工程量清单中，任一清单项目未填报价格或价格为零的，视为错漏项。</w:t>
      </w:r>
    </w:p>
    <w:p w14:paraId="755DFC17">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4.2.4</w:t>
      </w:r>
      <w:r>
        <w:rPr>
          <w:rFonts w:hint="eastAsia" w:ascii="Times New Roman"/>
          <w:snapToGrid w:val="0"/>
          <w:color w:val="auto"/>
          <w:kern w:val="0"/>
          <w:highlight w:val="none"/>
        </w:rPr>
        <w:t xml:space="preserve"> 不平衡报价的认定。经修正算术性错误后的中标人已标价工程量清单中，</w:t>
      </w:r>
      <w:r>
        <w:rPr>
          <w:rFonts w:hint="eastAsia" w:ascii="Times New Roman"/>
          <w:snapToGrid w:val="0"/>
          <w:color w:val="auto"/>
          <w:kern w:val="0"/>
          <w:highlight w:val="none"/>
          <w:u w:val="single"/>
        </w:rPr>
        <w:t xml:space="preserve">  </w:t>
      </w:r>
      <w:r>
        <w:rPr>
          <w:rFonts w:hint="eastAsia" w:ascii="Times New Roman"/>
          <w:b/>
          <w:bCs/>
          <w:snapToGrid w:val="0"/>
          <w:color w:val="auto"/>
          <w:kern w:val="0"/>
          <w:highlight w:val="none"/>
          <w:u w:val="single"/>
        </w:rPr>
        <w:t>分部分项工程量清单项目的投标综合单价与招标控制价分部分项工程量清单项目的综合单价偏差≥20%</w:t>
      </w:r>
      <w:r>
        <w:rPr>
          <w:rFonts w:ascii="Times New Roman"/>
          <w:snapToGrid w:val="0"/>
          <w:color w:val="auto"/>
          <w:kern w:val="0"/>
          <w:highlight w:val="none"/>
          <w:u w:val="single"/>
        </w:rPr>
        <w:t xml:space="preserve"> </w:t>
      </w:r>
      <w:r>
        <w:rPr>
          <w:rFonts w:hint="eastAsia" w:ascii="Times New Roman"/>
          <w:snapToGrid w:val="0"/>
          <w:color w:val="auto"/>
          <w:kern w:val="0"/>
          <w:highlight w:val="none"/>
        </w:rPr>
        <w:t>的清单项目，视为不平衡报价项目。</w:t>
      </w:r>
    </w:p>
    <w:p w14:paraId="4D6105FC">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4.2.5</w:t>
      </w:r>
      <w:r>
        <w:rPr>
          <w:rFonts w:hint="eastAsia" w:ascii="Times New Roman"/>
          <w:snapToGrid w:val="0"/>
          <w:color w:val="auto"/>
          <w:kern w:val="0"/>
          <w:highlight w:val="none"/>
        </w:rPr>
        <w:t xml:space="preserve"> 招标人或其授权的造价咨询单位应就发现的以上所有不正常报价分类整理、汇总，形成《不正常报价清单》，并交中标人复核和确认。经招标人和中标人共同签字、盖章确认的《不正常报价清单》，构成施工合同的组成部分。</w:t>
      </w:r>
    </w:p>
    <w:p w14:paraId="51820796">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4.2.6</w:t>
      </w:r>
      <w:r>
        <w:rPr>
          <w:rFonts w:hint="eastAsia" w:ascii="Times New Roman"/>
          <w:snapToGrid w:val="0"/>
          <w:color w:val="auto"/>
          <w:kern w:val="0"/>
          <w:highlight w:val="none"/>
        </w:rPr>
        <w:t xml:space="preserve"> </w:t>
      </w:r>
      <w:r>
        <w:rPr>
          <w:rFonts w:hint="eastAsia" w:ascii="Times New Roman"/>
          <w:b/>
          <w:bCs/>
          <w:snapToGrid w:val="0"/>
          <w:color w:val="auto"/>
          <w:kern w:val="0"/>
          <w:highlight w:val="none"/>
        </w:rPr>
        <w:t>合同履行过程中，被认定为错漏项的清单项目，结算时按照第三章“拟签订合同的主要条款”第2.6条规定处理。</w:t>
      </w:r>
    </w:p>
    <w:p w14:paraId="43DC514B">
      <w:pPr>
        <w:wordWrap w:val="0"/>
        <w:adjustRightInd w:val="0"/>
        <w:snapToGrid w:val="0"/>
        <w:spacing w:line="440" w:lineRule="exact"/>
        <w:ind w:firstLine="482" w:firstLineChars="200"/>
        <w:rPr>
          <w:rFonts w:hint="eastAsia" w:ascii="Times New Roman"/>
          <w:b/>
          <w:bCs/>
          <w:snapToGrid w:val="0"/>
          <w:color w:val="auto"/>
          <w:kern w:val="0"/>
          <w:highlight w:val="none"/>
        </w:rPr>
      </w:pPr>
      <w:r>
        <w:rPr>
          <w:rFonts w:hint="eastAsia" w:ascii="Times New Roman"/>
          <w:b/>
          <w:bCs/>
          <w:snapToGrid w:val="0"/>
          <w:color w:val="auto"/>
          <w:kern w:val="0"/>
          <w:highlight w:val="none"/>
        </w:rPr>
        <w:t>4.2.7 合同履行过程中，合同约定的调整因素（如工程量偏差、工程变更、项目特征不符、招标工程量清单缺项等）出现时，被认定为不平衡报价的清单项目以及采用被认定为不平衡报价的清单项目的价格作为取价（或参照取价）依据的变更、新增项目，按照第三章“拟签订合同的主要条款”第2.3条的有关规定调整合同价款。</w:t>
      </w:r>
    </w:p>
    <w:p w14:paraId="27512C67">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 xml:space="preserve">4.3 </w:t>
      </w:r>
      <w:r>
        <w:rPr>
          <w:rFonts w:hint="eastAsia" w:ascii="Times New Roman"/>
          <w:snapToGrid w:val="0"/>
          <w:color w:val="auto"/>
          <w:kern w:val="0"/>
          <w:highlight w:val="none"/>
        </w:rPr>
        <w:t>本招标项目合同计价方式为：</w:t>
      </w:r>
      <w:r>
        <w:rPr>
          <w:rFonts w:hint="eastAsia" w:ascii="Times New Roman"/>
          <w:snapToGrid w:val="0"/>
          <w:color w:val="auto"/>
          <w:kern w:val="0"/>
          <w:highlight w:val="none"/>
          <w:u w:val="single"/>
        </w:rPr>
        <w:t xml:space="preserve"> 单价 </w:t>
      </w:r>
      <w:r>
        <w:rPr>
          <w:rFonts w:hint="eastAsia" w:ascii="Times New Roman"/>
          <w:snapToGrid w:val="0"/>
          <w:color w:val="auto"/>
          <w:kern w:val="0"/>
          <w:highlight w:val="none"/>
        </w:rPr>
        <w:t>合同。</w:t>
      </w:r>
    </w:p>
    <w:p w14:paraId="0C841577">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4.4</w:t>
      </w:r>
      <w:r>
        <w:rPr>
          <w:rFonts w:hint="eastAsia" w:ascii="Times New Roman"/>
          <w:snapToGrid w:val="0"/>
          <w:color w:val="auto"/>
          <w:kern w:val="0"/>
          <w:highlight w:val="none"/>
        </w:rPr>
        <w:t xml:space="preserve"> 合同的标的、质量、履行期限条款和合同的价款、单价、比例条款等主要条款，应当与招标文件、中标人的投标文件的内容一致。中标人在签订合同时不得向招标人提出附加条件。</w:t>
      </w:r>
    </w:p>
    <w:p w14:paraId="69B3E64D">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4.5</w:t>
      </w:r>
      <w:r>
        <w:rPr>
          <w:rFonts w:hint="eastAsia" w:ascii="Times New Roman"/>
          <w:snapToGrid w:val="0"/>
          <w:color w:val="auto"/>
          <w:kern w:val="0"/>
          <w:highlight w:val="none"/>
        </w:rPr>
        <w:t xml:space="preserve"> 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4C1BA4E6">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4.6</w:t>
      </w:r>
      <w:r>
        <w:rPr>
          <w:rFonts w:hint="eastAsia" w:ascii="Times New Roman"/>
          <w:snapToGrid w:val="0"/>
          <w:color w:val="auto"/>
          <w:kern w:val="0"/>
          <w:highlight w:val="none"/>
        </w:rPr>
        <w:t xml:space="preserve"> 在书面合同订立之日起2个工作日内，由中标人或招标代理机构将合同上传至建设工程交易系统，并发起退还投标保证的申请。韶关市公共资源交易中心在收到申请之日起3个工作日内，将投标保证金（或银行保函）退还给中标人和其他中标候选人。</w:t>
      </w:r>
    </w:p>
    <w:p w14:paraId="74E728D4">
      <w:pPr>
        <w:wordWrap w:val="0"/>
        <w:adjustRightInd w:val="0"/>
        <w:snapToGrid w:val="0"/>
        <w:spacing w:line="440" w:lineRule="exact"/>
        <w:ind w:firstLine="480" w:firstLineChars="200"/>
        <w:rPr>
          <w:rFonts w:hint="eastAsia" w:ascii="Times New Roman"/>
          <w:snapToGrid w:val="0"/>
          <w:color w:val="auto"/>
          <w:kern w:val="0"/>
          <w:highlight w:val="none"/>
        </w:rPr>
      </w:pPr>
    </w:p>
    <w:p w14:paraId="3E3768AF">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5．放弃中标的处理</w:t>
      </w:r>
    </w:p>
    <w:p w14:paraId="35571B79">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5.1</w:t>
      </w:r>
      <w:r>
        <w:rPr>
          <w:rFonts w:hint="eastAsia" w:ascii="Times New Roman"/>
          <w:snapToGrid w:val="0"/>
          <w:color w:val="auto"/>
          <w:kern w:val="0"/>
          <w:highlight w:val="none"/>
        </w:rPr>
        <w:t xml:space="preserve"> 中标人</w:t>
      </w:r>
      <w:r>
        <w:rPr>
          <w:snapToGrid w:val="0"/>
          <w:color w:val="auto"/>
          <w:highlight w:val="none"/>
        </w:rPr>
        <w:t>无正当理由</w:t>
      </w:r>
      <w:r>
        <w:rPr>
          <w:rFonts w:hint="eastAsia"/>
          <w:snapToGrid w:val="0"/>
          <w:color w:val="auto"/>
          <w:highlight w:val="none"/>
        </w:rPr>
        <w:t>放弃中标的，</w:t>
      </w:r>
      <w:r>
        <w:rPr>
          <w:rFonts w:hint="eastAsia" w:ascii="Times New Roman"/>
          <w:snapToGrid w:val="0"/>
          <w:color w:val="auto"/>
          <w:kern w:val="0"/>
          <w:highlight w:val="none"/>
        </w:rPr>
        <w:t>取消其中标资格，其投标保证不予退还，给招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w:t>
      </w:r>
      <w:r>
        <w:rPr>
          <w:rFonts w:hint="eastAsia" w:ascii="Times New Roman"/>
          <w:bCs/>
          <w:snapToGrid w:val="0"/>
          <w:color w:val="auto"/>
          <w:kern w:val="0"/>
          <w:highlight w:val="none"/>
        </w:rPr>
        <w:t>因此种情况造成招标人重新招标的</w:t>
      </w:r>
      <w:r>
        <w:rPr>
          <w:rFonts w:hint="eastAsia" w:ascii="Times New Roman"/>
          <w:snapToGrid w:val="0"/>
          <w:color w:val="auto"/>
          <w:kern w:val="0"/>
          <w:highlight w:val="none"/>
        </w:rPr>
        <w:t>，招标人可不接受该弃标人再次投标。同时，招标人应将该弃标人的失信行为向行政监督部门报告。</w:t>
      </w:r>
    </w:p>
    <w:p w14:paraId="5B97A820">
      <w:pPr>
        <w:wordWrap w:val="0"/>
        <w:adjustRightInd w:val="0"/>
        <w:snapToGrid w:val="0"/>
        <w:spacing w:line="440" w:lineRule="exact"/>
        <w:ind w:firstLine="480" w:firstLineChars="200"/>
        <w:rPr>
          <w:rFonts w:hint="eastAsia" w:ascii="Times New Roman"/>
          <w:snapToGrid w:val="0"/>
          <w:color w:val="auto"/>
          <w:kern w:val="0"/>
          <w:highlight w:val="none"/>
        </w:rPr>
      </w:pPr>
    </w:p>
    <w:p w14:paraId="44AE5499">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5.2</w:t>
      </w:r>
      <w:r>
        <w:rPr>
          <w:rFonts w:hint="eastAsia" w:ascii="Times New Roman"/>
          <w:snapToGrid w:val="0"/>
          <w:color w:val="auto"/>
          <w:kern w:val="0"/>
          <w:highlight w:val="none"/>
        </w:rPr>
        <w:t xml:space="preserve"> 中标人因不可抗力提出不能履行合同的，须在领取中标通知书之日起10天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51F85091">
      <w:pPr>
        <w:wordWrap w:val="0"/>
        <w:adjustRightInd w:val="0"/>
        <w:snapToGrid w:val="0"/>
        <w:spacing w:line="440" w:lineRule="exact"/>
        <w:ind w:firstLine="480" w:firstLineChars="200"/>
        <w:rPr>
          <w:rFonts w:hint="eastAsia" w:ascii="Times New Roman"/>
          <w:snapToGrid w:val="0"/>
          <w:color w:val="auto"/>
          <w:kern w:val="0"/>
          <w:highlight w:val="none"/>
        </w:rPr>
      </w:pPr>
    </w:p>
    <w:p w14:paraId="050835A5">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6．专业工程分包</w:t>
      </w:r>
    </w:p>
    <w:p w14:paraId="2E7B0E3A">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w:t>
      </w:r>
    </w:p>
    <w:p w14:paraId="0ACDD333">
      <w:pPr>
        <w:wordWrap w:val="0"/>
        <w:adjustRightInd w:val="0"/>
        <w:snapToGrid w:val="0"/>
        <w:spacing w:line="440" w:lineRule="exact"/>
        <w:ind w:firstLine="480" w:firstLineChars="200"/>
        <w:rPr>
          <w:rFonts w:hint="eastAsia" w:ascii="Times New Roman"/>
          <w:snapToGrid w:val="0"/>
          <w:color w:val="auto"/>
          <w:kern w:val="0"/>
          <w:highlight w:val="none"/>
        </w:rPr>
      </w:pPr>
    </w:p>
    <w:p w14:paraId="4C8B7444">
      <w:pPr>
        <w:wordWrap w:val="0"/>
        <w:adjustRightInd w:val="0"/>
        <w:snapToGrid w:val="0"/>
        <w:spacing w:line="440" w:lineRule="exact"/>
        <w:ind w:firstLine="482" w:firstLineChars="200"/>
        <w:rPr>
          <w:rFonts w:hint="eastAsia" w:ascii="Times New Roman"/>
          <w:b/>
          <w:bCs/>
          <w:snapToGrid w:val="0"/>
          <w:color w:val="auto"/>
          <w:kern w:val="0"/>
          <w:highlight w:val="none"/>
        </w:rPr>
      </w:pPr>
      <w:r>
        <w:rPr>
          <w:rFonts w:hint="eastAsia" w:ascii="Times New Roman"/>
          <w:b/>
          <w:bCs/>
          <w:snapToGrid w:val="0"/>
          <w:color w:val="auto"/>
          <w:kern w:val="0"/>
          <w:highlight w:val="none"/>
        </w:rPr>
        <w:t>7．工人工资支付专用账户</w:t>
      </w:r>
    </w:p>
    <w:p w14:paraId="194C4971">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7.1</w:t>
      </w:r>
      <w:r>
        <w:rPr>
          <w:rFonts w:hint="eastAsia" w:ascii="Times New Roman"/>
          <w:snapToGrid w:val="0"/>
          <w:color w:val="auto"/>
          <w:kern w:val="0"/>
          <w:highlight w:val="none"/>
        </w:rPr>
        <w:t xml:space="preserve">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w:t>
      </w:r>
    </w:p>
    <w:p w14:paraId="5BE001BF">
      <w:pPr>
        <w:pStyle w:val="5"/>
        <w:rPr>
          <w:rFonts w:hint="eastAsia" w:ascii="Times New Roman"/>
          <w:snapToGrid w:val="0"/>
          <w:color w:val="auto"/>
          <w:kern w:val="0"/>
          <w:highlight w:val="none"/>
        </w:rPr>
      </w:pPr>
      <w:r>
        <w:rPr>
          <w:rFonts w:hint="eastAsia" w:ascii="Times New Roman" w:hAnsi="Times New Roman"/>
          <w:i/>
          <w:iCs/>
          <w:snapToGrid w:val="0"/>
          <w:color w:val="auto"/>
          <w:kern w:val="0"/>
          <w:highlight w:val="none"/>
        </w:rPr>
        <w:t xml:space="preserve">    </w:t>
      </w:r>
      <w:bookmarkStart w:id="128" w:name="_Toc23003"/>
      <w:r>
        <w:rPr>
          <w:rFonts w:hint="eastAsia" w:ascii="Times New Roman" w:hAnsi="Times New Roman"/>
          <w:b/>
          <w:bCs/>
          <w:snapToGrid w:val="0"/>
          <w:color w:val="auto"/>
          <w:kern w:val="0"/>
          <w:highlight w:val="none"/>
        </w:rPr>
        <w:t>7.2</w:t>
      </w:r>
      <w:r>
        <w:rPr>
          <w:rFonts w:hint="eastAsia" w:ascii="Times New Roman" w:hAnsi="Times New Roman"/>
          <w:snapToGrid w:val="0"/>
          <w:color w:val="auto"/>
          <w:kern w:val="0"/>
          <w:highlight w:val="none"/>
        </w:rPr>
        <w:t xml:space="preserve"> 承包人必须在项目开工前，在项目所在地银行设立工资专户，并在作业工人进场前按照相关规定完成实名管理登记及作业工人工资卡开办。承包人应在工资专户开立后2个工作日内，将开户银行及其账号、开户协议等资料提交给发包人。</w:t>
      </w:r>
      <w:bookmarkEnd w:id="128"/>
    </w:p>
    <w:p w14:paraId="41EC1B9F">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7.3</w:t>
      </w:r>
      <w:r>
        <w:rPr>
          <w:rFonts w:hint="eastAsia" w:ascii="Times New Roman"/>
          <w:snapToGrid w:val="0"/>
          <w:color w:val="auto"/>
          <w:kern w:val="0"/>
          <w:highlight w:val="none"/>
        </w:rPr>
        <w:t xml:space="preserve"> 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w:t>
      </w:r>
    </w:p>
    <w:p w14:paraId="36D59A2C">
      <w:pPr>
        <w:wordWrap w:val="0"/>
        <w:adjustRightInd w:val="0"/>
        <w:snapToGrid w:val="0"/>
        <w:spacing w:line="440" w:lineRule="exact"/>
        <w:ind w:firstLine="480" w:firstLineChars="200"/>
        <w:rPr>
          <w:rFonts w:hint="eastAsia" w:ascii="Times New Roman"/>
          <w:snapToGrid w:val="0"/>
          <w:color w:val="auto"/>
          <w:kern w:val="0"/>
          <w:highlight w:val="none"/>
        </w:rPr>
      </w:pPr>
    </w:p>
    <w:p w14:paraId="5079298E">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8．诚信登记</w:t>
      </w:r>
    </w:p>
    <w:p w14:paraId="1069ECB3">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承包人在签订合同30日内，须按《韶关市住建管理局关于加强我市建筑行业企业及注册执业人员诚信管理的通知》（韶市建字〔2018）56号）的要求办理诚信登记，纳入诚信管理范围。</w:t>
      </w:r>
    </w:p>
    <w:p w14:paraId="76BC607A">
      <w:pPr>
        <w:wordWrap w:val="0"/>
        <w:adjustRightInd w:val="0"/>
        <w:snapToGrid w:val="0"/>
        <w:spacing w:line="440" w:lineRule="exact"/>
        <w:ind w:firstLine="480" w:firstLineChars="200"/>
        <w:rPr>
          <w:rFonts w:ascii="Times New Roman"/>
          <w:snapToGrid w:val="0"/>
          <w:color w:val="auto"/>
          <w:kern w:val="0"/>
          <w:highlight w:val="none"/>
        </w:rPr>
      </w:pPr>
    </w:p>
    <w:p w14:paraId="737C7953">
      <w:pPr>
        <w:wordWrap w:val="0"/>
        <w:adjustRightInd w:val="0"/>
        <w:snapToGrid w:val="0"/>
        <w:spacing w:line="440" w:lineRule="exact"/>
        <w:ind w:firstLine="482" w:firstLineChars="200"/>
        <w:rPr>
          <w:rFonts w:hint="eastAsia" w:ascii="Times New Roman"/>
          <w:b/>
          <w:bCs/>
          <w:snapToGrid w:val="0"/>
          <w:color w:val="auto"/>
          <w:kern w:val="0"/>
          <w:highlight w:val="none"/>
        </w:rPr>
      </w:pPr>
      <w:r>
        <w:rPr>
          <w:rFonts w:hint="eastAsia" w:ascii="Times New Roman"/>
          <w:b/>
          <w:bCs/>
          <w:snapToGrid w:val="0"/>
          <w:color w:val="auto"/>
          <w:kern w:val="0"/>
          <w:highlight w:val="none"/>
        </w:rPr>
        <w:t>9．工期进度</w:t>
      </w:r>
    </w:p>
    <w:p w14:paraId="59A4EE4A">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9</w:t>
      </w:r>
      <w:r>
        <w:rPr>
          <w:rFonts w:ascii="Times New Roman"/>
          <w:b/>
          <w:bCs/>
          <w:snapToGrid w:val="0"/>
          <w:color w:val="auto"/>
          <w:kern w:val="0"/>
          <w:highlight w:val="none"/>
        </w:rPr>
        <w:t>.1</w:t>
      </w:r>
      <w:r>
        <w:rPr>
          <w:rFonts w:ascii="Times New Roman"/>
          <w:snapToGrid w:val="0"/>
          <w:color w:val="auto"/>
          <w:kern w:val="0"/>
          <w:highlight w:val="none"/>
        </w:rPr>
        <w:t xml:space="preserve"> </w:t>
      </w:r>
      <w:r>
        <w:rPr>
          <w:rFonts w:hint="eastAsia" w:ascii="Times New Roman"/>
          <w:snapToGrid w:val="0"/>
          <w:color w:val="auto"/>
          <w:kern w:val="0"/>
          <w:highlight w:val="none"/>
          <w:lang w:eastAsia="zh-CN"/>
        </w:rPr>
        <w:t>本招标项目施工工期为90个日历天</w:t>
      </w:r>
      <w:r>
        <w:rPr>
          <w:rFonts w:ascii="Times New Roman"/>
          <w:snapToGrid w:val="0"/>
          <w:color w:val="auto"/>
          <w:kern w:val="0"/>
          <w:highlight w:val="none"/>
        </w:rPr>
        <w:t>，</w:t>
      </w:r>
      <w:r>
        <w:rPr>
          <w:rFonts w:hint="eastAsia" w:ascii="Times New Roman"/>
          <w:snapToGrid w:val="0"/>
          <w:color w:val="auto"/>
          <w:kern w:val="0"/>
          <w:highlight w:val="none"/>
        </w:rPr>
        <w:t>承包人</w:t>
      </w:r>
      <w:r>
        <w:rPr>
          <w:rFonts w:ascii="Times New Roman"/>
          <w:snapToGrid w:val="0"/>
          <w:color w:val="auto"/>
          <w:kern w:val="0"/>
          <w:highlight w:val="none"/>
        </w:rPr>
        <w:t>必须在</w:t>
      </w:r>
      <w:r>
        <w:rPr>
          <w:rFonts w:hint="eastAsia" w:ascii="Times New Roman"/>
          <w:snapToGrid w:val="0"/>
          <w:color w:val="auto"/>
          <w:kern w:val="0"/>
          <w:highlight w:val="none"/>
        </w:rPr>
        <w:t>招标</w:t>
      </w:r>
      <w:r>
        <w:rPr>
          <w:rFonts w:ascii="Times New Roman"/>
          <w:snapToGrid w:val="0"/>
          <w:color w:val="auto"/>
          <w:kern w:val="0"/>
          <w:highlight w:val="none"/>
        </w:rPr>
        <w:t>工期内完成招标范围内的全部内容。</w:t>
      </w:r>
    </w:p>
    <w:p w14:paraId="33D08BCF">
      <w:pPr>
        <w:wordWrap w:val="0"/>
        <w:adjustRightInd w:val="0"/>
        <w:snapToGrid w:val="0"/>
        <w:spacing w:line="440" w:lineRule="exact"/>
        <w:ind w:firstLine="480" w:firstLineChars="200"/>
        <w:rPr>
          <w:rFonts w:hint="eastAsia" w:ascii="Times New Roman"/>
          <w:snapToGrid w:val="0"/>
          <w:color w:val="auto"/>
          <w:kern w:val="0"/>
          <w:highlight w:val="none"/>
        </w:rPr>
      </w:pPr>
    </w:p>
    <w:p w14:paraId="0616A419">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9</w:t>
      </w:r>
      <w:r>
        <w:rPr>
          <w:rFonts w:ascii="Times New Roman"/>
          <w:b/>
          <w:bCs/>
          <w:snapToGrid w:val="0"/>
          <w:color w:val="auto"/>
          <w:kern w:val="0"/>
          <w:highlight w:val="none"/>
        </w:rPr>
        <w:t>.2</w:t>
      </w:r>
      <w:r>
        <w:rPr>
          <w:rFonts w:ascii="Times New Roman"/>
          <w:snapToGrid w:val="0"/>
          <w:color w:val="auto"/>
          <w:kern w:val="0"/>
          <w:highlight w:val="none"/>
        </w:rPr>
        <w:t xml:space="preserve"> 施工工期从</w:t>
      </w:r>
      <w:r>
        <w:rPr>
          <w:rFonts w:hint="eastAsia" w:ascii="Times New Roman"/>
          <w:snapToGrid w:val="0"/>
          <w:color w:val="auto"/>
          <w:kern w:val="0"/>
          <w:highlight w:val="none"/>
        </w:rPr>
        <w:t>承包人</w:t>
      </w:r>
      <w:r>
        <w:rPr>
          <w:rFonts w:ascii="Times New Roman"/>
          <w:snapToGrid w:val="0"/>
          <w:color w:val="auto"/>
          <w:kern w:val="0"/>
          <w:highlight w:val="none"/>
        </w:rPr>
        <w:t>收到监理单位签发的开工令之日起计，至竣工验收合格之日止。</w:t>
      </w:r>
    </w:p>
    <w:p w14:paraId="6A9E2FCC">
      <w:pPr>
        <w:wordWrap w:val="0"/>
        <w:adjustRightInd w:val="0"/>
        <w:snapToGrid w:val="0"/>
        <w:spacing w:line="440" w:lineRule="exact"/>
        <w:ind w:firstLine="480" w:firstLineChars="200"/>
        <w:rPr>
          <w:rFonts w:hint="eastAsia" w:ascii="Times New Roman"/>
          <w:snapToGrid w:val="0"/>
          <w:color w:val="auto"/>
          <w:kern w:val="0"/>
          <w:highlight w:val="none"/>
        </w:rPr>
      </w:pPr>
    </w:p>
    <w:p w14:paraId="45A4BA9A">
      <w:pPr>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9</w:t>
      </w:r>
      <w:r>
        <w:rPr>
          <w:rFonts w:ascii="Times New Roman"/>
          <w:b/>
          <w:bCs/>
          <w:snapToGrid w:val="0"/>
          <w:color w:val="auto"/>
          <w:kern w:val="0"/>
          <w:highlight w:val="none"/>
        </w:rPr>
        <w:t>.3</w:t>
      </w:r>
      <w:r>
        <w:rPr>
          <w:rFonts w:ascii="Times New Roman"/>
          <w:snapToGrid w:val="0"/>
          <w:color w:val="auto"/>
          <w:kern w:val="0"/>
          <w:highlight w:val="none"/>
        </w:rPr>
        <w:t xml:space="preserve"> 由于</w:t>
      </w:r>
      <w:r>
        <w:rPr>
          <w:rFonts w:hint="eastAsia" w:ascii="Times New Roman"/>
          <w:snapToGrid w:val="0"/>
          <w:color w:val="auto"/>
          <w:kern w:val="0"/>
          <w:highlight w:val="none"/>
        </w:rPr>
        <w:t>承包</w:t>
      </w:r>
      <w:r>
        <w:rPr>
          <w:rFonts w:ascii="Times New Roman"/>
          <w:snapToGrid w:val="0"/>
          <w:color w:val="auto"/>
          <w:kern w:val="0"/>
          <w:highlight w:val="none"/>
        </w:rPr>
        <w:t>人原因造成</w:t>
      </w:r>
      <w:r>
        <w:rPr>
          <w:rFonts w:hint="eastAsia" w:ascii="Times New Roman"/>
          <w:snapToGrid w:val="0"/>
          <w:color w:val="auto"/>
          <w:kern w:val="0"/>
          <w:highlight w:val="none"/>
        </w:rPr>
        <w:t>工期延误的</w:t>
      </w:r>
      <w:r>
        <w:rPr>
          <w:rFonts w:ascii="Times New Roman"/>
          <w:snapToGrid w:val="0"/>
          <w:color w:val="auto"/>
          <w:kern w:val="0"/>
          <w:highlight w:val="none"/>
        </w:rPr>
        <w:t>，</w:t>
      </w:r>
      <w:r>
        <w:rPr>
          <w:rFonts w:hint="eastAsia" w:ascii="Times New Roman"/>
          <w:snapToGrid w:val="0"/>
          <w:color w:val="auto"/>
          <w:kern w:val="0"/>
          <w:highlight w:val="none"/>
        </w:rPr>
        <w:t>承包人</w:t>
      </w:r>
      <w:r>
        <w:rPr>
          <w:rFonts w:ascii="Times New Roman"/>
          <w:snapToGrid w:val="0"/>
          <w:color w:val="auto"/>
          <w:kern w:val="0"/>
          <w:highlight w:val="none"/>
        </w:rPr>
        <w:t>须在逾期第壹天起每天按合同价的</w:t>
      </w:r>
      <w:r>
        <w:rPr>
          <w:rFonts w:ascii="Times New Roman"/>
          <w:snapToGrid w:val="0"/>
          <w:color w:val="auto"/>
          <w:kern w:val="0"/>
          <w:highlight w:val="none"/>
          <w:u w:val="single"/>
        </w:rPr>
        <w:t xml:space="preserve">  </w:t>
      </w:r>
      <w:r>
        <w:rPr>
          <w:rFonts w:hAnsi="宋体" w:cs="宋体"/>
          <w:snapToGrid w:val="0"/>
          <w:color w:val="auto"/>
          <w:kern w:val="0"/>
          <w:highlight w:val="none"/>
          <w:u w:val="single"/>
        </w:rPr>
        <w:t>1</w:t>
      </w:r>
      <w:r>
        <w:rPr>
          <w:rFonts w:hint="default" w:ascii="Arial" w:hAnsi="Arial" w:cs="Arial"/>
          <w:snapToGrid w:val="0"/>
          <w:color w:val="auto"/>
          <w:kern w:val="0"/>
          <w:highlight w:val="none"/>
          <w:u w:val="single"/>
        </w:rPr>
        <w:t>‰</w:t>
      </w:r>
      <w:r>
        <w:rPr>
          <w:rFonts w:ascii="Times New Roman"/>
          <w:snapToGrid w:val="0"/>
          <w:color w:val="auto"/>
          <w:kern w:val="0"/>
          <w:highlight w:val="none"/>
          <w:u w:val="single"/>
        </w:rPr>
        <w:t xml:space="preserve"> </w:t>
      </w:r>
      <w:r>
        <w:rPr>
          <w:rFonts w:ascii="Times New Roman"/>
          <w:snapToGrid w:val="0"/>
          <w:color w:val="auto"/>
          <w:kern w:val="0"/>
          <w:highlight w:val="none"/>
        </w:rPr>
        <w:t>向招标人返纳逾期竣工违约金。</w:t>
      </w:r>
      <w:r>
        <w:rPr>
          <w:rFonts w:hAnsi="宋体" w:cs="宋体"/>
          <w:snapToGrid w:val="0"/>
          <w:color w:val="auto"/>
          <w:kern w:val="0"/>
          <w:highlight w:val="none"/>
        </w:rPr>
        <w:t>逾期竣工违约金的最高限额为合同价款的</w:t>
      </w:r>
      <w:r>
        <w:rPr>
          <w:rFonts w:hAnsi="宋体" w:cs="宋体"/>
          <w:snapToGrid w:val="0"/>
          <w:color w:val="auto"/>
          <w:kern w:val="0"/>
          <w:highlight w:val="none"/>
          <w:u w:val="single"/>
        </w:rPr>
        <w:t>3%</w:t>
      </w:r>
      <w:r>
        <w:rPr>
          <w:rFonts w:hAnsi="宋体" w:cs="宋体"/>
          <w:iCs/>
          <w:snapToGrid w:val="0"/>
          <w:color w:val="auto"/>
          <w:kern w:val="0"/>
          <w:highlight w:val="none"/>
        </w:rPr>
        <w:t>。</w:t>
      </w:r>
    </w:p>
    <w:p w14:paraId="24E1186E">
      <w:pPr>
        <w:wordWrap w:val="0"/>
        <w:adjustRightInd w:val="0"/>
        <w:snapToGrid w:val="0"/>
        <w:spacing w:line="440" w:lineRule="exact"/>
        <w:ind w:firstLine="560"/>
        <w:rPr>
          <w:rFonts w:hint="eastAsia" w:ascii="Times New Roman"/>
          <w:snapToGrid w:val="0"/>
          <w:color w:val="auto"/>
          <w:kern w:val="0"/>
          <w:highlight w:val="none"/>
        </w:rPr>
      </w:pPr>
    </w:p>
    <w:p w14:paraId="02F88250">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10．项目管理机构</w:t>
      </w:r>
    </w:p>
    <w:p w14:paraId="4F18B3A7">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10.1</w:t>
      </w:r>
      <w:r>
        <w:rPr>
          <w:rFonts w:hint="eastAsia" w:ascii="Times New Roman"/>
          <w:snapToGrid w:val="0"/>
          <w:color w:val="auto"/>
          <w:kern w:val="0"/>
          <w:highlight w:val="none"/>
        </w:rPr>
        <w:t xml:space="preserve"> 承包人派驻的项目管理班子成员必须为其投标文件确定的人员，否则发包人有权终止合同。</w:t>
      </w:r>
    </w:p>
    <w:p w14:paraId="2864CB76">
      <w:pPr>
        <w:wordWrap w:val="0"/>
        <w:adjustRightInd w:val="0"/>
        <w:snapToGrid w:val="0"/>
        <w:spacing w:line="440" w:lineRule="exact"/>
        <w:ind w:firstLine="480" w:firstLineChars="200"/>
        <w:rPr>
          <w:rFonts w:hint="eastAsia" w:ascii="Times New Roman"/>
          <w:snapToGrid w:val="0"/>
          <w:color w:val="auto"/>
          <w:kern w:val="0"/>
          <w:highlight w:val="none"/>
        </w:rPr>
      </w:pPr>
    </w:p>
    <w:p w14:paraId="2AA5AAC0">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b/>
          <w:bCs/>
          <w:snapToGrid w:val="0"/>
          <w:color w:val="auto"/>
          <w:kern w:val="0"/>
          <w:highlight w:val="none"/>
        </w:rPr>
        <w:t>10.2</w:t>
      </w:r>
      <w:r>
        <w:rPr>
          <w:rFonts w:hint="eastAsia" w:ascii="Times New Roman"/>
          <w:snapToGrid w:val="0"/>
          <w:color w:val="auto"/>
          <w:kern w:val="0"/>
          <w:highlight w:val="none"/>
        </w:rPr>
        <w:t xml:space="preserve"> 项目管理班子成员不得擅自变更。其中，项目经理若有《广东省住房和城乡建设厅关于建设工程项目招标中标后监督检查的办法》（粤建市〔2009〕8号，以下简称“《办法》”）第九条所述除外情形之一确需变更的，承包人应填写《建设工程项目管理班子变更情况报告表》（《办法》附件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w:t>
      </w:r>
    </w:p>
    <w:p w14:paraId="04062215">
      <w:pPr>
        <w:wordWrap w:val="0"/>
        <w:adjustRightInd w:val="0"/>
        <w:snapToGrid w:val="0"/>
        <w:spacing w:line="440" w:lineRule="exact"/>
        <w:ind w:firstLine="560"/>
        <w:rPr>
          <w:rFonts w:hint="eastAsia" w:ascii="Times New Roman"/>
          <w:snapToGrid w:val="0"/>
          <w:color w:val="auto"/>
          <w:kern w:val="0"/>
          <w:highlight w:val="none"/>
        </w:rPr>
      </w:pPr>
    </w:p>
    <w:p w14:paraId="2482995E">
      <w:pPr>
        <w:wordWrap w:val="0"/>
        <w:adjustRightInd w:val="0"/>
        <w:snapToGrid w:val="0"/>
        <w:spacing w:line="440" w:lineRule="exact"/>
        <w:ind w:firstLine="482" w:firstLineChars="200"/>
        <w:rPr>
          <w:rFonts w:hint="eastAsia" w:ascii="Times New Roman"/>
          <w:strike/>
          <w:snapToGrid w:val="0"/>
          <w:color w:val="auto"/>
          <w:kern w:val="0"/>
          <w:highlight w:val="none"/>
        </w:rPr>
      </w:pPr>
      <w:r>
        <w:rPr>
          <w:rFonts w:hint="eastAsia" w:ascii="Times New Roman"/>
          <w:b/>
          <w:snapToGrid w:val="0"/>
          <w:color w:val="auto"/>
          <w:kern w:val="0"/>
          <w:highlight w:val="none"/>
        </w:rPr>
        <w:t>11．现场管理</w:t>
      </w:r>
    </w:p>
    <w:p w14:paraId="6295A732">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11.1</w:t>
      </w:r>
      <w:r>
        <w:rPr>
          <w:rFonts w:hint="eastAsia" w:ascii="Times New Roman"/>
          <w:snapToGrid w:val="0"/>
          <w:color w:val="auto"/>
          <w:kern w:val="0"/>
          <w:highlight w:val="none"/>
        </w:rPr>
        <w:t xml:space="preserve"> 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w:t>
      </w:r>
    </w:p>
    <w:p w14:paraId="22F00061">
      <w:pPr>
        <w:wordWrap w:val="0"/>
        <w:adjustRightInd w:val="0"/>
        <w:snapToGrid w:val="0"/>
        <w:spacing w:line="440" w:lineRule="exact"/>
        <w:ind w:firstLine="480" w:firstLineChars="200"/>
        <w:rPr>
          <w:rFonts w:hint="eastAsia" w:ascii="Times New Roman"/>
          <w:snapToGrid w:val="0"/>
          <w:color w:val="auto"/>
          <w:kern w:val="0"/>
          <w:highlight w:val="none"/>
        </w:rPr>
      </w:pPr>
    </w:p>
    <w:p w14:paraId="679E3762">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11.2</w:t>
      </w:r>
      <w:r>
        <w:rPr>
          <w:rFonts w:hint="eastAsia" w:ascii="Times New Roman"/>
          <w:snapToGrid w:val="0"/>
          <w:color w:val="auto"/>
          <w:kern w:val="0"/>
          <w:highlight w:val="none"/>
        </w:rPr>
        <w:t xml:space="preserve"> 承包人应按安全施工有关规定，采取严格、科学的安全防护措施，确保施工和人员（包括第三者）的安全，承担由于自身安全防护措施不力所造成的安全事故责任和发生的费用。</w:t>
      </w:r>
    </w:p>
    <w:p w14:paraId="65AB7328">
      <w:pPr>
        <w:wordWrap w:val="0"/>
        <w:adjustRightInd w:val="0"/>
        <w:snapToGrid w:val="0"/>
        <w:spacing w:line="440" w:lineRule="exact"/>
        <w:ind w:firstLine="480" w:firstLineChars="200"/>
        <w:rPr>
          <w:rFonts w:hint="eastAsia" w:ascii="Times New Roman"/>
          <w:snapToGrid w:val="0"/>
          <w:color w:val="auto"/>
          <w:kern w:val="0"/>
          <w:highlight w:val="none"/>
        </w:rPr>
      </w:pPr>
    </w:p>
    <w:p w14:paraId="47E3531F">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11.3</w:t>
      </w:r>
      <w:r>
        <w:rPr>
          <w:rFonts w:hint="eastAsia" w:ascii="Times New Roman"/>
          <w:snapToGrid w:val="0"/>
          <w:color w:val="auto"/>
          <w:kern w:val="0"/>
          <w:highlight w:val="none"/>
        </w:rPr>
        <w:t xml:space="preserve"> 为保证施工现场的环境卫生，承包人在本招标项目施工过程中，所有的车辆必须按发包人规定的行车路线行驶。</w:t>
      </w:r>
    </w:p>
    <w:p w14:paraId="07437700">
      <w:pPr>
        <w:wordWrap w:val="0"/>
        <w:adjustRightInd w:val="0"/>
        <w:snapToGrid w:val="0"/>
        <w:spacing w:line="440" w:lineRule="exact"/>
        <w:ind w:firstLine="480" w:firstLineChars="200"/>
        <w:rPr>
          <w:rFonts w:hint="eastAsia" w:ascii="Times New Roman"/>
          <w:snapToGrid w:val="0"/>
          <w:color w:val="auto"/>
          <w:kern w:val="0"/>
          <w:highlight w:val="none"/>
        </w:rPr>
      </w:pPr>
    </w:p>
    <w:p w14:paraId="4C249207">
      <w:pPr>
        <w:wordWrap w:val="0"/>
        <w:adjustRightInd w:val="0"/>
        <w:snapToGrid w:val="0"/>
        <w:spacing w:line="440" w:lineRule="exact"/>
        <w:ind w:firstLine="482" w:firstLineChars="200"/>
        <w:rPr>
          <w:rFonts w:hint="eastAsia" w:ascii="Times New Roman"/>
          <w:strike/>
          <w:snapToGrid w:val="0"/>
          <w:color w:val="auto"/>
          <w:kern w:val="0"/>
          <w:highlight w:val="none"/>
        </w:rPr>
      </w:pPr>
      <w:r>
        <w:rPr>
          <w:rFonts w:hint="eastAsia" w:ascii="Times New Roman"/>
          <w:b/>
          <w:snapToGrid w:val="0"/>
          <w:color w:val="auto"/>
          <w:kern w:val="0"/>
          <w:highlight w:val="none"/>
        </w:rPr>
        <w:t>12．监督实施</w:t>
      </w:r>
    </w:p>
    <w:p w14:paraId="5C8C5E0E">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承包人须服从发包人对工程质量、进度、成本的全方位监督，施工中的年度计划、季度计划、月度计划、施工方案等应报送监理单位审批和发包人备案。施工中的质量保证措施等资料均应及时报送监理单位和发包人备案。</w:t>
      </w:r>
    </w:p>
    <w:p w14:paraId="5A3F905C">
      <w:pPr>
        <w:wordWrap w:val="0"/>
        <w:adjustRightInd w:val="0"/>
        <w:snapToGrid w:val="0"/>
        <w:spacing w:line="440" w:lineRule="exact"/>
        <w:ind w:firstLine="560"/>
        <w:rPr>
          <w:rFonts w:hint="eastAsia" w:ascii="Times New Roman"/>
          <w:snapToGrid w:val="0"/>
          <w:color w:val="auto"/>
          <w:kern w:val="0"/>
          <w:highlight w:val="none"/>
        </w:rPr>
      </w:pPr>
    </w:p>
    <w:p w14:paraId="18B13483">
      <w:pPr>
        <w:wordWrap w:val="0"/>
        <w:adjustRightInd w:val="0"/>
        <w:snapToGrid w:val="0"/>
        <w:spacing w:line="440" w:lineRule="exact"/>
        <w:ind w:firstLine="560"/>
        <w:rPr>
          <w:rFonts w:hint="eastAsia" w:ascii="Times New Roman"/>
          <w:b/>
          <w:snapToGrid w:val="0"/>
          <w:color w:val="auto"/>
          <w:kern w:val="0"/>
          <w:highlight w:val="none"/>
        </w:rPr>
      </w:pPr>
      <w:r>
        <w:rPr>
          <w:rFonts w:hint="eastAsia" w:ascii="Times New Roman"/>
          <w:b/>
          <w:snapToGrid w:val="0"/>
          <w:color w:val="auto"/>
          <w:kern w:val="0"/>
          <w:highlight w:val="none"/>
        </w:rPr>
        <w:t>13．主材的采购和使用</w:t>
      </w:r>
    </w:p>
    <w:p w14:paraId="130B05B7">
      <w:pPr>
        <w:wordWrap w:val="0"/>
        <w:adjustRightInd w:val="0"/>
        <w:snapToGrid w:val="0"/>
        <w:spacing w:line="440" w:lineRule="exact"/>
        <w:ind w:firstLine="560"/>
        <w:rPr>
          <w:rFonts w:hint="eastAsia" w:ascii="Times New Roman"/>
          <w:bCs/>
          <w:snapToGrid w:val="0"/>
          <w:color w:val="auto"/>
          <w:kern w:val="0"/>
          <w:highlight w:val="none"/>
        </w:rPr>
      </w:pPr>
      <w:r>
        <w:rPr>
          <w:rFonts w:hint="eastAsia" w:ascii="Times New Roman"/>
          <w:bCs/>
          <w:snapToGrid w:val="0"/>
          <w:color w:val="auto"/>
          <w:kern w:val="0"/>
          <w:highlight w:val="none"/>
        </w:rPr>
        <w:t>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w:t>
      </w:r>
    </w:p>
    <w:p w14:paraId="6B2E7CF0">
      <w:pPr>
        <w:wordWrap w:val="0"/>
        <w:adjustRightInd w:val="0"/>
        <w:snapToGrid w:val="0"/>
        <w:spacing w:line="440" w:lineRule="exact"/>
        <w:ind w:firstLine="560"/>
        <w:rPr>
          <w:rFonts w:hint="eastAsia" w:ascii="Times New Roman"/>
          <w:bCs/>
          <w:snapToGrid w:val="0"/>
          <w:color w:val="auto"/>
          <w:kern w:val="0"/>
          <w:highlight w:val="none"/>
        </w:rPr>
      </w:pPr>
    </w:p>
    <w:p w14:paraId="276A36DA">
      <w:pPr>
        <w:wordWrap w:val="0"/>
        <w:adjustRightInd w:val="0"/>
        <w:snapToGrid w:val="0"/>
        <w:spacing w:line="440" w:lineRule="exact"/>
        <w:ind w:firstLine="560"/>
        <w:rPr>
          <w:rFonts w:hint="eastAsia" w:ascii="Times New Roman"/>
          <w:bCs/>
          <w:snapToGrid w:val="0"/>
          <w:color w:val="auto"/>
          <w:kern w:val="0"/>
          <w:highlight w:val="none"/>
        </w:rPr>
      </w:pPr>
      <w:r>
        <w:rPr>
          <w:rFonts w:hint="eastAsia" w:ascii="Times New Roman"/>
          <w:b/>
          <w:snapToGrid w:val="0"/>
          <w:color w:val="auto"/>
          <w:kern w:val="0"/>
          <w:highlight w:val="none"/>
        </w:rPr>
        <w:t>14．竣工资料移交</w:t>
      </w:r>
    </w:p>
    <w:p w14:paraId="4E436F36">
      <w:pPr>
        <w:wordWrap w:val="0"/>
        <w:adjustRightInd w:val="0"/>
        <w:snapToGrid w:val="0"/>
        <w:spacing w:line="440" w:lineRule="exact"/>
        <w:ind w:firstLine="560"/>
        <w:rPr>
          <w:rFonts w:hint="eastAsia" w:ascii="Times New Roman"/>
          <w:bCs/>
          <w:snapToGrid w:val="0"/>
          <w:color w:val="auto"/>
          <w:kern w:val="0"/>
          <w:highlight w:val="none"/>
        </w:rPr>
      </w:pPr>
      <w:r>
        <w:rPr>
          <w:rFonts w:hint="eastAsia" w:ascii="Times New Roman"/>
          <w:bCs/>
          <w:snapToGrid w:val="0"/>
          <w:color w:val="auto"/>
          <w:kern w:val="0"/>
          <w:highlight w:val="none"/>
        </w:rPr>
        <w:t>项目竣工验收时，</w:t>
      </w:r>
      <w:r>
        <w:rPr>
          <w:rFonts w:hint="eastAsia" w:ascii="Times New Roman"/>
          <w:snapToGrid w:val="0"/>
          <w:color w:val="auto"/>
          <w:kern w:val="0"/>
          <w:highlight w:val="none"/>
        </w:rPr>
        <w:t>承包</w:t>
      </w:r>
      <w:r>
        <w:rPr>
          <w:rFonts w:hint="eastAsia" w:ascii="Times New Roman"/>
          <w:bCs/>
          <w:snapToGrid w:val="0"/>
          <w:color w:val="auto"/>
          <w:kern w:val="0"/>
          <w:highlight w:val="none"/>
        </w:rPr>
        <w:t>人应向监理单位和</w:t>
      </w:r>
      <w:r>
        <w:rPr>
          <w:rFonts w:hint="eastAsia" w:ascii="Times New Roman"/>
          <w:snapToGrid w:val="0"/>
          <w:color w:val="auto"/>
          <w:kern w:val="0"/>
          <w:highlight w:val="none"/>
        </w:rPr>
        <w:t>发包</w:t>
      </w:r>
      <w:r>
        <w:rPr>
          <w:rFonts w:hint="eastAsia" w:ascii="Times New Roman"/>
          <w:bCs/>
          <w:snapToGrid w:val="0"/>
          <w:color w:val="auto"/>
          <w:kern w:val="0"/>
          <w:highlight w:val="none"/>
        </w:rPr>
        <w:t>人提供符合国家档案部门备案要求的，编制成册的竣工图及有关的技术档案资料（含声像档案）一式</w:t>
      </w:r>
      <w:r>
        <w:rPr>
          <w:rFonts w:hint="eastAsia" w:ascii="Times New Roman"/>
          <w:bCs/>
          <w:snapToGrid w:val="0"/>
          <w:color w:val="auto"/>
          <w:kern w:val="0"/>
          <w:highlight w:val="none"/>
          <w:u w:val="single"/>
        </w:rPr>
        <w:t xml:space="preserve">  </w:t>
      </w:r>
      <w:r>
        <w:rPr>
          <w:rFonts w:hint="eastAsia" w:ascii="Times New Roman"/>
          <w:bCs/>
          <w:snapToGrid w:val="0"/>
          <w:color w:val="auto"/>
          <w:kern w:val="0"/>
          <w:highlight w:val="none"/>
          <w:u w:val="single"/>
          <w:lang w:val="en-US" w:eastAsia="zh-CN"/>
        </w:rPr>
        <w:t>八</w:t>
      </w:r>
      <w:r>
        <w:rPr>
          <w:rFonts w:hint="eastAsia" w:ascii="Times New Roman"/>
          <w:bCs/>
          <w:snapToGrid w:val="0"/>
          <w:color w:val="auto"/>
          <w:kern w:val="0"/>
          <w:highlight w:val="none"/>
          <w:u w:val="single"/>
        </w:rPr>
        <w:t xml:space="preserve">  </w:t>
      </w:r>
      <w:r>
        <w:rPr>
          <w:rFonts w:hint="eastAsia" w:ascii="Times New Roman"/>
          <w:bCs/>
          <w:snapToGrid w:val="0"/>
          <w:color w:val="auto"/>
          <w:kern w:val="0"/>
          <w:highlight w:val="none"/>
        </w:rPr>
        <w:t>份。</w:t>
      </w:r>
    </w:p>
    <w:p w14:paraId="7E45A69E">
      <w:pPr>
        <w:wordWrap w:val="0"/>
        <w:adjustRightInd w:val="0"/>
        <w:snapToGrid w:val="0"/>
        <w:spacing w:line="440" w:lineRule="exact"/>
        <w:ind w:firstLine="560"/>
        <w:rPr>
          <w:rFonts w:hint="eastAsia" w:ascii="Times New Roman"/>
          <w:bCs/>
          <w:snapToGrid w:val="0"/>
          <w:color w:val="auto"/>
          <w:kern w:val="0"/>
          <w:highlight w:val="none"/>
        </w:rPr>
      </w:pPr>
    </w:p>
    <w:p w14:paraId="07948A85">
      <w:pPr>
        <w:wordWrap w:val="0"/>
        <w:adjustRightInd w:val="0"/>
        <w:snapToGrid w:val="0"/>
        <w:spacing w:line="440" w:lineRule="exact"/>
        <w:ind w:firstLine="560"/>
        <w:rPr>
          <w:rFonts w:hint="eastAsia" w:ascii="Times New Roman"/>
          <w:bCs/>
          <w:snapToGrid w:val="0"/>
          <w:color w:val="auto"/>
          <w:kern w:val="0"/>
          <w:highlight w:val="none"/>
        </w:rPr>
      </w:pPr>
      <w:r>
        <w:rPr>
          <w:rFonts w:hint="eastAsia" w:ascii="Times New Roman"/>
          <w:b/>
          <w:snapToGrid w:val="0"/>
          <w:color w:val="auto"/>
          <w:kern w:val="0"/>
          <w:highlight w:val="none"/>
        </w:rPr>
        <w:t>15．质量保证</w:t>
      </w:r>
    </w:p>
    <w:p w14:paraId="04B4D84E">
      <w:pPr>
        <w:wordWrap w:val="0"/>
        <w:adjustRightInd w:val="0"/>
        <w:snapToGrid w:val="0"/>
        <w:spacing w:line="440" w:lineRule="exact"/>
        <w:ind w:firstLine="560"/>
        <w:rPr>
          <w:rFonts w:hint="eastAsia" w:ascii="Times New Roman"/>
          <w:bCs/>
          <w:snapToGrid w:val="0"/>
          <w:color w:val="auto"/>
          <w:kern w:val="0"/>
          <w:highlight w:val="none"/>
        </w:rPr>
      </w:pPr>
      <w:r>
        <w:rPr>
          <w:rFonts w:hint="eastAsia" w:ascii="Times New Roman"/>
          <w:b/>
          <w:bCs/>
          <w:snapToGrid w:val="0"/>
          <w:color w:val="auto"/>
          <w:kern w:val="0"/>
          <w:highlight w:val="none"/>
        </w:rPr>
        <w:t>15.1</w:t>
      </w:r>
      <w:r>
        <w:rPr>
          <w:rFonts w:hint="eastAsia" w:ascii="Times New Roman"/>
          <w:bCs/>
          <w:snapToGrid w:val="0"/>
          <w:color w:val="auto"/>
          <w:kern w:val="0"/>
          <w:highlight w:val="none"/>
        </w:rPr>
        <w:t xml:space="preserve"> 本招标项目缺陷责任期为</w:t>
      </w:r>
      <w:r>
        <w:rPr>
          <w:rFonts w:hint="eastAsia" w:ascii="Times New Roman"/>
          <w:bCs/>
          <w:snapToGrid w:val="0"/>
          <w:color w:val="FF0000"/>
          <w:kern w:val="0"/>
          <w:highlight w:val="none"/>
          <w:u w:val="single"/>
        </w:rPr>
        <w:t xml:space="preserve"> </w:t>
      </w:r>
      <w:r>
        <w:rPr>
          <w:rFonts w:hint="eastAsia" w:ascii="Times New Roman"/>
          <w:bCs/>
          <w:snapToGrid w:val="0"/>
          <w:color w:val="FF0000"/>
          <w:kern w:val="0"/>
          <w:highlight w:val="none"/>
          <w:u w:val="single"/>
          <w:lang w:val="en-US" w:eastAsia="zh-CN"/>
        </w:rPr>
        <w:t>2</w:t>
      </w:r>
      <w:r>
        <w:rPr>
          <w:rFonts w:hint="eastAsia" w:ascii="Times New Roman"/>
          <w:bCs/>
          <w:snapToGrid w:val="0"/>
          <w:color w:val="FF0000"/>
          <w:kern w:val="0"/>
          <w:highlight w:val="none"/>
          <w:u w:val="single"/>
        </w:rPr>
        <w:t xml:space="preserve"> </w:t>
      </w:r>
      <w:r>
        <w:rPr>
          <w:rFonts w:hint="eastAsia" w:ascii="Times New Roman"/>
          <w:bCs/>
          <w:snapToGrid w:val="0"/>
          <w:color w:val="FF0000"/>
          <w:kern w:val="0"/>
          <w:highlight w:val="none"/>
        </w:rPr>
        <w:t>年</w:t>
      </w:r>
      <w:r>
        <w:rPr>
          <w:rFonts w:hint="eastAsia" w:ascii="Times New Roman"/>
          <w:bCs/>
          <w:snapToGrid w:val="0"/>
          <w:color w:val="auto"/>
          <w:kern w:val="0"/>
          <w:highlight w:val="none"/>
        </w:rPr>
        <w:t>（自通过竣工验收之日起计），在此期间预留金额为结算价</w:t>
      </w:r>
      <w:r>
        <w:rPr>
          <w:rFonts w:hint="eastAsia" w:ascii="Times New Roman"/>
          <w:bCs/>
          <w:snapToGrid w:val="0"/>
          <w:color w:val="auto"/>
          <w:kern w:val="0"/>
          <w:highlight w:val="none"/>
          <w:u w:val="single"/>
        </w:rPr>
        <w:t xml:space="preserve">  </w:t>
      </w:r>
      <w:r>
        <w:rPr>
          <w:rFonts w:hint="eastAsia" w:ascii="Times New Roman"/>
          <w:bCs/>
          <w:snapToGrid w:val="0"/>
          <w:color w:val="auto"/>
          <w:kern w:val="0"/>
          <w:highlight w:val="none"/>
          <w:u w:val="single"/>
          <w:lang w:val="en-US" w:eastAsia="zh-CN"/>
        </w:rPr>
        <w:t>3</w:t>
      </w:r>
      <w:r>
        <w:rPr>
          <w:rFonts w:hint="eastAsia" w:ascii="Times New Roman"/>
          <w:bCs/>
          <w:snapToGrid w:val="0"/>
          <w:color w:val="auto"/>
          <w:kern w:val="0"/>
          <w:highlight w:val="none"/>
          <w:u w:val="single"/>
        </w:rPr>
        <w:t xml:space="preserve">  % </w:t>
      </w:r>
      <w:r>
        <w:rPr>
          <w:rFonts w:hint="eastAsia" w:ascii="Times New Roman"/>
          <w:bCs/>
          <w:snapToGrid w:val="0"/>
          <w:color w:val="auto"/>
          <w:kern w:val="0"/>
          <w:highlight w:val="none"/>
        </w:rPr>
        <w:t>的质量保证。</w:t>
      </w:r>
    </w:p>
    <w:p w14:paraId="0CF5DCF3">
      <w:pPr>
        <w:wordWrap w:val="0"/>
        <w:adjustRightInd w:val="0"/>
        <w:snapToGrid w:val="0"/>
        <w:spacing w:line="440" w:lineRule="exact"/>
        <w:ind w:firstLine="560"/>
        <w:rPr>
          <w:rFonts w:hint="eastAsia" w:ascii="Times New Roman"/>
          <w:bCs/>
          <w:snapToGrid w:val="0"/>
          <w:color w:val="auto"/>
          <w:kern w:val="0"/>
          <w:highlight w:val="none"/>
        </w:rPr>
      </w:pPr>
      <w:r>
        <w:rPr>
          <w:rFonts w:hint="eastAsia" w:ascii="Times New Roman"/>
          <w:b/>
          <w:bCs/>
          <w:snapToGrid w:val="0"/>
          <w:color w:val="auto"/>
          <w:kern w:val="0"/>
          <w:highlight w:val="none"/>
        </w:rPr>
        <w:t>15.2</w:t>
      </w:r>
      <w:r>
        <w:rPr>
          <w:rFonts w:hint="eastAsia" w:ascii="Times New Roman"/>
          <w:bCs/>
          <w:snapToGrid w:val="0"/>
          <w:color w:val="auto"/>
          <w:kern w:val="0"/>
          <w:highlight w:val="none"/>
        </w:rPr>
        <w:t xml:space="preserve"> 质量保证的形式包括质量保证金、质量保证担保、质量保证保险三种，由承包人自主选择。</w:t>
      </w:r>
    </w:p>
    <w:p w14:paraId="1AC30472">
      <w:pPr>
        <w:wordWrap w:val="0"/>
        <w:adjustRightInd w:val="0"/>
        <w:snapToGrid w:val="0"/>
        <w:spacing w:line="440" w:lineRule="exact"/>
        <w:ind w:firstLine="560"/>
        <w:rPr>
          <w:rFonts w:hint="eastAsia" w:ascii="Times New Roman"/>
          <w:bCs/>
          <w:snapToGrid w:val="0"/>
          <w:color w:val="auto"/>
          <w:kern w:val="0"/>
          <w:highlight w:val="none"/>
        </w:rPr>
      </w:pPr>
      <w:r>
        <w:rPr>
          <w:rFonts w:hint="eastAsia" w:ascii="Times New Roman"/>
          <w:bCs/>
          <w:snapToGrid w:val="0"/>
          <w:color w:val="auto"/>
          <w:kern w:val="0"/>
          <w:highlight w:val="none"/>
        </w:rPr>
        <w:t>（1）采用质量保证金形式的，在结清审定总造价时一次性扣留相应金额作为质量保证金。</w:t>
      </w:r>
    </w:p>
    <w:p w14:paraId="5FB51EF9">
      <w:pPr>
        <w:wordWrap w:val="0"/>
        <w:adjustRightInd w:val="0"/>
        <w:snapToGrid w:val="0"/>
        <w:spacing w:line="440" w:lineRule="exact"/>
        <w:ind w:firstLine="560"/>
        <w:rPr>
          <w:rFonts w:hint="eastAsia" w:ascii="Times New Roman"/>
          <w:bCs/>
          <w:snapToGrid w:val="0"/>
          <w:color w:val="auto"/>
          <w:kern w:val="0"/>
          <w:highlight w:val="none"/>
        </w:rPr>
      </w:pPr>
      <w:r>
        <w:rPr>
          <w:rFonts w:hint="eastAsia" w:ascii="Times New Roman" w:hAnsi="Times New Roman" w:cs="Times New Roman"/>
          <w:b w:val="0"/>
          <w:bCs/>
          <w:caps w:val="0"/>
          <w:smallCaps w:val="0"/>
          <w:snapToGrid w:val="0"/>
          <w:color w:val="auto"/>
          <w:spacing w:val="0"/>
          <w:kern w:val="0"/>
          <w:highlight w:val="none"/>
          <w:lang w:val="en-US" w:eastAsia="zh-CN"/>
        </w:rPr>
        <w:t>（2）采用质量保证担保或质量保证保险的，承包人应在竣工验收时向发包人提交有效的商业保函、银行保函或保险合同（或保险单）原件，商业保函、银行保函或保险合同（或保险单）的有效期不得短于缺陷责任期</w:t>
      </w:r>
      <w:r>
        <w:rPr>
          <w:rFonts w:hint="eastAsia" w:ascii="Times New Roman"/>
          <w:bCs/>
          <w:snapToGrid w:val="0"/>
          <w:color w:val="auto"/>
          <w:kern w:val="0"/>
          <w:highlight w:val="none"/>
        </w:rPr>
        <w:t>。</w:t>
      </w:r>
    </w:p>
    <w:p w14:paraId="27A239A3">
      <w:pPr>
        <w:wordWrap w:val="0"/>
        <w:adjustRightInd w:val="0"/>
        <w:snapToGrid w:val="0"/>
        <w:spacing w:line="440" w:lineRule="exact"/>
        <w:ind w:firstLine="560"/>
        <w:rPr>
          <w:rFonts w:hint="eastAsia" w:ascii="Times New Roman"/>
          <w:bCs/>
          <w:snapToGrid w:val="0"/>
          <w:color w:val="auto"/>
          <w:kern w:val="0"/>
          <w:highlight w:val="none"/>
        </w:rPr>
      </w:pPr>
    </w:p>
    <w:p w14:paraId="404437B8">
      <w:pPr>
        <w:wordWrap w:val="0"/>
        <w:adjustRightInd w:val="0"/>
        <w:snapToGrid w:val="0"/>
        <w:spacing w:line="440" w:lineRule="exact"/>
        <w:ind w:firstLine="560"/>
        <w:rPr>
          <w:rFonts w:hint="eastAsia" w:ascii="Times New Roman"/>
          <w:bCs/>
          <w:snapToGrid w:val="0"/>
          <w:color w:val="auto"/>
          <w:kern w:val="0"/>
          <w:highlight w:val="none"/>
        </w:rPr>
      </w:pPr>
      <w:r>
        <w:rPr>
          <w:rFonts w:hint="eastAsia" w:ascii="Times New Roman"/>
          <w:b/>
          <w:bCs/>
          <w:snapToGrid w:val="0"/>
          <w:color w:val="auto"/>
          <w:kern w:val="0"/>
          <w:highlight w:val="none"/>
        </w:rPr>
        <w:t>15.3</w:t>
      </w:r>
      <w:r>
        <w:rPr>
          <w:rFonts w:hint="eastAsia" w:ascii="Times New Roman"/>
          <w:bCs/>
          <w:snapToGrid w:val="0"/>
          <w:color w:val="auto"/>
          <w:kern w:val="0"/>
          <w:highlight w:val="none"/>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w:t>
      </w:r>
    </w:p>
    <w:p w14:paraId="132285B5">
      <w:pPr>
        <w:wordWrap w:val="0"/>
        <w:adjustRightInd w:val="0"/>
        <w:snapToGrid w:val="0"/>
        <w:spacing w:line="440" w:lineRule="exact"/>
        <w:ind w:firstLine="560"/>
        <w:rPr>
          <w:rFonts w:ascii="Times New Roman"/>
          <w:bCs/>
          <w:snapToGrid w:val="0"/>
          <w:color w:val="auto"/>
          <w:kern w:val="0"/>
          <w:highlight w:val="none"/>
        </w:rPr>
      </w:pPr>
      <w:r>
        <w:rPr>
          <w:rFonts w:ascii="Times New Roman"/>
          <w:bCs/>
          <w:snapToGrid w:val="0"/>
          <w:color w:val="auto"/>
          <w:kern w:val="0"/>
          <w:highlight w:val="none"/>
        </w:rPr>
        <w:t>由他人原因造成的缺陷，发包人负责组织维修，承包人不承担费用，且发包人不得从</w:t>
      </w:r>
      <w:r>
        <w:rPr>
          <w:rFonts w:hint="eastAsia" w:ascii="Times New Roman"/>
          <w:bCs/>
          <w:snapToGrid w:val="0"/>
          <w:color w:val="auto"/>
          <w:kern w:val="0"/>
          <w:highlight w:val="none"/>
        </w:rPr>
        <w:t>质量</w:t>
      </w:r>
      <w:r>
        <w:rPr>
          <w:rFonts w:ascii="Times New Roman"/>
          <w:bCs/>
          <w:snapToGrid w:val="0"/>
          <w:color w:val="auto"/>
          <w:kern w:val="0"/>
          <w:highlight w:val="none"/>
        </w:rPr>
        <w:t>保证中扣除费用。</w:t>
      </w:r>
    </w:p>
    <w:p w14:paraId="65D92246">
      <w:pPr>
        <w:wordWrap w:val="0"/>
        <w:adjustRightInd w:val="0"/>
        <w:snapToGrid w:val="0"/>
        <w:spacing w:line="440" w:lineRule="exact"/>
        <w:ind w:firstLine="560"/>
        <w:rPr>
          <w:rFonts w:hint="eastAsia" w:ascii="Times New Roman"/>
          <w:bCs/>
          <w:snapToGrid w:val="0"/>
          <w:color w:val="auto"/>
          <w:kern w:val="0"/>
          <w:highlight w:val="none"/>
        </w:rPr>
      </w:pPr>
    </w:p>
    <w:p w14:paraId="06CEFA99">
      <w:pPr>
        <w:wordWrap w:val="0"/>
        <w:adjustRightInd w:val="0"/>
        <w:snapToGrid w:val="0"/>
        <w:spacing w:line="440" w:lineRule="exact"/>
        <w:ind w:firstLine="560"/>
        <w:rPr>
          <w:rFonts w:ascii="Times New Roman"/>
          <w:bCs/>
          <w:snapToGrid w:val="0"/>
          <w:color w:val="auto"/>
          <w:kern w:val="0"/>
          <w:highlight w:val="none"/>
        </w:rPr>
      </w:pPr>
      <w:r>
        <w:rPr>
          <w:rFonts w:hint="eastAsia" w:ascii="Times New Roman"/>
          <w:b/>
          <w:bCs/>
          <w:snapToGrid w:val="0"/>
          <w:color w:val="auto"/>
          <w:kern w:val="0"/>
          <w:highlight w:val="none"/>
        </w:rPr>
        <w:t>15.4</w:t>
      </w:r>
      <w:r>
        <w:rPr>
          <w:rFonts w:hint="eastAsia" w:ascii="Times New Roman"/>
          <w:bCs/>
          <w:snapToGrid w:val="0"/>
          <w:color w:val="auto"/>
          <w:kern w:val="0"/>
          <w:highlight w:val="none"/>
        </w:rPr>
        <w:t xml:space="preserve"> </w:t>
      </w:r>
      <w:r>
        <w:rPr>
          <w:rFonts w:ascii="Times New Roman"/>
          <w:bCs/>
          <w:snapToGrid w:val="0"/>
          <w:color w:val="auto"/>
          <w:kern w:val="0"/>
          <w:highlight w:val="none"/>
        </w:rPr>
        <w:t>缺陷责任期内，承包人</w:t>
      </w:r>
      <w:r>
        <w:rPr>
          <w:rFonts w:hint="eastAsia" w:ascii="Times New Roman"/>
          <w:bCs/>
          <w:snapToGrid w:val="0"/>
          <w:color w:val="auto"/>
          <w:kern w:val="0"/>
          <w:highlight w:val="none"/>
        </w:rPr>
        <w:t>应</w:t>
      </w:r>
      <w:r>
        <w:rPr>
          <w:rFonts w:ascii="Times New Roman"/>
          <w:bCs/>
          <w:snapToGrid w:val="0"/>
          <w:color w:val="auto"/>
          <w:kern w:val="0"/>
          <w:highlight w:val="none"/>
        </w:rPr>
        <w:t>认真履行合同约定的责任</w:t>
      </w:r>
      <w:r>
        <w:rPr>
          <w:rFonts w:hint="eastAsia" w:ascii="Times New Roman"/>
          <w:bCs/>
          <w:snapToGrid w:val="0"/>
          <w:color w:val="auto"/>
          <w:kern w:val="0"/>
          <w:highlight w:val="none"/>
        </w:rPr>
        <w:t>。</w:t>
      </w:r>
      <w:r>
        <w:rPr>
          <w:rFonts w:ascii="Times New Roman"/>
          <w:bCs/>
          <w:snapToGrid w:val="0"/>
          <w:color w:val="auto"/>
          <w:kern w:val="0"/>
          <w:highlight w:val="none"/>
        </w:rPr>
        <w:t>缺陷责任期到期后，承包人向发包人申请</w:t>
      </w:r>
      <w:r>
        <w:rPr>
          <w:rFonts w:hint="eastAsia" w:ascii="Times New Roman"/>
          <w:bCs/>
          <w:snapToGrid w:val="0"/>
          <w:color w:val="auto"/>
          <w:kern w:val="0"/>
          <w:highlight w:val="none"/>
        </w:rPr>
        <w:t>退还质量</w:t>
      </w:r>
      <w:r>
        <w:rPr>
          <w:rFonts w:ascii="Times New Roman"/>
          <w:bCs/>
          <w:snapToGrid w:val="0"/>
          <w:color w:val="auto"/>
          <w:kern w:val="0"/>
          <w:highlight w:val="none"/>
        </w:rPr>
        <w:t>保证</w:t>
      </w:r>
      <w:r>
        <w:rPr>
          <w:rFonts w:hint="eastAsia" w:ascii="Times New Roman"/>
          <w:bCs/>
          <w:snapToGrid w:val="0"/>
          <w:color w:val="auto"/>
          <w:kern w:val="0"/>
          <w:highlight w:val="none"/>
        </w:rPr>
        <w:t>，发包人应按照《建设工程质量保证金管理办法》有关规定将质量</w:t>
      </w:r>
      <w:r>
        <w:rPr>
          <w:rFonts w:ascii="Times New Roman"/>
          <w:bCs/>
          <w:snapToGrid w:val="0"/>
          <w:color w:val="auto"/>
          <w:kern w:val="0"/>
          <w:highlight w:val="none"/>
        </w:rPr>
        <w:t>保证</w:t>
      </w:r>
      <w:r>
        <w:rPr>
          <w:rFonts w:hint="eastAsia" w:ascii="Times New Roman"/>
          <w:bCs/>
          <w:snapToGrid w:val="0"/>
          <w:color w:val="auto"/>
          <w:kern w:val="0"/>
          <w:highlight w:val="none"/>
        </w:rPr>
        <w:t>退还给承包人</w:t>
      </w:r>
      <w:r>
        <w:rPr>
          <w:rFonts w:ascii="Times New Roman"/>
          <w:bCs/>
          <w:snapToGrid w:val="0"/>
          <w:color w:val="auto"/>
          <w:kern w:val="0"/>
          <w:highlight w:val="none"/>
        </w:rPr>
        <w:t>。</w:t>
      </w:r>
    </w:p>
    <w:p w14:paraId="77A34791">
      <w:pPr>
        <w:wordWrap w:val="0"/>
        <w:adjustRightInd w:val="0"/>
        <w:snapToGrid w:val="0"/>
        <w:spacing w:line="440" w:lineRule="exact"/>
        <w:ind w:firstLine="560"/>
        <w:rPr>
          <w:rFonts w:ascii="Times New Roman"/>
          <w:bCs/>
          <w:snapToGrid w:val="0"/>
          <w:color w:val="auto"/>
          <w:kern w:val="0"/>
          <w:highlight w:val="none"/>
        </w:rPr>
      </w:pPr>
    </w:p>
    <w:p w14:paraId="7281C344">
      <w:pPr>
        <w:wordWrap w:val="0"/>
        <w:adjustRightInd w:val="0"/>
        <w:snapToGrid w:val="0"/>
        <w:spacing w:line="440" w:lineRule="exact"/>
        <w:ind w:firstLine="560"/>
        <w:rPr>
          <w:rFonts w:hint="eastAsia" w:ascii="Times New Roman"/>
          <w:strike/>
          <w:snapToGrid w:val="0"/>
          <w:color w:val="auto"/>
          <w:kern w:val="0"/>
          <w:highlight w:val="none"/>
        </w:rPr>
      </w:pPr>
      <w:r>
        <w:rPr>
          <w:rFonts w:hint="eastAsia" w:ascii="Times New Roman"/>
          <w:b/>
          <w:bCs/>
          <w:snapToGrid w:val="0"/>
          <w:color w:val="auto"/>
          <w:kern w:val="0"/>
          <w:highlight w:val="none"/>
        </w:rPr>
        <w:t>16</w:t>
      </w:r>
      <w:r>
        <w:rPr>
          <w:rFonts w:hint="eastAsia" w:ascii="Times New Roman"/>
          <w:b/>
          <w:snapToGrid w:val="0"/>
          <w:color w:val="auto"/>
          <w:kern w:val="0"/>
          <w:highlight w:val="none"/>
        </w:rPr>
        <w:t>．不良行为处理</w:t>
      </w:r>
    </w:p>
    <w:p w14:paraId="351CD9F6">
      <w:pPr>
        <w:pStyle w:val="142"/>
        <w:wordWrap w:val="0"/>
        <w:adjustRightInd w:val="0"/>
        <w:snapToGrid w:val="0"/>
        <w:spacing w:line="440" w:lineRule="exact"/>
        <w:ind w:firstLine="480" w:firstLineChars="200"/>
        <w:jc w:val="left"/>
        <w:rPr>
          <w:rFonts w:hint="eastAsia"/>
          <w:snapToGrid w:val="0"/>
          <w:color w:val="auto"/>
          <w:kern w:val="0"/>
          <w:highlight w:val="none"/>
        </w:rPr>
      </w:pPr>
      <w:r>
        <w:rPr>
          <w:rFonts w:hint="eastAsia"/>
          <w:snapToGrid w:val="0"/>
          <w:color w:val="auto"/>
          <w:kern w:val="0"/>
          <w:highlight w:val="none"/>
        </w:rPr>
        <w:t>承包人及其有关人员有下列行为之一的，发包人应及时向建设行政主管部门报告。除按照有关法律、法规进行处罚外，不良行为将计入企业及有关个人诚信档案，并在韶关市住房和城乡建设管理局网站（http://zgj.sg.gov.cn）公示。</w:t>
      </w:r>
    </w:p>
    <w:p w14:paraId="5254BFD0">
      <w:pPr>
        <w:pStyle w:val="142"/>
        <w:wordWrap w:val="0"/>
        <w:adjustRightInd w:val="0"/>
        <w:snapToGrid w:val="0"/>
        <w:spacing w:line="440" w:lineRule="exact"/>
        <w:ind w:firstLine="480" w:firstLineChars="200"/>
        <w:jc w:val="left"/>
        <w:rPr>
          <w:rFonts w:hint="eastAsia"/>
          <w:snapToGrid w:val="0"/>
          <w:color w:val="auto"/>
          <w:kern w:val="0"/>
          <w:highlight w:val="none"/>
        </w:rPr>
      </w:pPr>
      <w:r>
        <w:rPr>
          <w:rFonts w:hint="eastAsia"/>
          <w:snapToGrid w:val="0"/>
          <w:color w:val="auto"/>
          <w:kern w:val="0"/>
          <w:highlight w:val="none"/>
        </w:rPr>
        <w:t>（1）转包、违法分包或违反投标承诺分包工程的；</w:t>
      </w:r>
    </w:p>
    <w:p w14:paraId="0D65703A">
      <w:pPr>
        <w:pStyle w:val="142"/>
        <w:wordWrap w:val="0"/>
        <w:adjustRightInd w:val="0"/>
        <w:snapToGrid w:val="0"/>
        <w:spacing w:line="440" w:lineRule="exact"/>
        <w:ind w:firstLine="480" w:firstLineChars="200"/>
        <w:jc w:val="left"/>
        <w:rPr>
          <w:rFonts w:hint="eastAsia"/>
          <w:snapToGrid w:val="0"/>
          <w:color w:val="auto"/>
          <w:kern w:val="0"/>
          <w:highlight w:val="none"/>
        </w:rPr>
      </w:pPr>
      <w:r>
        <w:rPr>
          <w:rFonts w:hint="eastAsia"/>
          <w:snapToGrid w:val="0"/>
          <w:color w:val="auto"/>
          <w:kern w:val="0"/>
          <w:highlight w:val="none"/>
        </w:rPr>
        <w:t>（2）非原参加投标中标的项目经理负责组织施工或在实施过程中擅自更换项目经理的、项目的其他主要管理人员与中标文件确定的人员不相符的；</w:t>
      </w:r>
    </w:p>
    <w:p w14:paraId="4F7E854A">
      <w:pPr>
        <w:pStyle w:val="142"/>
        <w:wordWrap w:val="0"/>
        <w:adjustRightInd w:val="0"/>
        <w:snapToGrid w:val="0"/>
        <w:spacing w:line="440" w:lineRule="exact"/>
        <w:ind w:firstLine="480" w:firstLineChars="200"/>
        <w:jc w:val="left"/>
        <w:rPr>
          <w:rFonts w:hint="eastAsia"/>
          <w:snapToGrid w:val="0"/>
          <w:color w:val="auto"/>
          <w:kern w:val="0"/>
          <w:highlight w:val="none"/>
        </w:rPr>
      </w:pPr>
      <w:r>
        <w:rPr>
          <w:rFonts w:hint="eastAsia"/>
          <w:snapToGrid w:val="0"/>
          <w:color w:val="auto"/>
          <w:kern w:val="0"/>
          <w:highlight w:val="none"/>
        </w:rPr>
        <w:t>（3）投标文件确定的大型机械设备没有进入施工现场的；</w:t>
      </w:r>
    </w:p>
    <w:p w14:paraId="414F4587">
      <w:pPr>
        <w:pStyle w:val="142"/>
        <w:wordWrap w:val="0"/>
        <w:adjustRightInd w:val="0"/>
        <w:snapToGrid w:val="0"/>
        <w:spacing w:line="440" w:lineRule="exact"/>
        <w:ind w:firstLine="480" w:firstLineChars="200"/>
        <w:jc w:val="left"/>
        <w:rPr>
          <w:rFonts w:hint="eastAsia"/>
          <w:snapToGrid w:val="0"/>
          <w:color w:val="auto"/>
          <w:kern w:val="0"/>
          <w:highlight w:val="none"/>
        </w:rPr>
      </w:pPr>
      <w:r>
        <w:rPr>
          <w:rFonts w:hint="eastAsia"/>
          <w:snapToGrid w:val="0"/>
          <w:color w:val="auto"/>
          <w:kern w:val="0"/>
          <w:highlight w:val="none"/>
        </w:rPr>
        <w:t>（4）与建设单位、监理单位串通，签认虚假工程量或工程造价的；</w:t>
      </w:r>
    </w:p>
    <w:p w14:paraId="15C10388">
      <w:pPr>
        <w:pStyle w:val="142"/>
        <w:wordWrap w:val="0"/>
        <w:adjustRightInd w:val="0"/>
        <w:snapToGrid w:val="0"/>
        <w:spacing w:line="440" w:lineRule="exact"/>
        <w:ind w:firstLine="480" w:firstLineChars="200"/>
        <w:jc w:val="left"/>
        <w:rPr>
          <w:rFonts w:hint="eastAsia"/>
          <w:snapToGrid w:val="0"/>
          <w:color w:val="auto"/>
          <w:kern w:val="0"/>
          <w:highlight w:val="none"/>
        </w:rPr>
      </w:pPr>
      <w:r>
        <w:rPr>
          <w:rFonts w:hint="eastAsia"/>
          <w:snapToGrid w:val="0"/>
          <w:color w:val="auto"/>
          <w:kern w:val="0"/>
          <w:highlight w:val="none"/>
        </w:rPr>
        <w:t>（5）项目经理施工现场管理不到位的；</w:t>
      </w:r>
    </w:p>
    <w:p w14:paraId="2A3C1C06">
      <w:pPr>
        <w:pStyle w:val="142"/>
        <w:wordWrap w:val="0"/>
        <w:adjustRightInd w:val="0"/>
        <w:snapToGrid w:val="0"/>
        <w:spacing w:line="440" w:lineRule="exact"/>
        <w:ind w:firstLine="480" w:firstLineChars="200"/>
        <w:jc w:val="left"/>
        <w:rPr>
          <w:rFonts w:hint="eastAsia"/>
          <w:snapToGrid w:val="0"/>
          <w:color w:val="auto"/>
          <w:kern w:val="0"/>
          <w:highlight w:val="none"/>
        </w:rPr>
      </w:pPr>
      <w:r>
        <w:rPr>
          <w:rFonts w:hint="eastAsia"/>
          <w:snapToGrid w:val="0"/>
          <w:color w:val="auto"/>
          <w:kern w:val="0"/>
          <w:highlight w:val="none"/>
        </w:rPr>
        <w:t>（6）项目经理在非本人资格证书注册单位从事工程项目施工管理的；</w:t>
      </w:r>
    </w:p>
    <w:p w14:paraId="67A0AD83">
      <w:pPr>
        <w:pStyle w:val="142"/>
        <w:wordWrap w:val="0"/>
        <w:adjustRightInd w:val="0"/>
        <w:snapToGrid w:val="0"/>
        <w:spacing w:line="440" w:lineRule="exact"/>
        <w:ind w:firstLine="480" w:firstLineChars="200"/>
        <w:jc w:val="left"/>
        <w:rPr>
          <w:rFonts w:hint="eastAsia"/>
          <w:snapToGrid w:val="0"/>
          <w:color w:val="auto"/>
          <w:kern w:val="0"/>
          <w:highlight w:val="none"/>
        </w:rPr>
      </w:pPr>
      <w:r>
        <w:rPr>
          <w:rFonts w:hint="eastAsia"/>
          <w:snapToGrid w:val="0"/>
          <w:color w:val="auto"/>
          <w:kern w:val="0"/>
          <w:highlight w:val="none"/>
        </w:rPr>
        <w:t>（7）项目经理同时承担超过一项工程项目的；</w:t>
      </w:r>
    </w:p>
    <w:p w14:paraId="3CFFFBF6">
      <w:pPr>
        <w:pStyle w:val="142"/>
        <w:wordWrap w:val="0"/>
        <w:adjustRightInd w:val="0"/>
        <w:snapToGrid w:val="0"/>
        <w:spacing w:line="440" w:lineRule="exact"/>
        <w:ind w:firstLine="480" w:firstLineChars="200"/>
        <w:jc w:val="left"/>
        <w:rPr>
          <w:rFonts w:hint="eastAsia"/>
          <w:snapToGrid w:val="0"/>
          <w:color w:val="auto"/>
          <w:kern w:val="0"/>
          <w:highlight w:val="none"/>
        </w:rPr>
      </w:pPr>
      <w:r>
        <w:rPr>
          <w:rFonts w:hint="eastAsia"/>
          <w:snapToGrid w:val="0"/>
          <w:color w:val="auto"/>
          <w:kern w:val="0"/>
          <w:highlight w:val="none"/>
        </w:rPr>
        <w:t>（8）违反有关法律、法规、规章规定的其它行为。</w:t>
      </w:r>
    </w:p>
    <w:p w14:paraId="7D461E5F">
      <w:pPr>
        <w:pStyle w:val="142"/>
        <w:wordWrap w:val="0"/>
        <w:adjustRightInd w:val="0"/>
        <w:snapToGrid w:val="0"/>
        <w:spacing w:line="440" w:lineRule="exact"/>
        <w:ind w:firstLine="480" w:firstLineChars="200"/>
        <w:jc w:val="left"/>
        <w:rPr>
          <w:rFonts w:hint="eastAsia"/>
          <w:snapToGrid w:val="0"/>
          <w:color w:val="auto"/>
          <w:kern w:val="0"/>
          <w:highlight w:val="none"/>
        </w:rPr>
      </w:pPr>
    </w:p>
    <w:p w14:paraId="14B9E08A">
      <w:pPr>
        <w:pStyle w:val="142"/>
        <w:wordWrap w:val="0"/>
        <w:adjustRightInd w:val="0"/>
        <w:snapToGrid w:val="0"/>
        <w:spacing w:line="440" w:lineRule="exact"/>
        <w:ind w:firstLine="482" w:firstLineChars="200"/>
        <w:jc w:val="left"/>
        <w:rPr>
          <w:rFonts w:hint="eastAsia"/>
          <w:b/>
          <w:bCs/>
          <w:snapToGrid w:val="0"/>
          <w:color w:val="auto"/>
          <w:kern w:val="0"/>
          <w:szCs w:val="28"/>
          <w:highlight w:val="none"/>
        </w:rPr>
      </w:pPr>
      <w:r>
        <w:rPr>
          <w:rFonts w:hint="eastAsia"/>
          <w:b/>
          <w:bCs/>
          <w:snapToGrid w:val="0"/>
          <w:color w:val="auto"/>
          <w:kern w:val="0"/>
          <w:highlight w:val="none"/>
        </w:rPr>
        <w:t>17</w:t>
      </w:r>
      <w:r>
        <w:rPr>
          <w:rFonts w:hint="eastAsia"/>
          <w:b/>
          <w:snapToGrid w:val="0"/>
          <w:color w:val="auto"/>
          <w:kern w:val="0"/>
          <w:highlight w:val="none"/>
        </w:rPr>
        <w:t>．</w:t>
      </w:r>
      <w:r>
        <w:rPr>
          <w:rFonts w:hint="eastAsia"/>
          <w:b/>
          <w:bCs/>
          <w:snapToGrid w:val="0"/>
          <w:color w:val="auto"/>
          <w:kern w:val="0"/>
          <w:szCs w:val="28"/>
          <w:highlight w:val="none"/>
        </w:rPr>
        <w:t>信用评价条款内容</w:t>
      </w:r>
    </w:p>
    <w:p w14:paraId="06891507">
      <w:pPr>
        <w:pStyle w:val="104"/>
        <w:wordWrap w:val="0"/>
        <w:adjustRightInd w:val="0"/>
        <w:snapToGrid w:val="0"/>
        <w:spacing w:line="440" w:lineRule="exact"/>
        <w:ind w:firstLine="560"/>
        <w:rPr>
          <w:rFonts w:hint="eastAsia" w:ascii="Times New Roman"/>
          <w:snapToGrid w:val="0"/>
          <w:color w:val="auto"/>
          <w:kern w:val="0"/>
          <w:szCs w:val="28"/>
          <w:highlight w:val="none"/>
          <w:u w:val="single"/>
        </w:rPr>
      </w:pPr>
      <w:r>
        <w:rPr>
          <w:rFonts w:hint="eastAsia" w:ascii="Times New Roman"/>
          <w:snapToGrid w:val="0"/>
          <w:color w:val="auto"/>
          <w:kern w:val="0"/>
          <w:szCs w:val="28"/>
          <w:highlight w:val="none"/>
        </w:rPr>
        <w:t>由招标人决定是否对施工单位的履约情况进行信用评价。若进行信用评价，评价条款由招标人自拟，条款内容可参考人员到位情况、服务配合程度、服务成果质量、项目后期服务及信用评价结果的运用等。</w:t>
      </w:r>
    </w:p>
    <w:p w14:paraId="6D6A5603">
      <w:pPr>
        <w:pStyle w:val="104"/>
        <w:wordWrap w:val="0"/>
        <w:adjustRightInd w:val="0"/>
        <w:snapToGrid w:val="0"/>
        <w:spacing w:line="440" w:lineRule="exact"/>
        <w:ind w:firstLine="560"/>
        <w:rPr>
          <w:rFonts w:hint="eastAsia" w:ascii="Times New Roman"/>
          <w:b/>
          <w:bCs/>
          <w:snapToGrid w:val="0"/>
          <w:color w:val="auto"/>
          <w:kern w:val="0"/>
          <w:highlight w:val="none"/>
        </w:rPr>
      </w:pPr>
    </w:p>
    <w:p w14:paraId="7485A609">
      <w:pPr>
        <w:pStyle w:val="104"/>
        <w:wordWrap w:val="0"/>
        <w:adjustRightInd w:val="0"/>
        <w:snapToGrid w:val="0"/>
        <w:spacing w:line="440" w:lineRule="exact"/>
        <w:ind w:firstLine="560"/>
        <w:rPr>
          <w:rFonts w:hint="eastAsia" w:ascii="Times New Roman"/>
          <w:b/>
          <w:bCs/>
          <w:snapToGrid w:val="0"/>
          <w:color w:val="auto"/>
          <w:kern w:val="0"/>
          <w:highlight w:val="none"/>
        </w:rPr>
      </w:pPr>
      <w:r>
        <w:rPr>
          <w:rFonts w:hint="eastAsia" w:ascii="Times New Roman"/>
          <w:b/>
          <w:bCs/>
          <w:snapToGrid w:val="0"/>
          <w:color w:val="auto"/>
          <w:kern w:val="0"/>
          <w:highlight w:val="none"/>
        </w:rPr>
        <w:t>18</w:t>
      </w:r>
      <w:r>
        <w:rPr>
          <w:rFonts w:hint="eastAsia" w:ascii="Times New Roman"/>
          <w:b/>
          <w:snapToGrid w:val="0"/>
          <w:color w:val="auto"/>
          <w:kern w:val="0"/>
          <w:highlight w:val="none"/>
        </w:rPr>
        <w:t>．</w:t>
      </w:r>
      <w:r>
        <w:rPr>
          <w:rFonts w:hint="eastAsia" w:ascii="Times New Roman"/>
          <w:b/>
          <w:bCs/>
          <w:snapToGrid w:val="0"/>
          <w:color w:val="auto"/>
          <w:kern w:val="0"/>
          <w:highlight w:val="none"/>
        </w:rPr>
        <w:t>其他事项（招标人自行补充）</w:t>
      </w:r>
    </w:p>
    <w:p w14:paraId="008DB3E6">
      <w:pPr>
        <w:pStyle w:val="104"/>
        <w:keepNext w:val="0"/>
        <w:keepLines w:val="0"/>
        <w:pageBreakBefore w:val="0"/>
        <w:kinsoku/>
        <w:overflowPunct/>
        <w:topLinePunct w:val="0"/>
        <w:autoSpaceDE/>
        <w:autoSpaceDN/>
        <w:bidi w:val="0"/>
        <w:snapToGrid w:val="0"/>
        <w:spacing w:line="440" w:lineRule="exact"/>
        <w:ind w:firstLine="480" w:firstLineChars="200"/>
        <w:textAlignment w:val="auto"/>
        <w:rPr>
          <w:rFonts w:hint="eastAsia" w:hAnsi="宋体"/>
          <w:color w:val="auto"/>
          <w:highlight w:val="none"/>
          <w:shd w:val="clear" w:color="auto" w:fill="FFFFFF"/>
        </w:rPr>
      </w:pPr>
      <w:r>
        <w:rPr>
          <w:rFonts w:hint="eastAsia" w:hAnsi="宋体"/>
          <w:color w:val="auto"/>
          <w:highlight w:val="none"/>
          <w:shd w:val="clear" w:color="auto" w:fill="FFFFFF"/>
        </w:rPr>
        <w:t>18.1 危险性较大的分部分项工程安全管理约定 。中标人应对建设单位组织的勘察、设计等单位在施工招标文件中列出的危大工程清单进行投标文件回应。对危险性较大的工程必须按《危险性较大的分部分项工程安全管理规定》（中华人民共和国住房和城乡建设部令第37号）的规定编制专项施工方案。同时，中标人必须按照《危险性较大的分部分项工程安全管理规定》的规定和经审批的专项施工方案履行安全职责，严格执行国家、地方政府有关施工安全管理方面的法律、法规及规章制度，同时严格执行招标人制订的本项目安全生产管理方面的规章制度、安全检查程序及施工安全管理要求，以及监理人有关安全工作的指令。</w:t>
      </w:r>
    </w:p>
    <w:p w14:paraId="5EB7A0B9">
      <w:pPr>
        <w:pStyle w:val="104"/>
        <w:keepNext w:val="0"/>
        <w:keepLines w:val="0"/>
        <w:pageBreakBefore w:val="0"/>
        <w:kinsoku/>
        <w:overflowPunct/>
        <w:topLinePunct w:val="0"/>
        <w:autoSpaceDE/>
        <w:autoSpaceDN/>
        <w:bidi w:val="0"/>
        <w:snapToGrid w:val="0"/>
        <w:spacing w:line="440" w:lineRule="exact"/>
        <w:ind w:firstLine="480" w:firstLineChars="200"/>
        <w:textAlignment w:val="auto"/>
        <w:rPr>
          <w:rFonts w:hint="eastAsia" w:hAnsi="宋体"/>
          <w:color w:val="auto"/>
          <w:highlight w:val="none"/>
          <w:shd w:val="clear" w:color="auto" w:fill="FFFFFF"/>
        </w:rPr>
      </w:pPr>
      <w:r>
        <w:rPr>
          <w:rFonts w:hint="eastAsia" w:hAnsi="宋体"/>
          <w:color w:val="auto"/>
          <w:highlight w:val="none"/>
          <w:shd w:val="clear" w:color="auto" w:fill="FFFFFF"/>
        </w:rPr>
        <w:t>中标人应根据《危险性较大的分部分项工程安全管理规定》（住房城乡建设部令第37号）、《住房城乡建设部办公厅关于实施&lt;危险性较大的分部分项工程安全管理规定&gt;有关问题的通知》（建办质〔2018〕31号）、《广东省住房和城乡建设厅关于房屋市政工程危险性较大的分部分项工程安全管理的实施细则的通知》(粤建规范〔2019〕2号) 和《广东省安全生产委员会办公室 广东省住房和城乡建设厅关于&lt;严格落实危险性较大的分部分项工程“六不施工”要求的通知&gt;》（粤安办〔2020〕151 号）等有关危险性较大的分部分项工程的法规规定通知，履行建设工程安全生产管理职责。</w:t>
      </w:r>
    </w:p>
    <w:p w14:paraId="54CA2ADF">
      <w:pPr>
        <w:pStyle w:val="104"/>
        <w:keepNext w:val="0"/>
        <w:keepLines w:val="0"/>
        <w:pageBreakBefore w:val="0"/>
        <w:kinsoku/>
        <w:overflowPunct/>
        <w:topLinePunct w:val="0"/>
        <w:autoSpaceDE/>
        <w:autoSpaceDN/>
        <w:bidi w:val="0"/>
        <w:adjustRightInd w:val="0"/>
        <w:snapToGrid w:val="0"/>
        <w:spacing w:line="440" w:lineRule="exact"/>
        <w:ind w:firstLine="482" w:firstLineChars="200"/>
        <w:textAlignment w:val="auto"/>
        <w:rPr>
          <w:rFonts w:hint="eastAsia" w:ascii="Times New Roman"/>
          <w:b/>
          <w:bCs/>
          <w:snapToGrid w:val="0"/>
          <w:color w:val="auto"/>
          <w:kern w:val="0"/>
          <w:highlight w:val="none"/>
        </w:rPr>
      </w:pPr>
      <w:r>
        <w:rPr>
          <w:rFonts w:hint="eastAsia" w:hAnsi="宋体"/>
          <w:b/>
          <w:bCs/>
          <w:color w:val="auto"/>
          <w:highlight w:val="none"/>
          <w:shd w:val="clear" w:color="auto" w:fill="FFFFFF"/>
        </w:rPr>
        <w:t xml:space="preserve">18.2  </w:t>
      </w:r>
      <w:r>
        <w:rPr>
          <w:rFonts w:hint="eastAsia" w:ascii="Times New Roman"/>
          <w:snapToGrid w:val="0"/>
          <w:color w:val="auto"/>
          <w:kern w:val="0"/>
          <w:highlight w:val="none"/>
        </w:rPr>
        <w:t>中标人在工程实施过程中，按照国家、省、市的相关规定制定相关的专项安全施工方案（如高支模、基坑支护、沉井等），编制专项施工方案报监理人、招标人审批后方可开展专项工程的施工。</w:t>
      </w:r>
    </w:p>
    <w:p w14:paraId="0EBDA5DD">
      <w:pPr>
        <w:pStyle w:val="104"/>
        <w:keepNext w:val="0"/>
        <w:keepLines w:val="0"/>
        <w:pageBreakBefore w:val="0"/>
        <w:kinsoku/>
        <w:overflowPunct/>
        <w:topLinePunct w:val="0"/>
        <w:autoSpaceDE/>
        <w:autoSpaceDN/>
        <w:bidi w:val="0"/>
        <w:snapToGrid w:val="0"/>
        <w:spacing w:line="440" w:lineRule="exact"/>
        <w:ind w:firstLine="482" w:firstLineChars="200"/>
        <w:textAlignment w:val="auto"/>
        <w:rPr>
          <w:rFonts w:hint="eastAsia" w:hAnsi="宋体"/>
          <w:color w:val="auto"/>
          <w:highlight w:val="none"/>
          <w:shd w:val="clear" w:color="auto" w:fill="FFFFFF"/>
        </w:rPr>
      </w:pPr>
      <w:r>
        <w:rPr>
          <w:rFonts w:hint="eastAsia" w:ascii="Times New Roman"/>
          <w:b/>
          <w:bCs/>
          <w:snapToGrid w:val="0"/>
          <w:color w:val="auto"/>
          <w:kern w:val="0"/>
          <w:highlight w:val="none"/>
        </w:rPr>
        <w:t xml:space="preserve">18.3 </w:t>
      </w:r>
      <w:r>
        <w:rPr>
          <w:rFonts w:hint="eastAsia" w:hAnsi="宋体"/>
          <w:color w:val="auto"/>
          <w:highlight w:val="none"/>
          <w:shd w:val="clear" w:color="auto" w:fill="FFFFFF"/>
        </w:rPr>
        <w:t>中标人须按照《韶关市建筑垃圾管理条例》（2021年5月1日起施行），将弃土运至招标人指定的场所，否则招标人有权要求中标人无条件将弃土从违约弃土点运至招标人指定的场所并扣除违约金</w:t>
      </w:r>
      <w:r>
        <w:rPr>
          <w:rFonts w:hint="eastAsia" w:hAnsi="宋体"/>
          <w:color w:val="auto"/>
          <w:highlight w:val="none"/>
          <w:u w:val="single"/>
          <w:shd w:val="clear" w:color="auto" w:fill="FFFFFF"/>
        </w:rPr>
        <w:t xml:space="preserve"> </w:t>
      </w:r>
      <w:r>
        <w:rPr>
          <w:rFonts w:hint="eastAsia" w:hAnsi="宋体"/>
          <w:color w:val="auto"/>
          <w:highlight w:val="none"/>
          <w:u w:val="single"/>
          <w:shd w:val="clear" w:color="auto" w:fill="FFFFFF"/>
          <w:lang w:val="en-US" w:eastAsia="zh-CN"/>
        </w:rPr>
        <w:t>2</w:t>
      </w:r>
      <w:r>
        <w:rPr>
          <w:rFonts w:hint="eastAsia" w:hAnsi="宋体"/>
          <w:color w:val="auto"/>
          <w:highlight w:val="none"/>
          <w:u w:val="single"/>
          <w:shd w:val="clear" w:color="auto" w:fill="FFFFFF"/>
        </w:rPr>
        <w:t xml:space="preserve"> </w:t>
      </w:r>
      <w:r>
        <w:rPr>
          <w:rFonts w:hint="eastAsia" w:hAnsi="宋体"/>
          <w:color w:val="auto"/>
          <w:highlight w:val="none"/>
          <w:shd w:val="clear" w:color="auto" w:fill="FFFFFF"/>
        </w:rPr>
        <w:t>万元人民币/次。中标人对建筑垃圾须按《韶关市建筑垃圾管理条例》（2021年5月1日起施行）的相关规定进行排放和运输，投标人在投标报价时综合考虑在报价内。中标人应在施工现场建立洗车槽和临时排水系统等确保外运车辆（土方运输车辆应符合韶关市相关规定）不带泥上路，投标人在投标报价时综合考虑在报价内，招标人不另行支付该部分费用）。建设单位、施工单位应当在施工工地出入口显著位置公示建筑垃圾处理方案主要信息，包括建设工程垃圾种类、产生量、外运处置去向等信息及各相关单位名称、联系人及联系电话等。</w:t>
      </w:r>
    </w:p>
    <w:p w14:paraId="20C85B9E">
      <w:pPr>
        <w:pStyle w:val="104"/>
        <w:keepNext w:val="0"/>
        <w:keepLines w:val="0"/>
        <w:pageBreakBefore w:val="0"/>
        <w:kinsoku/>
        <w:overflowPunct/>
        <w:topLinePunct w:val="0"/>
        <w:autoSpaceDE/>
        <w:autoSpaceDN/>
        <w:bidi w:val="0"/>
        <w:snapToGrid w:val="0"/>
        <w:spacing w:line="440" w:lineRule="exact"/>
        <w:ind w:firstLine="480" w:firstLineChars="200"/>
        <w:textAlignment w:val="auto"/>
        <w:rPr>
          <w:rFonts w:hint="eastAsia" w:hAnsi="宋体"/>
          <w:color w:val="auto"/>
          <w:highlight w:val="none"/>
          <w:shd w:val="clear" w:color="auto" w:fill="FFFFFF"/>
        </w:rPr>
      </w:pPr>
      <w:r>
        <w:rPr>
          <w:rFonts w:hint="eastAsia" w:hAnsi="宋体"/>
          <w:color w:val="auto"/>
          <w:highlight w:val="none"/>
          <w:shd w:val="clear" w:color="auto" w:fill="FFFFFF"/>
        </w:rPr>
        <w:t>18.4 工程竣工验收后15日内，中标人应按市城建档案馆的要求（质量、数量），将编制成册的施工档案资料（含声像档案和电子档案）提供给招标人、市城建档案馆、市住建管理局、管养单位及监理单位，并承担档案涉及的所有费用（制作标准和相关要求按市城建档案馆的有关规定执行）。中标人提交符合城建档案馆要求的竣工资料经招标人确认签收后，即可办理工程结算手续。</w:t>
      </w:r>
    </w:p>
    <w:p w14:paraId="5D58EB32">
      <w:pPr>
        <w:pStyle w:val="104"/>
        <w:keepNext w:val="0"/>
        <w:keepLines w:val="0"/>
        <w:pageBreakBefore w:val="0"/>
        <w:kinsoku/>
        <w:overflowPunct/>
        <w:topLinePunct w:val="0"/>
        <w:autoSpaceDE/>
        <w:autoSpaceDN/>
        <w:bidi w:val="0"/>
        <w:snapToGrid w:val="0"/>
        <w:spacing w:line="440" w:lineRule="exact"/>
        <w:ind w:firstLine="482" w:firstLineChars="200"/>
        <w:textAlignment w:val="auto"/>
        <w:rPr>
          <w:rFonts w:hint="eastAsia" w:hAnsi="宋体"/>
          <w:color w:val="auto"/>
          <w:highlight w:val="none"/>
          <w:shd w:val="clear" w:color="auto" w:fill="FFFFFF"/>
        </w:rPr>
      </w:pPr>
      <w:r>
        <w:rPr>
          <w:rFonts w:hint="eastAsia" w:hAnsi="宋体"/>
          <w:b/>
          <w:bCs/>
          <w:color w:val="auto"/>
          <w:highlight w:val="none"/>
          <w:shd w:val="clear" w:color="auto" w:fill="FFFFFF"/>
        </w:rPr>
        <w:t>18.5</w:t>
      </w:r>
      <w:r>
        <w:rPr>
          <w:rFonts w:hint="eastAsia" w:hAnsi="宋体"/>
          <w:color w:val="auto"/>
          <w:highlight w:val="none"/>
          <w:shd w:val="clear" w:color="auto" w:fill="FFFFFF"/>
        </w:rPr>
        <w:t>（一）用人单位应当在建设项目动工前，在建设项目所在地商业银行设立工人工资支付专用账户。</w:t>
      </w:r>
    </w:p>
    <w:p w14:paraId="60D5B788">
      <w:pPr>
        <w:pStyle w:val="104"/>
        <w:keepNext w:val="0"/>
        <w:keepLines w:val="0"/>
        <w:pageBreakBefore w:val="0"/>
        <w:kinsoku/>
        <w:overflowPunct/>
        <w:topLinePunct w:val="0"/>
        <w:autoSpaceDE/>
        <w:autoSpaceDN/>
        <w:bidi w:val="0"/>
        <w:snapToGrid w:val="0"/>
        <w:spacing w:line="440" w:lineRule="exact"/>
        <w:ind w:firstLine="480" w:firstLineChars="200"/>
        <w:textAlignment w:val="auto"/>
        <w:rPr>
          <w:rFonts w:hint="eastAsia" w:hAnsi="宋体"/>
          <w:color w:val="auto"/>
          <w:highlight w:val="none"/>
          <w:shd w:val="clear" w:color="auto" w:fill="FFFFFF"/>
        </w:rPr>
      </w:pPr>
      <w:r>
        <w:rPr>
          <w:rFonts w:hint="eastAsia" w:hAnsi="宋体"/>
          <w:color w:val="auto"/>
          <w:highlight w:val="none"/>
          <w:shd w:val="clear" w:color="auto" w:fill="FFFFFF"/>
        </w:rPr>
        <w:t>（二）用人单位应当在用工之日起15日内为每一位工人办理个人银行账户。</w:t>
      </w:r>
    </w:p>
    <w:p w14:paraId="22490E05">
      <w:pPr>
        <w:pStyle w:val="104"/>
        <w:keepNext w:val="0"/>
        <w:keepLines w:val="0"/>
        <w:pageBreakBefore w:val="0"/>
        <w:kinsoku/>
        <w:overflowPunct/>
        <w:topLinePunct w:val="0"/>
        <w:autoSpaceDE/>
        <w:autoSpaceDN/>
        <w:bidi w:val="0"/>
        <w:snapToGrid w:val="0"/>
        <w:spacing w:line="440" w:lineRule="exact"/>
        <w:ind w:firstLine="480" w:firstLineChars="200"/>
        <w:textAlignment w:val="auto"/>
        <w:rPr>
          <w:rFonts w:hint="eastAsia" w:hAnsi="宋体"/>
          <w:color w:val="auto"/>
          <w:highlight w:val="none"/>
          <w:shd w:val="clear" w:color="auto" w:fill="FFFFFF"/>
        </w:rPr>
      </w:pPr>
      <w:r>
        <w:rPr>
          <w:rFonts w:hint="eastAsia" w:hAnsi="宋体"/>
          <w:color w:val="auto"/>
          <w:highlight w:val="none"/>
          <w:shd w:val="clear" w:color="auto" w:fill="FFFFFF"/>
        </w:rPr>
        <w:t>（三）用人单位应当指定专人负责建设项目施工现场台账管理，真实、准确记录工人名册、劳务合同、劳动合同、工程进度、工时台账、劳务承包款和工人工资支付等信息，并保存两年以上备查。</w:t>
      </w:r>
    </w:p>
    <w:p w14:paraId="14870A29">
      <w:pPr>
        <w:pStyle w:val="104"/>
        <w:keepNext w:val="0"/>
        <w:keepLines w:val="0"/>
        <w:pageBreakBefore w:val="0"/>
        <w:kinsoku/>
        <w:overflowPunct/>
        <w:topLinePunct w:val="0"/>
        <w:autoSpaceDE/>
        <w:autoSpaceDN/>
        <w:bidi w:val="0"/>
        <w:snapToGrid w:val="0"/>
        <w:spacing w:line="440" w:lineRule="exact"/>
        <w:ind w:firstLine="480" w:firstLineChars="200"/>
        <w:textAlignment w:val="auto"/>
        <w:rPr>
          <w:rFonts w:hint="eastAsia" w:hAnsi="宋体"/>
          <w:color w:val="auto"/>
          <w:highlight w:val="none"/>
          <w:shd w:val="clear" w:color="auto" w:fill="FFFFFF"/>
        </w:rPr>
      </w:pPr>
      <w:r>
        <w:rPr>
          <w:rFonts w:hint="eastAsia" w:hAnsi="宋体"/>
          <w:color w:val="auto"/>
          <w:highlight w:val="none"/>
          <w:shd w:val="clear" w:color="auto" w:fill="FFFFFF"/>
        </w:rPr>
        <w:t>（四）用人单位应当按照“及时支付，按实结算”的原则，在规定日期前通过银行工人工资支付专用账户将工人工资直接支付到工人的个人银行账户，并按月将工人工资支付明细表报施工总承包单位和建设单位备案。</w:t>
      </w:r>
    </w:p>
    <w:p w14:paraId="4283EDE2">
      <w:pPr>
        <w:pStyle w:val="104"/>
        <w:keepNext w:val="0"/>
        <w:keepLines w:val="0"/>
        <w:pageBreakBefore w:val="0"/>
        <w:kinsoku/>
        <w:overflowPunct/>
        <w:topLinePunct w:val="0"/>
        <w:autoSpaceDE/>
        <w:autoSpaceDN/>
        <w:bidi w:val="0"/>
        <w:snapToGrid w:val="0"/>
        <w:spacing w:line="440" w:lineRule="exact"/>
        <w:ind w:firstLine="480" w:firstLineChars="200"/>
        <w:textAlignment w:val="auto"/>
        <w:rPr>
          <w:rFonts w:hint="eastAsia" w:hAnsi="宋体"/>
          <w:color w:val="auto"/>
          <w:highlight w:val="none"/>
          <w:shd w:val="clear" w:color="auto" w:fill="FFFFFF"/>
        </w:rPr>
      </w:pPr>
      <w:r>
        <w:rPr>
          <w:rFonts w:hint="eastAsia" w:hAnsi="宋体"/>
          <w:color w:val="auto"/>
          <w:highlight w:val="none"/>
          <w:shd w:val="clear" w:color="auto" w:fill="FFFFFF"/>
        </w:rPr>
        <w:t>用人单位未建立、保存用工管理台账，或者伪造相关台账的，按照《广东省劳动保障监察条例》第五十条的规定，由人力资源社会保障部门责令改正，并可处以二千元以上二万元以下的人民币罚款。</w:t>
      </w:r>
    </w:p>
    <w:p w14:paraId="71967987">
      <w:pPr>
        <w:pStyle w:val="104"/>
        <w:keepNext w:val="0"/>
        <w:keepLines w:val="0"/>
        <w:pageBreakBefore w:val="0"/>
        <w:kinsoku/>
        <w:overflowPunct/>
        <w:topLinePunct w:val="0"/>
        <w:autoSpaceDE/>
        <w:autoSpaceDN/>
        <w:bidi w:val="0"/>
        <w:snapToGrid w:val="0"/>
        <w:spacing w:line="440" w:lineRule="exact"/>
        <w:ind w:firstLine="482" w:firstLineChars="200"/>
        <w:textAlignment w:val="auto"/>
        <w:rPr>
          <w:rFonts w:hint="eastAsia" w:hAnsi="宋体"/>
          <w:color w:val="auto"/>
          <w:highlight w:val="none"/>
          <w:shd w:val="clear" w:color="auto" w:fill="FFFFFF"/>
        </w:rPr>
      </w:pPr>
      <w:r>
        <w:rPr>
          <w:rFonts w:hint="eastAsia" w:hAnsi="宋体"/>
          <w:b/>
          <w:bCs/>
          <w:color w:val="auto"/>
          <w:highlight w:val="none"/>
          <w:shd w:val="clear" w:color="auto" w:fill="FFFFFF"/>
        </w:rPr>
        <w:t xml:space="preserve">18.6 </w:t>
      </w:r>
      <w:r>
        <w:rPr>
          <w:rFonts w:hint="eastAsia" w:hAnsi="宋体"/>
          <w:color w:val="auto"/>
          <w:highlight w:val="none"/>
          <w:shd w:val="clear" w:color="auto" w:fill="FFFFFF"/>
        </w:rPr>
        <w:t>中标人应做好周边设施（含军用光缆、燃气、供电、供水、排水、排污、人行道、路灯、治安监控、交通电警等）的成品保护并及时与周边设施的权属单位协调解决，如因中标人原因导致上述设施发生损坏，中标人无条件按招标人规定的期限内修复，涉及成品保护费、索赔等一切费用全部由中标人自行解决。</w:t>
      </w:r>
    </w:p>
    <w:p w14:paraId="1F0A6788">
      <w:pPr>
        <w:pStyle w:val="104"/>
        <w:keepNext w:val="0"/>
        <w:keepLines w:val="0"/>
        <w:pageBreakBefore w:val="0"/>
        <w:kinsoku/>
        <w:overflowPunct/>
        <w:topLinePunct w:val="0"/>
        <w:autoSpaceDE/>
        <w:autoSpaceDN/>
        <w:bidi w:val="0"/>
        <w:snapToGrid w:val="0"/>
        <w:spacing w:line="440" w:lineRule="exact"/>
        <w:ind w:firstLine="480" w:firstLineChars="200"/>
        <w:textAlignment w:val="auto"/>
        <w:rPr>
          <w:rFonts w:hint="eastAsia" w:hAnsi="宋体"/>
          <w:color w:val="auto"/>
          <w:highlight w:val="none"/>
          <w:shd w:val="clear" w:color="auto" w:fill="FFFFFF"/>
        </w:rPr>
      </w:pPr>
      <w:r>
        <w:rPr>
          <w:rFonts w:hint="eastAsia" w:hAnsi="宋体"/>
          <w:color w:val="auto"/>
          <w:highlight w:val="none"/>
          <w:shd w:val="clear" w:color="auto" w:fill="FFFFFF"/>
        </w:rPr>
        <w:t>18.</w:t>
      </w:r>
      <w:r>
        <w:rPr>
          <w:rFonts w:hint="eastAsia" w:hAnsi="宋体"/>
          <w:color w:val="auto"/>
          <w:highlight w:val="none"/>
          <w:shd w:val="clear" w:color="auto" w:fill="FFFFFF"/>
          <w:lang w:val="en-US" w:eastAsia="zh-CN"/>
        </w:rPr>
        <w:t>7</w:t>
      </w:r>
      <w:r>
        <w:rPr>
          <w:rFonts w:hint="eastAsia" w:hAnsi="宋体"/>
          <w:color w:val="auto"/>
          <w:highlight w:val="none"/>
          <w:shd w:val="clear" w:color="auto" w:fill="FFFFFF"/>
        </w:rPr>
        <w:t xml:space="preserve"> 中标人中标后必须按规定及时缴交工人工资保证金、环保噪声排污费等。</w:t>
      </w:r>
    </w:p>
    <w:p w14:paraId="1BCFC6CF">
      <w:pPr>
        <w:pStyle w:val="104"/>
        <w:keepNext w:val="0"/>
        <w:keepLines w:val="0"/>
        <w:pageBreakBefore w:val="0"/>
        <w:kinsoku/>
        <w:overflowPunct/>
        <w:topLinePunct w:val="0"/>
        <w:autoSpaceDE/>
        <w:autoSpaceDN/>
        <w:bidi w:val="0"/>
        <w:snapToGrid w:val="0"/>
        <w:spacing w:line="440" w:lineRule="exact"/>
        <w:ind w:firstLine="480" w:firstLineChars="200"/>
        <w:textAlignment w:val="auto"/>
        <w:rPr>
          <w:rFonts w:hint="eastAsia" w:hAnsi="宋体"/>
          <w:color w:val="auto"/>
          <w:highlight w:val="none"/>
          <w:shd w:val="clear" w:color="auto" w:fill="FFFFFF"/>
        </w:rPr>
      </w:pPr>
      <w:r>
        <w:rPr>
          <w:rFonts w:hint="eastAsia" w:hAnsi="宋体"/>
          <w:color w:val="auto"/>
          <w:highlight w:val="none"/>
          <w:shd w:val="clear" w:color="auto" w:fill="FFFFFF"/>
        </w:rPr>
        <w:t>18.</w:t>
      </w:r>
      <w:r>
        <w:rPr>
          <w:rFonts w:hint="eastAsia" w:hAnsi="宋体"/>
          <w:color w:val="auto"/>
          <w:highlight w:val="none"/>
          <w:shd w:val="clear" w:color="auto" w:fill="FFFFFF"/>
          <w:lang w:val="en-US" w:eastAsia="zh-CN"/>
        </w:rPr>
        <w:t>8</w:t>
      </w:r>
      <w:r>
        <w:rPr>
          <w:rFonts w:hint="eastAsia" w:hAnsi="宋体"/>
          <w:color w:val="auto"/>
          <w:highlight w:val="none"/>
          <w:shd w:val="clear" w:color="auto" w:fill="FFFFFF"/>
        </w:rPr>
        <w:t>工程质量保修期按《中华人民共和国建筑法》、《建设工程质量管理条例》等相关规定实施。</w:t>
      </w:r>
    </w:p>
    <w:p w14:paraId="19B8D0C8">
      <w:pPr>
        <w:pStyle w:val="104"/>
        <w:keepNext w:val="0"/>
        <w:keepLines w:val="0"/>
        <w:pageBreakBefore w:val="0"/>
        <w:kinsoku/>
        <w:overflowPunct/>
        <w:topLinePunct w:val="0"/>
        <w:autoSpaceDE/>
        <w:autoSpaceDN/>
        <w:bidi w:val="0"/>
        <w:snapToGrid w:val="0"/>
        <w:spacing w:line="440" w:lineRule="exact"/>
        <w:ind w:firstLine="480" w:firstLineChars="200"/>
        <w:textAlignment w:val="auto"/>
        <w:rPr>
          <w:rFonts w:hint="eastAsia" w:hAnsi="宋体"/>
          <w:color w:val="auto"/>
          <w:highlight w:val="none"/>
          <w:shd w:val="clear" w:color="auto" w:fill="FFFFFF"/>
        </w:rPr>
      </w:pPr>
      <w:r>
        <w:rPr>
          <w:rFonts w:hint="eastAsia" w:hAnsi="宋体"/>
          <w:color w:val="auto"/>
          <w:highlight w:val="none"/>
          <w:shd w:val="clear" w:color="auto" w:fill="FFFFFF"/>
        </w:rPr>
        <w:t>18.</w:t>
      </w:r>
      <w:r>
        <w:rPr>
          <w:rFonts w:hint="eastAsia" w:hAnsi="宋体"/>
          <w:color w:val="auto"/>
          <w:highlight w:val="none"/>
          <w:shd w:val="clear" w:color="auto" w:fill="FFFFFF"/>
          <w:lang w:val="en-US" w:eastAsia="zh-CN"/>
        </w:rPr>
        <w:t>9</w:t>
      </w:r>
      <w:r>
        <w:rPr>
          <w:rFonts w:hint="eastAsia" w:hAnsi="宋体"/>
          <w:color w:val="auto"/>
          <w:highlight w:val="none"/>
          <w:shd w:val="clear" w:color="auto" w:fill="FFFFFF"/>
        </w:rPr>
        <w:t xml:space="preserve"> 如项目实施过程中发生了工程变更及工程签证，中标人需根据招标人发布的《工程变更管理办法》和《工程签证管理办法》完善工程变更签证相关程序。</w:t>
      </w:r>
    </w:p>
    <w:p w14:paraId="392622A3">
      <w:pPr>
        <w:pStyle w:val="104"/>
        <w:keepNext w:val="0"/>
        <w:keepLines w:val="0"/>
        <w:pageBreakBefore w:val="0"/>
        <w:kinsoku/>
        <w:overflowPunct/>
        <w:topLinePunct w:val="0"/>
        <w:autoSpaceDE/>
        <w:autoSpaceDN/>
        <w:bidi w:val="0"/>
        <w:snapToGrid w:val="0"/>
        <w:spacing w:line="440" w:lineRule="exact"/>
        <w:ind w:firstLine="480" w:firstLineChars="200"/>
        <w:textAlignment w:val="auto"/>
        <w:rPr>
          <w:rFonts w:hint="eastAsia" w:hAnsi="宋体"/>
          <w:color w:val="auto"/>
          <w:highlight w:val="none"/>
          <w:shd w:val="clear" w:color="auto" w:fill="FFFFFF"/>
        </w:rPr>
      </w:pPr>
      <w:r>
        <w:rPr>
          <w:rFonts w:hint="eastAsia" w:hAnsi="宋体"/>
          <w:color w:val="auto"/>
          <w:highlight w:val="none"/>
          <w:shd w:val="clear" w:color="auto" w:fill="FFFFFF"/>
        </w:rPr>
        <w:t>18.1</w:t>
      </w:r>
      <w:r>
        <w:rPr>
          <w:rFonts w:hint="eastAsia" w:hAnsi="宋体"/>
          <w:color w:val="auto"/>
          <w:highlight w:val="none"/>
          <w:shd w:val="clear" w:color="auto" w:fill="FFFFFF"/>
          <w:lang w:val="en-US" w:eastAsia="zh-CN"/>
        </w:rPr>
        <w:t>0</w:t>
      </w:r>
      <w:r>
        <w:rPr>
          <w:rFonts w:hint="eastAsia" w:hAnsi="宋体"/>
          <w:color w:val="auto"/>
          <w:highlight w:val="none"/>
          <w:shd w:val="clear" w:color="auto" w:fill="FFFFFF"/>
        </w:rPr>
        <w:t xml:space="preserve"> 中标人需按相关规定要求，设置本工程符合相关要求的永久性标牌及规划公示牌，投标人在投标报价时综合考虑在报价内，招标人不另行支付该部分费用。</w:t>
      </w:r>
    </w:p>
    <w:p w14:paraId="3DF5F26F">
      <w:pPr>
        <w:pStyle w:val="104"/>
        <w:keepNext w:val="0"/>
        <w:keepLines w:val="0"/>
        <w:pageBreakBefore w:val="0"/>
        <w:kinsoku/>
        <w:overflowPunct/>
        <w:topLinePunct w:val="0"/>
        <w:autoSpaceDE/>
        <w:autoSpaceDN/>
        <w:bidi w:val="0"/>
        <w:snapToGrid w:val="0"/>
        <w:spacing w:line="440" w:lineRule="exact"/>
        <w:ind w:firstLine="480" w:firstLineChars="200"/>
        <w:textAlignment w:val="auto"/>
        <w:rPr>
          <w:rFonts w:hint="eastAsia" w:hAnsi="宋体"/>
          <w:color w:val="auto"/>
          <w:highlight w:val="none"/>
          <w:shd w:val="clear" w:color="auto" w:fill="FFFFFF"/>
        </w:rPr>
      </w:pPr>
      <w:r>
        <w:rPr>
          <w:rFonts w:hint="eastAsia" w:hAnsi="宋体"/>
          <w:color w:val="auto"/>
          <w:highlight w:val="none"/>
          <w:shd w:val="clear" w:color="auto" w:fill="FFFFFF"/>
        </w:rPr>
        <w:t>18.1</w:t>
      </w:r>
      <w:r>
        <w:rPr>
          <w:rFonts w:hint="eastAsia" w:hAnsi="宋体"/>
          <w:color w:val="auto"/>
          <w:highlight w:val="none"/>
          <w:shd w:val="clear" w:color="auto" w:fill="FFFFFF"/>
          <w:lang w:val="en-US" w:eastAsia="zh-CN"/>
        </w:rPr>
        <w:t>1</w:t>
      </w:r>
      <w:r>
        <w:rPr>
          <w:rFonts w:hint="eastAsia" w:hAnsi="宋体"/>
          <w:color w:val="auto"/>
          <w:highlight w:val="none"/>
          <w:shd w:val="clear" w:color="auto" w:fill="FFFFFF"/>
        </w:rPr>
        <w:t xml:space="preserve"> 中标人应在项目所在地住建管理部门办理诚信登记，招标人将严格按住建管理部门诚信登记管理办法对中标人履约情况进行考核。</w:t>
      </w:r>
    </w:p>
    <w:p w14:paraId="09C3730A">
      <w:pPr>
        <w:pStyle w:val="104"/>
        <w:keepNext w:val="0"/>
        <w:keepLines w:val="0"/>
        <w:pageBreakBefore w:val="0"/>
        <w:kinsoku/>
        <w:overflowPunct/>
        <w:topLinePunct w:val="0"/>
        <w:autoSpaceDE/>
        <w:autoSpaceDN/>
        <w:bidi w:val="0"/>
        <w:snapToGrid w:val="0"/>
        <w:spacing w:line="440" w:lineRule="exact"/>
        <w:ind w:firstLine="480" w:firstLineChars="200"/>
        <w:textAlignment w:val="auto"/>
        <w:rPr>
          <w:rFonts w:hint="eastAsia" w:hAnsi="宋体"/>
          <w:color w:val="auto"/>
          <w:highlight w:val="none"/>
          <w:shd w:val="clear" w:color="auto" w:fill="FFFFFF"/>
        </w:rPr>
      </w:pPr>
      <w:r>
        <w:rPr>
          <w:rFonts w:hint="eastAsia" w:hAnsi="宋体"/>
          <w:color w:val="auto"/>
          <w:highlight w:val="none"/>
          <w:shd w:val="clear" w:color="auto" w:fill="FFFFFF"/>
        </w:rPr>
        <w:t>18.1</w:t>
      </w:r>
      <w:r>
        <w:rPr>
          <w:rFonts w:hint="eastAsia" w:hAnsi="宋体"/>
          <w:color w:val="auto"/>
          <w:highlight w:val="none"/>
          <w:shd w:val="clear" w:color="auto" w:fill="FFFFFF"/>
          <w:lang w:val="en-US" w:eastAsia="zh-CN"/>
        </w:rPr>
        <w:t>2</w:t>
      </w:r>
      <w:r>
        <w:rPr>
          <w:rFonts w:hint="eastAsia" w:hAnsi="宋体"/>
          <w:color w:val="auto"/>
          <w:highlight w:val="none"/>
          <w:shd w:val="clear" w:color="auto" w:fill="FFFFFF"/>
        </w:rPr>
        <w:t xml:space="preserve"> 中标人应按韶关市住房和城乡建设管理局、韶关市人力资源和社会保障局等职能部门对用工实名制的相关规定,落实工人及相关软硬件设施要求。</w:t>
      </w:r>
    </w:p>
    <w:p w14:paraId="4958412F">
      <w:pPr>
        <w:pStyle w:val="104"/>
        <w:keepNext w:val="0"/>
        <w:keepLines w:val="0"/>
        <w:pageBreakBefore w:val="0"/>
        <w:kinsoku/>
        <w:overflowPunct/>
        <w:topLinePunct w:val="0"/>
        <w:autoSpaceDE/>
        <w:autoSpaceDN/>
        <w:bidi w:val="0"/>
        <w:snapToGrid w:val="0"/>
        <w:spacing w:line="440" w:lineRule="exact"/>
        <w:ind w:firstLine="480" w:firstLineChars="200"/>
        <w:textAlignment w:val="auto"/>
        <w:rPr>
          <w:rFonts w:hint="eastAsia" w:hAnsi="宋体"/>
          <w:color w:val="auto"/>
          <w:highlight w:val="none"/>
          <w:shd w:val="clear" w:color="auto" w:fill="FFFFFF"/>
        </w:rPr>
      </w:pPr>
      <w:r>
        <w:rPr>
          <w:rFonts w:hint="eastAsia" w:hAnsi="宋体"/>
          <w:color w:val="auto"/>
          <w:highlight w:val="none"/>
          <w:shd w:val="clear" w:color="auto" w:fill="FFFFFF"/>
        </w:rPr>
        <w:t>18.1</w:t>
      </w:r>
      <w:r>
        <w:rPr>
          <w:rFonts w:hint="eastAsia" w:hAnsi="宋体"/>
          <w:color w:val="auto"/>
          <w:highlight w:val="none"/>
          <w:shd w:val="clear" w:color="auto" w:fill="FFFFFF"/>
          <w:lang w:val="en-US" w:eastAsia="zh-CN"/>
        </w:rPr>
        <w:t>3</w:t>
      </w:r>
      <w:r>
        <w:rPr>
          <w:rFonts w:hint="eastAsia" w:hAnsi="宋体"/>
          <w:color w:val="auto"/>
          <w:highlight w:val="none"/>
          <w:shd w:val="clear" w:color="auto" w:fill="FFFFFF"/>
        </w:rPr>
        <w:t xml:space="preserve"> 如采用银行保函方式缴纳履约保证金，在保函到期前一个月，中标人须主动办理续期手续或提交新的银行保函；如中标人未及时主动办理续期手续或提交新的银行保函，招标人有权按履约保证金金额的扣留进度款（工人工资除外）作为履约保证金，直至中标人提交新的银行保函或达到履约保证金退还条件。</w:t>
      </w:r>
    </w:p>
    <w:p w14:paraId="7C6B8501">
      <w:pPr>
        <w:keepNext w:val="0"/>
        <w:keepLines w:val="0"/>
        <w:pageBreakBefore w:val="0"/>
        <w:kinsoku/>
        <w:overflowPunct/>
        <w:topLinePunct w:val="0"/>
        <w:autoSpaceDE/>
        <w:autoSpaceDN/>
        <w:bidi w:val="0"/>
        <w:spacing w:line="440" w:lineRule="exact"/>
        <w:ind w:firstLine="480" w:firstLineChars="200"/>
        <w:textAlignment w:val="auto"/>
        <w:rPr>
          <w:rFonts w:hint="eastAsia"/>
          <w:bCs/>
          <w:color w:val="auto"/>
          <w:highlight w:val="none"/>
          <w:lang w:bidi="ar"/>
        </w:rPr>
      </w:pPr>
      <w:r>
        <w:rPr>
          <w:rFonts w:hint="eastAsia" w:hAnsi="宋体"/>
          <w:color w:val="auto"/>
          <w:highlight w:val="none"/>
          <w:shd w:val="clear" w:color="auto" w:fill="FFFFFF"/>
        </w:rPr>
        <w:t>18.1</w:t>
      </w:r>
      <w:r>
        <w:rPr>
          <w:rFonts w:hint="eastAsia" w:hAnsi="宋体"/>
          <w:color w:val="auto"/>
          <w:highlight w:val="none"/>
          <w:shd w:val="clear" w:color="auto" w:fill="FFFFFF"/>
          <w:lang w:val="en-US" w:eastAsia="zh-CN"/>
        </w:rPr>
        <w:t>4</w:t>
      </w:r>
      <w:r>
        <w:rPr>
          <w:rFonts w:hint="eastAsia" w:hAnsi="宋体"/>
          <w:color w:val="auto"/>
          <w:highlight w:val="none"/>
          <w:shd w:val="clear" w:color="auto" w:fill="FFFFFF"/>
        </w:rPr>
        <w:t xml:space="preserve"> </w:t>
      </w:r>
      <w:r>
        <w:rPr>
          <w:rFonts w:hint="eastAsia"/>
          <w:bCs/>
          <w:color w:val="auto"/>
          <w:highlight w:val="none"/>
          <w:lang w:bidi="ar"/>
        </w:rPr>
        <w:t>根据粤人社规〔2015〕3号文件规定，中标人中标后，须到银行设立工人工资支付专用账户，用于支付工人工资。发包人支付工程款时，将按工程款（不含工人工资）和工人工资两部分分开支付，工人工资支付至专用账户。中标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w:t>
      </w:r>
    </w:p>
    <w:p w14:paraId="38FC5E07">
      <w:pPr>
        <w:pStyle w:val="104"/>
        <w:keepNext w:val="0"/>
        <w:keepLines w:val="0"/>
        <w:pageBreakBefore w:val="0"/>
        <w:kinsoku/>
        <w:overflowPunct/>
        <w:topLinePunct w:val="0"/>
        <w:autoSpaceDE/>
        <w:autoSpaceDN/>
        <w:bidi w:val="0"/>
        <w:snapToGrid w:val="0"/>
        <w:spacing w:line="440" w:lineRule="exact"/>
        <w:ind w:firstLine="480" w:firstLineChars="200"/>
        <w:textAlignment w:val="auto"/>
        <w:rPr>
          <w:rFonts w:hint="eastAsia" w:ascii="宋体" w:hAnsi="Times New Roman"/>
          <w:bCs/>
          <w:color w:val="auto"/>
          <w:sz w:val="24"/>
          <w:szCs w:val="20"/>
          <w:highlight w:val="none"/>
          <w:lang w:bidi="ar"/>
        </w:rPr>
      </w:pPr>
      <w:r>
        <w:rPr>
          <w:rFonts w:hint="eastAsia" w:ascii="宋体" w:hAnsi="Times New Roman"/>
          <w:bCs/>
          <w:color w:val="auto"/>
          <w:sz w:val="24"/>
          <w:szCs w:val="20"/>
          <w:highlight w:val="none"/>
          <w:lang w:bidi="ar"/>
        </w:rPr>
        <w:t>根据《韶关市建设领域施工企业工人工资支付保证金管理办法》（韶人社〔2017〕133号）文件规定，中标人中标后，应在30个日历天内按承包合同工程造价5%的比例（不超过300万元）一次性将工人工资保证金存入银行专用存款账户。逾期未交纳的，招标人将扣留与本项目工人工资保证金等额的工程款（工人工资除外），直至中标人按《韶关市建设领域施工企业工人工资支付保证金管理办法》相关文件要求缴纳工人工资保证金。在中标人未按要求缴纳工人工资保证金期间，招标人扣留的工程款将作为工人工资保证金的预备资金，招标人有权将该部分资金用于处理该项目工人工资拖欠等情况的问题。</w:t>
      </w:r>
    </w:p>
    <w:p w14:paraId="0BF7567D">
      <w:pPr>
        <w:pStyle w:val="104"/>
        <w:keepNext w:val="0"/>
        <w:keepLines w:val="0"/>
        <w:pageBreakBefore w:val="0"/>
        <w:kinsoku/>
        <w:overflowPunct/>
        <w:topLinePunct w:val="0"/>
        <w:autoSpaceDE/>
        <w:autoSpaceDN/>
        <w:bidi w:val="0"/>
        <w:snapToGrid w:val="0"/>
        <w:spacing w:line="440" w:lineRule="exact"/>
        <w:ind w:firstLine="480" w:firstLineChars="200"/>
        <w:textAlignment w:val="auto"/>
        <w:rPr>
          <w:rFonts w:hint="eastAsia" w:ascii="宋体" w:hAnsi="Times New Roman"/>
          <w:bCs/>
          <w:color w:val="auto"/>
          <w:sz w:val="24"/>
          <w:szCs w:val="20"/>
          <w:highlight w:val="none"/>
          <w:lang w:bidi="ar"/>
        </w:rPr>
      </w:pPr>
      <w:r>
        <w:rPr>
          <w:rFonts w:hint="eastAsia"/>
          <w:bCs/>
          <w:color w:val="auto"/>
          <w:sz w:val="24"/>
          <w:szCs w:val="20"/>
          <w:highlight w:val="none"/>
          <w:lang w:val="en-US" w:eastAsia="zh-CN" w:bidi="ar"/>
        </w:rPr>
        <w:t>18.15</w:t>
      </w:r>
      <w:r>
        <w:rPr>
          <w:rFonts w:hint="eastAsia" w:ascii="宋体" w:hAnsi="Times New Roman"/>
          <w:bCs/>
          <w:color w:val="auto"/>
          <w:sz w:val="24"/>
          <w:szCs w:val="20"/>
          <w:highlight w:val="none"/>
          <w:lang w:bidi="ar"/>
        </w:rPr>
        <w:t>本工程招标代理费及评标专家酬劳由中标人支付，该费用已含在最高投标限价范围内，投标人在投标报价时综合考虑在内，不单独报价。中标人在领取中标通知书前须向招标代理机构一次性支付招标代理费及专家评审费，方可领取中标通知书。</w:t>
      </w:r>
    </w:p>
    <w:p w14:paraId="19856223">
      <w:pPr>
        <w:pStyle w:val="2"/>
        <w:tabs>
          <w:tab w:val="left" w:pos="885"/>
        </w:tabs>
        <w:wordWrap w:val="0"/>
        <w:autoSpaceDE/>
        <w:autoSpaceDN/>
        <w:snapToGrid w:val="0"/>
        <w:spacing w:line="440" w:lineRule="exact"/>
        <w:ind w:left="885" w:hanging="885"/>
        <w:jc w:val="center"/>
        <w:rPr>
          <w:rFonts w:ascii="Times New Roman"/>
          <w:b/>
          <w:snapToGrid w:val="0"/>
          <w:color w:val="auto"/>
          <w:sz w:val="24"/>
          <w:highlight w:val="none"/>
        </w:rPr>
      </w:pPr>
      <w:bookmarkStart w:id="129" w:name="_Hlt69698776"/>
      <w:r>
        <w:rPr>
          <w:rFonts w:ascii="Times New Roman"/>
          <w:b/>
          <w:snapToGrid w:val="0"/>
          <w:color w:val="auto"/>
          <w:sz w:val="24"/>
          <w:highlight w:val="none"/>
        </w:rPr>
        <w:t>　</w:t>
      </w:r>
      <w:bookmarkStart w:id="130" w:name="_Toc28684"/>
      <w:bookmarkStart w:id="131" w:name="_Hlt69698713"/>
      <w:bookmarkStart w:id="132" w:name="_Hlt69698765"/>
      <w:bookmarkStart w:id="133" w:name="_Toc28918"/>
    </w:p>
    <w:p w14:paraId="507D69BF">
      <w:pPr>
        <w:rPr>
          <w:rFonts w:ascii="Times New Roman"/>
          <w:b/>
          <w:snapToGrid w:val="0"/>
          <w:color w:val="auto"/>
          <w:sz w:val="24"/>
          <w:highlight w:val="none"/>
        </w:rPr>
      </w:pPr>
      <w:r>
        <w:rPr>
          <w:rFonts w:ascii="Times New Roman"/>
          <w:b/>
          <w:snapToGrid w:val="0"/>
          <w:color w:val="auto"/>
          <w:sz w:val="24"/>
          <w:highlight w:val="none"/>
        </w:rPr>
        <w:br w:type="page"/>
      </w:r>
    </w:p>
    <w:p w14:paraId="056872E5">
      <w:pPr>
        <w:pStyle w:val="2"/>
        <w:tabs>
          <w:tab w:val="left" w:pos="885"/>
        </w:tabs>
        <w:wordWrap w:val="0"/>
        <w:autoSpaceDE/>
        <w:autoSpaceDN/>
        <w:snapToGrid w:val="0"/>
        <w:spacing w:line="440" w:lineRule="exact"/>
        <w:ind w:left="885" w:hanging="885"/>
        <w:jc w:val="center"/>
        <w:rPr>
          <w:rFonts w:ascii="Times New Roman"/>
          <w:b/>
          <w:snapToGrid w:val="0"/>
          <w:color w:val="auto"/>
          <w:sz w:val="24"/>
          <w:highlight w:val="none"/>
        </w:rPr>
      </w:pPr>
      <w:bookmarkStart w:id="134" w:name="_Toc7758"/>
      <w:bookmarkStart w:id="135" w:name="_Toc32162"/>
      <w:r>
        <w:rPr>
          <w:rFonts w:hint="eastAsia" w:ascii="Times New Roman"/>
          <w:b/>
          <w:snapToGrid w:val="0"/>
          <w:color w:val="auto"/>
          <w:sz w:val="24"/>
          <w:highlight w:val="none"/>
        </w:rPr>
        <w:t>第三章</w:t>
      </w:r>
      <w:bookmarkStart w:id="136" w:name="_Hlt87793831"/>
      <w:bookmarkEnd w:id="136"/>
      <w:r>
        <w:rPr>
          <w:rFonts w:hint="eastAsia" w:ascii="Times New Roman"/>
          <w:b/>
          <w:snapToGrid w:val="0"/>
          <w:color w:val="auto"/>
          <w:sz w:val="24"/>
          <w:highlight w:val="none"/>
        </w:rPr>
        <w:t xml:space="preserve"> 拟签订合同的主要条款</w:t>
      </w:r>
      <w:bookmarkEnd w:id="130"/>
      <w:bookmarkEnd w:id="134"/>
      <w:bookmarkEnd w:id="135"/>
    </w:p>
    <w:bookmarkEnd w:id="131"/>
    <w:bookmarkEnd w:id="132"/>
    <w:p w14:paraId="19B71760">
      <w:pPr>
        <w:pStyle w:val="3"/>
        <w:wordWrap w:val="0"/>
        <w:autoSpaceDE/>
        <w:autoSpaceDN/>
        <w:snapToGrid w:val="0"/>
        <w:spacing w:line="440" w:lineRule="exact"/>
        <w:ind w:firstLine="480"/>
        <w:jc w:val="both"/>
        <w:rPr>
          <w:rFonts w:hint="eastAsia" w:ascii="Times New Roman"/>
          <w:b/>
          <w:snapToGrid w:val="0"/>
          <w:color w:val="auto"/>
          <w:highlight w:val="none"/>
        </w:rPr>
      </w:pPr>
      <w:bookmarkStart w:id="137" w:name="_Toc2688"/>
      <w:bookmarkStart w:id="138" w:name="_Toc322793288"/>
      <w:bookmarkStart w:id="139" w:name="_Toc326916629"/>
    </w:p>
    <w:p w14:paraId="6F3B502B">
      <w:pPr>
        <w:pStyle w:val="3"/>
        <w:wordWrap w:val="0"/>
        <w:autoSpaceDE/>
        <w:autoSpaceDN/>
        <w:snapToGrid w:val="0"/>
        <w:spacing w:line="440" w:lineRule="exact"/>
        <w:ind w:firstLine="482" w:firstLineChars="200"/>
        <w:jc w:val="both"/>
        <w:rPr>
          <w:rFonts w:ascii="Times New Roman"/>
          <w:b/>
          <w:snapToGrid w:val="0"/>
          <w:color w:val="auto"/>
          <w:highlight w:val="none"/>
        </w:rPr>
      </w:pPr>
      <w:bookmarkStart w:id="140" w:name="_Toc336"/>
      <w:bookmarkStart w:id="141" w:name="_Toc23543"/>
      <w:bookmarkStart w:id="142" w:name="_Toc11501"/>
      <w:r>
        <w:rPr>
          <w:rFonts w:hint="eastAsia" w:ascii="Times New Roman"/>
          <w:b/>
          <w:snapToGrid w:val="0"/>
          <w:color w:val="auto"/>
          <w:highlight w:val="none"/>
        </w:rPr>
        <w:t>1．工程承包方式</w:t>
      </w:r>
      <w:bookmarkEnd w:id="137"/>
      <w:bookmarkEnd w:id="138"/>
      <w:bookmarkEnd w:id="139"/>
      <w:bookmarkEnd w:id="140"/>
      <w:bookmarkEnd w:id="141"/>
      <w:bookmarkEnd w:id="142"/>
    </w:p>
    <w:p w14:paraId="34B5F8A4">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1.1</w:t>
      </w:r>
      <w:r>
        <w:rPr>
          <w:rFonts w:hint="eastAsia" w:ascii="Times New Roman"/>
          <w:snapToGrid w:val="0"/>
          <w:color w:val="auto"/>
          <w:kern w:val="0"/>
          <w:highlight w:val="none"/>
        </w:rPr>
        <w:t xml:space="preserve"> 承包人以中标价按包工</w:t>
      </w:r>
      <w:bookmarkStart w:id="143" w:name="_Hlt87948212"/>
      <w:bookmarkEnd w:id="143"/>
      <w:r>
        <w:rPr>
          <w:rFonts w:hint="eastAsia" w:ascii="Times New Roman"/>
          <w:snapToGrid w:val="0"/>
          <w:color w:val="auto"/>
          <w:kern w:val="0"/>
          <w:highlight w:val="none"/>
        </w:rPr>
        <w:t>包料、包质量、包安全包文明施工、包工期方式总承包施工，不允许转包和违法分包，如果确需分包须与发包人协商，在得到发包人和监理单位同意后报建设行政主管部门备案。</w:t>
      </w:r>
    </w:p>
    <w:p w14:paraId="1BBBE7BD">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b/>
          <w:bCs/>
          <w:snapToGrid w:val="0"/>
          <w:color w:val="auto"/>
          <w:kern w:val="0"/>
          <w:highlight w:val="none"/>
        </w:rPr>
        <w:t>1.1.1</w:t>
      </w:r>
      <w:r>
        <w:rPr>
          <w:rFonts w:hint="eastAsia" w:ascii="Times New Roman"/>
          <w:snapToGrid w:val="0"/>
          <w:color w:val="auto"/>
          <w:kern w:val="0"/>
          <w:highlight w:val="none"/>
        </w:rPr>
        <w:t xml:space="preserve"> 包工包料：材料符合招标文件要求并报验使用；办理用工保险。</w:t>
      </w:r>
    </w:p>
    <w:p w14:paraId="6EEF9124">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b/>
          <w:bCs/>
          <w:snapToGrid w:val="0"/>
          <w:color w:val="auto"/>
          <w:kern w:val="0"/>
          <w:highlight w:val="none"/>
        </w:rPr>
        <w:t>1.1.2</w:t>
      </w:r>
      <w:r>
        <w:rPr>
          <w:rFonts w:hint="eastAsia" w:ascii="Times New Roman"/>
          <w:snapToGrid w:val="0"/>
          <w:color w:val="auto"/>
          <w:kern w:val="0"/>
          <w:highlight w:val="none"/>
        </w:rPr>
        <w:t xml:space="preserve"> 包质量：符合招标文件要求。</w:t>
      </w:r>
    </w:p>
    <w:p w14:paraId="311036D8">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b/>
          <w:bCs/>
          <w:snapToGrid w:val="0"/>
          <w:color w:val="auto"/>
          <w:kern w:val="0"/>
          <w:highlight w:val="none"/>
        </w:rPr>
        <w:t>1.1.3</w:t>
      </w:r>
      <w:r>
        <w:rPr>
          <w:rFonts w:hint="eastAsia" w:ascii="Times New Roman"/>
          <w:snapToGrid w:val="0"/>
          <w:color w:val="auto"/>
          <w:kern w:val="0"/>
          <w:highlight w:val="none"/>
        </w:rPr>
        <w:t xml:space="preserve"> 包安全包文明施工：符合招标文件要求。</w:t>
      </w:r>
    </w:p>
    <w:p w14:paraId="3157E7A2">
      <w:pPr>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b/>
          <w:bCs/>
          <w:snapToGrid w:val="0"/>
          <w:color w:val="auto"/>
          <w:kern w:val="0"/>
          <w:highlight w:val="none"/>
        </w:rPr>
        <w:t xml:space="preserve">1.1.4 </w:t>
      </w:r>
      <w:r>
        <w:rPr>
          <w:rFonts w:hint="eastAsia" w:ascii="Times New Roman"/>
          <w:snapToGrid w:val="0"/>
          <w:color w:val="auto"/>
          <w:kern w:val="0"/>
          <w:highlight w:val="none"/>
        </w:rPr>
        <w:t>包工期：本招标项目施工必须在招标工期内完成。</w:t>
      </w:r>
    </w:p>
    <w:p w14:paraId="6EAE6418">
      <w:pPr>
        <w:wordWrap w:val="0"/>
        <w:adjustRightInd w:val="0"/>
        <w:snapToGrid w:val="0"/>
        <w:spacing w:line="440" w:lineRule="exact"/>
        <w:ind w:firstLine="560"/>
        <w:rPr>
          <w:rFonts w:ascii="Times New Roman"/>
          <w:snapToGrid w:val="0"/>
          <w:color w:val="auto"/>
          <w:kern w:val="0"/>
          <w:highlight w:val="none"/>
        </w:rPr>
      </w:pPr>
    </w:p>
    <w:p w14:paraId="42B1B718">
      <w:pPr>
        <w:pStyle w:val="3"/>
        <w:wordWrap w:val="0"/>
        <w:autoSpaceDE/>
        <w:autoSpaceDN/>
        <w:snapToGrid w:val="0"/>
        <w:spacing w:line="440" w:lineRule="exact"/>
        <w:ind w:firstLine="480"/>
        <w:jc w:val="both"/>
        <w:rPr>
          <w:rFonts w:hint="eastAsia" w:ascii="Times New Roman"/>
          <w:b/>
          <w:snapToGrid w:val="0"/>
          <w:color w:val="auto"/>
          <w:highlight w:val="none"/>
        </w:rPr>
      </w:pPr>
      <w:bookmarkStart w:id="144" w:name="_2、工程结算原则"/>
      <w:bookmarkEnd w:id="144"/>
      <w:bookmarkStart w:id="145" w:name="_Toc17248"/>
      <w:bookmarkStart w:id="146" w:name="_Toc326916630"/>
      <w:bookmarkStart w:id="147" w:name="_Toc18152"/>
      <w:bookmarkStart w:id="148" w:name="_Toc21894"/>
      <w:bookmarkStart w:id="149" w:name="_Toc322793289"/>
      <w:bookmarkStart w:id="150" w:name="_Toc12397"/>
      <w:bookmarkStart w:id="151" w:name="_Hlt87948449"/>
      <w:bookmarkStart w:id="152" w:name="_Hlt87948447"/>
      <w:r>
        <w:rPr>
          <w:rFonts w:hint="eastAsia" w:ascii="Times New Roman"/>
          <w:b/>
          <w:snapToGrid w:val="0"/>
          <w:color w:val="auto"/>
          <w:highlight w:val="none"/>
        </w:rPr>
        <w:t>2．工程结算原则</w:t>
      </w:r>
      <w:bookmarkEnd w:id="145"/>
      <w:bookmarkEnd w:id="146"/>
      <w:bookmarkEnd w:id="147"/>
      <w:bookmarkEnd w:id="148"/>
      <w:bookmarkEnd w:id="149"/>
      <w:bookmarkEnd w:id="150"/>
    </w:p>
    <w:p w14:paraId="5A19AA88">
      <w:pPr>
        <w:wordWrap w:val="0"/>
        <w:adjustRightInd w:val="0"/>
        <w:snapToGrid w:val="0"/>
        <w:spacing w:line="440" w:lineRule="exact"/>
        <w:ind w:firstLine="480"/>
        <w:rPr>
          <w:rFonts w:hint="eastAsia" w:ascii="Times New Roman"/>
          <w:snapToGrid w:val="0"/>
          <w:color w:val="auto"/>
          <w:kern w:val="0"/>
          <w:szCs w:val="24"/>
          <w:highlight w:val="none"/>
        </w:rPr>
      </w:pPr>
      <w:bookmarkStart w:id="153" w:name="_Hlt88974053"/>
      <w:bookmarkEnd w:id="153"/>
      <w:r>
        <w:rPr>
          <w:rFonts w:ascii="Times New Roman"/>
          <w:b/>
          <w:bCs/>
          <w:snapToGrid w:val="0"/>
          <w:color w:val="auto"/>
          <w:kern w:val="0"/>
          <w:szCs w:val="24"/>
          <w:highlight w:val="none"/>
        </w:rPr>
        <w:t>2.1</w:t>
      </w:r>
      <w:r>
        <w:rPr>
          <w:rFonts w:hint="eastAsia" w:ascii="Times New Roman"/>
          <w:snapToGrid w:val="0"/>
          <w:color w:val="auto"/>
          <w:kern w:val="0"/>
          <w:szCs w:val="24"/>
          <w:highlight w:val="none"/>
        </w:rPr>
        <w:t xml:space="preserve"> </w:t>
      </w:r>
      <w:r>
        <w:rPr>
          <w:rFonts w:hint="eastAsia" w:ascii="Times New Roman"/>
          <w:snapToGrid w:val="0"/>
          <w:color w:val="auto"/>
          <w:kern w:val="0"/>
          <w:highlight w:val="none"/>
        </w:rPr>
        <w:t>承包</w:t>
      </w:r>
      <w:r>
        <w:rPr>
          <w:rFonts w:hint="eastAsia" w:ascii="Times New Roman"/>
          <w:snapToGrid w:val="0"/>
          <w:color w:val="auto"/>
          <w:kern w:val="0"/>
          <w:szCs w:val="24"/>
          <w:highlight w:val="none"/>
        </w:rPr>
        <w:t>人的投标总价为中标价，即为签约合同价。</w:t>
      </w:r>
    </w:p>
    <w:p w14:paraId="144534E1">
      <w:pPr>
        <w:wordWrap w:val="0"/>
        <w:adjustRightInd w:val="0"/>
        <w:snapToGrid w:val="0"/>
        <w:spacing w:line="440" w:lineRule="exact"/>
        <w:ind w:firstLine="480"/>
        <w:rPr>
          <w:rFonts w:hint="eastAsia" w:ascii="Times New Roman"/>
          <w:snapToGrid w:val="0"/>
          <w:color w:val="auto"/>
          <w:kern w:val="0"/>
          <w:szCs w:val="24"/>
          <w:highlight w:val="none"/>
        </w:rPr>
      </w:pPr>
      <w:r>
        <w:rPr>
          <w:rFonts w:hint="eastAsia" w:ascii="Times New Roman"/>
          <w:b/>
          <w:bCs/>
          <w:snapToGrid w:val="0"/>
          <w:color w:val="auto"/>
          <w:kern w:val="0"/>
          <w:szCs w:val="24"/>
          <w:highlight w:val="none"/>
        </w:rPr>
        <w:t>2.2</w:t>
      </w:r>
      <w:r>
        <w:rPr>
          <w:rFonts w:hint="eastAsia" w:ascii="Times New Roman"/>
          <w:snapToGrid w:val="0"/>
          <w:color w:val="auto"/>
          <w:kern w:val="0"/>
          <w:szCs w:val="24"/>
          <w:highlight w:val="none"/>
        </w:rPr>
        <w:t xml:space="preserve"> 招标工程量清单标明的工程量是投标人投标报价的共同基础，竣工结算的工程量按《建设工程工程量清单计价规范》（</w:t>
      </w:r>
      <w:r>
        <w:rPr>
          <w:rFonts w:ascii="Times New Roman"/>
          <w:snapToGrid w:val="0"/>
          <w:color w:val="auto"/>
          <w:kern w:val="0"/>
          <w:szCs w:val="24"/>
          <w:highlight w:val="none"/>
        </w:rPr>
        <w:t>GB50500</w:t>
      </w:r>
      <w:r>
        <w:rPr>
          <w:rFonts w:hint="eastAsia" w:ascii="Times New Roman"/>
          <w:snapToGrid w:val="0"/>
          <w:color w:val="auto"/>
          <w:kern w:val="0"/>
          <w:szCs w:val="24"/>
          <w:highlight w:val="none"/>
        </w:rPr>
        <w:t>—2013）对工程计量的规定进行计量，必须以承包人完成合同工程应予计量的工程量确定。施工中进行工程计量，当发现招标工程量清单中出现缺项、工程量偏差、或因工程变更引起工程量增减时，应按承包人在履行合同义务中完成的工程量计算。因承包人原因造成的超出合同工程范围施工或返工的工程量，发包人不予计量。</w:t>
      </w:r>
    </w:p>
    <w:p w14:paraId="5C44ABDE">
      <w:pPr>
        <w:rPr>
          <w:rFonts w:hint="eastAsia" w:ascii="Times New Roman"/>
          <w:snapToGrid w:val="0"/>
          <w:color w:val="auto"/>
          <w:kern w:val="0"/>
          <w:szCs w:val="24"/>
          <w:highlight w:val="none"/>
        </w:rPr>
      </w:pPr>
      <w:r>
        <w:rPr>
          <w:rFonts w:hint="eastAsia"/>
          <w:color w:val="auto"/>
          <w:highlight w:val="none"/>
        </w:rPr>
        <w:t xml:space="preserve">    </w:t>
      </w:r>
      <w:r>
        <w:rPr>
          <w:rFonts w:hint="eastAsia" w:ascii="Times New Roman"/>
          <w:b/>
          <w:bCs/>
          <w:snapToGrid w:val="0"/>
          <w:color w:val="auto"/>
          <w:kern w:val="0"/>
          <w:szCs w:val="24"/>
          <w:highlight w:val="none"/>
        </w:rPr>
        <w:t>2.3</w:t>
      </w:r>
      <w:r>
        <w:rPr>
          <w:rFonts w:hint="eastAsia" w:ascii="Times New Roman"/>
          <w:snapToGrid w:val="0"/>
          <w:color w:val="auto"/>
          <w:kern w:val="0"/>
          <w:szCs w:val="24"/>
          <w:highlight w:val="none"/>
        </w:rPr>
        <w:t xml:space="preserve"> 施工合同履行期间，若出现下列情形的，发、承包双方应当按照以下规定调整合同价款：</w:t>
      </w:r>
    </w:p>
    <w:p w14:paraId="6617A2FB">
      <w:pPr>
        <w:wordWrap w:val="0"/>
        <w:adjustRightInd w:val="0"/>
        <w:snapToGrid w:val="0"/>
        <w:spacing w:line="440" w:lineRule="exact"/>
        <w:ind w:firstLine="480"/>
        <w:rPr>
          <w:rFonts w:hint="eastAsia" w:ascii="Times New Roman"/>
          <w:snapToGrid w:val="0"/>
          <w:color w:val="auto"/>
          <w:kern w:val="0"/>
          <w:szCs w:val="24"/>
          <w:highlight w:val="none"/>
        </w:rPr>
      </w:pPr>
      <w:r>
        <w:rPr>
          <w:rFonts w:hint="eastAsia" w:ascii="Times New Roman"/>
          <w:b/>
          <w:bCs/>
          <w:snapToGrid w:val="0"/>
          <w:color w:val="auto"/>
          <w:kern w:val="0"/>
          <w:szCs w:val="24"/>
          <w:highlight w:val="none"/>
        </w:rPr>
        <w:t>2.3.1</w:t>
      </w:r>
      <w:r>
        <w:rPr>
          <w:rFonts w:hint="eastAsia" w:ascii="Times New Roman"/>
          <w:snapToGrid w:val="0"/>
          <w:color w:val="auto"/>
          <w:kern w:val="0"/>
          <w:szCs w:val="24"/>
          <w:highlight w:val="none"/>
        </w:rPr>
        <w:t xml:space="preserve"> 法律法规变化</w:t>
      </w:r>
    </w:p>
    <w:p w14:paraId="7D5C0411">
      <w:pPr>
        <w:wordWrap w:val="0"/>
        <w:adjustRightInd w:val="0"/>
        <w:snapToGrid w:val="0"/>
        <w:spacing w:line="440" w:lineRule="exact"/>
        <w:ind w:firstLine="480"/>
        <w:rPr>
          <w:rFonts w:hint="eastAsia" w:ascii="Times New Roman"/>
          <w:snapToGrid w:val="0"/>
          <w:color w:val="auto"/>
          <w:kern w:val="0"/>
          <w:szCs w:val="24"/>
          <w:highlight w:val="none"/>
        </w:rPr>
      </w:pPr>
      <w:r>
        <w:rPr>
          <w:rFonts w:hint="eastAsia" w:ascii="Times New Roman"/>
          <w:b/>
          <w:bCs/>
          <w:snapToGrid w:val="0"/>
          <w:color w:val="auto"/>
          <w:kern w:val="0"/>
          <w:szCs w:val="24"/>
          <w:highlight w:val="none"/>
        </w:rPr>
        <w:t>2.3.1.1</w:t>
      </w:r>
      <w:r>
        <w:rPr>
          <w:rFonts w:hint="eastAsia" w:ascii="Times New Roman"/>
          <w:snapToGrid w:val="0"/>
          <w:color w:val="auto"/>
          <w:kern w:val="0"/>
          <w:szCs w:val="24"/>
          <w:highlight w:val="none"/>
        </w:rPr>
        <w:t xml:space="preserve"> 基准日之后，因国家法律、法规、规章和政策发生变化引起工程造价增减变化时，发、承包双方应按照省级建设主管部门（或省级行业主管部门）或其授权的工程造价管理机构据此发布的最新规定调整合同价款。</w:t>
      </w:r>
    </w:p>
    <w:p w14:paraId="44EE3CE9">
      <w:pPr>
        <w:wordWrap w:val="0"/>
        <w:adjustRightInd w:val="0"/>
        <w:snapToGrid w:val="0"/>
        <w:spacing w:line="440" w:lineRule="exact"/>
        <w:ind w:firstLine="480"/>
        <w:rPr>
          <w:rFonts w:hint="eastAsia" w:ascii="Times New Roman"/>
          <w:snapToGrid w:val="0"/>
          <w:color w:val="auto"/>
          <w:kern w:val="0"/>
          <w:szCs w:val="24"/>
          <w:highlight w:val="none"/>
        </w:rPr>
      </w:pPr>
      <w:r>
        <w:rPr>
          <w:rFonts w:hint="eastAsia" w:ascii="Times New Roman"/>
          <w:b/>
          <w:bCs/>
          <w:snapToGrid w:val="0"/>
          <w:color w:val="auto"/>
          <w:kern w:val="0"/>
          <w:highlight w:val="none"/>
        </w:rPr>
        <w:t>注：本招标文件所称“基准日”，均指投标文件递交截止时间（见第一章第二节“重要事项时间地点一览表”）前28天。</w:t>
      </w:r>
    </w:p>
    <w:p w14:paraId="2D1EE3B8">
      <w:pPr>
        <w:wordWrap w:val="0"/>
        <w:adjustRightInd w:val="0"/>
        <w:snapToGrid w:val="0"/>
        <w:spacing w:line="440" w:lineRule="exact"/>
        <w:ind w:firstLine="480"/>
        <w:rPr>
          <w:rFonts w:hint="eastAsia" w:ascii="Times New Roman"/>
          <w:snapToGrid w:val="0"/>
          <w:color w:val="auto"/>
          <w:kern w:val="0"/>
          <w:szCs w:val="24"/>
          <w:highlight w:val="none"/>
        </w:rPr>
      </w:pPr>
      <w:r>
        <w:rPr>
          <w:rFonts w:hint="eastAsia" w:ascii="Times New Roman"/>
          <w:b/>
          <w:bCs/>
          <w:snapToGrid w:val="0"/>
          <w:color w:val="auto"/>
          <w:kern w:val="0"/>
          <w:szCs w:val="24"/>
          <w:highlight w:val="none"/>
        </w:rPr>
        <w:t>2.3.1.2</w:t>
      </w:r>
      <w:r>
        <w:rPr>
          <w:rFonts w:hint="eastAsia" w:ascii="Times New Roman"/>
          <w:snapToGrid w:val="0"/>
          <w:color w:val="auto"/>
          <w:kern w:val="0"/>
          <w:szCs w:val="24"/>
          <w:highlight w:val="none"/>
        </w:rPr>
        <w:t xml:space="preserve"> 因承包人原因导致工程延误，本章第</w:t>
      </w:r>
      <w:r>
        <w:rPr>
          <w:rFonts w:hint="eastAsia" w:ascii="Times New Roman"/>
          <w:b/>
          <w:bCs/>
          <w:snapToGrid w:val="0"/>
          <w:color w:val="auto"/>
          <w:kern w:val="0"/>
          <w:szCs w:val="24"/>
          <w:highlight w:val="none"/>
        </w:rPr>
        <w:t>2.3.1.1</w:t>
      </w:r>
      <w:r>
        <w:rPr>
          <w:rFonts w:hint="eastAsia" w:ascii="Times New Roman"/>
          <w:snapToGrid w:val="0"/>
          <w:color w:val="auto"/>
          <w:kern w:val="0"/>
          <w:szCs w:val="24"/>
          <w:highlight w:val="none"/>
        </w:rPr>
        <w:t>子目中的法定机构根据国家法律法规变化发布新规的时间在合同工程原定竣工时间之后的，合同价款调增的不予调整，合同价款调减的予以调整。</w:t>
      </w:r>
    </w:p>
    <w:p w14:paraId="286C1936">
      <w:pPr>
        <w:wordWrap w:val="0"/>
        <w:adjustRightInd w:val="0"/>
        <w:snapToGrid w:val="0"/>
        <w:spacing w:line="440" w:lineRule="exact"/>
        <w:ind w:firstLine="480"/>
        <w:rPr>
          <w:rFonts w:hint="eastAsia" w:ascii="Times New Roman"/>
          <w:snapToGrid w:val="0"/>
          <w:color w:val="auto"/>
          <w:kern w:val="0"/>
          <w:szCs w:val="24"/>
          <w:highlight w:val="none"/>
        </w:rPr>
      </w:pPr>
      <w:r>
        <w:rPr>
          <w:rFonts w:hint="eastAsia" w:ascii="Times New Roman"/>
          <w:b/>
          <w:bCs/>
          <w:snapToGrid w:val="0"/>
          <w:color w:val="auto"/>
          <w:kern w:val="0"/>
          <w:szCs w:val="24"/>
          <w:highlight w:val="none"/>
        </w:rPr>
        <w:t>2.3.2</w:t>
      </w:r>
      <w:r>
        <w:rPr>
          <w:rFonts w:hint="eastAsia" w:ascii="Times New Roman"/>
          <w:snapToGrid w:val="0"/>
          <w:color w:val="auto"/>
          <w:kern w:val="0"/>
          <w:szCs w:val="24"/>
          <w:highlight w:val="none"/>
        </w:rPr>
        <w:t xml:space="preserve"> 工程量偏差或变化</w:t>
      </w:r>
    </w:p>
    <w:p w14:paraId="1AD4B854">
      <w:pPr>
        <w:wordWrap w:val="0"/>
        <w:adjustRightInd w:val="0"/>
        <w:snapToGrid w:val="0"/>
        <w:spacing w:line="440" w:lineRule="exact"/>
        <w:ind w:firstLine="480"/>
        <w:rPr>
          <w:rFonts w:hint="eastAsia" w:ascii="Times New Roman"/>
          <w:snapToGrid w:val="0"/>
          <w:color w:val="auto"/>
          <w:kern w:val="0"/>
          <w:szCs w:val="24"/>
          <w:highlight w:val="none"/>
        </w:rPr>
      </w:pPr>
      <w:r>
        <w:rPr>
          <w:rFonts w:hint="eastAsia" w:ascii="Times New Roman"/>
          <w:b/>
          <w:bCs/>
          <w:snapToGrid w:val="0"/>
          <w:color w:val="auto"/>
          <w:kern w:val="0"/>
          <w:szCs w:val="24"/>
          <w:highlight w:val="none"/>
        </w:rPr>
        <w:t>2.3.2.1</w:t>
      </w:r>
      <w:r>
        <w:rPr>
          <w:rFonts w:hint="eastAsia" w:ascii="Times New Roman"/>
          <w:snapToGrid w:val="0"/>
          <w:color w:val="auto"/>
          <w:kern w:val="0"/>
          <w:szCs w:val="24"/>
          <w:highlight w:val="none"/>
        </w:rPr>
        <w:t xml:space="preserve"> 合同履行期间，当应予计算的实际工程量与招标工程量清单出现偏差或因工程变更引起已标价工程量清单项目的工程数量发生变化时，工程量偏差或变化在15%以内（含15%）的，其综合单价不予调整；工程量偏差或变化超过15%的，按照以下规定调整：</w:t>
      </w:r>
    </w:p>
    <w:p w14:paraId="7A84A419">
      <w:pPr>
        <w:wordWrap w:val="0"/>
        <w:adjustRightInd w:val="0"/>
        <w:snapToGrid w:val="0"/>
        <w:spacing w:line="440" w:lineRule="exact"/>
        <w:ind w:firstLine="480"/>
        <w:rPr>
          <w:rFonts w:hint="eastAsia" w:ascii="Times New Roman"/>
          <w:snapToGrid w:val="0"/>
          <w:color w:val="auto"/>
          <w:kern w:val="0"/>
          <w:szCs w:val="24"/>
          <w:highlight w:val="none"/>
        </w:rPr>
      </w:pPr>
      <w:r>
        <w:rPr>
          <w:rFonts w:hint="eastAsia" w:ascii="Times New Roman"/>
          <w:snapToGrid w:val="0"/>
          <w:color w:val="auto"/>
          <w:kern w:val="0"/>
          <w:szCs w:val="24"/>
          <w:highlight w:val="none"/>
        </w:rPr>
        <w:t>对于合理报价的清单项目，当工程量增加超过15%时，增加部分的工程量的综合单价以</w:t>
      </w:r>
      <w:r>
        <w:rPr>
          <w:rFonts w:hint="eastAsia" w:ascii="Times New Roman"/>
          <w:snapToGrid w:val="0"/>
          <w:color w:val="auto"/>
          <w:kern w:val="0"/>
          <w:szCs w:val="24"/>
          <w:highlight w:val="none"/>
          <w:u w:val="single"/>
        </w:rPr>
        <w:t xml:space="preserve"> </w:t>
      </w:r>
      <w:r>
        <w:rPr>
          <w:rFonts w:hint="default" w:ascii="宋体" w:hAnsi="宋体" w:eastAsia="宋体" w:cs="宋体"/>
          <w:b/>
          <w:bCs/>
          <w:snapToGrid w:val="0"/>
          <w:color w:val="auto"/>
          <w:kern w:val="0"/>
          <w:sz w:val="24"/>
          <w:szCs w:val="24"/>
          <w:highlight w:val="none"/>
          <w:u w:val="single"/>
        </w:rPr>
        <w:t>该分部分项工程量清单项目原综合单价</w:t>
      </w:r>
      <w:r>
        <w:rPr>
          <w:rFonts w:hint="eastAsia" w:ascii="Times New Roman"/>
          <w:snapToGrid w:val="0"/>
          <w:color w:val="auto"/>
          <w:kern w:val="0"/>
          <w:szCs w:val="24"/>
          <w:highlight w:val="none"/>
          <w:u w:val="single"/>
        </w:rPr>
        <w:t xml:space="preserve">  </w:t>
      </w:r>
      <w:r>
        <w:rPr>
          <w:rFonts w:hint="eastAsia" w:ascii="Times New Roman"/>
          <w:snapToGrid w:val="0"/>
          <w:color w:val="auto"/>
          <w:kern w:val="0"/>
          <w:szCs w:val="24"/>
          <w:highlight w:val="none"/>
        </w:rPr>
        <w:t>为基价调低</w:t>
      </w:r>
      <w:r>
        <w:rPr>
          <w:rFonts w:hint="eastAsia" w:ascii="Times New Roman"/>
          <w:snapToGrid w:val="0"/>
          <w:color w:val="auto"/>
          <w:kern w:val="0"/>
          <w:szCs w:val="24"/>
          <w:highlight w:val="none"/>
          <w:u w:val="single"/>
        </w:rPr>
        <w:t xml:space="preserve"> </w:t>
      </w:r>
      <w:r>
        <w:rPr>
          <w:rFonts w:hint="default" w:ascii="宋体" w:hAnsi="宋体" w:eastAsia="宋体" w:cs="宋体"/>
          <w:b/>
          <w:bCs/>
          <w:snapToGrid w:val="0"/>
          <w:color w:val="auto"/>
          <w:kern w:val="0"/>
          <w:sz w:val="24"/>
          <w:szCs w:val="24"/>
          <w:highlight w:val="none"/>
          <w:u w:val="single"/>
        </w:rPr>
        <w:t>该分部分项工程量清单项目原综合单价的 3</w:t>
      </w:r>
      <w:r>
        <w:rPr>
          <w:rFonts w:hint="eastAsia" w:ascii="Times New Roman"/>
          <w:snapToGrid w:val="0"/>
          <w:color w:val="auto"/>
          <w:kern w:val="0"/>
          <w:szCs w:val="24"/>
          <w:highlight w:val="none"/>
          <w:u w:val="single"/>
        </w:rPr>
        <w:t xml:space="preserve"> </w:t>
      </w:r>
      <w:r>
        <w:rPr>
          <w:rFonts w:hint="eastAsia" w:ascii="Times New Roman"/>
          <w:snapToGrid w:val="0"/>
          <w:color w:val="auto"/>
          <w:kern w:val="0"/>
          <w:szCs w:val="24"/>
          <w:highlight w:val="none"/>
        </w:rPr>
        <w:t>%；</w:t>
      </w:r>
      <w:r>
        <w:rPr>
          <w:rFonts w:hint="default" w:ascii="宋体" w:hAnsi="宋体" w:eastAsia="宋体" w:cs="宋体"/>
          <w:b/>
          <w:bCs/>
          <w:snapToGrid w:val="0"/>
          <w:color w:val="auto"/>
          <w:kern w:val="0"/>
          <w:sz w:val="24"/>
          <w:szCs w:val="24"/>
          <w:highlight w:val="none"/>
          <w:u w:val="single"/>
        </w:rPr>
        <w:t>该分部分项工程量清单项目原综合单价</w:t>
      </w:r>
      <w:r>
        <w:rPr>
          <w:rFonts w:hint="default" w:ascii="宋体" w:hAnsi="宋体" w:eastAsia="宋体" w:cs="宋体"/>
          <w:snapToGrid w:val="0"/>
          <w:color w:val="auto"/>
          <w:kern w:val="0"/>
          <w:sz w:val="24"/>
          <w:szCs w:val="24"/>
          <w:highlight w:val="none"/>
        </w:rPr>
        <w:t>为基价调高</w:t>
      </w:r>
      <w:r>
        <w:rPr>
          <w:rFonts w:hint="default" w:ascii="宋体" w:hAnsi="宋体" w:eastAsia="宋体" w:cs="宋体"/>
          <w:b/>
          <w:bCs/>
          <w:snapToGrid w:val="0"/>
          <w:color w:val="auto"/>
          <w:kern w:val="0"/>
          <w:sz w:val="24"/>
          <w:szCs w:val="24"/>
          <w:highlight w:val="none"/>
          <w:u w:val="single"/>
        </w:rPr>
        <w:t xml:space="preserve">该分部分项工程量清单项目原综合单价的 3 </w:t>
      </w:r>
      <w:r>
        <w:rPr>
          <w:rFonts w:hint="default" w:ascii="宋体" w:hAnsi="宋体" w:eastAsia="宋体" w:cs="宋体"/>
          <w:snapToGrid w:val="0"/>
          <w:color w:val="auto"/>
          <w:kern w:val="0"/>
          <w:sz w:val="24"/>
          <w:szCs w:val="24"/>
          <w:highlight w:val="none"/>
        </w:rPr>
        <w:t>%。</w:t>
      </w:r>
      <w:r>
        <w:rPr>
          <w:rFonts w:hint="eastAsia" w:ascii="Times New Roman"/>
          <w:snapToGrid w:val="0"/>
          <w:color w:val="auto"/>
          <w:kern w:val="0"/>
          <w:szCs w:val="24"/>
          <w:highlight w:val="none"/>
        </w:rPr>
        <w:t>。</w:t>
      </w:r>
    </w:p>
    <w:p w14:paraId="5BD84C57">
      <w:pPr>
        <w:wordWrap w:val="0"/>
        <w:adjustRightInd w:val="0"/>
        <w:snapToGrid w:val="0"/>
        <w:spacing w:line="440" w:lineRule="exact"/>
        <w:ind w:firstLine="482" w:firstLineChars="200"/>
        <w:jc w:val="left"/>
        <w:rPr>
          <w:rFonts w:hint="default" w:ascii="宋体" w:hAnsi="宋体" w:eastAsia="宋体" w:cs="宋体"/>
          <w:snapToGrid w:val="0"/>
          <w:color w:val="auto"/>
          <w:kern w:val="0"/>
          <w:sz w:val="24"/>
          <w:szCs w:val="24"/>
          <w:highlight w:val="none"/>
        </w:rPr>
      </w:pPr>
      <w:r>
        <w:rPr>
          <w:rFonts w:hint="eastAsia" w:ascii="Times New Roman"/>
          <w:b/>
          <w:bCs/>
          <w:snapToGrid w:val="0"/>
          <w:color w:val="auto"/>
          <w:kern w:val="0"/>
          <w:szCs w:val="24"/>
          <w:highlight w:val="none"/>
        </w:rPr>
        <w:t>对于按照第二章“中标人须知”第4.2条被认定为不平衡报价的清单项目，其综合单价按照以下方法调整：</w:t>
      </w:r>
      <w:r>
        <w:rPr>
          <w:rFonts w:hint="eastAsia" w:ascii="Times New Roman"/>
          <w:snapToGrid w:val="0"/>
          <w:color w:val="auto"/>
          <w:kern w:val="0"/>
          <w:szCs w:val="24"/>
          <w:highlight w:val="none"/>
          <w:u w:val="single"/>
        </w:rPr>
        <w:t xml:space="preserve">  </w:t>
      </w:r>
      <w:r>
        <w:rPr>
          <w:rFonts w:hint="default" w:ascii="宋体" w:hAnsi="宋体" w:eastAsia="宋体" w:cs="宋体"/>
          <w:snapToGrid w:val="0"/>
          <w:color w:val="auto"/>
          <w:kern w:val="0"/>
          <w:sz w:val="24"/>
          <w:szCs w:val="24"/>
          <w:highlight w:val="none"/>
          <w:u w:val="single"/>
        </w:rPr>
        <w:t>以招标控制价中的《分部分项工程和单价措施项目清单与计价表》子目相对应综合单价×（1-中标下浮率）</w:t>
      </w:r>
      <w:r>
        <w:rPr>
          <w:rFonts w:hint="default" w:ascii="宋体" w:hAnsi="宋体" w:eastAsia="宋体" w:cs="宋体"/>
          <w:snapToGrid w:val="0"/>
          <w:color w:val="auto"/>
          <w:kern w:val="0"/>
          <w:sz w:val="24"/>
          <w:szCs w:val="24"/>
          <w:highlight w:val="none"/>
        </w:rPr>
        <w:t>。</w:t>
      </w:r>
    </w:p>
    <w:p w14:paraId="29CE4940">
      <w:pPr>
        <w:wordWrap w:val="0"/>
        <w:adjustRightInd w:val="0"/>
        <w:snapToGrid w:val="0"/>
        <w:spacing w:line="440" w:lineRule="exact"/>
        <w:ind w:firstLine="482" w:firstLineChars="200"/>
        <w:rPr>
          <w:rFonts w:hint="eastAsia" w:ascii="Times New Roman"/>
          <w:snapToGrid w:val="0"/>
          <w:color w:val="auto"/>
          <w:kern w:val="0"/>
          <w:szCs w:val="24"/>
          <w:highlight w:val="none"/>
        </w:rPr>
      </w:pPr>
      <w:r>
        <w:rPr>
          <w:rFonts w:hint="eastAsia" w:ascii="Times New Roman"/>
          <w:b/>
          <w:bCs/>
          <w:snapToGrid w:val="0"/>
          <w:color w:val="auto"/>
          <w:kern w:val="0"/>
          <w:szCs w:val="24"/>
          <w:highlight w:val="none"/>
        </w:rPr>
        <w:t>2.3.2.2</w:t>
      </w:r>
      <w:r>
        <w:rPr>
          <w:rFonts w:hint="eastAsia" w:ascii="Times New Roman"/>
          <w:snapToGrid w:val="0"/>
          <w:color w:val="auto"/>
          <w:kern w:val="0"/>
          <w:szCs w:val="24"/>
          <w:highlight w:val="none"/>
        </w:rPr>
        <w:t xml:space="preserve"> 如果工程量出现本章第</w:t>
      </w:r>
      <w:r>
        <w:rPr>
          <w:rFonts w:hint="eastAsia" w:ascii="Times New Roman"/>
          <w:b/>
          <w:bCs/>
          <w:snapToGrid w:val="0"/>
          <w:color w:val="auto"/>
          <w:kern w:val="0"/>
          <w:szCs w:val="24"/>
          <w:highlight w:val="none"/>
        </w:rPr>
        <w:t>2.3.2.1</w:t>
      </w:r>
      <w:r>
        <w:rPr>
          <w:rFonts w:hint="eastAsia" w:ascii="Times New Roman"/>
          <w:snapToGrid w:val="0"/>
          <w:color w:val="auto"/>
          <w:kern w:val="0"/>
          <w:szCs w:val="24"/>
          <w:highlight w:val="none"/>
        </w:rPr>
        <w:t>子目的变化，且该变化引起相关措施项目相应发生变化时，按系数或单一总价方式计价的，工程量增加的措施项目费调增，工程量减少的措施项目费调减。</w:t>
      </w:r>
    </w:p>
    <w:p w14:paraId="15017E2F">
      <w:pPr>
        <w:wordWrap w:val="0"/>
        <w:adjustRightInd w:val="0"/>
        <w:snapToGrid w:val="0"/>
        <w:spacing w:line="440" w:lineRule="exact"/>
        <w:ind w:firstLine="480"/>
        <w:rPr>
          <w:rFonts w:hint="eastAsia" w:ascii="Times New Roman"/>
          <w:snapToGrid w:val="0"/>
          <w:color w:val="auto"/>
          <w:kern w:val="0"/>
          <w:szCs w:val="24"/>
          <w:highlight w:val="none"/>
        </w:rPr>
      </w:pPr>
      <w:r>
        <w:rPr>
          <w:rFonts w:hint="eastAsia" w:ascii="Times New Roman"/>
          <w:b/>
          <w:bCs/>
          <w:snapToGrid w:val="0"/>
          <w:color w:val="auto"/>
          <w:kern w:val="0"/>
          <w:szCs w:val="24"/>
          <w:highlight w:val="none"/>
        </w:rPr>
        <w:t>2.3.3</w:t>
      </w:r>
      <w:r>
        <w:rPr>
          <w:rFonts w:hint="eastAsia" w:ascii="Times New Roman"/>
          <w:snapToGrid w:val="0"/>
          <w:color w:val="auto"/>
          <w:kern w:val="0"/>
          <w:szCs w:val="24"/>
          <w:highlight w:val="none"/>
        </w:rPr>
        <w:t xml:space="preserve"> 工程变更</w:t>
      </w:r>
    </w:p>
    <w:p w14:paraId="346C37E2">
      <w:pPr>
        <w:wordWrap w:val="0"/>
        <w:adjustRightInd w:val="0"/>
        <w:snapToGrid w:val="0"/>
        <w:spacing w:line="440" w:lineRule="exact"/>
        <w:ind w:firstLine="480"/>
        <w:rPr>
          <w:rFonts w:hint="eastAsia" w:ascii="Times New Roman"/>
          <w:snapToGrid w:val="0"/>
          <w:color w:val="auto"/>
          <w:kern w:val="0"/>
          <w:szCs w:val="24"/>
          <w:highlight w:val="none"/>
        </w:rPr>
      </w:pPr>
      <w:r>
        <w:rPr>
          <w:rFonts w:hint="eastAsia" w:ascii="Times New Roman"/>
          <w:b/>
          <w:bCs/>
          <w:snapToGrid w:val="0"/>
          <w:color w:val="auto"/>
          <w:kern w:val="0"/>
          <w:szCs w:val="24"/>
          <w:highlight w:val="none"/>
        </w:rPr>
        <w:t>2.3.3.1</w:t>
      </w:r>
      <w:r>
        <w:rPr>
          <w:rFonts w:hint="eastAsia" w:ascii="Times New Roman"/>
          <w:snapToGrid w:val="0"/>
          <w:color w:val="auto"/>
          <w:kern w:val="0"/>
          <w:szCs w:val="24"/>
          <w:highlight w:val="none"/>
        </w:rPr>
        <w:t xml:space="preserve"> 合同履行期间，因工程变更引起已标价工程量清单项目发生变化时，按照以下规定调整：</w:t>
      </w:r>
    </w:p>
    <w:p w14:paraId="02A2A997">
      <w:pPr>
        <w:wordWrap w:val="0"/>
        <w:adjustRightInd w:val="0"/>
        <w:snapToGrid w:val="0"/>
        <w:spacing w:line="440" w:lineRule="exact"/>
        <w:ind w:firstLine="480" w:firstLineChars="200"/>
        <w:rPr>
          <w:rFonts w:hint="eastAsia" w:ascii="Times New Roman"/>
          <w:snapToGrid w:val="0"/>
          <w:color w:val="auto"/>
          <w:kern w:val="0"/>
          <w:szCs w:val="24"/>
          <w:highlight w:val="none"/>
        </w:rPr>
      </w:pPr>
      <w:r>
        <w:rPr>
          <w:rFonts w:hint="eastAsia" w:ascii="Times New Roman"/>
          <w:snapToGrid w:val="0"/>
          <w:color w:val="auto"/>
          <w:kern w:val="0"/>
          <w:szCs w:val="24"/>
          <w:highlight w:val="none"/>
        </w:rPr>
        <w:t>（1）已标价工程量清单中有适用于变更工程项目的，采用该项目的单价。</w:t>
      </w:r>
      <w:r>
        <w:rPr>
          <w:rFonts w:hint="eastAsia" w:ascii="Times New Roman"/>
          <w:b/>
          <w:bCs/>
          <w:snapToGrid w:val="0"/>
          <w:color w:val="auto"/>
          <w:kern w:val="0"/>
          <w:szCs w:val="24"/>
          <w:highlight w:val="none"/>
        </w:rPr>
        <w:t>但如果被采用的项目属于按照第二章“中标人须知”第4.2条被认定为不平衡报价的清单项目，变更工程项目的单价按照以下方法调整：</w:t>
      </w:r>
      <w:r>
        <w:rPr>
          <w:rFonts w:hint="eastAsia" w:ascii="Times New Roman"/>
          <w:snapToGrid w:val="0"/>
          <w:color w:val="auto"/>
          <w:kern w:val="0"/>
          <w:szCs w:val="24"/>
          <w:highlight w:val="none"/>
          <w:u w:val="single"/>
        </w:rPr>
        <w:t xml:space="preserve">  </w:t>
      </w:r>
      <w:r>
        <w:rPr>
          <w:rFonts w:hint="eastAsia" w:ascii="宋体" w:hAnsi="宋体" w:eastAsia="宋体" w:cs="宋体"/>
          <w:snapToGrid w:val="0"/>
          <w:color w:val="auto"/>
          <w:kern w:val="0"/>
          <w:sz w:val="24"/>
          <w:szCs w:val="24"/>
          <w:highlight w:val="none"/>
          <w:u w:val="single"/>
        </w:rPr>
        <w:t>以</w:t>
      </w:r>
      <w:r>
        <w:rPr>
          <w:rFonts w:hint="eastAsia" w:ascii="宋体" w:hAnsi="宋体" w:eastAsia="宋体" w:cs="宋体"/>
          <w:snapToGrid w:val="0"/>
          <w:color w:val="auto"/>
          <w:kern w:val="0"/>
          <w:sz w:val="24"/>
          <w:szCs w:val="20"/>
          <w:highlight w:val="none"/>
          <w:u w:val="single"/>
        </w:rPr>
        <w:t>招标控制价中的《分部分项工程和单价措施项目清单与计价表》子目相对应综合单价</w:t>
      </w:r>
      <w:r>
        <w:rPr>
          <w:rFonts w:hint="eastAsia" w:ascii="宋体" w:hAnsi="宋体" w:eastAsia="宋体" w:cs="宋体"/>
          <w:snapToGrid w:val="0"/>
          <w:color w:val="auto"/>
          <w:kern w:val="0"/>
          <w:sz w:val="24"/>
          <w:szCs w:val="24"/>
          <w:highlight w:val="none"/>
          <w:u w:val="single"/>
        </w:rPr>
        <w:t>×（1-中标下浮率）</w:t>
      </w:r>
      <w:r>
        <w:rPr>
          <w:rFonts w:hint="eastAsia" w:ascii="Times New Roman"/>
          <w:snapToGrid w:val="0"/>
          <w:color w:val="auto"/>
          <w:kern w:val="0"/>
          <w:szCs w:val="24"/>
          <w:highlight w:val="none"/>
          <w:u w:val="single"/>
        </w:rPr>
        <w:t xml:space="preserve"> </w:t>
      </w:r>
      <w:r>
        <w:rPr>
          <w:rFonts w:hint="eastAsia" w:ascii="Times New Roman"/>
          <w:snapToGrid w:val="0"/>
          <w:color w:val="auto"/>
          <w:kern w:val="0"/>
          <w:szCs w:val="24"/>
          <w:highlight w:val="none"/>
        </w:rPr>
        <w:t>。</w:t>
      </w:r>
    </w:p>
    <w:p w14:paraId="2F7900A5">
      <w:pPr>
        <w:wordWrap w:val="0"/>
        <w:adjustRightInd w:val="0"/>
        <w:snapToGrid w:val="0"/>
        <w:spacing w:line="440" w:lineRule="exact"/>
        <w:ind w:firstLine="480" w:firstLineChars="200"/>
        <w:rPr>
          <w:rFonts w:hint="eastAsia" w:ascii="Times New Roman"/>
          <w:snapToGrid w:val="0"/>
          <w:color w:val="auto"/>
          <w:kern w:val="0"/>
          <w:szCs w:val="24"/>
          <w:highlight w:val="none"/>
        </w:rPr>
      </w:pPr>
      <w:r>
        <w:rPr>
          <w:rFonts w:hint="eastAsia" w:ascii="Times New Roman"/>
          <w:snapToGrid w:val="0"/>
          <w:color w:val="auto"/>
          <w:kern w:val="0"/>
          <w:szCs w:val="24"/>
          <w:highlight w:val="none"/>
        </w:rPr>
        <w:t>（2）已标价工程量清单中没有适用但有类似于变更工程项目的，可在合理范围内参照类似项目的单价。</w:t>
      </w:r>
      <w:r>
        <w:rPr>
          <w:rFonts w:hint="eastAsia" w:ascii="Times New Roman"/>
          <w:b/>
          <w:bCs/>
          <w:snapToGrid w:val="0"/>
          <w:color w:val="auto"/>
          <w:kern w:val="0"/>
          <w:szCs w:val="24"/>
          <w:highlight w:val="none"/>
        </w:rPr>
        <w:t>但如果被参考的类似项目属于按照第二章“中标人须知”第4.2条被认定为不平衡报价的清单项目，变更工程项目的单价按照以下方法调整：</w:t>
      </w:r>
      <w:r>
        <w:rPr>
          <w:rFonts w:hint="eastAsia" w:ascii="Times New Roman"/>
          <w:snapToGrid w:val="0"/>
          <w:color w:val="auto"/>
          <w:kern w:val="0"/>
          <w:szCs w:val="24"/>
          <w:highlight w:val="none"/>
          <w:u w:val="single"/>
        </w:rPr>
        <w:t xml:space="preserve"> </w:t>
      </w:r>
      <w:r>
        <w:rPr>
          <w:rFonts w:hint="eastAsia" w:ascii="宋体" w:hAnsi="宋体" w:eastAsia="宋体" w:cs="宋体"/>
          <w:snapToGrid w:val="0"/>
          <w:color w:val="auto"/>
          <w:kern w:val="0"/>
          <w:sz w:val="24"/>
          <w:szCs w:val="24"/>
          <w:highlight w:val="none"/>
          <w:u w:val="single"/>
        </w:rPr>
        <w:t>以</w:t>
      </w:r>
      <w:r>
        <w:rPr>
          <w:rFonts w:hint="eastAsia" w:ascii="宋体" w:hAnsi="宋体" w:eastAsia="宋体" w:cs="宋体"/>
          <w:snapToGrid w:val="0"/>
          <w:color w:val="auto"/>
          <w:kern w:val="0"/>
          <w:sz w:val="24"/>
          <w:szCs w:val="20"/>
          <w:highlight w:val="none"/>
          <w:u w:val="single"/>
        </w:rPr>
        <w:t>招标控制价中的《分部分项工程和单价措施项目清单与计价表》子目相对应综合单价</w:t>
      </w:r>
      <w:r>
        <w:rPr>
          <w:rFonts w:hint="eastAsia" w:ascii="宋体" w:hAnsi="宋体" w:eastAsia="宋体" w:cs="宋体"/>
          <w:snapToGrid w:val="0"/>
          <w:color w:val="auto"/>
          <w:kern w:val="0"/>
          <w:sz w:val="24"/>
          <w:szCs w:val="24"/>
          <w:highlight w:val="none"/>
          <w:u w:val="single"/>
        </w:rPr>
        <w:t>×（1-中标下浮率）</w:t>
      </w:r>
      <w:r>
        <w:rPr>
          <w:rFonts w:hint="eastAsia" w:ascii="Times New Roman"/>
          <w:snapToGrid w:val="0"/>
          <w:color w:val="auto"/>
          <w:kern w:val="0"/>
          <w:szCs w:val="24"/>
          <w:highlight w:val="none"/>
          <w:u w:val="single"/>
        </w:rPr>
        <w:t xml:space="preserve">  </w:t>
      </w:r>
      <w:r>
        <w:rPr>
          <w:rFonts w:hint="eastAsia" w:ascii="Times New Roman"/>
          <w:snapToGrid w:val="0"/>
          <w:color w:val="auto"/>
          <w:kern w:val="0"/>
          <w:szCs w:val="24"/>
          <w:highlight w:val="none"/>
        </w:rPr>
        <w:t>。</w:t>
      </w:r>
    </w:p>
    <w:p w14:paraId="4E3A1F1B">
      <w:pPr>
        <w:wordWrap w:val="0"/>
        <w:adjustRightInd w:val="0"/>
        <w:snapToGrid w:val="0"/>
        <w:spacing w:line="440" w:lineRule="exact"/>
        <w:ind w:firstLine="480" w:firstLineChars="200"/>
        <w:rPr>
          <w:rFonts w:hint="eastAsia" w:ascii="Times New Roman"/>
          <w:snapToGrid w:val="0"/>
          <w:color w:val="auto"/>
          <w:kern w:val="0"/>
          <w:szCs w:val="24"/>
          <w:highlight w:val="none"/>
        </w:rPr>
      </w:pPr>
      <w:r>
        <w:rPr>
          <w:rFonts w:hint="eastAsia" w:ascii="Times New Roman"/>
          <w:snapToGrid w:val="0"/>
          <w:color w:val="auto"/>
          <w:kern w:val="0"/>
          <w:szCs w:val="24"/>
          <w:highlight w:val="none"/>
        </w:rPr>
        <w:t>（3）已标价工程量清单中没有适用也没有类似于变更工程项目的，由承包人根据变更工程资料、计量规则、计价办法、施工当月项目所在地工程造价管理机构发布的价格信息和中标下浮率提出变更工程项目的单价，报发包人确认后调整。中标下浮率的计算公式如下：</w:t>
      </w:r>
    </w:p>
    <w:p w14:paraId="49A82858">
      <w:pPr>
        <w:wordWrap w:val="0"/>
        <w:adjustRightInd w:val="0"/>
        <w:snapToGrid w:val="0"/>
        <w:spacing w:line="440" w:lineRule="exact"/>
        <w:jc w:val="center"/>
        <w:rPr>
          <w:rFonts w:hint="eastAsia" w:ascii="Times New Roman"/>
          <w:snapToGrid w:val="0"/>
          <w:color w:val="auto"/>
          <w:kern w:val="0"/>
          <w:szCs w:val="24"/>
          <w:highlight w:val="none"/>
          <w:u w:val="wave"/>
        </w:rPr>
      </w:pPr>
      <w:r>
        <w:rPr>
          <w:rFonts w:hint="eastAsia" w:ascii="Times New Roman"/>
          <w:snapToGrid w:val="0"/>
          <w:color w:val="auto"/>
          <w:kern w:val="0"/>
          <w:szCs w:val="24"/>
          <w:highlight w:val="none"/>
        </w:rPr>
        <w:t>中标下浮率＝（1－中标价÷招标控制价）×100%</w:t>
      </w:r>
    </w:p>
    <w:p w14:paraId="2FF87718">
      <w:pPr>
        <w:wordWrap w:val="0"/>
        <w:adjustRightInd w:val="0"/>
        <w:snapToGrid w:val="0"/>
        <w:spacing w:line="440" w:lineRule="exact"/>
        <w:ind w:firstLine="480" w:firstLineChars="200"/>
        <w:rPr>
          <w:rFonts w:hint="eastAsia" w:ascii="Times New Roman"/>
          <w:snapToGrid w:val="0"/>
          <w:color w:val="auto"/>
          <w:kern w:val="0"/>
          <w:szCs w:val="24"/>
          <w:highlight w:val="none"/>
        </w:rPr>
      </w:pPr>
      <w:r>
        <w:rPr>
          <w:rFonts w:hint="eastAsia" w:ascii="Times New Roman"/>
          <w:snapToGrid w:val="0"/>
          <w:color w:val="auto"/>
          <w:kern w:val="0"/>
          <w:szCs w:val="24"/>
          <w:highlight w:val="none"/>
        </w:rPr>
        <w:t>（4）已标价工程量清单中没有适用也没有类似于变更工程项目，且施工当月项目所在地工程造价管理机构发布的价格信息缺项的，由承包人根据变更工程资料、计量规则、计价办法和通过市场调查等取得有合法依据的市场价格提出变更工程项目的单价，报发包人确认后调整。</w:t>
      </w:r>
    </w:p>
    <w:p w14:paraId="7A45B2AD">
      <w:pPr>
        <w:wordWrap w:val="0"/>
        <w:adjustRightInd w:val="0"/>
        <w:snapToGrid w:val="0"/>
        <w:spacing w:line="440" w:lineRule="exact"/>
        <w:ind w:firstLine="482" w:firstLineChars="200"/>
        <w:rPr>
          <w:rFonts w:hint="eastAsia" w:ascii="Times New Roman"/>
          <w:snapToGrid w:val="0"/>
          <w:color w:val="auto"/>
          <w:kern w:val="0"/>
          <w:szCs w:val="24"/>
          <w:highlight w:val="none"/>
        </w:rPr>
      </w:pPr>
      <w:r>
        <w:rPr>
          <w:rFonts w:hint="eastAsia" w:ascii="Times New Roman"/>
          <w:b/>
          <w:bCs/>
          <w:snapToGrid w:val="0"/>
          <w:color w:val="auto"/>
          <w:kern w:val="0"/>
          <w:szCs w:val="24"/>
          <w:highlight w:val="none"/>
        </w:rPr>
        <w:t>2.3.3.2</w:t>
      </w:r>
      <w:r>
        <w:rPr>
          <w:rFonts w:hint="eastAsia" w:ascii="Times New Roman"/>
          <w:snapToGrid w:val="0"/>
          <w:color w:val="auto"/>
          <w:kern w:val="0"/>
          <w:szCs w:val="24"/>
          <w:highlight w:val="none"/>
        </w:rPr>
        <w:t xml:space="preserve"> 工程变更引起施工方案改变并使措施项目发生变化时，承包人提出调整措施项目费的，应事先将拟实施的方案提交发包人确认，并应详细说明与原方案措施项目相比的变化情况。拟实施的方案经发、承包双方确认后执行，并按照本章下列规定调整措施项目费：</w:t>
      </w:r>
    </w:p>
    <w:p w14:paraId="1525C522">
      <w:pPr>
        <w:wordWrap w:val="0"/>
        <w:adjustRightInd w:val="0"/>
        <w:snapToGrid w:val="0"/>
        <w:spacing w:line="440" w:lineRule="exact"/>
        <w:ind w:firstLine="480" w:firstLineChars="200"/>
        <w:rPr>
          <w:rFonts w:hint="eastAsia" w:ascii="Times New Roman"/>
          <w:snapToGrid w:val="0"/>
          <w:color w:val="auto"/>
          <w:kern w:val="0"/>
          <w:szCs w:val="24"/>
          <w:highlight w:val="none"/>
        </w:rPr>
      </w:pPr>
      <w:r>
        <w:rPr>
          <w:rFonts w:hint="eastAsia" w:ascii="Times New Roman"/>
          <w:snapToGrid w:val="0"/>
          <w:color w:val="auto"/>
          <w:kern w:val="0"/>
          <w:szCs w:val="24"/>
          <w:highlight w:val="none"/>
        </w:rPr>
        <w:t>（1）绿色施工安全防护措施费应按照实际发生变化的措施项目计算。</w:t>
      </w:r>
    </w:p>
    <w:p w14:paraId="3E3B4F60">
      <w:pPr>
        <w:wordWrap w:val="0"/>
        <w:adjustRightInd w:val="0"/>
        <w:snapToGrid w:val="0"/>
        <w:spacing w:line="440" w:lineRule="exact"/>
        <w:ind w:firstLine="480" w:firstLineChars="200"/>
        <w:rPr>
          <w:rFonts w:hint="eastAsia" w:ascii="Times New Roman"/>
          <w:snapToGrid w:val="0"/>
          <w:color w:val="auto"/>
          <w:kern w:val="0"/>
          <w:szCs w:val="24"/>
          <w:highlight w:val="none"/>
        </w:rPr>
      </w:pPr>
      <w:r>
        <w:rPr>
          <w:rFonts w:hint="eastAsia" w:ascii="Times New Roman"/>
          <w:snapToGrid w:val="0"/>
          <w:color w:val="auto"/>
          <w:kern w:val="0"/>
          <w:szCs w:val="24"/>
          <w:highlight w:val="none"/>
        </w:rPr>
        <w:t>（2）采用单价计算的措施项目费，应按照实际发生变化的措施项目，按本章第</w:t>
      </w:r>
      <w:r>
        <w:rPr>
          <w:rFonts w:hint="eastAsia" w:ascii="Times New Roman"/>
          <w:b/>
          <w:bCs/>
          <w:snapToGrid w:val="0"/>
          <w:color w:val="auto"/>
          <w:kern w:val="0"/>
          <w:szCs w:val="24"/>
          <w:highlight w:val="none"/>
        </w:rPr>
        <w:t>2.3.3.1</w:t>
      </w:r>
      <w:r>
        <w:rPr>
          <w:rFonts w:hint="eastAsia" w:ascii="Times New Roman"/>
          <w:snapToGrid w:val="0"/>
          <w:color w:val="auto"/>
          <w:kern w:val="0"/>
          <w:szCs w:val="24"/>
          <w:highlight w:val="none"/>
        </w:rPr>
        <w:t>子目的规定确定单价。</w:t>
      </w:r>
    </w:p>
    <w:p w14:paraId="51AF413E">
      <w:pPr>
        <w:wordWrap w:val="0"/>
        <w:adjustRightInd w:val="0"/>
        <w:snapToGrid w:val="0"/>
        <w:spacing w:line="440" w:lineRule="exact"/>
        <w:ind w:firstLine="480" w:firstLineChars="200"/>
        <w:rPr>
          <w:rFonts w:hint="eastAsia" w:ascii="Times New Roman"/>
          <w:snapToGrid w:val="0"/>
          <w:color w:val="auto"/>
          <w:kern w:val="0"/>
          <w:szCs w:val="24"/>
          <w:highlight w:val="none"/>
        </w:rPr>
      </w:pPr>
      <w:r>
        <w:rPr>
          <w:rFonts w:hint="eastAsia" w:ascii="Times New Roman"/>
          <w:snapToGrid w:val="0"/>
          <w:color w:val="auto"/>
          <w:kern w:val="0"/>
          <w:szCs w:val="24"/>
          <w:highlight w:val="none"/>
        </w:rPr>
        <w:t>（3）按总价或系数计算的措施项目费，应按照实际发生变化的措施项目费调整并考虑中标下浮率因素，即调整金额</w:t>
      </w:r>
      <w:r>
        <w:rPr>
          <w:rFonts w:hint="eastAsia" w:ascii="Times New Roman"/>
          <w:bCs/>
          <w:snapToGrid w:val="0"/>
          <w:color w:val="auto"/>
          <w:kern w:val="0"/>
          <w:szCs w:val="28"/>
          <w:highlight w:val="none"/>
        </w:rPr>
        <w:t>＝按照实际变化调整</w:t>
      </w:r>
      <w:r>
        <w:rPr>
          <w:rFonts w:hint="eastAsia" w:ascii="Times New Roman"/>
          <w:snapToGrid w:val="0"/>
          <w:color w:val="auto"/>
          <w:kern w:val="0"/>
          <w:szCs w:val="24"/>
          <w:highlight w:val="none"/>
        </w:rPr>
        <w:t>后的金额</w:t>
      </w:r>
      <w:r>
        <w:rPr>
          <w:rFonts w:hint="eastAsia" w:ascii="Times New Roman"/>
          <w:bCs/>
          <w:snapToGrid w:val="0"/>
          <w:color w:val="auto"/>
          <w:kern w:val="0"/>
          <w:szCs w:val="28"/>
          <w:highlight w:val="none"/>
        </w:rPr>
        <w:t>×（1-</w:t>
      </w:r>
      <w:r>
        <w:rPr>
          <w:rFonts w:hint="eastAsia" w:ascii="Times New Roman"/>
          <w:snapToGrid w:val="0"/>
          <w:color w:val="auto"/>
          <w:kern w:val="0"/>
          <w:szCs w:val="24"/>
          <w:highlight w:val="none"/>
        </w:rPr>
        <w:t>中标下浮率）。</w:t>
      </w:r>
    </w:p>
    <w:p w14:paraId="28DEB10D">
      <w:pPr>
        <w:wordWrap w:val="0"/>
        <w:adjustRightInd w:val="0"/>
        <w:snapToGrid w:val="0"/>
        <w:spacing w:line="440" w:lineRule="exact"/>
        <w:ind w:firstLine="480" w:firstLineChars="200"/>
        <w:rPr>
          <w:rFonts w:hint="eastAsia" w:ascii="Times New Roman"/>
          <w:snapToGrid w:val="0"/>
          <w:color w:val="auto"/>
          <w:kern w:val="0"/>
          <w:szCs w:val="24"/>
          <w:highlight w:val="none"/>
        </w:rPr>
      </w:pPr>
      <w:r>
        <w:rPr>
          <w:rFonts w:hint="eastAsia" w:ascii="Times New Roman"/>
          <w:snapToGrid w:val="0"/>
          <w:color w:val="auto"/>
          <w:kern w:val="0"/>
          <w:szCs w:val="24"/>
          <w:highlight w:val="none"/>
        </w:rPr>
        <w:t>如果承包人未</w:t>
      </w:r>
      <w:r>
        <w:rPr>
          <w:rFonts w:ascii="Times New Roman"/>
          <w:snapToGrid w:val="0"/>
          <w:color w:val="auto"/>
          <w:kern w:val="0"/>
          <w:szCs w:val="24"/>
          <w:highlight w:val="none"/>
        </w:rPr>
        <w:t>事先将拟实施的方案提交发包人确认</w:t>
      </w:r>
      <w:r>
        <w:rPr>
          <w:rFonts w:hint="eastAsia" w:ascii="Times New Roman"/>
          <w:snapToGrid w:val="0"/>
          <w:color w:val="auto"/>
          <w:kern w:val="0"/>
          <w:szCs w:val="24"/>
          <w:highlight w:val="none"/>
        </w:rPr>
        <w:t>，视为工程变更不引起措施项目费的调整或承包人放弃调整措施项目费的权利。</w:t>
      </w:r>
    </w:p>
    <w:p w14:paraId="6BE07441">
      <w:pPr>
        <w:wordWrap w:val="0"/>
        <w:adjustRightInd w:val="0"/>
        <w:snapToGrid w:val="0"/>
        <w:spacing w:line="440" w:lineRule="exact"/>
        <w:ind w:firstLine="482" w:firstLineChars="200"/>
        <w:rPr>
          <w:rFonts w:hint="eastAsia" w:ascii="Times New Roman"/>
          <w:snapToGrid w:val="0"/>
          <w:color w:val="auto"/>
          <w:kern w:val="0"/>
          <w:szCs w:val="24"/>
          <w:highlight w:val="none"/>
        </w:rPr>
      </w:pPr>
      <w:r>
        <w:rPr>
          <w:rFonts w:hint="eastAsia" w:ascii="Times New Roman"/>
          <w:b/>
          <w:bCs/>
          <w:snapToGrid w:val="0"/>
          <w:color w:val="auto"/>
          <w:kern w:val="0"/>
          <w:szCs w:val="24"/>
          <w:highlight w:val="none"/>
        </w:rPr>
        <w:t>2.3.3.3</w:t>
      </w:r>
      <w:r>
        <w:rPr>
          <w:rFonts w:hint="eastAsia" w:ascii="Times New Roman"/>
          <w:snapToGrid w:val="0"/>
          <w:color w:val="auto"/>
          <w:kern w:val="0"/>
          <w:szCs w:val="24"/>
          <w:highlight w:val="none"/>
        </w:rPr>
        <w:t xml:space="preserve"> 当因非承包人原因，发包人提出的工程变更删减了合同中的某项原定工作或工程，致使承包人发生的费用或（和）得到的收益不能被包括在其他已支付或应支付的项目中，也未被包含在任何替代的工作或工程中时，承包人有权提出并应得到合理的费用及利润补偿。</w:t>
      </w:r>
    </w:p>
    <w:p w14:paraId="2289EDCE">
      <w:pPr>
        <w:wordWrap w:val="0"/>
        <w:adjustRightInd w:val="0"/>
        <w:snapToGrid w:val="0"/>
        <w:spacing w:line="440" w:lineRule="exact"/>
        <w:ind w:firstLine="480"/>
        <w:rPr>
          <w:rFonts w:hint="eastAsia" w:ascii="Times New Roman"/>
          <w:snapToGrid w:val="0"/>
          <w:color w:val="auto"/>
          <w:kern w:val="0"/>
          <w:szCs w:val="24"/>
          <w:highlight w:val="none"/>
        </w:rPr>
      </w:pPr>
      <w:r>
        <w:rPr>
          <w:rFonts w:hint="eastAsia" w:ascii="Times New Roman"/>
          <w:b/>
          <w:bCs/>
          <w:snapToGrid w:val="0"/>
          <w:color w:val="auto"/>
          <w:kern w:val="0"/>
          <w:szCs w:val="24"/>
          <w:highlight w:val="none"/>
        </w:rPr>
        <w:t>2.3.4</w:t>
      </w:r>
      <w:r>
        <w:rPr>
          <w:rFonts w:hint="eastAsia" w:ascii="Times New Roman"/>
          <w:snapToGrid w:val="0"/>
          <w:color w:val="auto"/>
          <w:kern w:val="0"/>
          <w:szCs w:val="24"/>
          <w:highlight w:val="none"/>
        </w:rPr>
        <w:t xml:space="preserve"> 项目特征不符</w:t>
      </w:r>
    </w:p>
    <w:p w14:paraId="63F7F26F">
      <w:pPr>
        <w:wordWrap w:val="0"/>
        <w:adjustRightInd w:val="0"/>
        <w:snapToGrid w:val="0"/>
        <w:spacing w:line="440" w:lineRule="exact"/>
        <w:ind w:firstLine="480"/>
        <w:rPr>
          <w:rFonts w:hint="eastAsia" w:ascii="Times New Roman"/>
          <w:snapToGrid w:val="0"/>
          <w:color w:val="auto"/>
          <w:kern w:val="0"/>
          <w:szCs w:val="24"/>
          <w:highlight w:val="none"/>
        </w:rPr>
      </w:pPr>
      <w:r>
        <w:rPr>
          <w:rFonts w:hint="eastAsia" w:ascii="Times New Roman"/>
          <w:snapToGrid w:val="0"/>
          <w:color w:val="auto"/>
          <w:kern w:val="0"/>
          <w:szCs w:val="24"/>
          <w:highlight w:val="none"/>
        </w:rPr>
        <w:t>承包人应按照发包人提供的设计图纸实施合同工程，若在合同履行期间出现设计图纸（含设计变更）与招标工程量清单任一项目的特征描述不符，且该变化引起该项目工程造价增减变化的，应按照实际施工的项目特征，并按本章第</w:t>
      </w:r>
      <w:r>
        <w:rPr>
          <w:rFonts w:hint="eastAsia" w:ascii="Times New Roman"/>
          <w:b/>
          <w:bCs/>
          <w:snapToGrid w:val="0"/>
          <w:color w:val="auto"/>
          <w:kern w:val="0"/>
          <w:szCs w:val="24"/>
          <w:highlight w:val="none"/>
        </w:rPr>
        <w:t>2.3.3</w:t>
      </w:r>
      <w:r>
        <w:rPr>
          <w:rFonts w:hint="eastAsia" w:ascii="Times New Roman"/>
          <w:snapToGrid w:val="0"/>
          <w:color w:val="auto"/>
          <w:kern w:val="0"/>
          <w:szCs w:val="24"/>
          <w:highlight w:val="none"/>
        </w:rPr>
        <w:t>目相关条款的规定重新确定相应工程量清单项目的综合单价，并调整合同价款。</w:t>
      </w:r>
    </w:p>
    <w:p w14:paraId="045A2D41">
      <w:pPr>
        <w:wordWrap w:val="0"/>
        <w:adjustRightInd w:val="0"/>
        <w:snapToGrid w:val="0"/>
        <w:spacing w:line="440" w:lineRule="exact"/>
        <w:ind w:firstLine="480"/>
        <w:rPr>
          <w:rFonts w:hint="eastAsia" w:ascii="Times New Roman"/>
          <w:snapToGrid w:val="0"/>
          <w:color w:val="auto"/>
          <w:kern w:val="0"/>
          <w:szCs w:val="24"/>
          <w:highlight w:val="none"/>
        </w:rPr>
      </w:pPr>
      <w:r>
        <w:rPr>
          <w:rFonts w:hint="eastAsia" w:ascii="Times New Roman"/>
          <w:b/>
          <w:bCs/>
          <w:snapToGrid w:val="0"/>
          <w:color w:val="auto"/>
          <w:kern w:val="0"/>
          <w:szCs w:val="24"/>
          <w:highlight w:val="none"/>
        </w:rPr>
        <w:t>2.3.5</w:t>
      </w:r>
      <w:r>
        <w:rPr>
          <w:rFonts w:hint="eastAsia" w:ascii="Times New Roman"/>
          <w:snapToGrid w:val="0"/>
          <w:color w:val="auto"/>
          <w:kern w:val="0"/>
          <w:szCs w:val="24"/>
          <w:highlight w:val="none"/>
        </w:rPr>
        <w:t xml:space="preserve"> 招标工程量清单缺项</w:t>
      </w:r>
    </w:p>
    <w:p w14:paraId="3BA0C4BF">
      <w:pPr>
        <w:wordWrap w:val="0"/>
        <w:adjustRightInd w:val="0"/>
        <w:snapToGrid w:val="0"/>
        <w:spacing w:line="440" w:lineRule="exact"/>
        <w:ind w:firstLine="480"/>
        <w:rPr>
          <w:rFonts w:hint="eastAsia" w:ascii="Times New Roman"/>
          <w:snapToGrid w:val="0"/>
          <w:color w:val="auto"/>
          <w:kern w:val="0"/>
          <w:szCs w:val="24"/>
          <w:highlight w:val="none"/>
        </w:rPr>
      </w:pPr>
      <w:r>
        <w:rPr>
          <w:rFonts w:hint="eastAsia" w:ascii="Times New Roman"/>
          <w:b/>
          <w:bCs/>
          <w:snapToGrid w:val="0"/>
          <w:color w:val="auto"/>
          <w:kern w:val="0"/>
          <w:szCs w:val="24"/>
          <w:highlight w:val="none"/>
        </w:rPr>
        <w:t>2.3.5.1</w:t>
      </w:r>
      <w:r>
        <w:rPr>
          <w:rFonts w:hint="eastAsia" w:ascii="Times New Roman"/>
          <w:snapToGrid w:val="0"/>
          <w:color w:val="auto"/>
          <w:kern w:val="0"/>
          <w:szCs w:val="24"/>
          <w:highlight w:val="none"/>
        </w:rPr>
        <w:t xml:space="preserve"> 合同履行期间，由于招标工程量清单中缺项，新增分部分项工程清单项目，应按照本章第</w:t>
      </w:r>
      <w:r>
        <w:rPr>
          <w:rFonts w:hint="eastAsia" w:ascii="Times New Roman"/>
          <w:b/>
          <w:bCs/>
          <w:snapToGrid w:val="0"/>
          <w:color w:val="auto"/>
          <w:kern w:val="0"/>
          <w:szCs w:val="24"/>
          <w:highlight w:val="none"/>
        </w:rPr>
        <w:t>2.3.3.1</w:t>
      </w:r>
      <w:r>
        <w:rPr>
          <w:rFonts w:hint="eastAsia" w:ascii="Times New Roman"/>
          <w:snapToGrid w:val="0"/>
          <w:color w:val="auto"/>
          <w:kern w:val="0"/>
          <w:szCs w:val="24"/>
          <w:highlight w:val="none"/>
        </w:rPr>
        <w:t>子目的规定确定单价，并调整合同价款。</w:t>
      </w:r>
    </w:p>
    <w:p w14:paraId="0B748592">
      <w:pPr>
        <w:wordWrap w:val="0"/>
        <w:adjustRightInd w:val="0"/>
        <w:snapToGrid w:val="0"/>
        <w:spacing w:line="440" w:lineRule="exact"/>
        <w:ind w:firstLine="480"/>
        <w:rPr>
          <w:rFonts w:hint="eastAsia" w:ascii="Times New Roman"/>
          <w:snapToGrid w:val="0"/>
          <w:color w:val="auto"/>
          <w:kern w:val="0"/>
          <w:szCs w:val="24"/>
          <w:highlight w:val="none"/>
        </w:rPr>
      </w:pPr>
      <w:r>
        <w:rPr>
          <w:rFonts w:hint="eastAsia" w:ascii="Times New Roman"/>
          <w:b/>
          <w:bCs/>
          <w:snapToGrid w:val="0"/>
          <w:color w:val="auto"/>
          <w:kern w:val="0"/>
          <w:szCs w:val="24"/>
          <w:highlight w:val="none"/>
        </w:rPr>
        <w:t>2.3.5.2</w:t>
      </w:r>
      <w:r>
        <w:rPr>
          <w:rFonts w:hint="eastAsia" w:ascii="Times New Roman"/>
          <w:snapToGrid w:val="0"/>
          <w:color w:val="auto"/>
          <w:kern w:val="0"/>
          <w:szCs w:val="24"/>
          <w:highlight w:val="none"/>
        </w:rPr>
        <w:t xml:space="preserve"> 新增分部分项工程清单项目后，引起措施项目发生变化的，应按照本章第</w:t>
      </w:r>
      <w:r>
        <w:rPr>
          <w:rFonts w:hint="eastAsia" w:ascii="Times New Roman"/>
          <w:b/>
          <w:bCs/>
          <w:snapToGrid w:val="0"/>
          <w:color w:val="auto"/>
          <w:kern w:val="0"/>
          <w:szCs w:val="24"/>
          <w:highlight w:val="none"/>
        </w:rPr>
        <w:t>2.3.3.2</w:t>
      </w:r>
      <w:r>
        <w:rPr>
          <w:rFonts w:hint="eastAsia" w:ascii="Times New Roman"/>
          <w:snapToGrid w:val="0"/>
          <w:color w:val="auto"/>
          <w:kern w:val="0"/>
          <w:szCs w:val="24"/>
          <w:highlight w:val="none"/>
        </w:rPr>
        <w:t>子目的规定，在承包人提交的实施方案被发包人批准后调整合同价款。</w:t>
      </w:r>
    </w:p>
    <w:p w14:paraId="5427153E">
      <w:pPr>
        <w:wordWrap w:val="0"/>
        <w:adjustRightInd w:val="0"/>
        <w:snapToGrid w:val="0"/>
        <w:spacing w:line="440" w:lineRule="exact"/>
        <w:ind w:firstLine="480"/>
        <w:rPr>
          <w:rFonts w:hint="eastAsia" w:ascii="Times New Roman"/>
          <w:snapToGrid w:val="0"/>
          <w:color w:val="auto"/>
          <w:kern w:val="0"/>
          <w:szCs w:val="24"/>
          <w:highlight w:val="none"/>
        </w:rPr>
      </w:pPr>
      <w:r>
        <w:rPr>
          <w:rFonts w:hint="eastAsia" w:ascii="Times New Roman"/>
          <w:b/>
          <w:bCs/>
          <w:snapToGrid w:val="0"/>
          <w:color w:val="auto"/>
          <w:kern w:val="0"/>
          <w:szCs w:val="24"/>
          <w:highlight w:val="none"/>
        </w:rPr>
        <w:t>2.3.5.3</w:t>
      </w:r>
      <w:r>
        <w:rPr>
          <w:rFonts w:hint="eastAsia" w:ascii="Times New Roman"/>
          <w:snapToGrid w:val="0"/>
          <w:color w:val="auto"/>
          <w:kern w:val="0"/>
          <w:szCs w:val="24"/>
          <w:highlight w:val="none"/>
        </w:rPr>
        <w:t xml:space="preserve"> 由于招标工程量清单中措施项目缺项，承包人应将新增措施项目实施方案提交发包人批准后，按照本章第</w:t>
      </w:r>
      <w:r>
        <w:rPr>
          <w:rFonts w:hint="eastAsia" w:ascii="Times New Roman"/>
          <w:b/>
          <w:bCs/>
          <w:snapToGrid w:val="0"/>
          <w:color w:val="auto"/>
          <w:kern w:val="0"/>
          <w:szCs w:val="24"/>
          <w:highlight w:val="none"/>
        </w:rPr>
        <w:t>2.3.3.1</w:t>
      </w:r>
      <w:r>
        <w:rPr>
          <w:rFonts w:hint="eastAsia" w:ascii="Times New Roman"/>
          <w:snapToGrid w:val="0"/>
          <w:color w:val="auto"/>
          <w:kern w:val="0"/>
          <w:szCs w:val="24"/>
          <w:highlight w:val="none"/>
        </w:rPr>
        <w:t>子目、第</w:t>
      </w:r>
      <w:r>
        <w:rPr>
          <w:rFonts w:hint="eastAsia" w:ascii="Times New Roman"/>
          <w:b/>
          <w:bCs/>
          <w:snapToGrid w:val="0"/>
          <w:color w:val="auto"/>
          <w:kern w:val="0"/>
          <w:szCs w:val="24"/>
          <w:highlight w:val="none"/>
        </w:rPr>
        <w:t>2.3.3.2</w:t>
      </w:r>
      <w:r>
        <w:rPr>
          <w:rFonts w:hint="eastAsia" w:ascii="Times New Roman"/>
          <w:snapToGrid w:val="0"/>
          <w:color w:val="auto"/>
          <w:kern w:val="0"/>
          <w:szCs w:val="24"/>
          <w:highlight w:val="none"/>
        </w:rPr>
        <w:t>子目的规定调整合同价款。</w:t>
      </w:r>
    </w:p>
    <w:p w14:paraId="3770D9F3">
      <w:pPr>
        <w:wordWrap w:val="0"/>
        <w:adjustRightInd w:val="0"/>
        <w:snapToGrid w:val="0"/>
        <w:spacing w:line="440" w:lineRule="exact"/>
        <w:ind w:firstLine="482" w:firstLineChars="200"/>
        <w:rPr>
          <w:rFonts w:hint="eastAsia" w:ascii="Times New Roman"/>
          <w:bCs/>
          <w:snapToGrid w:val="0"/>
          <w:color w:val="auto"/>
          <w:kern w:val="0"/>
          <w:szCs w:val="28"/>
          <w:highlight w:val="none"/>
        </w:rPr>
      </w:pPr>
      <w:r>
        <w:rPr>
          <w:rFonts w:hint="eastAsia" w:ascii="Times New Roman"/>
          <w:b/>
          <w:snapToGrid w:val="0"/>
          <w:color w:val="auto"/>
          <w:kern w:val="0"/>
          <w:szCs w:val="28"/>
          <w:highlight w:val="none"/>
        </w:rPr>
        <w:t>2.3.6</w:t>
      </w:r>
      <w:r>
        <w:rPr>
          <w:rFonts w:hint="eastAsia" w:ascii="Times New Roman"/>
          <w:bCs/>
          <w:snapToGrid w:val="0"/>
          <w:color w:val="auto"/>
          <w:kern w:val="0"/>
          <w:szCs w:val="28"/>
          <w:highlight w:val="none"/>
        </w:rPr>
        <w:t xml:space="preserve"> 物价变化</w:t>
      </w:r>
    </w:p>
    <w:p w14:paraId="759F9F75">
      <w:pPr>
        <w:wordWrap w:val="0"/>
        <w:adjustRightInd w:val="0"/>
        <w:snapToGrid w:val="0"/>
        <w:spacing w:line="440" w:lineRule="exact"/>
        <w:ind w:firstLine="482" w:firstLineChars="200"/>
        <w:rPr>
          <w:rFonts w:hint="eastAsia" w:ascii="Times New Roman"/>
          <w:bCs/>
          <w:snapToGrid w:val="0"/>
          <w:color w:val="auto"/>
          <w:kern w:val="0"/>
          <w:szCs w:val="28"/>
          <w:highlight w:val="none"/>
        </w:rPr>
      </w:pPr>
      <w:r>
        <w:rPr>
          <w:rFonts w:hint="eastAsia" w:ascii="Times New Roman"/>
          <w:b/>
          <w:snapToGrid w:val="0"/>
          <w:color w:val="auto"/>
          <w:kern w:val="0"/>
          <w:szCs w:val="28"/>
          <w:highlight w:val="none"/>
        </w:rPr>
        <w:t>2.3.6.1</w:t>
      </w:r>
      <w:r>
        <w:rPr>
          <w:rFonts w:hint="eastAsia" w:ascii="Times New Roman"/>
          <w:bCs/>
          <w:snapToGrid w:val="0"/>
          <w:color w:val="auto"/>
          <w:kern w:val="0"/>
          <w:szCs w:val="28"/>
          <w:highlight w:val="none"/>
        </w:rPr>
        <w:t xml:space="preserve"> 合同履行期间，项目所在地工程造价管理机构发布的动态人工调整系数发生变化时，如果承包人投标报价中人工费（</w:t>
      </w:r>
      <w:r>
        <w:rPr>
          <w:rFonts w:hint="eastAsia" w:ascii="Times New Roman"/>
          <w:snapToGrid w:val="0"/>
          <w:color w:val="auto"/>
          <w:kern w:val="0"/>
          <w:szCs w:val="24"/>
          <w:highlight w:val="none"/>
        </w:rPr>
        <w:t>以下简称“中标人工费”</w:t>
      </w:r>
      <w:r>
        <w:rPr>
          <w:rFonts w:hint="eastAsia" w:ascii="Times New Roman"/>
          <w:bCs/>
          <w:snapToGrid w:val="0"/>
          <w:color w:val="auto"/>
          <w:kern w:val="0"/>
          <w:szCs w:val="28"/>
          <w:highlight w:val="none"/>
        </w:rPr>
        <w:t>）等于或超过施工当月经动态调整后的定额人工费，该清单项目中标人工费不予调整；如果中标人工费低于施工当月经动态调整后的定额人工费，该清单项目中标人工费可以调整，相关费用按有关规定进行相应调整。结算人工费调整公式为：</w:t>
      </w:r>
    </w:p>
    <w:p w14:paraId="4A0F91C2">
      <w:pPr>
        <w:wordWrap w:val="0"/>
        <w:adjustRightInd w:val="0"/>
        <w:snapToGrid w:val="0"/>
        <w:spacing w:line="440" w:lineRule="exact"/>
        <w:ind w:firstLine="480" w:firstLineChars="200"/>
        <w:rPr>
          <w:rFonts w:hint="eastAsia" w:ascii="Times New Roman"/>
          <w:bCs/>
          <w:snapToGrid w:val="0"/>
          <w:color w:val="auto"/>
          <w:kern w:val="0"/>
          <w:szCs w:val="28"/>
          <w:highlight w:val="none"/>
        </w:rPr>
      </w:pPr>
      <w:r>
        <w:rPr>
          <w:rFonts w:hint="eastAsia" w:ascii="Times New Roman"/>
          <w:bCs/>
          <w:snapToGrid w:val="0"/>
          <w:color w:val="auto"/>
          <w:kern w:val="0"/>
          <w:szCs w:val="28"/>
          <w:highlight w:val="none"/>
        </w:rPr>
        <w:t>结算人工费＝中标人工费×</w:t>
      </w:r>
      <w:r>
        <w:rPr>
          <w:rFonts w:ascii="Times New Roman"/>
          <w:bCs/>
          <w:snapToGrid w:val="0"/>
          <w:color w:val="auto"/>
          <w:kern w:val="0"/>
          <w:szCs w:val="28"/>
          <w:highlight w:val="none"/>
        </w:rPr>
        <w:t>F</w:t>
      </w:r>
      <w:r>
        <w:rPr>
          <w:rFonts w:ascii="Times New Roman"/>
          <w:bCs/>
          <w:snapToGrid w:val="0"/>
          <w:color w:val="auto"/>
          <w:kern w:val="0"/>
          <w:szCs w:val="28"/>
          <w:highlight w:val="none"/>
          <w:vertAlign w:val="subscript"/>
        </w:rPr>
        <w:t>1</w:t>
      </w:r>
    </w:p>
    <w:p w14:paraId="343D382C">
      <w:pPr>
        <w:wordWrap w:val="0"/>
        <w:adjustRightInd w:val="0"/>
        <w:snapToGrid w:val="0"/>
        <w:spacing w:line="440" w:lineRule="exact"/>
        <w:ind w:firstLine="480" w:firstLineChars="200"/>
        <w:rPr>
          <w:rFonts w:hint="eastAsia" w:ascii="Times New Roman"/>
          <w:snapToGrid w:val="0"/>
          <w:color w:val="auto"/>
          <w:kern w:val="0"/>
          <w:szCs w:val="24"/>
          <w:highlight w:val="none"/>
        </w:rPr>
      </w:pPr>
      <w:r>
        <w:rPr>
          <w:rFonts w:hint="eastAsia" w:ascii="Times New Roman"/>
          <w:bCs/>
          <w:snapToGrid w:val="0"/>
          <w:color w:val="auto"/>
          <w:kern w:val="0"/>
          <w:szCs w:val="28"/>
          <w:highlight w:val="none"/>
        </w:rPr>
        <w:t>式中，F</w:t>
      </w:r>
      <w:r>
        <w:rPr>
          <w:rFonts w:ascii="Times New Roman"/>
          <w:bCs/>
          <w:snapToGrid w:val="0"/>
          <w:color w:val="auto"/>
          <w:kern w:val="0"/>
          <w:szCs w:val="28"/>
          <w:highlight w:val="none"/>
          <w:vertAlign w:val="subscript"/>
        </w:rPr>
        <w:t>1</w:t>
      </w:r>
      <w:r>
        <w:rPr>
          <w:rFonts w:hint="eastAsia" w:ascii="Times New Roman"/>
          <w:bCs/>
          <w:snapToGrid w:val="0"/>
          <w:color w:val="auto"/>
          <w:kern w:val="0"/>
          <w:szCs w:val="28"/>
          <w:highlight w:val="none"/>
        </w:rPr>
        <w:t>为施工当月项目所在地工程造价管理机构发布的动态人工调整系数。</w:t>
      </w:r>
    </w:p>
    <w:p w14:paraId="2CBE1013">
      <w:pPr>
        <w:wordWrap w:val="0"/>
        <w:adjustRightInd w:val="0"/>
        <w:snapToGrid w:val="0"/>
        <w:spacing w:line="440" w:lineRule="exact"/>
        <w:ind w:firstLine="482" w:firstLineChars="200"/>
        <w:rPr>
          <w:rFonts w:hint="eastAsia" w:ascii="Times New Roman"/>
          <w:snapToGrid w:val="0"/>
          <w:color w:val="auto"/>
          <w:kern w:val="0"/>
          <w:szCs w:val="24"/>
          <w:highlight w:val="none"/>
        </w:rPr>
      </w:pPr>
      <w:r>
        <w:rPr>
          <w:rFonts w:hint="eastAsia" w:ascii="Times New Roman"/>
          <w:b/>
          <w:bCs/>
          <w:snapToGrid w:val="0"/>
          <w:color w:val="auto"/>
          <w:kern w:val="0"/>
          <w:szCs w:val="24"/>
          <w:highlight w:val="none"/>
        </w:rPr>
        <w:t>2.3.6.2</w:t>
      </w:r>
      <w:r>
        <w:rPr>
          <w:rFonts w:hint="eastAsia" w:ascii="Times New Roman"/>
          <w:snapToGrid w:val="0"/>
          <w:color w:val="auto"/>
          <w:kern w:val="0"/>
          <w:szCs w:val="24"/>
          <w:highlight w:val="none"/>
        </w:rPr>
        <w:t xml:space="preserve"> 本招标项目约定，材料、工程设备单价涨跌风险幅度值A为</w:t>
      </w:r>
      <w:r>
        <w:rPr>
          <w:rFonts w:hint="eastAsia" w:ascii="Times New Roman"/>
          <w:snapToGrid w:val="0"/>
          <w:color w:val="auto"/>
          <w:kern w:val="0"/>
          <w:szCs w:val="24"/>
          <w:highlight w:val="none"/>
          <w:u w:val="single"/>
        </w:rPr>
        <w:t xml:space="preserve"> 5% </w:t>
      </w:r>
      <w:r>
        <w:rPr>
          <w:rFonts w:hint="eastAsia" w:ascii="Times New Roman"/>
          <w:snapToGrid w:val="0"/>
          <w:color w:val="auto"/>
          <w:kern w:val="0"/>
          <w:szCs w:val="24"/>
          <w:highlight w:val="none"/>
        </w:rPr>
        <w:t>。合同履行期间，当《承包人提供主要材料和工程设备一览表》（详见招标工程量清单）中的材料、工程设备单价涨跌幅度等于或低于A值时，该材料、工程设备单价不予调整；超过A值时，其超过部分可以调整。相关费用按有关规定进行相应调整。</w:t>
      </w:r>
    </w:p>
    <w:p w14:paraId="1C286E99">
      <w:pPr>
        <w:wordWrap w:val="0"/>
        <w:adjustRightInd w:val="0"/>
        <w:snapToGrid w:val="0"/>
        <w:spacing w:line="440" w:lineRule="exact"/>
        <w:ind w:firstLine="482" w:firstLineChars="200"/>
        <w:rPr>
          <w:rFonts w:hint="eastAsia" w:ascii="Times New Roman"/>
          <w:snapToGrid w:val="0"/>
          <w:color w:val="auto"/>
          <w:kern w:val="0"/>
          <w:szCs w:val="24"/>
          <w:highlight w:val="none"/>
        </w:rPr>
      </w:pPr>
      <w:r>
        <w:rPr>
          <w:rFonts w:hint="eastAsia" w:ascii="Times New Roman"/>
          <w:b/>
          <w:bCs/>
          <w:snapToGrid w:val="0"/>
          <w:color w:val="auto"/>
          <w:kern w:val="0"/>
          <w:szCs w:val="24"/>
          <w:highlight w:val="none"/>
        </w:rPr>
        <w:t>a</w:t>
      </w:r>
      <w:r>
        <w:rPr>
          <w:rFonts w:hint="eastAsia" w:ascii="Times New Roman"/>
          <w:snapToGrid w:val="0"/>
          <w:color w:val="auto"/>
          <w:kern w:val="0"/>
          <w:szCs w:val="24"/>
          <w:highlight w:val="none"/>
        </w:rPr>
        <w:t>．如果承包人投标报价中材料、工程设备单价（以下简称“中标单价”）低于基准日当月项目所在地工程造价管理机构发布的对应材料、工程设备单价（以下简称“基准单价”），该材料、工程设备的结算单价调整公式为：</w:t>
      </w:r>
    </w:p>
    <w:p w14:paraId="06959929">
      <w:pPr>
        <w:spacing w:line="418" w:lineRule="exact"/>
        <w:ind w:left="120"/>
        <w:jc w:val="left"/>
        <w:rPr>
          <w:rFonts w:hAnsi="宋体" w:cs="宋体"/>
          <w:color w:val="auto"/>
          <w:szCs w:val="24"/>
          <w:highlight w:val="none"/>
        </w:rPr>
      </w:pPr>
      <w:r>
        <w:rPr>
          <w:color w:val="auto"/>
          <w:highlight w:val="none"/>
        </w:rPr>
        <mc:AlternateContent>
          <mc:Choice Requires="wpg">
            <w:drawing>
              <wp:anchor distT="0" distB="0" distL="114300" distR="114300" simplePos="0" relativeHeight="251659264" behindDoc="1" locked="0" layoutInCell="1" allowOverlap="1">
                <wp:simplePos x="0" y="0"/>
                <wp:positionH relativeFrom="page">
                  <wp:posOffset>3107055</wp:posOffset>
                </wp:positionH>
                <wp:positionV relativeFrom="paragraph">
                  <wp:posOffset>259715</wp:posOffset>
                </wp:positionV>
                <wp:extent cx="403860" cy="1270"/>
                <wp:effectExtent l="0" t="0" r="0" b="0"/>
                <wp:wrapNone/>
                <wp:docPr id="2" name="组合 23"/>
                <wp:cNvGraphicFramePr/>
                <a:graphic xmlns:a="http://schemas.openxmlformats.org/drawingml/2006/main">
                  <a:graphicData uri="http://schemas.microsoft.com/office/word/2010/wordprocessingGroup">
                    <wpg:wgp>
                      <wpg:cNvGrpSpPr/>
                      <wpg:grpSpPr>
                        <a:xfrm>
                          <a:off x="0" y="0"/>
                          <a:ext cx="403860" cy="1270"/>
                          <a:chOff x="4894" y="410"/>
                          <a:chExt cx="636" cy="2"/>
                        </a:xfrm>
                      </wpg:grpSpPr>
                      <wps:wsp>
                        <wps:cNvPr id="1" name="任意多边形 24"/>
                        <wps:cNvSpPr/>
                        <wps:spPr>
                          <a:xfrm>
                            <a:off x="4894" y="410"/>
                            <a:ext cx="636" cy="2"/>
                          </a:xfrm>
                          <a:custGeom>
                            <a:avLst/>
                            <a:gdLst/>
                            <a:ahLst/>
                            <a:cxnLst/>
                            <a:pathLst>
                              <a:path w="636">
                                <a:moveTo>
                                  <a:pt x="0" y="0"/>
                                </a:moveTo>
                                <a:lnTo>
                                  <a:pt x="636" y="0"/>
                                </a:lnTo>
                              </a:path>
                            </a:pathLst>
                          </a:custGeom>
                          <a:noFill/>
                          <a:ln w="6350" cap="flat" cmpd="sng">
                            <a:solidFill>
                              <a:srgbClr val="000000"/>
                            </a:solidFill>
                            <a:prstDash val="solid"/>
                            <a:headEnd type="none" w="med" len="med"/>
                            <a:tailEnd type="none" w="med" len="med"/>
                          </a:ln>
                        </wps:spPr>
                        <wps:bodyPr wrap="square" upright="1"/>
                      </wps:wsp>
                    </wpg:wgp>
                  </a:graphicData>
                </a:graphic>
              </wp:anchor>
            </w:drawing>
          </mc:Choice>
          <mc:Fallback>
            <w:pict>
              <v:group id="组合 23" o:spid="_x0000_s1026" o:spt="203" style="position:absolute;left:0pt;margin-left:244.65pt;margin-top:20.45pt;height:0.1pt;width:31.8pt;mso-position-horizontal-relative:page;z-index:-251657216;mso-width-relative:page;mso-height-relative:page;" coordorigin="4894,410" coordsize="636,2" o:gfxdata="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UT1l&#10;kNkAAAAJAQAADwAAAAAAAAABACAAAAAiAAAAZHJzL2Rvd25yZXYueG1sUEsBAhQAFAAAAAgAh07i&#10;QDLYJceTAgAAuQUAAA4AAAAAAAAAAQAgAAAAKAEAAGRycy9lMm9Eb2MueG1sUEsFBgAAAAAGAAYA&#10;WQEAAC0GAAAAAA==&#10;">
                <o:lock v:ext="edit" aspectratio="f"/>
                <v:shape id="任意多边形 24" o:spid="_x0000_s1026" o:spt="100" style="position:absolute;left:4894;top:410;height:2;width:636;" filled="f" stroked="t" coordsize="636,1" o:gfxdata="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YQVg+5AAAA2gAA&#10;AA8AAAAAAAAAAQAgAAAAIgAAAGRycy9kb3ducmV2LnhtbFBLAQIUABQAAAAIAIdO4kAzLwWeOwAA&#10;ADkAAAAQAAAAAAAAAAEAIAAAAAgBAABkcnMvc2hhcGV4bWwueG1sUEsFBgAAAAAGAAYAWwEAALID&#10;AAAAAA==&#10;" path="m0,0l636,0e">
                  <v:fill on="f" focussize="0,0"/>
                  <v:stroke weight="0.5pt" color="#000000" joinstyle="round"/>
                  <v:imagedata o:title=""/>
                  <o:lock v:ext="edit" aspectratio="f"/>
                </v:shape>
              </v:group>
            </w:pict>
          </mc:Fallback>
        </mc:AlternateContent>
      </w:r>
      <w:r>
        <w:rPr>
          <w:rFonts w:ascii="Times New Roman" w:eastAsia="Times New Roman"/>
          <w:color w:val="auto"/>
          <w:spacing w:val="1"/>
          <w:sz w:val="21"/>
          <w:szCs w:val="21"/>
          <w:highlight w:val="none"/>
        </w:rPr>
        <w:t>a</w:t>
      </w:r>
      <w:r>
        <w:rPr>
          <w:rFonts w:ascii="Times New Roman" w:eastAsia="Times New Roman"/>
          <w:color w:val="auto"/>
          <w:spacing w:val="-2"/>
          <w:sz w:val="21"/>
          <w:szCs w:val="21"/>
          <w:highlight w:val="none"/>
        </w:rPr>
        <w:t>.</w:t>
      </w:r>
      <w:r>
        <w:rPr>
          <w:rFonts w:hAnsi="宋体" w:cs="宋体"/>
          <w:color w:val="auto"/>
          <w:spacing w:val="-1"/>
          <w:sz w:val="21"/>
          <w:szCs w:val="21"/>
          <w:highlight w:val="none"/>
        </w:rPr>
        <w:t>涨</w:t>
      </w:r>
      <w:r>
        <w:rPr>
          <w:rFonts w:hAnsi="宋体" w:cs="宋体"/>
          <w:color w:val="auto"/>
          <w:spacing w:val="2"/>
          <w:sz w:val="21"/>
          <w:szCs w:val="21"/>
          <w:highlight w:val="none"/>
        </w:rPr>
        <w:t>价</w:t>
      </w:r>
      <w:r>
        <w:rPr>
          <w:rFonts w:hAnsi="宋体" w:cs="宋体"/>
          <w:color w:val="auto"/>
          <w:spacing w:val="-1"/>
          <w:sz w:val="21"/>
          <w:szCs w:val="21"/>
          <w:highlight w:val="none"/>
        </w:rPr>
        <w:t>时</w:t>
      </w:r>
      <w:r>
        <w:rPr>
          <w:rFonts w:hAnsi="宋体" w:cs="宋体"/>
          <w:color w:val="auto"/>
          <w:sz w:val="21"/>
          <w:szCs w:val="21"/>
          <w:highlight w:val="none"/>
        </w:rPr>
        <w:t>，</w:t>
      </w:r>
      <w:r>
        <w:rPr>
          <w:rFonts w:hAnsi="宋体" w:cs="宋体"/>
          <w:color w:val="auto"/>
          <w:spacing w:val="-84"/>
          <w:sz w:val="21"/>
          <w:szCs w:val="21"/>
          <w:highlight w:val="none"/>
        </w:rPr>
        <w:t xml:space="preserve"> </w:t>
      </w:r>
      <w:r>
        <w:rPr>
          <w:rFonts w:hAnsi="宋体" w:cs="宋体"/>
          <w:color w:val="auto"/>
          <w:szCs w:val="24"/>
          <w:highlight w:val="none"/>
        </w:rPr>
        <w:t>结算单价</w:t>
      </w:r>
      <w:r>
        <w:rPr>
          <w:rFonts w:hAnsi="宋体" w:cs="宋体"/>
          <w:color w:val="auto"/>
          <w:spacing w:val="9"/>
          <w:szCs w:val="24"/>
          <w:highlight w:val="none"/>
        </w:rPr>
        <w:t>＝</w:t>
      </w:r>
      <w:r>
        <w:rPr>
          <w:rFonts w:ascii="Times New Roman" w:eastAsia="Times New Roman"/>
          <w:color w:val="auto"/>
          <w:spacing w:val="7"/>
          <w:sz w:val="28"/>
          <w:szCs w:val="28"/>
          <w:highlight w:val="none"/>
        </w:rPr>
        <w:t>F</w:t>
      </w:r>
      <w:r>
        <w:rPr>
          <w:rFonts w:hAnsi="宋体" w:cs="宋体"/>
          <w:color w:val="auto"/>
          <w:spacing w:val="1"/>
          <w:szCs w:val="24"/>
          <w:highlight w:val="none"/>
        </w:rPr>
        <w:t>＋</w:t>
      </w:r>
      <w:r>
        <w:rPr>
          <w:rFonts w:ascii="Times New Roman" w:eastAsia="Times New Roman"/>
          <w:color w:val="auto"/>
          <w:sz w:val="28"/>
          <w:szCs w:val="28"/>
          <w:highlight w:val="none"/>
        </w:rPr>
        <w:t>F</w:t>
      </w:r>
      <w:r>
        <w:rPr>
          <w:rFonts w:ascii="Times New Roman" w:eastAsia="Times New Roman"/>
          <w:color w:val="auto"/>
          <w:spacing w:val="15"/>
          <w:szCs w:val="24"/>
          <w:highlight w:val="none"/>
        </w:rPr>
        <w:t xml:space="preserve"> </w:t>
      </w:r>
      <w:r>
        <w:rPr>
          <w:rFonts w:ascii="Symbol" w:hAnsi="Symbol" w:eastAsia="Symbol" w:cs="Symbol"/>
          <w:color w:val="auto"/>
          <w:spacing w:val="-102"/>
          <w:szCs w:val="24"/>
          <w:highlight w:val="none"/>
        </w:rPr>
        <w:t></w:t>
      </w:r>
      <w:r>
        <w:rPr>
          <w:rFonts w:hAnsi="宋体" w:cs="宋体"/>
          <w:color w:val="auto"/>
          <w:szCs w:val="24"/>
          <w:highlight w:val="none"/>
        </w:rPr>
        <w:t>（</w:t>
      </w:r>
      <w:r>
        <w:rPr>
          <w:rFonts w:hint="eastAsia" w:hAnsi="宋体" w:cs="宋体"/>
          <w:color w:val="auto"/>
          <w:szCs w:val="24"/>
          <w:highlight w:val="none"/>
        </w:rPr>
        <w:t xml:space="preserve">  </w:t>
      </w:r>
      <w:r>
        <w:rPr>
          <w:rFonts w:hAnsi="宋体" w:cs="宋体"/>
          <w:color w:val="auto"/>
          <w:spacing w:val="-100"/>
          <w:szCs w:val="24"/>
          <w:highlight w:val="none"/>
        </w:rPr>
        <w:t xml:space="preserve"> </w:t>
      </w:r>
      <w:r>
        <w:rPr>
          <w:rFonts w:ascii="Times New Roman" w:eastAsia="Times New Roman"/>
          <w:color w:val="auto"/>
          <w:spacing w:val="-23"/>
          <w:position w:val="15"/>
          <w:szCs w:val="24"/>
          <w:highlight w:val="none"/>
        </w:rPr>
        <w:t>F</w:t>
      </w:r>
      <w:r>
        <w:rPr>
          <w:rFonts w:ascii="Times New Roman" w:eastAsia="Times New Roman"/>
          <w:color w:val="auto"/>
          <w:spacing w:val="-15"/>
          <w:position w:val="9"/>
          <w:sz w:val="14"/>
          <w:szCs w:val="14"/>
          <w:highlight w:val="none"/>
        </w:rPr>
        <w:t>2</w:t>
      </w:r>
      <w:r>
        <w:rPr>
          <w:rFonts w:hAnsi="宋体" w:cs="宋体"/>
          <w:color w:val="auto"/>
          <w:spacing w:val="1"/>
          <w:position w:val="15"/>
          <w:szCs w:val="24"/>
          <w:highlight w:val="none"/>
        </w:rPr>
        <w:t>－</w:t>
      </w:r>
      <w:r>
        <w:rPr>
          <w:rFonts w:ascii="Times New Roman" w:eastAsia="Times New Roman"/>
          <w:color w:val="auto"/>
          <w:spacing w:val="-26"/>
          <w:position w:val="15"/>
          <w:szCs w:val="24"/>
          <w:highlight w:val="none"/>
        </w:rPr>
        <w:t>F</w:t>
      </w:r>
      <w:r>
        <w:rPr>
          <w:rFonts w:ascii="Times New Roman" w:eastAsia="Times New Roman"/>
          <w:color w:val="auto"/>
          <w:position w:val="9"/>
          <w:sz w:val="14"/>
          <w:szCs w:val="14"/>
          <w:highlight w:val="none"/>
        </w:rPr>
        <w:t>0</w:t>
      </w:r>
      <w:r>
        <w:rPr>
          <w:rFonts w:ascii="Times New Roman" w:eastAsia="Times New Roman"/>
          <w:color w:val="auto"/>
          <w:spacing w:val="20"/>
          <w:position w:val="9"/>
          <w:sz w:val="14"/>
          <w:szCs w:val="14"/>
          <w:highlight w:val="none"/>
        </w:rPr>
        <w:t xml:space="preserve"> </w:t>
      </w:r>
      <w:r>
        <w:rPr>
          <w:rFonts w:ascii="Symbol" w:hAnsi="Symbol" w:eastAsia="Symbol" w:cs="Symbol"/>
          <w:color w:val="auto"/>
          <w:spacing w:val="8"/>
          <w:szCs w:val="24"/>
          <w:highlight w:val="none"/>
        </w:rPr>
        <w:t></w:t>
      </w:r>
      <w:r>
        <w:rPr>
          <w:rFonts w:ascii="Times New Roman" w:eastAsia="Times New Roman"/>
          <w:color w:val="auto"/>
          <w:szCs w:val="24"/>
          <w:highlight w:val="none"/>
        </w:rPr>
        <w:t>10</w:t>
      </w:r>
      <w:r>
        <w:rPr>
          <w:rFonts w:ascii="Times New Roman" w:eastAsia="Times New Roman"/>
          <w:color w:val="auto"/>
          <w:spacing w:val="2"/>
          <w:szCs w:val="24"/>
          <w:highlight w:val="none"/>
        </w:rPr>
        <w:t>0</w:t>
      </w:r>
      <w:r>
        <w:rPr>
          <w:rFonts w:ascii="Times New Roman" w:eastAsia="Times New Roman"/>
          <w:color w:val="auto"/>
          <w:spacing w:val="-20"/>
          <w:szCs w:val="24"/>
          <w:highlight w:val="none"/>
        </w:rPr>
        <w:t>%</w:t>
      </w:r>
      <w:r>
        <w:rPr>
          <w:rFonts w:hAnsi="宋体" w:cs="宋体"/>
          <w:color w:val="auto"/>
          <w:spacing w:val="1"/>
          <w:szCs w:val="24"/>
          <w:highlight w:val="none"/>
        </w:rPr>
        <w:t>－</w:t>
      </w:r>
      <w:r>
        <w:rPr>
          <w:rFonts w:ascii="Times New Roman" w:eastAsia="Times New Roman"/>
          <w:color w:val="auto"/>
          <w:spacing w:val="-5"/>
          <w:szCs w:val="24"/>
          <w:highlight w:val="none"/>
        </w:rPr>
        <w:t>A</w:t>
      </w:r>
      <w:r>
        <w:rPr>
          <w:rFonts w:hAnsi="宋体" w:cs="宋体"/>
          <w:color w:val="auto"/>
          <w:szCs w:val="24"/>
          <w:highlight w:val="none"/>
        </w:rPr>
        <w:t>）</w:t>
      </w:r>
    </w:p>
    <w:p w14:paraId="2C158826">
      <w:pPr>
        <w:pStyle w:val="11"/>
        <w:tabs>
          <w:tab w:val="left" w:pos="2817"/>
        </w:tabs>
        <w:spacing w:after="0" w:line="200" w:lineRule="exact"/>
        <w:ind w:left="2426"/>
        <w:jc w:val="left"/>
        <w:rPr>
          <w:color w:val="auto"/>
          <w:sz w:val="15"/>
          <w:szCs w:val="15"/>
          <w:highlight w:val="none"/>
        </w:rPr>
      </w:pPr>
      <w:r>
        <w:rPr>
          <w:color w:val="auto"/>
          <w:sz w:val="15"/>
          <w:szCs w:val="15"/>
          <w:highlight w:val="none"/>
        </w:rPr>
        <mc:AlternateContent>
          <mc:Choice Requires="wps">
            <w:drawing>
              <wp:anchor distT="0" distB="0" distL="114300" distR="114300" simplePos="0" relativeHeight="251660288" behindDoc="1" locked="0" layoutInCell="1" allowOverlap="1">
                <wp:simplePos x="0" y="0"/>
                <wp:positionH relativeFrom="page">
                  <wp:posOffset>3246755</wp:posOffset>
                </wp:positionH>
                <wp:positionV relativeFrom="paragraph">
                  <wp:posOffset>29845</wp:posOffset>
                </wp:positionV>
                <wp:extent cx="220980" cy="246380"/>
                <wp:effectExtent l="0" t="0" r="0" b="0"/>
                <wp:wrapNone/>
                <wp:docPr id="3" name="文本框 25"/>
                <wp:cNvGraphicFramePr/>
                <a:graphic xmlns:a="http://schemas.openxmlformats.org/drawingml/2006/main">
                  <a:graphicData uri="http://schemas.microsoft.com/office/word/2010/wordprocessingShape">
                    <wps:wsp>
                      <wps:cNvSpPr txBox="1"/>
                      <wps:spPr>
                        <a:xfrm>
                          <a:off x="0" y="0"/>
                          <a:ext cx="220980" cy="246380"/>
                        </a:xfrm>
                        <a:prstGeom prst="rect">
                          <a:avLst/>
                        </a:prstGeom>
                        <a:noFill/>
                        <a:ln>
                          <a:noFill/>
                        </a:ln>
                      </wps:spPr>
                      <wps:txbx>
                        <w:txbxContent>
                          <w:p w14:paraId="106B10F1">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wps:txbx>
                      <wps:bodyPr wrap="square" lIns="0" tIns="0" rIns="0" bIns="0" upright="1"/>
                    </wps:wsp>
                  </a:graphicData>
                </a:graphic>
              </wp:anchor>
            </w:drawing>
          </mc:Choice>
          <mc:Fallback>
            <w:pict>
              <v:shape id="文本框 25" o:spid="_x0000_s1026" o:spt="202" type="#_x0000_t202" style="position:absolute;left:0pt;margin-left:255.65pt;margin-top:2.35pt;height:19.4pt;width:17.4pt;mso-position-horizontal-relative:page;z-index:-251656192;mso-width-relative:page;mso-height-relative:page;" filled="f" stroked="f" coordsize="21600,21600" o:gfxdata="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VbHiCdcAAAAIAQAADwAAAAAAAAABACAAAAAiAAAAZHJzL2Rvd25yZXYu&#10;eG1sUEsBAhQAFAAAAAgAh07iQIWXv2PDAQAAgAMAAA4AAAAAAAAAAQAgAAAAJgEAAGRycy9lMm9E&#10;b2MueG1sUEsFBgAAAAAGAAYAWQEAAFsFAAAAAA==&#10;">
                <v:fill on="f" focussize="0,0"/>
                <v:stroke on="f"/>
                <v:imagedata o:title=""/>
                <o:lock v:ext="edit" aspectratio="f"/>
                <v:textbox inset="0mm,0mm,0mm,0mm">
                  <w:txbxContent>
                    <w:p w14:paraId="106B10F1">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v:textbox>
              </v:shape>
            </w:pict>
          </mc:Fallback>
        </mc:AlternateContent>
      </w:r>
      <w:r>
        <w:rPr>
          <w:color w:val="auto"/>
          <w:sz w:val="15"/>
          <w:szCs w:val="15"/>
          <w:highlight w:val="none"/>
        </w:rPr>
        <w:t>1</w:t>
      </w:r>
      <w:r>
        <w:rPr>
          <w:color w:val="auto"/>
          <w:sz w:val="15"/>
          <w:szCs w:val="15"/>
          <w:highlight w:val="none"/>
        </w:rPr>
        <w:tab/>
      </w:r>
      <w:r>
        <w:rPr>
          <w:color w:val="auto"/>
          <w:sz w:val="15"/>
          <w:szCs w:val="15"/>
          <w:highlight w:val="none"/>
        </w:rPr>
        <w:t>0</w:t>
      </w:r>
    </w:p>
    <w:p w14:paraId="571ED6DC">
      <w:pPr>
        <w:pStyle w:val="11"/>
        <w:spacing w:after="0" w:line="240" w:lineRule="exact"/>
        <w:ind w:left="3454" w:right="4848"/>
        <w:jc w:val="center"/>
        <w:rPr>
          <w:color w:val="auto"/>
          <w:sz w:val="15"/>
          <w:szCs w:val="15"/>
          <w:highlight w:val="none"/>
        </w:rPr>
      </w:pPr>
    </w:p>
    <w:p w14:paraId="2499FA5C">
      <w:pPr>
        <w:spacing w:before="4" w:line="170" w:lineRule="exact"/>
        <w:rPr>
          <w:color w:val="auto"/>
          <w:sz w:val="17"/>
          <w:szCs w:val="17"/>
          <w:highlight w:val="none"/>
        </w:rPr>
      </w:pPr>
    </w:p>
    <w:p w14:paraId="54FA3906">
      <w:pPr>
        <w:spacing w:line="404" w:lineRule="exact"/>
        <w:ind w:left="328"/>
        <w:jc w:val="left"/>
        <w:rPr>
          <w:rFonts w:hAnsi="宋体" w:cs="宋体"/>
          <w:color w:val="auto"/>
          <w:szCs w:val="24"/>
          <w:highlight w:val="none"/>
        </w:rPr>
      </w:pPr>
      <w:r>
        <w:rPr>
          <w:color w:val="auto"/>
          <w:highlight w:val="none"/>
        </w:rPr>
        <mc:AlternateContent>
          <mc:Choice Requires="wpg">
            <w:drawing>
              <wp:anchor distT="0" distB="0" distL="114300" distR="114300" simplePos="0" relativeHeight="251661312" behindDoc="1" locked="0" layoutInCell="1" allowOverlap="1">
                <wp:simplePos x="0" y="0"/>
                <wp:positionH relativeFrom="page">
                  <wp:posOffset>3134360</wp:posOffset>
                </wp:positionH>
                <wp:positionV relativeFrom="paragraph">
                  <wp:posOffset>250825</wp:posOffset>
                </wp:positionV>
                <wp:extent cx="388620" cy="1270"/>
                <wp:effectExtent l="0" t="0" r="0" b="0"/>
                <wp:wrapNone/>
                <wp:docPr id="5" name="组合 26"/>
                <wp:cNvGraphicFramePr/>
                <a:graphic xmlns:a="http://schemas.openxmlformats.org/drawingml/2006/main">
                  <a:graphicData uri="http://schemas.microsoft.com/office/word/2010/wordprocessingGroup">
                    <wpg:wgp>
                      <wpg:cNvGrpSpPr/>
                      <wpg:grpSpPr>
                        <a:xfrm>
                          <a:off x="0" y="0"/>
                          <a:ext cx="388620" cy="1270"/>
                          <a:chOff x="4937" y="395"/>
                          <a:chExt cx="612" cy="2"/>
                        </a:xfrm>
                      </wpg:grpSpPr>
                      <wps:wsp>
                        <wps:cNvPr id="4" name="任意多边形 27"/>
                        <wps:cNvSpPr/>
                        <wps:spPr>
                          <a:xfrm>
                            <a:off x="4937" y="395"/>
                            <a:ext cx="612" cy="2"/>
                          </a:xfrm>
                          <a:custGeom>
                            <a:avLst/>
                            <a:gdLst/>
                            <a:ahLst/>
                            <a:cxnLst/>
                            <a:pathLst>
                              <a:path w="612">
                                <a:moveTo>
                                  <a:pt x="0" y="0"/>
                                </a:moveTo>
                                <a:lnTo>
                                  <a:pt x="612" y="0"/>
                                </a:lnTo>
                              </a:path>
                            </a:pathLst>
                          </a:custGeom>
                          <a:noFill/>
                          <a:ln w="6350" cap="flat" cmpd="sng">
                            <a:solidFill>
                              <a:srgbClr val="000000"/>
                            </a:solidFill>
                            <a:prstDash val="solid"/>
                            <a:headEnd type="none" w="med" len="med"/>
                            <a:tailEnd type="none" w="med" len="med"/>
                          </a:ln>
                        </wps:spPr>
                        <wps:bodyPr wrap="square" upright="1"/>
                      </wps:wsp>
                    </wpg:wgp>
                  </a:graphicData>
                </a:graphic>
              </wp:anchor>
            </w:drawing>
          </mc:Choice>
          <mc:Fallback>
            <w:pict>
              <v:group id="组合 26" o:spid="_x0000_s1026" o:spt="203" style="position:absolute;left:0pt;margin-left:246.8pt;margin-top:19.75pt;height:0.1pt;width:30.6pt;mso-position-horizontal-relative:page;z-index:-251655168;mso-width-relative:page;mso-height-relative:page;" coordorigin="4937,395" coordsize="612,2" o:gfxdata="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FSYse3ZAAAACQEAAA8AAAAAAAAAAQAgAAAAIgAAAGRycy9kb3ducmV2LnhtbFBLAQIUABQAAAAI&#10;AIdO4kAfLBSZlwIAALkFAAAOAAAAAAAAAAEAIAAAACgBAABkcnMvZTJvRG9jLnhtbFBLBQYAAAAA&#10;BgAGAFkBAAAxBgAAAAA=&#10;">
                <o:lock v:ext="edit" aspectratio="f"/>
                <v:shape id="任意多边形 27" o:spid="_x0000_s1026" o:spt="100" style="position:absolute;left:4937;top:395;height:2;width:612;" filled="f" stroked="t" coordsize="612,1" o:gfxdata="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rO5kL4A&#10;AADaAAAADwAAAAAAAAABACAAAAAiAAAAZHJzL2Rvd25yZXYueG1sUEsBAhQAFAAAAAgAh07iQDMv&#10;BZ47AAAAOQAAABAAAAAAAAAAAQAgAAAADQEAAGRycy9zaGFwZXhtbC54bWxQSwUGAAAAAAYABgBb&#10;AQAAtwMAAAAA&#10;" path="m0,0l612,0e">
                  <v:fill on="f" focussize="0,0"/>
                  <v:stroke weight="0.5pt" color="#000000" joinstyle="round"/>
                  <v:imagedata o:title=""/>
                  <o:lock v:ext="edit" aspectratio="f"/>
                </v:shape>
              </v:group>
            </w:pict>
          </mc:Fallback>
        </mc:AlternateContent>
      </w:r>
      <w:r>
        <w:rPr>
          <w:rFonts w:hAnsi="宋体" w:cs="宋体"/>
          <w:color w:val="auto"/>
          <w:spacing w:val="-1"/>
          <w:sz w:val="21"/>
          <w:szCs w:val="21"/>
          <w:highlight w:val="none"/>
        </w:rPr>
        <w:t>跌</w:t>
      </w:r>
      <w:r>
        <w:rPr>
          <w:rFonts w:hAnsi="宋体" w:cs="宋体"/>
          <w:color w:val="auto"/>
          <w:spacing w:val="2"/>
          <w:sz w:val="21"/>
          <w:szCs w:val="21"/>
          <w:highlight w:val="none"/>
        </w:rPr>
        <w:t>价</w:t>
      </w:r>
      <w:r>
        <w:rPr>
          <w:rFonts w:hAnsi="宋体" w:cs="宋体"/>
          <w:color w:val="auto"/>
          <w:spacing w:val="-1"/>
          <w:sz w:val="21"/>
          <w:szCs w:val="21"/>
          <w:highlight w:val="none"/>
        </w:rPr>
        <w:t>时</w:t>
      </w:r>
      <w:r>
        <w:rPr>
          <w:rFonts w:hAnsi="宋体" w:cs="宋体"/>
          <w:color w:val="auto"/>
          <w:sz w:val="21"/>
          <w:szCs w:val="21"/>
          <w:highlight w:val="none"/>
        </w:rPr>
        <w:t>，</w:t>
      </w:r>
      <w:r>
        <w:rPr>
          <w:rFonts w:hAnsi="宋体" w:cs="宋体"/>
          <w:color w:val="auto"/>
          <w:spacing w:val="-83"/>
          <w:sz w:val="21"/>
          <w:szCs w:val="21"/>
          <w:highlight w:val="none"/>
        </w:rPr>
        <w:t xml:space="preserve"> </w:t>
      </w:r>
      <w:r>
        <w:rPr>
          <w:rFonts w:hAnsi="宋体" w:cs="宋体"/>
          <w:color w:val="auto"/>
          <w:szCs w:val="24"/>
          <w:highlight w:val="none"/>
        </w:rPr>
        <w:t>结算单价</w:t>
      </w:r>
      <w:r>
        <w:rPr>
          <w:rFonts w:hAnsi="宋体" w:cs="宋体"/>
          <w:color w:val="auto"/>
          <w:spacing w:val="9"/>
          <w:szCs w:val="24"/>
          <w:highlight w:val="none"/>
        </w:rPr>
        <w:t>＝</w:t>
      </w:r>
      <w:r>
        <w:rPr>
          <w:rFonts w:ascii="Times New Roman" w:eastAsia="Times New Roman"/>
          <w:color w:val="auto"/>
          <w:spacing w:val="7"/>
          <w:sz w:val="30"/>
          <w:szCs w:val="30"/>
          <w:highlight w:val="none"/>
        </w:rPr>
        <w:t>F</w:t>
      </w:r>
      <w:r>
        <w:rPr>
          <w:rFonts w:hAnsi="宋体" w:cs="宋体"/>
          <w:color w:val="auto"/>
          <w:spacing w:val="1"/>
          <w:szCs w:val="24"/>
          <w:highlight w:val="none"/>
        </w:rPr>
        <w:t>＋</w:t>
      </w:r>
      <w:r>
        <w:rPr>
          <w:rFonts w:ascii="Times New Roman" w:eastAsia="Times New Roman"/>
          <w:color w:val="auto"/>
          <w:sz w:val="32"/>
          <w:szCs w:val="32"/>
          <w:highlight w:val="none"/>
        </w:rPr>
        <w:t>F</w:t>
      </w:r>
      <w:r>
        <w:rPr>
          <w:rFonts w:ascii="Times New Roman" w:eastAsia="Times New Roman"/>
          <w:color w:val="auto"/>
          <w:spacing w:val="-6"/>
          <w:szCs w:val="24"/>
          <w:highlight w:val="none"/>
        </w:rPr>
        <w:t xml:space="preserve"> </w:t>
      </w:r>
      <w:r>
        <w:rPr>
          <w:rFonts w:ascii="Symbol" w:hAnsi="Symbol" w:eastAsia="Symbol" w:cs="Symbol"/>
          <w:color w:val="auto"/>
          <w:spacing w:val="-102"/>
          <w:szCs w:val="24"/>
          <w:highlight w:val="none"/>
        </w:rPr>
        <w:t></w:t>
      </w:r>
      <w:r>
        <w:rPr>
          <w:rFonts w:hAnsi="宋体" w:cs="宋体"/>
          <w:color w:val="auto"/>
          <w:szCs w:val="24"/>
          <w:highlight w:val="none"/>
        </w:rPr>
        <w:t>（</w:t>
      </w:r>
      <w:r>
        <w:rPr>
          <w:rFonts w:hint="eastAsia" w:hAnsi="宋体" w:cs="宋体"/>
          <w:color w:val="auto"/>
          <w:szCs w:val="24"/>
          <w:highlight w:val="none"/>
        </w:rPr>
        <w:t xml:space="preserve">  </w:t>
      </w:r>
      <w:r>
        <w:rPr>
          <w:rFonts w:hAnsi="宋体" w:cs="宋体"/>
          <w:color w:val="auto"/>
          <w:spacing w:val="-101"/>
          <w:szCs w:val="24"/>
          <w:highlight w:val="none"/>
        </w:rPr>
        <w:t xml:space="preserve"> </w:t>
      </w:r>
      <w:r>
        <w:rPr>
          <w:rFonts w:ascii="Times New Roman" w:eastAsia="Times New Roman"/>
          <w:color w:val="auto"/>
          <w:spacing w:val="-23"/>
          <w:position w:val="15"/>
          <w:szCs w:val="24"/>
          <w:highlight w:val="none"/>
        </w:rPr>
        <w:t>F</w:t>
      </w:r>
      <w:r>
        <w:rPr>
          <w:rFonts w:ascii="Times New Roman" w:eastAsia="Times New Roman"/>
          <w:color w:val="auto"/>
          <w:spacing w:val="-15"/>
          <w:position w:val="9"/>
          <w:sz w:val="14"/>
          <w:szCs w:val="14"/>
          <w:highlight w:val="none"/>
        </w:rPr>
        <w:t>2</w:t>
      </w:r>
      <w:r>
        <w:rPr>
          <w:rFonts w:hAnsi="宋体" w:cs="宋体"/>
          <w:color w:val="auto"/>
          <w:spacing w:val="1"/>
          <w:position w:val="15"/>
          <w:szCs w:val="24"/>
          <w:highlight w:val="none"/>
        </w:rPr>
        <w:t>－</w:t>
      </w:r>
      <w:r>
        <w:rPr>
          <w:rFonts w:ascii="Times New Roman" w:eastAsia="Times New Roman"/>
          <w:color w:val="auto"/>
          <w:spacing w:val="-39"/>
          <w:position w:val="15"/>
          <w:szCs w:val="24"/>
          <w:highlight w:val="none"/>
        </w:rPr>
        <w:t>F</w:t>
      </w:r>
      <w:r>
        <w:rPr>
          <w:rFonts w:ascii="Times New Roman" w:eastAsia="Times New Roman"/>
          <w:color w:val="auto"/>
          <w:position w:val="9"/>
          <w:sz w:val="14"/>
          <w:szCs w:val="14"/>
          <w:highlight w:val="none"/>
        </w:rPr>
        <w:t>1</w:t>
      </w:r>
      <w:r>
        <w:rPr>
          <w:rFonts w:ascii="Times New Roman" w:eastAsia="Times New Roman"/>
          <w:color w:val="auto"/>
          <w:spacing w:val="10"/>
          <w:position w:val="9"/>
          <w:sz w:val="14"/>
          <w:szCs w:val="14"/>
          <w:highlight w:val="none"/>
        </w:rPr>
        <w:t xml:space="preserve"> </w:t>
      </w:r>
      <w:r>
        <w:rPr>
          <w:rFonts w:ascii="Symbol" w:hAnsi="Symbol" w:eastAsia="Symbol" w:cs="Symbol"/>
          <w:color w:val="auto"/>
          <w:spacing w:val="8"/>
          <w:szCs w:val="24"/>
          <w:highlight w:val="none"/>
        </w:rPr>
        <w:t></w:t>
      </w:r>
      <w:r>
        <w:rPr>
          <w:rFonts w:ascii="Times New Roman" w:eastAsia="Times New Roman"/>
          <w:color w:val="auto"/>
          <w:szCs w:val="24"/>
          <w:highlight w:val="none"/>
        </w:rPr>
        <w:t>10</w:t>
      </w:r>
      <w:r>
        <w:rPr>
          <w:rFonts w:ascii="Times New Roman" w:eastAsia="Times New Roman"/>
          <w:color w:val="auto"/>
          <w:spacing w:val="2"/>
          <w:szCs w:val="24"/>
          <w:highlight w:val="none"/>
        </w:rPr>
        <w:t>0</w:t>
      </w:r>
      <w:r>
        <w:rPr>
          <w:rFonts w:ascii="Times New Roman" w:eastAsia="Times New Roman"/>
          <w:color w:val="auto"/>
          <w:spacing w:val="-20"/>
          <w:szCs w:val="24"/>
          <w:highlight w:val="none"/>
        </w:rPr>
        <w:t>%</w:t>
      </w:r>
      <w:r>
        <w:rPr>
          <w:rFonts w:hAnsi="宋体" w:cs="宋体"/>
          <w:color w:val="auto"/>
          <w:spacing w:val="1"/>
          <w:szCs w:val="24"/>
          <w:highlight w:val="none"/>
        </w:rPr>
        <w:t>＋</w:t>
      </w:r>
      <w:r>
        <w:rPr>
          <w:rFonts w:ascii="Times New Roman" w:eastAsia="Times New Roman"/>
          <w:color w:val="auto"/>
          <w:spacing w:val="-5"/>
          <w:szCs w:val="24"/>
          <w:highlight w:val="none"/>
        </w:rPr>
        <w:t>A</w:t>
      </w:r>
      <w:r>
        <w:rPr>
          <w:rFonts w:hAnsi="宋体" w:cs="宋体"/>
          <w:color w:val="auto"/>
          <w:szCs w:val="24"/>
          <w:highlight w:val="none"/>
        </w:rPr>
        <w:t>）</w:t>
      </w:r>
    </w:p>
    <w:p w14:paraId="39771922">
      <w:pPr>
        <w:pStyle w:val="11"/>
        <w:tabs>
          <w:tab w:val="left" w:pos="2870"/>
        </w:tabs>
        <w:spacing w:line="142" w:lineRule="exact"/>
        <w:ind w:left="2490"/>
        <w:jc w:val="left"/>
        <w:rPr>
          <w:color w:val="auto"/>
          <w:sz w:val="14"/>
          <w:szCs w:val="14"/>
          <w:highlight w:val="none"/>
        </w:rPr>
      </w:pPr>
      <w:r>
        <w:rPr>
          <w:color w:val="auto"/>
          <w:sz w:val="14"/>
          <w:szCs w:val="14"/>
          <w:highlight w:val="none"/>
        </w:rPr>
        <mc:AlternateContent>
          <mc:Choice Requires="wps">
            <w:drawing>
              <wp:anchor distT="0" distB="0" distL="114300" distR="114300" simplePos="0" relativeHeight="251662336" behindDoc="1" locked="0" layoutInCell="1" allowOverlap="1">
                <wp:simplePos x="0" y="0"/>
                <wp:positionH relativeFrom="page">
                  <wp:posOffset>3274060</wp:posOffset>
                </wp:positionH>
                <wp:positionV relativeFrom="paragraph">
                  <wp:posOffset>29845</wp:posOffset>
                </wp:positionV>
                <wp:extent cx="231140" cy="198755"/>
                <wp:effectExtent l="0" t="0" r="0" b="0"/>
                <wp:wrapNone/>
                <wp:docPr id="6" name="文本框 28"/>
                <wp:cNvGraphicFramePr/>
                <a:graphic xmlns:a="http://schemas.openxmlformats.org/drawingml/2006/main">
                  <a:graphicData uri="http://schemas.microsoft.com/office/word/2010/wordprocessingShape">
                    <wps:wsp>
                      <wps:cNvSpPr txBox="1"/>
                      <wps:spPr>
                        <a:xfrm>
                          <a:off x="0" y="0"/>
                          <a:ext cx="231140" cy="198755"/>
                        </a:xfrm>
                        <a:prstGeom prst="rect">
                          <a:avLst/>
                        </a:prstGeom>
                        <a:noFill/>
                        <a:ln>
                          <a:noFill/>
                        </a:ln>
                      </wps:spPr>
                      <wps:txbx>
                        <w:txbxContent>
                          <w:p w14:paraId="5080E786">
                            <w:r>
                              <w:rPr>
                                <w:rFonts w:ascii="Times New Roman" w:eastAsia="Times New Roman"/>
                                <w:spacing w:val="-39"/>
                                <w:position w:val="15"/>
                                <w:szCs w:val="24"/>
                              </w:rPr>
                              <w:t>F</w:t>
                            </w:r>
                            <w:r>
                              <w:rPr>
                                <w:rFonts w:ascii="Times New Roman" w:eastAsia="Times New Roman"/>
                                <w:position w:val="9"/>
                                <w:sz w:val="14"/>
                                <w:szCs w:val="14"/>
                              </w:rPr>
                              <w:t>1</w:t>
                            </w:r>
                          </w:p>
                        </w:txbxContent>
                      </wps:txbx>
                      <wps:bodyPr wrap="square" lIns="0" tIns="0" rIns="0" bIns="0" upright="1"/>
                    </wps:wsp>
                  </a:graphicData>
                </a:graphic>
              </wp:anchor>
            </w:drawing>
          </mc:Choice>
          <mc:Fallback>
            <w:pict>
              <v:shape id="文本框 28" o:spid="_x0000_s1026" o:spt="202" type="#_x0000_t202" style="position:absolute;left:0pt;margin-left:257.8pt;margin-top:2.35pt;height:15.65pt;width:18.2pt;mso-position-horizontal-relative:page;z-index:-251654144;mso-width-relative:page;mso-height-relative:page;" filled="f" stroked="f" coordsize="21600,21600" o:gfxdata="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GeW1FbXAAAACAEAAA8AAAAAAAAAAQAgAAAAIgAAAGRycy9kb3ducmV2&#10;LnhtbFBLAQIUABQAAAAIAIdO4kBp+CXrxAEAAIADAAAOAAAAAAAAAAEAIAAAACYBAABkcnMvZTJv&#10;RG9jLnhtbFBLBQYAAAAABgAGAFkBAABcBQAAAAA=&#10;">
                <v:fill on="f" focussize="0,0"/>
                <v:stroke on="f"/>
                <v:imagedata o:title=""/>
                <o:lock v:ext="edit" aspectratio="f"/>
                <v:textbox inset="0mm,0mm,0mm,0mm">
                  <w:txbxContent>
                    <w:p w14:paraId="5080E786">
                      <w:r>
                        <w:rPr>
                          <w:rFonts w:ascii="Times New Roman" w:eastAsia="Times New Roman"/>
                          <w:spacing w:val="-39"/>
                          <w:position w:val="15"/>
                          <w:szCs w:val="24"/>
                        </w:rPr>
                        <w:t>F</w:t>
                      </w:r>
                      <w:r>
                        <w:rPr>
                          <w:rFonts w:ascii="Times New Roman" w:eastAsia="Times New Roman"/>
                          <w:position w:val="9"/>
                          <w:sz w:val="14"/>
                          <w:szCs w:val="14"/>
                        </w:rPr>
                        <w:t>1</w:t>
                      </w:r>
                    </w:p>
                  </w:txbxContent>
                </v:textbox>
              </v:shape>
            </w:pict>
          </mc:Fallback>
        </mc:AlternateContent>
      </w:r>
      <w:r>
        <w:rPr>
          <w:color w:val="auto"/>
          <w:sz w:val="14"/>
          <w:szCs w:val="14"/>
          <w:highlight w:val="none"/>
        </w:rPr>
        <w:t>1</w:t>
      </w:r>
      <w:r>
        <w:rPr>
          <w:color w:val="auto"/>
          <w:sz w:val="14"/>
          <w:szCs w:val="14"/>
          <w:highlight w:val="none"/>
        </w:rPr>
        <w:tab/>
      </w:r>
      <w:r>
        <w:rPr>
          <w:rFonts w:hint="eastAsia"/>
          <w:color w:val="auto"/>
          <w:sz w:val="14"/>
          <w:szCs w:val="14"/>
          <w:highlight w:val="none"/>
        </w:rPr>
        <w:t xml:space="preserve"> </w:t>
      </w:r>
      <w:r>
        <w:rPr>
          <w:color w:val="auto"/>
          <w:sz w:val="14"/>
          <w:szCs w:val="14"/>
          <w:highlight w:val="none"/>
        </w:rPr>
        <w:t>1</w:t>
      </w:r>
    </w:p>
    <w:p w14:paraId="42814A00">
      <w:pPr>
        <w:pStyle w:val="11"/>
        <w:spacing w:before="26"/>
        <w:ind w:left="3496" w:right="4830"/>
        <w:jc w:val="center"/>
        <w:rPr>
          <w:color w:val="auto"/>
          <w:highlight w:val="none"/>
        </w:rPr>
      </w:pPr>
    </w:p>
    <w:p w14:paraId="0C6006B1">
      <w:pPr>
        <w:spacing w:before="6" w:line="170" w:lineRule="exact"/>
        <w:rPr>
          <w:color w:val="auto"/>
          <w:sz w:val="17"/>
          <w:szCs w:val="17"/>
          <w:highlight w:val="none"/>
        </w:rPr>
      </w:pPr>
    </w:p>
    <w:p w14:paraId="795F8A9E">
      <w:pPr>
        <w:spacing w:line="404" w:lineRule="exact"/>
        <w:ind w:left="120"/>
        <w:jc w:val="left"/>
        <w:rPr>
          <w:rFonts w:hAnsi="宋体" w:cs="宋体"/>
          <w:color w:val="auto"/>
          <w:szCs w:val="24"/>
          <w:highlight w:val="none"/>
        </w:rPr>
      </w:pPr>
      <w:r>
        <w:rPr>
          <w:color w:val="auto"/>
          <w:highlight w:val="none"/>
        </w:rPr>
        <mc:AlternateContent>
          <mc:Choice Requires="wpg">
            <w:drawing>
              <wp:anchor distT="0" distB="0" distL="114300" distR="114300" simplePos="0" relativeHeight="251663360" behindDoc="1" locked="0" layoutInCell="1" allowOverlap="1">
                <wp:simplePos x="0" y="0"/>
                <wp:positionH relativeFrom="page">
                  <wp:posOffset>3099435</wp:posOffset>
                </wp:positionH>
                <wp:positionV relativeFrom="paragraph">
                  <wp:posOffset>250825</wp:posOffset>
                </wp:positionV>
                <wp:extent cx="388620" cy="1270"/>
                <wp:effectExtent l="0" t="0" r="0" b="0"/>
                <wp:wrapNone/>
                <wp:docPr id="8" name="组合 29"/>
                <wp:cNvGraphicFramePr/>
                <a:graphic xmlns:a="http://schemas.openxmlformats.org/drawingml/2006/main">
                  <a:graphicData uri="http://schemas.microsoft.com/office/word/2010/wordprocessingGroup">
                    <wpg:wgp>
                      <wpg:cNvGrpSpPr/>
                      <wpg:grpSpPr>
                        <a:xfrm>
                          <a:off x="0" y="0"/>
                          <a:ext cx="388620" cy="1270"/>
                          <a:chOff x="4882" y="395"/>
                          <a:chExt cx="612" cy="2"/>
                        </a:xfrm>
                      </wpg:grpSpPr>
                      <wps:wsp>
                        <wps:cNvPr id="7" name="任意多边形 30"/>
                        <wps:cNvSpPr/>
                        <wps:spPr>
                          <a:xfrm>
                            <a:off x="4882" y="395"/>
                            <a:ext cx="612" cy="2"/>
                          </a:xfrm>
                          <a:custGeom>
                            <a:avLst/>
                            <a:gdLst/>
                            <a:ahLst/>
                            <a:cxnLst/>
                            <a:pathLst>
                              <a:path w="612">
                                <a:moveTo>
                                  <a:pt x="0" y="0"/>
                                </a:moveTo>
                                <a:lnTo>
                                  <a:pt x="612" y="0"/>
                                </a:lnTo>
                              </a:path>
                            </a:pathLst>
                          </a:custGeom>
                          <a:noFill/>
                          <a:ln w="6350" cap="flat" cmpd="sng">
                            <a:solidFill>
                              <a:srgbClr val="000000"/>
                            </a:solidFill>
                            <a:prstDash val="solid"/>
                            <a:headEnd type="none" w="med" len="med"/>
                            <a:tailEnd type="none" w="med" len="med"/>
                          </a:ln>
                        </wps:spPr>
                        <wps:bodyPr wrap="square" upright="1"/>
                      </wps:wsp>
                    </wpg:wgp>
                  </a:graphicData>
                </a:graphic>
              </wp:anchor>
            </w:drawing>
          </mc:Choice>
          <mc:Fallback>
            <w:pict>
              <v:group id="组合 29" o:spid="_x0000_s1026" o:spt="203" style="position:absolute;left:0pt;margin-left:244.05pt;margin-top:19.75pt;height:0.1pt;width:30.6pt;mso-position-horizontal-relative:page;z-index:-251653120;mso-width-relative:page;mso-height-relative:page;" coordorigin="4882,395" coordsize="612,2" o:gfxdata="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A3RlF/2gAAAAkBAAAPAAAAAAAAAAEAIAAAACIAAABkcnMvZG93bnJldi54bWxQSwECFAAUAAAA&#10;CACHTuJAJF6YdJcCAAC5BQAADgAAAAAAAAABACAAAAApAQAAZHJzL2Uyb0RvYy54bWxQSwUGAAAA&#10;AAYABgBZAQAAMgYAAAAA&#10;">
                <o:lock v:ext="edit" aspectratio="f"/>
                <v:shape id="任意多边形 30" o:spid="_x0000_s1026" o:spt="100" style="position:absolute;left:4882;top:395;height:2;width:612;" filled="f" stroked="t" coordsize="612,1" o:gfxdata="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mEn574A&#10;AADaAAAADwAAAAAAAAABACAAAAAiAAAAZHJzL2Rvd25yZXYueG1sUEsBAhQAFAAAAAgAh07iQDMv&#10;BZ47AAAAOQAAABAAAAAAAAAAAQAgAAAADQEAAGRycy9zaGFwZXhtbC54bWxQSwUGAAAAAAYABgBb&#10;AQAAtwMAAAAA&#10;" path="m0,0l612,0e">
                  <v:fill on="f" focussize="0,0"/>
                  <v:stroke weight="0.5pt" color="#000000" joinstyle="round"/>
                  <v:imagedata o:title=""/>
                  <o:lock v:ext="edit" aspectratio="f"/>
                </v:shape>
              </v:group>
            </w:pict>
          </mc:Fallback>
        </mc:AlternateContent>
      </w:r>
      <w:r>
        <w:rPr>
          <w:rFonts w:ascii="Times New Roman" w:eastAsia="Times New Roman"/>
          <w:color w:val="auto"/>
          <w:spacing w:val="1"/>
          <w:sz w:val="21"/>
          <w:szCs w:val="21"/>
          <w:highlight w:val="none"/>
        </w:rPr>
        <w:t>b</w:t>
      </w:r>
      <w:r>
        <w:rPr>
          <w:rFonts w:ascii="Times New Roman" w:eastAsia="Times New Roman"/>
          <w:color w:val="auto"/>
          <w:spacing w:val="-2"/>
          <w:sz w:val="21"/>
          <w:szCs w:val="21"/>
          <w:highlight w:val="none"/>
        </w:rPr>
        <w:t>.</w:t>
      </w:r>
      <w:r>
        <w:rPr>
          <w:rFonts w:hAnsi="宋体" w:cs="宋体"/>
          <w:color w:val="auto"/>
          <w:spacing w:val="-1"/>
          <w:sz w:val="21"/>
          <w:szCs w:val="21"/>
          <w:highlight w:val="none"/>
        </w:rPr>
        <w:t>涨</w:t>
      </w:r>
      <w:r>
        <w:rPr>
          <w:rFonts w:hAnsi="宋体" w:cs="宋体"/>
          <w:color w:val="auto"/>
          <w:spacing w:val="2"/>
          <w:sz w:val="21"/>
          <w:szCs w:val="21"/>
          <w:highlight w:val="none"/>
        </w:rPr>
        <w:t>价</w:t>
      </w:r>
      <w:r>
        <w:rPr>
          <w:rFonts w:hAnsi="宋体" w:cs="宋体"/>
          <w:color w:val="auto"/>
          <w:spacing w:val="-1"/>
          <w:sz w:val="21"/>
          <w:szCs w:val="21"/>
          <w:highlight w:val="none"/>
        </w:rPr>
        <w:t>时</w:t>
      </w:r>
      <w:r>
        <w:rPr>
          <w:rFonts w:hAnsi="宋体" w:cs="宋体"/>
          <w:color w:val="auto"/>
          <w:sz w:val="21"/>
          <w:szCs w:val="21"/>
          <w:highlight w:val="none"/>
        </w:rPr>
        <w:t>，</w:t>
      </w:r>
      <w:r>
        <w:rPr>
          <w:rFonts w:hAnsi="宋体" w:cs="宋体"/>
          <w:color w:val="auto"/>
          <w:spacing w:val="-85"/>
          <w:sz w:val="21"/>
          <w:szCs w:val="21"/>
          <w:highlight w:val="none"/>
        </w:rPr>
        <w:t xml:space="preserve"> </w:t>
      </w:r>
      <w:r>
        <w:rPr>
          <w:rFonts w:hAnsi="宋体" w:cs="宋体"/>
          <w:color w:val="auto"/>
          <w:szCs w:val="24"/>
          <w:highlight w:val="none"/>
        </w:rPr>
        <w:t>结算单价</w:t>
      </w:r>
      <w:r>
        <w:rPr>
          <w:rFonts w:hAnsi="宋体" w:cs="宋体"/>
          <w:color w:val="auto"/>
          <w:spacing w:val="9"/>
          <w:szCs w:val="24"/>
          <w:highlight w:val="none"/>
        </w:rPr>
        <w:t>＝</w:t>
      </w:r>
      <w:r>
        <w:rPr>
          <w:rFonts w:ascii="Times New Roman" w:eastAsia="Times New Roman"/>
          <w:color w:val="auto"/>
          <w:spacing w:val="7"/>
          <w:sz w:val="32"/>
          <w:szCs w:val="32"/>
          <w:highlight w:val="none"/>
        </w:rPr>
        <w:t>F</w:t>
      </w:r>
      <w:r>
        <w:rPr>
          <w:rFonts w:hAnsi="宋体" w:cs="宋体"/>
          <w:color w:val="auto"/>
          <w:spacing w:val="1"/>
          <w:szCs w:val="24"/>
          <w:highlight w:val="none"/>
        </w:rPr>
        <w:t>＋</w:t>
      </w:r>
      <w:r>
        <w:rPr>
          <w:rFonts w:ascii="Times New Roman" w:eastAsia="Times New Roman"/>
          <w:color w:val="auto"/>
          <w:sz w:val="32"/>
          <w:szCs w:val="32"/>
          <w:highlight w:val="none"/>
        </w:rPr>
        <w:t>F</w:t>
      </w:r>
      <w:r>
        <w:rPr>
          <w:rFonts w:ascii="Times New Roman" w:eastAsia="Times New Roman"/>
          <w:color w:val="auto"/>
          <w:spacing w:val="-7"/>
          <w:szCs w:val="24"/>
          <w:highlight w:val="none"/>
        </w:rPr>
        <w:t xml:space="preserve"> </w:t>
      </w:r>
      <w:r>
        <w:rPr>
          <w:rFonts w:ascii="Symbol" w:hAnsi="Symbol" w:eastAsia="Symbol" w:cs="Symbol"/>
          <w:color w:val="auto"/>
          <w:spacing w:val="-102"/>
          <w:szCs w:val="24"/>
          <w:highlight w:val="none"/>
        </w:rPr>
        <w:t></w:t>
      </w:r>
      <w:r>
        <w:rPr>
          <w:rFonts w:hAnsi="宋体" w:cs="宋体"/>
          <w:color w:val="auto"/>
          <w:szCs w:val="24"/>
          <w:highlight w:val="none"/>
        </w:rPr>
        <w:t>（</w:t>
      </w:r>
      <w:r>
        <w:rPr>
          <w:rFonts w:hint="eastAsia" w:hAnsi="宋体" w:cs="宋体"/>
          <w:color w:val="auto"/>
          <w:szCs w:val="24"/>
          <w:highlight w:val="none"/>
        </w:rPr>
        <w:t xml:space="preserve"> </w:t>
      </w:r>
      <w:r>
        <w:rPr>
          <w:rFonts w:ascii="Times New Roman" w:eastAsia="Times New Roman"/>
          <w:color w:val="auto"/>
          <w:spacing w:val="-23"/>
          <w:position w:val="15"/>
          <w:szCs w:val="24"/>
          <w:highlight w:val="none"/>
        </w:rPr>
        <w:t>F</w:t>
      </w:r>
      <w:r>
        <w:rPr>
          <w:rFonts w:ascii="Times New Roman" w:eastAsia="Times New Roman"/>
          <w:color w:val="auto"/>
          <w:spacing w:val="-15"/>
          <w:position w:val="9"/>
          <w:sz w:val="14"/>
          <w:szCs w:val="14"/>
          <w:highlight w:val="none"/>
        </w:rPr>
        <w:t>2</w:t>
      </w:r>
      <w:r>
        <w:rPr>
          <w:rFonts w:hAnsi="宋体" w:cs="宋体"/>
          <w:color w:val="auto"/>
          <w:spacing w:val="1"/>
          <w:position w:val="15"/>
          <w:szCs w:val="24"/>
          <w:highlight w:val="none"/>
        </w:rPr>
        <w:t>－</w:t>
      </w:r>
      <w:r>
        <w:rPr>
          <w:rFonts w:ascii="Times New Roman" w:eastAsia="Times New Roman"/>
          <w:color w:val="auto"/>
          <w:spacing w:val="-39"/>
          <w:position w:val="15"/>
          <w:szCs w:val="24"/>
          <w:highlight w:val="none"/>
        </w:rPr>
        <w:t>F</w:t>
      </w:r>
      <w:r>
        <w:rPr>
          <w:rFonts w:ascii="Times New Roman" w:eastAsia="Times New Roman"/>
          <w:color w:val="auto"/>
          <w:position w:val="9"/>
          <w:sz w:val="14"/>
          <w:szCs w:val="14"/>
          <w:highlight w:val="none"/>
        </w:rPr>
        <w:t>1</w:t>
      </w:r>
      <w:r>
        <w:rPr>
          <w:rFonts w:ascii="Times New Roman" w:eastAsia="Times New Roman"/>
          <w:color w:val="auto"/>
          <w:spacing w:val="10"/>
          <w:position w:val="9"/>
          <w:sz w:val="14"/>
          <w:szCs w:val="14"/>
          <w:highlight w:val="none"/>
        </w:rPr>
        <w:t xml:space="preserve"> </w:t>
      </w:r>
      <w:r>
        <w:rPr>
          <w:rFonts w:ascii="Symbol" w:hAnsi="Symbol" w:eastAsia="Symbol" w:cs="Symbol"/>
          <w:color w:val="auto"/>
          <w:spacing w:val="8"/>
          <w:szCs w:val="24"/>
          <w:highlight w:val="none"/>
        </w:rPr>
        <w:t></w:t>
      </w:r>
      <w:r>
        <w:rPr>
          <w:rFonts w:ascii="Times New Roman" w:eastAsia="Times New Roman"/>
          <w:color w:val="auto"/>
          <w:szCs w:val="24"/>
          <w:highlight w:val="none"/>
        </w:rPr>
        <w:t>10</w:t>
      </w:r>
      <w:r>
        <w:rPr>
          <w:rFonts w:ascii="Times New Roman" w:eastAsia="Times New Roman"/>
          <w:color w:val="auto"/>
          <w:spacing w:val="2"/>
          <w:szCs w:val="24"/>
          <w:highlight w:val="none"/>
        </w:rPr>
        <w:t>0</w:t>
      </w:r>
      <w:r>
        <w:rPr>
          <w:rFonts w:ascii="Times New Roman" w:eastAsia="Times New Roman"/>
          <w:color w:val="auto"/>
          <w:spacing w:val="-20"/>
          <w:szCs w:val="24"/>
          <w:highlight w:val="none"/>
        </w:rPr>
        <w:t>%</w:t>
      </w:r>
      <w:r>
        <w:rPr>
          <w:rFonts w:hAnsi="宋体" w:cs="宋体"/>
          <w:color w:val="auto"/>
          <w:spacing w:val="1"/>
          <w:szCs w:val="24"/>
          <w:highlight w:val="none"/>
        </w:rPr>
        <w:t>－</w:t>
      </w:r>
      <w:r>
        <w:rPr>
          <w:rFonts w:ascii="Times New Roman" w:eastAsia="Times New Roman"/>
          <w:color w:val="auto"/>
          <w:spacing w:val="-5"/>
          <w:szCs w:val="24"/>
          <w:highlight w:val="none"/>
        </w:rPr>
        <w:t>A</w:t>
      </w:r>
      <w:r>
        <w:rPr>
          <w:rFonts w:hAnsi="宋体" w:cs="宋体"/>
          <w:color w:val="auto"/>
          <w:szCs w:val="24"/>
          <w:highlight w:val="none"/>
        </w:rPr>
        <w:t>）</w:t>
      </w:r>
    </w:p>
    <w:p w14:paraId="3607F815">
      <w:pPr>
        <w:pStyle w:val="11"/>
        <w:tabs>
          <w:tab w:val="left" w:pos="2815"/>
        </w:tabs>
        <w:spacing w:line="142" w:lineRule="exact"/>
        <w:ind w:firstLine="2520" w:firstLineChars="1800"/>
        <w:jc w:val="left"/>
        <w:rPr>
          <w:color w:val="auto"/>
          <w:sz w:val="14"/>
          <w:szCs w:val="14"/>
          <w:highlight w:val="none"/>
        </w:rPr>
      </w:pPr>
      <w:r>
        <w:rPr>
          <w:color w:val="auto"/>
          <w:sz w:val="14"/>
          <w:szCs w:val="14"/>
          <w:highlight w:val="none"/>
        </w:rPr>
        <mc:AlternateContent>
          <mc:Choice Requires="wps">
            <w:drawing>
              <wp:anchor distT="0" distB="0" distL="114300" distR="114300" simplePos="0" relativeHeight="251664384" behindDoc="1" locked="0" layoutInCell="1" allowOverlap="1">
                <wp:simplePos x="0" y="0"/>
                <wp:positionH relativeFrom="page">
                  <wp:posOffset>3239135</wp:posOffset>
                </wp:positionH>
                <wp:positionV relativeFrom="paragraph">
                  <wp:posOffset>29845</wp:posOffset>
                </wp:positionV>
                <wp:extent cx="288290" cy="255270"/>
                <wp:effectExtent l="0" t="0" r="0" b="0"/>
                <wp:wrapNone/>
                <wp:docPr id="9" name="文本框 31"/>
                <wp:cNvGraphicFramePr/>
                <a:graphic xmlns:a="http://schemas.openxmlformats.org/drawingml/2006/main">
                  <a:graphicData uri="http://schemas.microsoft.com/office/word/2010/wordprocessingShape">
                    <wps:wsp>
                      <wps:cNvSpPr txBox="1"/>
                      <wps:spPr>
                        <a:xfrm>
                          <a:off x="0" y="0"/>
                          <a:ext cx="288290" cy="255270"/>
                        </a:xfrm>
                        <a:prstGeom prst="rect">
                          <a:avLst/>
                        </a:prstGeom>
                        <a:noFill/>
                        <a:ln>
                          <a:noFill/>
                        </a:ln>
                      </wps:spPr>
                      <wps:txbx>
                        <w:txbxContent>
                          <w:p w14:paraId="616A4104">
                            <w:r>
                              <w:rPr>
                                <w:rFonts w:ascii="Times New Roman" w:eastAsia="Times New Roman"/>
                                <w:spacing w:val="-39"/>
                                <w:position w:val="15"/>
                                <w:szCs w:val="24"/>
                              </w:rPr>
                              <w:t>F</w:t>
                            </w:r>
                            <w:r>
                              <w:rPr>
                                <w:rFonts w:ascii="Times New Roman" w:eastAsia="Times New Roman"/>
                                <w:position w:val="9"/>
                                <w:sz w:val="14"/>
                                <w:szCs w:val="14"/>
                              </w:rPr>
                              <w:t>1</w:t>
                            </w:r>
                          </w:p>
                          <w:p w14:paraId="18EF3854"/>
                        </w:txbxContent>
                      </wps:txbx>
                      <wps:bodyPr wrap="square" lIns="0" tIns="0" rIns="0" bIns="0" upright="1"/>
                    </wps:wsp>
                  </a:graphicData>
                </a:graphic>
              </wp:anchor>
            </w:drawing>
          </mc:Choice>
          <mc:Fallback>
            <w:pict>
              <v:shape id="文本框 31" o:spid="_x0000_s1026" o:spt="202" type="#_x0000_t202" style="position:absolute;left:0pt;margin-left:255.05pt;margin-top:2.35pt;height:20.1pt;width:22.7pt;mso-position-horizontal-relative:page;z-index:-251652096;mso-width-relative:page;mso-height-relative:page;" filled="f" stroked="f" coordsize="21600,21600" o:gfxdata="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HNn+KzWAAAACAEAAA8AAAAAAAAAAQAgAAAAIgAAAGRycy9kb3ducmV2&#10;LnhtbFBLAQIUABQAAAAIAIdO4kBhEzcZxQEAAIADAAAOAAAAAAAAAAEAIAAAACUBAABkcnMvZTJv&#10;RG9jLnhtbFBLBQYAAAAABgAGAFkBAABcBQAAAAA=&#10;">
                <v:fill on="f" focussize="0,0"/>
                <v:stroke on="f"/>
                <v:imagedata o:title=""/>
                <o:lock v:ext="edit" aspectratio="f"/>
                <v:textbox inset="0mm,0mm,0mm,0mm">
                  <w:txbxContent>
                    <w:p w14:paraId="616A4104">
                      <w:r>
                        <w:rPr>
                          <w:rFonts w:ascii="Times New Roman" w:eastAsia="Times New Roman"/>
                          <w:spacing w:val="-39"/>
                          <w:position w:val="15"/>
                          <w:szCs w:val="24"/>
                        </w:rPr>
                        <w:t>F</w:t>
                      </w:r>
                      <w:r>
                        <w:rPr>
                          <w:rFonts w:ascii="Times New Roman" w:eastAsia="Times New Roman"/>
                          <w:position w:val="9"/>
                          <w:sz w:val="14"/>
                          <w:szCs w:val="14"/>
                        </w:rPr>
                        <w:t>1</w:t>
                      </w:r>
                    </w:p>
                    <w:p w14:paraId="18EF3854"/>
                  </w:txbxContent>
                </v:textbox>
              </v:shape>
            </w:pict>
          </mc:Fallback>
        </mc:AlternateContent>
      </w:r>
      <w:r>
        <w:rPr>
          <w:color w:val="auto"/>
          <w:sz w:val="14"/>
          <w:szCs w:val="14"/>
          <w:highlight w:val="none"/>
        </w:rPr>
        <w:t>1</w:t>
      </w:r>
      <w:r>
        <w:rPr>
          <w:color w:val="auto"/>
          <w:sz w:val="14"/>
          <w:szCs w:val="14"/>
          <w:highlight w:val="none"/>
        </w:rPr>
        <w:tab/>
      </w:r>
      <w:r>
        <w:rPr>
          <w:rFonts w:hint="eastAsia"/>
          <w:color w:val="auto"/>
          <w:sz w:val="14"/>
          <w:szCs w:val="14"/>
          <w:highlight w:val="none"/>
        </w:rPr>
        <w:t xml:space="preserve">  </w:t>
      </w:r>
      <w:r>
        <w:rPr>
          <w:color w:val="auto"/>
          <w:sz w:val="14"/>
          <w:szCs w:val="14"/>
          <w:highlight w:val="none"/>
        </w:rPr>
        <w:t>1</w:t>
      </w:r>
    </w:p>
    <w:p w14:paraId="01B7828C">
      <w:pPr>
        <w:pStyle w:val="11"/>
        <w:spacing w:before="26"/>
        <w:ind w:left="3441" w:right="4885"/>
        <w:jc w:val="center"/>
        <w:rPr>
          <w:color w:val="auto"/>
          <w:highlight w:val="none"/>
        </w:rPr>
      </w:pPr>
    </w:p>
    <w:p w14:paraId="2EB8A00F">
      <w:pPr>
        <w:spacing w:before="3" w:line="170" w:lineRule="exact"/>
        <w:rPr>
          <w:color w:val="auto"/>
          <w:sz w:val="17"/>
          <w:szCs w:val="17"/>
          <w:highlight w:val="none"/>
        </w:rPr>
      </w:pPr>
    </w:p>
    <w:p w14:paraId="0B0B2053">
      <w:pPr>
        <w:spacing w:line="404" w:lineRule="exact"/>
        <w:ind w:left="328"/>
        <w:jc w:val="left"/>
        <w:rPr>
          <w:rFonts w:hAnsi="宋体" w:cs="宋体"/>
          <w:color w:val="auto"/>
          <w:szCs w:val="24"/>
          <w:highlight w:val="none"/>
        </w:rPr>
      </w:pPr>
      <w:r>
        <w:rPr>
          <w:color w:val="auto"/>
          <w:highlight w:val="none"/>
        </w:rPr>
        <mc:AlternateContent>
          <mc:Choice Requires="wpg">
            <w:drawing>
              <wp:anchor distT="0" distB="0" distL="114300" distR="114300" simplePos="0" relativeHeight="251665408" behindDoc="1" locked="0" layoutInCell="1" allowOverlap="1">
                <wp:simplePos x="0" y="0"/>
                <wp:positionH relativeFrom="page">
                  <wp:posOffset>3150235</wp:posOffset>
                </wp:positionH>
                <wp:positionV relativeFrom="paragraph">
                  <wp:posOffset>250825</wp:posOffset>
                </wp:positionV>
                <wp:extent cx="403860" cy="1270"/>
                <wp:effectExtent l="0" t="0" r="0" b="0"/>
                <wp:wrapNone/>
                <wp:docPr id="11" name="组合 32"/>
                <wp:cNvGraphicFramePr/>
                <a:graphic xmlns:a="http://schemas.openxmlformats.org/drawingml/2006/main">
                  <a:graphicData uri="http://schemas.microsoft.com/office/word/2010/wordprocessingGroup">
                    <wpg:wgp>
                      <wpg:cNvGrpSpPr/>
                      <wpg:grpSpPr>
                        <a:xfrm>
                          <a:off x="0" y="0"/>
                          <a:ext cx="403860" cy="1270"/>
                          <a:chOff x="4961" y="396"/>
                          <a:chExt cx="636" cy="2"/>
                        </a:xfrm>
                      </wpg:grpSpPr>
                      <wps:wsp>
                        <wps:cNvPr id="10" name="任意多边形 33"/>
                        <wps:cNvSpPr/>
                        <wps:spPr>
                          <a:xfrm>
                            <a:off x="4961" y="396"/>
                            <a:ext cx="636" cy="2"/>
                          </a:xfrm>
                          <a:custGeom>
                            <a:avLst/>
                            <a:gdLst/>
                            <a:ahLst/>
                            <a:cxnLst/>
                            <a:pathLst>
                              <a:path w="636">
                                <a:moveTo>
                                  <a:pt x="0" y="0"/>
                                </a:moveTo>
                                <a:lnTo>
                                  <a:pt x="636" y="0"/>
                                </a:lnTo>
                              </a:path>
                            </a:pathLst>
                          </a:custGeom>
                          <a:noFill/>
                          <a:ln w="6350" cap="flat" cmpd="sng">
                            <a:solidFill>
                              <a:srgbClr val="000000"/>
                            </a:solidFill>
                            <a:prstDash val="solid"/>
                            <a:headEnd type="none" w="med" len="med"/>
                            <a:tailEnd type="none" w="med" len="med"/>
                          </a:ln>
                        </wps:spPr>
                        <wps:bodyPr wrap="square" upright="1"/>
                      </wps:wsp>
                    </wpg:wgp>
                  </a:graphicData>
                </a:graphic>
              </wp:anchor>
            </w:drawing>
          </mc:Choice>
          <mc:Fallback>
            <w:pict>
              <v:group id="组合 32" o:spid="_x0000_s1026" o:spt="203" style="position:absolute;left:0pt;margin-left:248.05pt;margin-top:19.75pt;height:0.1pt;width:31.8pt;mso-position-horizontal-relative:page;z-index:-251651072;mso-width-relative:page;mso-height-relative:page;" coordorigin="4961,396" coordsize="636,2" o:gfxdata="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SMOuYdoAAAAJAQAADwAAAAAAAAABACAAAAAiAAAAZHJzL2Rvd25yZXYueG1sUEsBAhQAFAAA&#10;AAgAh07iQLUoKJyYAgAAuwUAAA4AAAAAAAAAAQAgAAAAKQEAAGRycy9lMm9Eb2MueG1sUEsFBgAA&#10;AAAGAAYAWQEAADMGAAAAAA==&#10;">
                <o:lock v:ext="edit" aspectratio="f"/>
                <v:shape id="任意多边形 33" o:spid="_x0000_s1026" o:spt="100" style="position:absolute;left:4961;top:396;height:2;width:636;" filled="f" stroked="t" coordsize="636,1" o:gfxdata="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siBvb4A&#10;AADbAAAADwAAAAAAAAABACAAAAAiAAAAZHJzL2Rvd25yZXYueG1sUEsBAhQAFAAAAAgAh07iQDMv&#10;BZ47AAAAOQAAABAAAAAAAAAAAQAgAAAADQEAAGRycy9zaGFwZXhtbC54bWxQSwUGAAAAAAYABgBb&#10;AQAAtwMAAAAA&#10;" path="m0,0l636,0e">
                  <v:fill on="f" focussize="0,0"/>
                  <v:stroke weight="0.5pt" color="#000000" joinstyle="round"/>
                  <v:imagedata o:title=""/>
                  <o:lock v:ext="edit" aspectratio="f"/>
                </v:shape>
              </v:group>
            </w:pict>
          </mc:Fallback>
        </mc:AlternateContent>
      </w:r>
      <w:r>
        <w:rPr>
          <w:rFonts w:hAnsi="宋体" w:cs="宋体"/>
          <w:color w:val="auto"/>
          <w:spacing w:val="-1"/>
          <w:sz w:val="21"/>
          <w:szCs w:val="21"/>
          <w:highlight w:val="none"/>
        </w:rPr>
        <w:t>跌</w:t>
      </w:r>
      <w:r>
        <w:rPr>
          <w:rFonts w:hAnsi="宋体" w:cs="宋体"/>
          <w:color w:val="auto"/>
          <w:spacing w:val="2"/>
          <w:sz w:val="21"/>
          <w:szCs w:val="21"/>
          <w:highlight w:val="none"/>
        </w:rPr>
        <w:t>价</w:t>
      </w:r>
      <w:r>
        <w:rPr>
          <w:rFonts w:hAnsi="宋体" w:cs="宋体"/>
          <w:color w:val="auto"/>
          <w:spacing w:val="-1"/>
          <w:sz w:val="21"/>
          <w:szCs w:val="21"/>
          <w:highlight w:val="none"/>
        </w:rPr>
        <w:t>时</w:t>
      </w:r>
      <w:r>
        <w:rPr>
          <w:rFonts w:hAnsi="宋体" w:cs="宋体"/>
          <w:color w:val="auto"/>
          <w:sz w:val="21"/>
          <w:szCs w:val="21"/>
          <w:highlight w:val="none"/>
        </w:rPr>
        <w:t>，</w:t>
      </w:r>
      <w:r>
        <w:rPr>
          <w:rFonts w:hAnsi="宋体" w:cs="宋体"/>
          <w:color w:val="auto"/>
          <w:spacing w:val="-82"/>
          <w:sz w:val="21"/>
          <w:szCs w:val="21"/>
          <w:highlight w:val="none"/>
        </w:rPr>
        <w:t xml:space="preserve"> </w:t>
      </w:r>
      <w:r>
        <w:rPr>
          <w:rFonts w:hAnsi="宋体" w:cs="宋体"/>
          <w:color w:val="auto"/>
          <w:szCs w:val="24"/>
          <w:highlight w:val="none"/>
        </w:rPr>
        <w:t>结算单价</w:t>
      </w:r>
      <w:r>
        <w:rPr>
          <w:rFonts w:hAnsi="宋体" w:cs="宋体"/>
          <w:color w:val="auto"/>
          <w:spacing w:val="9"/>
          <w:szCs w:val="24"/>
          <w:highlight w:val="none"/>
        </w:rPr>
        <w:t>＝</w:t>
      </w:r>
      <w:r>
        <w:rPr>
          <w:rFonts w:ascii="Times New Roman" w:eastAsia="Times New Roman"/>
          <w:color w:val="auto"/>
          <w:spacing w:val="7"/>
          <w:szCs w:val="24"/>
          <w:highlight w:val="none"/>
        </w:rPr>
        <w:t>F</w:t>
      </w:r>
      <w:r>
        <w:rPr>
          <w:rFonts w:hAnsi="宋体" w:cs="宋体"/>
          <w:color w:val="auto"/>
          <w:spacing w:val="1"/>
          <w:szCs w:val="24"/>
          <w:highlight w:val="none"/>
        </w:rPr>
        <w:t>＋</w:t>
      </w:r>
      <w:r>
        <w:rPr>
          <w:rFonts w:ascii="Times New Roman" w:eastAsia="Times New Roman"/>
          <w:color w:val="auto"/>
          <w:szCs w:val="24"/>
          <w:highlight w:val="none"/>
        </w:rPr>
        <w:t>F</w:t>
      </w:r>
      <w:r>
        <w:rPr>
          <w:rFonts w:ascii="Times New Roman" w:eastAsia="Times New Roman"/>
          <w:color w:val="auto"/>
          <w:spacing w:val="16"/>
          <w:szCs w:val="24"/>
          <w:highlight w:val="none"/>
        </w:rPr>
        <w:t xml:space="preserve"> </w:t>
      </w:r>
      <w:r>
        <w:rPr>
          <w:rFonts w:ascii="Symbol" w:hAnsi="Symbol" w:eastAsia="Symbol" w:cs="Symbol"/>
          <w:color w:val="auto"/>
          <w:spacing w:val="-102"/>
          <w:szCs w:val="24"/>
          <w:highlight w:val="none"/>
        </w:rPr>
        <w:t></w:t>
      </w:r>
      <w:r>
        <w:rPr>
          <w:rFonts w:hAnsi="宋体" w:cs="宋体"/>
          <w:color w:val="auto"/>
          <w:szCs w:val="24"/>
          <w:highlight w:val="none"/>
        </w:rPr>
        <w:t>（</w:t>
      </w:r>
      <w:r>
        <w:rPr>
          <w:rFonts w:hint="eastAsia" w:hAnsi="宋体" w:cs="宋体"/>
          <w:color w:val="auto"/>
          <w:szCs w:val="24"/>
          <w:highlight w:val="none"/>
        </w:rPr>
        <w:t xml:space="preserve">  </w:t>
      </w:r>
      <w:r>
        <w:rPr>
          <w:rFonts w:hAnsi="宋体" w:cs="宋体"/>
          <w:color w:val="auto"/>
          <w:spacing w:val="-100"/>
          <w:szCs w:val="24"/>
          <w:highlight w:val="none"/>
        </w:rPr>
        <w:t xml:space="preserve"> </w:t>
      </w:r>
      <w:r>
        <w:rPr>
          <w:rFonts w:ascii="Times New Roman" w:eastAsia="Times New Roman"/>
          <w:color w:val="auto"/>
          <w:spacing w:val="-23"/>
          <w:position w:val="15"/>
          <w:szCs w:val="24"/>
          <w:highlight w:val="none"/>
        </w:rPr>
        <w:t>F</w:t>
      </w:r>
      <w:r>
        <w:rPr>
          <w:rFonts w:ascii="Times New Roman" w:eastAsia="Times New Roman"/>
          <w:color w:val="auto"/>
          <w:spacing w:val="-15"/>
          <w:position w:val="9"/>
          <w:sz w:val="14"/>
          <w:szCs w:val="14"/>
          <w:highlight w:val="none"/>
        </w:rPr>
        <w:t>2</w:t>
      </w:r>
      <w:r>
        <w:rPr>
          <w:rFonts w:hAnsi="宋体" w:cs="宋体"/>
          <w:color w:val="auto"/>
          <w:spacing w:val="1"/>
          <w:position w:val="15"/>
          <w:szCs w:val="24"/>
          <w:highlight w:val="none"/>
        </w:rPr>
        <w:t>－</w:t>
      </w:r>
      <w:r>
        <w:rPr>
          <w:rFonts w:ascii="Times New Roman" w:eastAsia="Times New Roman"/>
          <w:color w:val="auto"/>
          <w:spacing w:val="-26"/>
          <w:position w:val="15"/>
          <w:szCs w:val="24"/>
          <w:highlight w:val="none"/>
        </w:rPr>
        <w:t>F</w:t>
      </w:r>
      <w:r>
        <w:rPr>
          <w:rFonts w:ascii="Times New Roman" w:eastAsia="Times New Roman"/>
          <w:color w:val="auto"/>
          <w:position w:val="9"/>
          <w:sz w:val="14"/>
          <w:szCs w:val="14"/>
          <w:highlight w:val="none"/>
        </w:rPr>
        <w:t>0</w:t>
      </w:r>
      <w:r>
        <w:rPr>
          <w:rFonts w:ascii="Times New Roman" w:eastAsia="Times New Roman"/>
          <w:color w:val="auto"/>
          <w:spacing w:val="20"/>
          <w:position w:val="9"/>
          <w:sz w:val="14"/>
          <w:szCs w:val="14"/>
          <w:highlight w:val="none"/>
        </w:rPr>
        <w:t xml:space="preserve"> </w:t>
      </w:r>
      <w:r>
        <w:rPr>
          <w:rFonts w:ascii="Symbol" w:hAnsi="Symbol" w:eastAsia="Symbol" w:cs="Symbol"/>
          <w:color w:val="auto"/>
          <w:spacing w:val="8"/>
          <w:szCs w:val="24"/>
          <w:highlight w:val="none"/>
        </w:rPr>
        <w:t></w:t>
      </w:r>
      <w:r>
        <w:rPr>
          <w:rFonts w:ascii="Times New Roman" w:eastAsia="Times New Roman"/>
          <w:color w:val="auto"/>
          <w:szCs w:val="24"/>
          <w:highlight w:val="none"/>
        </w:rPr>
        <w:t>10</w:t>
      </w:r>
      <w:r>
        <w:rPr>
          <w:rFonts w:ascii="Times New Roman" w:eastAsia="Times New Roman"/>
          <w:color w:val="auto"/>
          <w:spacing w:val="2"/>
          <w:szCs w:val="24"/>
          <w:highlight w:val="none"/>
        </w:rPr>
        <w:t>0</w:t>
      </w:r>
      <w:r>
        <w:rPr>
          <w:rFonts w:ascii="Times New Roman" w:eastAsia="Times New Roman"/>
          <w:color w:val="auto"/>
          <w:spacing w:val="-20"/>
          <w:szCs w:val="24"/>
          <w:highlight w:val="none"/>
        </w:rPr>
        <w:t>%</w:t>
      </w:r>
      <w:r>
        <w:rPr>
          <w:rFonts w:hAnsi="宋体" w:cs="宋体"/>
          <w:color w:val="auto"/>
          <w:spacing w:val="1"/>
          <w:szCs w:val="24"/>
          <w:highlight w:val="none"/>
        </w:rPr>
        <w:t>＋</w:t>
      </w:r>
      <w:r>
        <w:rPr>
          <w:rFonts w:ascii="Times New Roman" w:eastAsia="Times New Roman"/>
          <w:color w:val="auto"/>
          <w:spacing w:val="-5"/>
          <w:szCs w:val="24"/>
          <w:highlight w:val="none"/>
        </w:rPr>
        <w:t>A</w:t>
      </w:r>
      <w:r>
        <w:rPr>
          <w:rFonts w:hAnsi="宋体" w:cs="宋体"/>
          <w:color w:val="auto"/>
          <w:szCs w:val="24"/>
          <w:highlight w:val="none"/>
        </w:rPr>
        <w:t>）</w:t>
      </w:r>
    </w:p>
    <w:p w14:paraId="01DAB20A">
      <w:pPr>
        <w:pStyle w:val="11"/>
        <w:tabs>
          <w:tab w:val="left" w:pos="2884"/>
        </w:tabs>
        <w:spacing w:line="142" w:lineRule="exact"/>
        <w:ind w:firstLine="2520" w:firstLineChars="1800"/>
        <w:jc w:val="left"/>
        <w:rPr>
          <w:color w:val="auto"/>
          <w:highlight w:val="none"/>
        </w:rPr>
      </w:pPr>
      <w:r>
        <w:rPr>
          <w:color w:val="auto"/>
          <w:sz w:val="14"/>
          <w:szCs w:val="14"/>
          <w:highlight w:val="none"/>
        </w:rPr>
        <mc:AlternateContent>
          <mc:Choice Requires="wps">
            <w:drawing>
              <wp:anchor distT="0" distB="0" distL="114300" distR="114300" simplePos="0" relativeHeight="251666432" behindDoc="1" locked="0" layoutInCell="1" allowOverlap="1">
                <wp:simplePos x="0" y="0"/>
                <wp:positionH relativeFrom="page">
                  <wp:posOffset>3289300</wp:posOffset>
                </wp:positionH>
                <wp:positionV relativeFrom="paragraph">
                  <wp:posOffset>29845</wp:posOffset>
                </wp:positionV>
                <wp:extent cx="220980" cy="293370"/>
                <wp:effectExtent l="0" t="0" r="0" b="0"/>
                <wp:wrapNone/>
                <wp:docPr id="12" name="文本框 34"/>
                <wp:cNvGraphicFramePr/>
                <a:graphic xmlns:a="http://schemas.openxmlformats.org/drawingml/2006/main">
                  <a:graphicData uri="http://schemas.microsoft.com/office/word/2010/wordprocessingShape">
                    <wps:wsp>
                      <wps:cNvSpPr txBox="1"/>
                      <wps:spPr>
                        <a:xfrm>
                          <a:off x="0" y="0"/>
                          <a:ext cx="220980" cy="293370"/>
                        </a:xfrm>
                        <a:prstGeom prst="rect">
                          <a:avLst/>
                        </a:prstGeom>
                        <a:noFill/>
                        <a:ln>
                          <a:noFill/>
                        </a:ln>
                      </wps:spPr>
                      <wps:txbx>
                        <w:txbxContent>
                          <w:p w14:paraId="2A7E1C12">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wps:txbx>
                      <wps:bodyPr wrap="square" lIns="0" tIns="0" rIns="0" bIns="0" upright="1"/>
                    </wps:wsp>
                  </a:graphicData>
                </a:graphic>
              </wp:anchor>
            </w:drawing>
          </mc:Choice>
          <mc:Fallback>
            <w:pict>
              <v:shape id="文本框 34" o:spid="_x0000_s1026" o:spt="202" type="#_x0000_t202" style="position:absolute;left:0pt;margin-left:259pt;margin-top:2.35pt;height:23.1pt;width:17.4pt;mso-position-horizontal-relative:page;z-index:-251650048;mso-width-relative:page;mso-height-relative:page;" filled="f" stroked="f" coordsize="21600,21600" o:gfxdata="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w2mqedgAAAAIAQAADwAAAAAAAAABACAAAAAiAAAAZHJzL2Rvd25y&#10;ZXYueG1sUEsBAhQAFAAAAAgAh07iQCPmDzjFAQAAgQMAAA4AAAAAAAAAAQAgAAAAJwEAAGRycy9l&#10;Mm9Eb2MueG1sUEsFBgAAAAAGAAYAWQEAAF4FAAAAAA==&#10;">
                <v:fill on="f" focussize="0,0"/>
                <v:stroke on="f"/>
                <v:imagedata o:title=""/>
                <o:lock v:ext="edit" aspectratio="f"/>
                <v:textbox inset="0mm,0mm,0mm,0mm">
                  <w:txbxContent>
                    <w:p w14:paraId="2A7E1C12">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v:textbox>
              </v:shape>
            </w:pict>
          </mc:Fallback>
        </mc:AlternateContent>
      </w:r>
      <w:r>
        <w:rPr>
          <w:color w:val="auto"/>
          <w:sz w:val="14"/>
          <w:szCs w:val="14"/>
          <w:highlight w:val="none"/>
        </w:rPr>
        <w:t>1</w:t>
      </w:r>
      <w:r>
        <w:rPr>
          <w:rFonts w:hint="eastAsia"/>
          <w:color w:val="auto"/>
          <w:sz w:val="14"/>
          <w:szCs w:val="14"/>
          <w:highlight w:val="none"/>
        </w:rPr>
        <w:t xml:space="preserve">    </w:t>
      </w:r>
      <w:r>
        <w:rPr>
          <w:color w:val="auto"/>
          <w:sz w:val="14"/>
          <w:szCs w:val="14"/>
          <w:highlight w:val="none"/>
        </w:rPr>
        <w:t>0</w:t>
      </w:r>
    </w:p>
    <w:p w14:paraId="6E18C75E">
      <w:pPr>
        <w:spacing w:before="4" w:line="110" w:lineRule="exact"/>
        <w:rPr>
          <w:color w:val="auto"/>
          <w:sz w:val="11"/>
          <w:szCs w:val="11"/>
          <w:highlight w:val="none"/>
        </w:rPr>
      </w:pPr>
    </w:p>
    <w:p w14:paraId="066FC410">
      <w:pPr>
        <w:spacing w:line="200" w:lineRule="exact"/>
        <w:rPr>
          <w:color w:val="auto"/>
          <w:sz w:val="20"/>
          <w:highlight w:val="none"/>
        </w:rPr>
      </w:pPr>
    </w:p>
    <w:p w14:paraId="47C13852">
      <w:pPr>
        <w:spacing w:line="200" w:lineRule="exact"/>
        <w:rPr>
          <w:color w:val="auto"/>
          <w:sz w:val="20"/>
          <w:highlight w:val="none"/>
        </w:rPr>
      </w:pPr>
    </w:p>
    <w:p w14:paraId="5E62D5B7">
      <w:pPr>
        <w:spacing w:line="404" w:lineRule="exact"/>
        <w:ind w:left="120"/>
        <w:jc w:val="left"/>
        <w:rPr>
          <w:rFonts w:hAnsi="宋体" w:cs="宋体"/>
          <w:color w:val="auto"/>
          <w:szCs w:val="24"/>
          <w:highlight w:val="none"/>
        </w:rPr>
      </w:pPr>
      <w:r>
        <w:rPr>
          <w:color w:val="auto"/>
          <w:highlight w:val="none"/>
        </w:rPr>
        <mc:AlternateContent>
          <mc:Choice Requires="wpg">
            <w:drawing>
              <wp:anchor distT="0" distB="0" distL="114300" distR="114300" simplePos="0" relativeHeight="251667456" behindDoc="1" locked="0" layoutInCell="1" allowOverlap="1">
                <wp:simplePos x="0" y="0"/>
                <wp:positionH relativeFrom="page">
                  <wp:posOffset>3107055</wp:posOffset>
                </wp:positionH>
                <wp:positionV relativeFrom="paragraph">
                  <wp:posOffset>250825</wp:posOffset>
                </wp:positionV>
                <wp:extent cx="403860" cy="1270"/>
                <wp:effectExtent l="0" t="0" r="0" b="0"/>
                <wp:wrapNone/>
                <wp:docPr id="14" name="组合 35"/>
                <wp:cNvGraphicFramePr/>
                <a:graphic xmlns:a="http://schemas.openxmlformats.org/drawingml/2006/main">
                  <a:graphicData uri="http://schemas.microsoft.com/office/word/2010/wordprocessingGroup">
                    <wpg:wgp>
                      <wpg:cNvGrpSpPr/>
                      <wpg:grpSpPr>
                        <a:xfrm>
                          <a:off x="0" y="0"/>
                          <a:ext cx="403860" cy="1270"/>
                          <a:chOff x="4894" y="396"/>
                          <a:chExt cx="636" cy="2"/>
                        </a:xfrm>
                      </wpg:grpSpPr>
                      <wps:wsp>
                        <wps:cNvPr id="13" name="任意多边形 36"/>
                        <wps:cNvSpPr/>
                        <wps:spPr>
                          <a:xfrm>
                            <a:off x="4894" y="396"/>
                            <a:ext cx="636" cy="2"/>
                          </a:xfrm>
                          <a:custGeom>
                            <a:avLst/>
                            <a:gdLst/>
                            <a:ahLst/>
                            <a:cxnLst/>
                            <a:pathLst>
                              <a:path w="636">
                                <a:moveTo>
                                  <a:pt x="0" y="0"/>
                                </a:moveTo>
                                <a:lnTo>
                                  <a:pt x="636" y="0"/>
                                </a:lnTo>
                              </a:path>
                            </a:pathLst>
                          </a:custGeom>
                          <a:noFill/>
                          <a:ln w="6350" cap="flat" cmpd="sng">
                            <a:solidFill>
                              <a:srgbClr val="000000"/>
                            </a:solidFill>
                            <a:prstDash val="solid"/>
                            <a:headEnd type="none" w="med" len="med"/>
                            <a:tailEnd type="none" w="med" len="med"/>
                          </a:ln>
                        </wps:spPr>
                        <wps:bodyPr wrap="square" upright="1"/>
                      </wps:wsp>
                    </wpg:wgp>
                  </a:graphicData>
                </a:graphic>
              </wp:anchor>
            </w:drawing>
          </mc:Choice>
          <mc:Fallback>
            <w:pict>
              <v:group id="组合 35" o:spid="_x0000_s1026" o:spt="203" style="position:absolute;left:0pt;margin-left:244.65pt;margin-top:19.75pt;height:0.1pt;width:31.8pt;mso-position-horizontal-relative:page;z-index:-251649024;mso-width-relative:page;mso-height-relative:page;" coordorigin="4894,396" coordsize="636,2" o:gfxdata="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BcyHv72gAAAAkBAAAPAAAAAAAAAAEAIAAAACIAAABkcnMvZG93bnJldi54bWxQSwECFAAUAAAA&#10;CACHTuJA/tYtu5cCAAC7BQAADgAAAAAAAAABACAAAAApAQAAZHJzL2Uyb0RvYy54bWxQSwUGAAAA&#10;AAYABgBZAQAAMgYAAAAA&#10;">
                <o:lock v:ext="edit" aspectratio="f"/>
                <v:shape id="任意多边形 36" o:spid="_x0000_s1026" o:spt="100" style="position:absolute;left:4894;top:396;height:2;width:636;" filled="f" stroked="t" coordsize="636,1" o:gfxdata="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OGh/KugAAANsA&#10;AAAPAAAAAAAAAAEAIAAAACIAAABkcnMvZG93bnJldi54bWxQSwECFAAUAAAACACHTuJAMy8FnjsA&#10;AAA5AAAAEAAAAAAAAAABACAAAAAJAQAAZHJzL3NoYXBleG1sLnhtbFBLBQYAAAAABgAGAFsBAACz&#10;AwAAAAA=&#10;" path="m0,0l636,0e">
                  <v:fill on="f" focussize="0,0"/>
                  <v:stroke weight="0.5pt" color="#000000" joinstyle="round"/>
                  <v:imagedata o:title=""/>
                  <o:lock v:ext="edit" aspectratio="f"/>
                </v:shape>
              </v:group>
            </w:pict>
          </mc:Fallback>
        </mc:AlternateContent>
      </w:r>
      <w:r>
        <w:rPr>
          <w:rFonts w:ascii="Times New Roman" w:eastAsia="Times New Roman"/>
          <w:color w:val="auto"/>
          <w:spacing w:val="1"/>
          <w:sz w:val="21"/>
          <w:szCs w:val="21"/>
          <w:highlight w:val="none"/>
        </w:rPr>
        <w:t>c</w:t>
      </w:r>
      <w:r>
        <w:rPr>
          <w:rFonts w:ascii="Times New Roman" w:eastAsia="Times New Roman"/>
          <w:color w:val="auto"/>
          <w:spacing w:val="-2"/>
          <w:sz w:val="21"/>
          <w:szCs w:val="21"/>
          <w:highlight w:val="none"/>
        </w:rPr>
        <w:t>.</w:t>
      </w:r>
      <w:r>
        <w:rPr>
          <w:rFonts w:hAnsi="宋体" w:cs="宋体"/>
          <w:color w:val="auto"/>
          <w:spacing w:val="-1"/>
          <w:sz w:val="21"/>
          <w:szCs w:val="21"/>
          <w:highlight w:val="none"/>
        </w:rPr>
        <w:t>涨</w:t>
      </w:r>
      <w:r>
        <w:rPr>
          <w:rFonts w:hAnsi="宋体" w:cs="宋体"/>
          <w:color w:val="auto"/>
          <w:spacing w:val="2"/>
          <w:sz w:val="21"/>
          <w:szCs w:val="21"/>
          <w:highlight w:val="none"/>
        </w:rPr>
        <w:t>价</w:t>
      </w:r>
      <w:r>
        <w:rPr>
          <w:rFonts w:hAnsi="宋体" w:cs="宋体"/>
          <w:color w:val="auto"/>
          <w:spacing w:val="-1"/>
          <w:sz w:val="21"/>
          <w:szCs w:val="21"/>
          <w:highlight w:val="none"/>
        </w:rPr>
        <w:t>时</w:t>
      </w:r>
      <w:r>
        <w:rPr>
          <w:rFonts w:hAnsi="宋体" w:cs="宋体"/>
          <w:color w:val="auto"/>
          <w:sz w:val="21"/>
          <w:szCs w:val="21"/>
          <w:highlight w:val="none"/>
        </w:rPr>
        <w:t>，</w:t>
      </w:r>
      <w:r>
        <w:rPr>
          <w:rFonts w:hAnsi="宋体" w:cs="宋体"/>
          <w:color w:val="auto"/>
          <w:spacing w:val="-84"/>
          <w:sz w:val="21"/>
          <w:szCs w:val="21"/>
          <w:highlight w:val="none"/>
        </w:rPr>
        <w:t xml:space="preserve"> </w:t>
      </w:r>
      <w:r>
        <w:rPr>
          <w:rFonts w:hAnsi="宋体" w:cs="宋体"/>
          <w:color w:val="auto"/>
          <w:szCs w:val="24"/>
          <w:highlight w:val="none"/>
        </w:rPr>
        <w:t>结算单价</w:t>
      </w:r>
      <w:r>
        <w:rPr>
          <w:rFonts w:hAnsi="宋体" w:cs="宋体"/>
          <w:color w:val="auto"/>
          <w:spacing w:val="9"/>
          <w:szCs w:val="24"/>
          <w:highlight w:val="none"/>
        </w:rPr>
        <w:t>＝</w:t>
      </w:r>
      <w:r>
        <w:rPr>
          <w:rFonts w:ascii="Times New Roman" w:eastAsia="Times New Roman"/>
          <w:color w:val="auto"/>
          <w:spacing w:val="7"/>
          <w:szCs w:val="24"/>
          <w:highlight w:val="none"/>
        </w:rPr>
        <w:t>F</w:t>
      </w:r>
      <w:r>
        <w:rPr>
          <w:rFonts w:hAnsi="宋体" w:cs="宋体"/>
          <w:color w:val="auto"/>
          <w:spacing w:val="1"/>
          <w:szCs w:val="24"/>
          <w:highlight w:val="none"/>
        </w:rPr>
        <w:t>＋</w:t>
      </w:r>
      <w:r>
        <w:rPr>
          <w:rFonts w:ascii="Times New Roman" w:eastAsia="Times New Roman"/>
          <w:color w:val="auto"/>
          <w:szCs w:val="24"/>
          <w:highlight w:val="none"/>
        </w:rPr>
        <w:t>F</w:t>
      </w:r>
      <w:r>
        <w:rPr>
          <w:rFonts w:ascii="Times New Roman" w:eastAsia="Times New Roman"/>
          <w:color w:val="auto"/>
          <w:spacing w:val="15"/>
          <w:szCs w:val="24"/>
          <w:highlight w:val="none"/>
        </w:rPr>
        <w:t xml:space="preserve"> </w:t>
      </w:r>
      <w:r>
        <w:rPr>
          <w:rFonts w:ascii="Symbol" w:hAnsi="Symbol" w:eastAsia="Symbol" w:cs="Symbol"/>
          <w:color w:val="auto"/>
          <w:spacing w:val="-102"/>
          <w:szCs w:val="24"/>
          <w:highlight w:val="none"/>
        </w:rPr>
        <w:t></w:t>
      </w:r>
      <w:r>
        <w:rPr>
          <w:rFonts w:hAnsi="宋体" w:cs="宋体"/>
          <w:color w:val="auto"/>
          <w:szCs w:val="24"/>
          <w:highlight w:val="none"/>
        </w:rPr>
        <w:t>（</w:t>
      </w:r>
      <w:r>
        <w:rPr>
          <w:rFonts w:hint="eastAsia" w:hAnsi="宋体" w:cs="宋体"/>
          <w:color w:val="auto"/>
          <w:szCs w:val="24"/>
          <w:highlight w:val="none"/>
        </w:rPr>
        <w:t xml:space="preserve"> </w:t>
      </w:r>
      <w:r>
        <w:rPr>
          <w:rFonts w:hAnsi="宋体" w:cs="宋体"/>
          <w:color w:val="auto"/>
          <w:spacing w:val="-100"/>
          <w:szCs w:val="24"/>
          <w:highlight w:val="none"/>
        </w:rPr>
        <w:t xml:space="preserve"> </w:t>
      </w:r>
      <w:r>
        <w:rPr>
          <w:rFonts w:ascii="Times New Roman" w:eastAsia="Times New Roman"/>
          <w:color w:val="auto"/>
          <w:spacing w:val="-23"/>
          <w:position w:val="15"/>
          <w:szCs w:val="24"/>
          <w:highlight w:val="none"/>
        </w:rPr>
        <w:t>F</w:t>
      </w:r>
      <w:r>
        <w:rPr>
          <w:rFonts w:ascii="Times New Roman" w:eastAsia="Times New Roman"/>
          <w:color w:val="auto"/>
          <w:spacing w:val="-15"/>
          <w:position w:val="9"/>
          <w:sz w:val="14"/>
          <w:szCs w:val="14"/>
          <w:highlight w:val="none"/>
        </w:rPr>
        <w:t>2</w:t>
      </w:r>
      <w:r>
        <w:rPr>
          <w:rFonts w:hAnsi="宋体" w:cs="宋体"/>
          <w:color w:val="auto"/>
          <w:spacing w:val="1"/>
          <w:position w:val="15"/>
          <w:szCs w:val="24"/>
          <w:highlight w:val="none"/>
        </w:rPr>
        <w:t>－</w:t>
      </w:r>
      <w:r>
        <w:rPr>
          <w:rFonts w:ascii="Times New Roman" w:eastAsia="Times New Roman"/>
          <w:color w:val="auto"/>
          <w:spacing w:val="-26"/>
          <w:position w:val="15"/>
          <w:szCs w:val="24"/>
          <w:highlight w:val="none"/>
        </w:rPr>
        <w:t>F</w:t>
      </w:r>
      <w:r>
        <w:rPr>
          <w:rFonts w:ascii="Times New Roman" w:eastAsia="Times New Roman"/>
          <w:color w:val="auto"/>
          <w:position w:val="9"/>
          <w:sz w:val="14"/>
          <w:szCs w:val="14"/>
          <w:highlight w:val="none"/>
        </w:rPr>
        <w:t>0</w:t>
      </w:r>
      <w:r>
        <w:rPr>
          <w:rFonts w:ascii="Times New Roman" w:eastAsia="Times New Roman"/>
          <w:color w:val="auto"/>
          <w:spacing w:val="20"/>
          <w:position w:val="9"/>
          <w:sz w:val="14"/>
          <w:szCs w:val="14"/>
          <w:highlight w:val="none"/>
        </w:rPr>
        <w:t xml:space="preserve"> </w:t>
      </w:r>
      <w:r>
        <w:rPr>
          <w:rFonts w:ascii="Symbol" w:hAnsi="Symbol" w:eastAsia="Symbol" w:cs="Symbol"/>
          <w:color w:val="auto"/>
          <w:spacing w:val="8"/>
          <w:szCs w:val="24"/>
          <w:highlight w:val="none"/>
        </w:rPr>
        <w:t></w:t>
      </w:r>
      <w:r>
        <w:rPr>
          <w:rFonts w:ascii="Times New Roman" w:eastAsia="Times New Roman"/>
          <w:color w:val="auto"/>
          <w:szCs w:val="24"/>
          <w:highlight w:val="none"/>
        </w:rPr>
        <w:t>10</w:t>
      </w:r>
      <w:r>
        <w:rPr>
          <w:rFonts w:ascii="Times New Roman" w:eastAsia="Times New Roman"/>
          <w:color w:val="auto"/>
          <w:spacing w:val="2"/>
          <w:szCs w:val="24"/>
          <w:highlight w:val="none"/>
        </w:rPr>
        <w:t>0</w:t>
      </w:r>
      <w:r>
        <w:rPr>
          <w:rFonts w:ascii="Times New Roman" w:eastAsia="Times New Roman"/>
          <w:color w:val="auto"/>
          <w:spacing w:val="-20"/>
          <w:szCs w:val="24"/>
          <w:highlight w:val="none"/>
        </w:rPr>
        <w:t>%</w:t>
      </w:r>
      <w:r>
        <w:rPr>
          <w:rFonts w:hAnsi="宋体" w:cs="宋体"/>
          <w:color w:val="auto"/>
          <w:spacing w:val="1"/>
          <w:szCs w:val="24"/>
          <w:highlight w:val="none"/>
        </w:rPr>
        <w:t>－</w:t>
      </w:r>
      <w:r>
        <w:rPr>
          <w:rFonts w:ascii="Times New Roman" w:eastAsia="Times New Roman"/>
          <w:color w:val="auto"/>
          <w:spacing w:val="-5"/>
          <w:szCs w:val="24"/>
          <w:highlight w:val="none"/>
        </w:rPr>
        <w:t>A</w:t>
      </w:r>
      <w:r>
        <w:rPr>
          <w:rFonts w:hAnsi="宋体" w:cs="宋体"/>
          <w:color w:val="auto"/>
          <w:szCs w:val="24"/>
          <w:highlight w:val="none"/>
        </w:rPr>
        <w:t>）</w:t>
      </w:r>
    </w:p>
    <w:p w14:paraId="45AF0A63">
      <w:pPr>
        <w:pStyle w:val="11"/>
        <w:tabs>
          <w:tab w:val="left" w:pos="2817"/>
        </w:tabs>
        <w:spacing w:line="142" w:lineRule="exact"/>
        <w:ind w:left="2424"/>
        <w:jc w:val="left"/>
        <w:rPr>
          <w:color w:val="auto"/>
          <w:sz w:val="14"/>
          <w:szCs w:val="14"/>
          <w:highlight w:val="none"/>
        </w:rPr>
      </w:pPr>
      <w:r>
        <w:rPr>
          <w:color w:val="auto"/>
          <w:sz w:val="14"/>
          <w:szCs w:val="14"/>
          <w:highlight w:val="none"/>
        </w:rPr>
        <mc:AlternateContent>
          <mc:Choice Requires="wps">
            <w:drawing>
              <wp:anchor distT="0" distB="0" distL="114300" distR="114300" simplePos="0" relativeHeight="251668480" behindDoc="1" locked="0" layoutInCell="1" allowOverlap="1">
                <wp:simplePos x="0" y="0"/>
                <wp:positionH relativeFrom="page">
                  <wp:posOffset>3246755</wp:posOffset>
                </wp:positionH>
                <wp:positionV relativeFrom="paragraph">
                  <wp:posOffset>29845</wp:posOffset>
                </wp:positionV>
                <wp:extent cx="163195" cy="208280"/>
                <wp:effectExtent l="0" t="0" r="0" b="0"/>
                <wp:wrapNone/>
                <wp:docPr id="15" name="文本框 37"/>
                <wp:cNvGraphicFramePr/>
                <a:graphic xmlns:a="http://schemas.openxmlformats.org/drawingml/2006/main">
                  <a:graphicData uri="http://schemas.microsoft.com/office/word/2010/wordprocessingShape">
                    <wps:wsp>
                      <wps:cNvSpPr txBox="1"/>
                      <wps:spPr>
                        <a:xfrm>
                          <a:off x="0" y="0"/>
                          <a:ext cx="163195" cy="208280"/>
                        </a:xfrm>
                        <a:prstGeom prst="rect">
                          <a:avLst/>
                        </a:prstGeom>
                        <a:noFill/>
                        <a:ln>
                          <a:noFill/>
                        </a:ln>
                      </wps:spPr>
                      <wps:txbx>
                        <w:txbxContent>
                          <w:p w14:paraId="554B119F">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wps:txbx>
                      <wps:bodyPr wrap="square" lIns="0" tIns="0" rIns="0" bIns="0" upright="1"/>
                    </wps:wsp>
                  </a:graphicData>
                </a:graphic>
              </wp:anchor>
            </w:drawing>
          </mc:Choice>
          <mc:Fallback>
            <w:pict>
              <v:shape id="文本框 37" o:spid="_x0000_s1026" o:spt="202" type="#_x0000_t202" style="position:absolute;left:0pt;margin-left:255.65pt;margin-top:2.35pt;height:16.4pt;width:12.85pt;mso-position-horizontal-relative:page;z-index:-251648000;mso-width-relative:page;mso-height-relative:page;" filled="f" stroked="f" coordsize="21600,21600" o:gfxdata="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TO3s9gAAAAIAQAADwAAAAAAAAABACAAAAAiAAAAZHJzL2Rvd25y&#10;ZXYueG1sUEsBAhQAFAAAAAgAh07iQDtVoFnFAQAAgQMAAA4AAAAAAAAAAQAgAAAAJwEAAGRycy9l&#10;Mm9Eb2MueG1sUEsFBgAAAAAGAAYAWQEAAF4FAAAAAA==&#10;">
                <v:fill on="f" focussize="0,0"/>
                <v:stroke on="f"/>
                <v:imagedata o:title=""/>
                <o:lock v:ext="edit" aspectratio="f"/>
                <v:textbox inset="0mm,0mm,0mm,0mm">
                  <w:txbxContent>
                    <w:p w14:paraId="554B119F">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v:textbox>
              </v:shape>
            </w:pict>
          </mc:Fallback>
        </mc:AlternateContent>
      </w:r>
      <w:r>
        <w:rPr>
          <w:color w:val="auto"/>
          <w:sz w:val="14"/>
          <w:szCs w:val="14"/>
          <w:highlight w:val="none"/>
        </w:rPr>
        <w:t>1</w:t>
      </w:r>
      <w:r>
        <w:rPr>
          <w:color w:val="auto"/>
          <w:sz w:val="14"/>
          <w:szCs w:val="14"/>
          <w:highlight w:val="none"/>
        </w:rPr>
        <w:tab/>
      </w:r>
      <w:r>
        <w:rPr>
          <w:color w:val="auto"/>
          <w:sz w:val="14"/>
          <w:szCs w:val="14"/>
          <w:highlight w:val="none"/>
        </w:rPr>
        <w:t>0</w:t>
      </w:r>
    </w:p>
    <w:p w14:paraId="5E5986DF">
      <w:pPr>
        <w:pStyle w:val="11"/>
        <w:spacing w:before="26"/>
        <w:ind w:left="3454" w:right="4848"/>
        <w:jc w:val="center"/>
        <w:rPr>
          <w:color w:val="auto"/>
          <w:sz w:val="14"/>
          <w:szCs w:val="14"/>
          <w:highlight w:val="none"/>
        </w:rPr>
      </w:pPr>
    </w:p>
    <w:p w14:paraId="082F404A">
      <w:pPr>
        <w:spacing w:before="4" w:line="170" w:lineRule="exact"/>
        <w:rPr>
          <w:color w:val="auto"/>
          <w:sz w:val="17"/>
          <w:szCs w:val="17"/>
          <w:highlight w:val="none"/>
        </w:rPr>
      </w:pPr>
    </w:p>
    <w:p w14:paraId="65A3AC23">
      <w:pPr>
        <w:spacing w:line="405" w:lineRule="exact"/>
        <w:ind w:left="328"/>
        <w:jc w:val="left"/>
        <w:rPr>
          <w:rFonts w:hAnsi="宋体" w:cs="宋体"/>
          <w:color w:val="auto"/>
          <w:szCs w:val="24"/>
          <w:highlight w:val="none"/>
        </w:rPr>
      </w:pPr>
      <w:r>
        <w:rPr>
          <w:color w:val="auto"/>
          <w:highlight w:val="none"/>
        </w:rPr>
        <mc:AlternateContent>
          <mc:Choice Requires="wpg">
            <w:drawing>
              <wp:anchor distT="0" distB="0" distL="114300" distR="114300" simplePos="0" relativeHeight="251669504" behindDoc="1" locked="0" layoutInCell="1" allowOverlap="1">
                <wp:simplePos x="0" y="0"/>
                <wp:positionH relativeFrom="page">
                  <wp:posOffset>3150235</wp:posOffset>
                </wp:positionH>
                <wp:positionV relativeFrom="paragraph">
                  <wp:posOffset>250825</wp:posOffset>
                </wp:positionV>
                <wp:extent cx="403860" cy="1270"/>
                <wp:effectExtent l="0" t="0" r="0" b="0"/>
                <wp:wrapNone/>
                <wp:docPr id="17" name="组合 38"/>
                <wp:cNvGraphicFramePr/>
                <a:graphic xmlns:a="http://schemas.openxmlformats.org/drawingml/2006/main">
                  <a:graphicData uri="http://schemas.microsoft.com/office/word/2010/wordprocessingGroup">
                    <wpg:wgp>
                      <wpg:cNvGrpSpPr/>
                      <wpg:grpSpPr>
                        <a:xfrm>
                          <a:off x="0" y="0"/>
                          <a:ext cx="403860" cy="1270"/>
                          <a:chOff x="4961" y="396"/>
                          <a:chExt cx="636" cy="2"/>
                        </a:xfrm>
                      </wpg:grpSpPr>
                      <wps:wsp>
                        <wps:cNvPr id="16" name="任意多边形 39"/>
                        <wps:cNvSpPr/>
                        <wps:spPr>
                          <a:xfrm>
                            <a:off x="4961" y="396"/>
                            <a:ext cx="636" cy="2"/>
                          </a:xfrm>
                          <a:custGeom>
                            <a:avLst/>
                            <a:gdLst/>
                            <a:ahLst/>
                            <a:cxnLst/>
                            <a:pathLst>
                              <a:path w="636">
                                <a:moveTo>
                                  <a:pt x="0" y="0"/>
                                </a:moveTo>
                                <a:lnTo>
                                  <a:pt x="636" y="0"/>
                                </a:lnTo>
                              </a:path>
                            </a:pathLst>
                          </a:custGeom>
                          <a:noFill/>
                          <a:ln w="6350" cap="flat" cmpd="sng">
                            <a:solidFill>
                              <a:srgbClr val="000000"/>
                            </a:solidFill>
                            <a:prstDash val="solid"/>
                            <a:headEnd type="none" w="med" len="med"/>
                            <a:tailEnd type="none" w="med" len="med"/>
                          </a:ln>
                        </wps:spPr>
                        <wps:bodyPr wrap="square" upright="1"/>
                      </wps:wsp>
                    </wpg:wgp>
                  </a:graphicData>
                </a:graphic>
              </wp:anchor>
            </w:drawing>
          </mc:Choice>
          <mc:Fallback>
            <w:pict>
              <v:group id="组合 38" o:spid="_x0000_s1026" o:spt="203" style="position:absolute;left:0pt;margin-left:248.05pt;margin-top:19.75pt;height:0.1pt;width:31.8pt;mso-position-horizontal-relative:page;z-index:-251646976;mso-width-relative:page;mso-height-relative:page;" coordorigin="4961,396" coordsize="636,2" o:gfxdata="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BIw65h2gAAAAkBAAAPAAAAAAAAAAEAIAAAACIAAABkcnMvZG93bnJldi54bWxQSwECFAAUAAAA&#10;CACHTuJAhAcWJZcCAAC7BQAADgAAAAAAAAABACAAAAApAQAAZHJzL2Uyb0RvYy54bWxQSwUGAAAA&#10;AAYABgBZAQAAMgYAAAAA&#10;">
                <o:lock v:ext="edit" aspectratio="f"/>
                <v:shape id="任意多边形 39" o:spid="_x0000_s1026" o:spt="100" style="position:absolute;left:4961;top:396;height:2;width:636;" filled="f" stroked="t" coordsize="636,1" o:gfxdata="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5tvFK5AAAA2wAA&#10;AA8AAAAAAAAAAQAgAAAAIgAAAGRycy9kb3ducmV2LnhtbFBLAQIUABQAAAAIAIdO4kAzLwWeOwAA&#10;ADkAAAAQAAAAAAAAAAEAIAAAAAgBAABkcnMvc2hhcGV4bWwueG1sUEsFBgAAAAAGAAYAWwEAALID&#10;AAAAAA==&#10;" path="m0,0l636,0e">
                  <v:fill on="f" focussize="0,0"/>
                  <v:stroke weight="0.5pt" color="#000000" joinstyle="round"/>
                  <v:imagedata o:title=""/>
                  <o:lock v:ext="edit" aspectratio="f"/>
                </v:shape>
              </v:group>
            </w:pict>
          </mc:Fallback>
        </mc:AlternateContent>
      </w:r>
      <w:r>
        <w:rPr>
          <w:rFonts w:hAnsi="宋体" w:cs="宋体"/>
          <w:color w:val="auto"/>
          <w:spacing w:val="-1"/>
          <w:sz w:val="21"/>
          <w:szCs w:val="21"/>
          <w:highlight w:val="none"/>
        </w:rPr>
        <w:t>跌</w:t>
      </w:r>
      <w:r>
        <w:rPr>
          <w:rFonts w:hAnsi="宋体" w:cs="宋体"/>
          <w:color w:val="auto"/>
          <w:spacing w:val="2"/>
          <w:sz w:val="21"/>
          <w:szCs w:val="21"/>
          <w:highlight w:val="none"/>
        </w:rPr>
        <w:t>价</w:t>
      </w:r>
      <w:r>
        <w:rPr>
          <w:rFonts w:hAnsi="宋体" w:cs="宋体"/>
          <w:color w:val="auto"/>
          <w:spacing w:val="-1"/>
          <w:sz w:val="21"/>
          <w:szCs w:val="21"/>
          <w:highlight w:val="none"/>
        </w:rPr>
        <w:t>时</w:t>
      </w:r>
      <w:r>
        <w:rPr>
          <w:rFonts w:hAnsi="宋体" w:cs="宋体"/>
          <w:color w:val="auto"/>
          <w:sz w:val="21"/>
          <w:szCs w:val="21"/>
          <w:highlight w:val="none"/>
        </w:rPr>
        <w:t>，</w:t>
      </w:r>
      <w:r>
        <w:rPr>
          <w:rFonts w:hAnsi="宋体" w:cs="宋体"/>
          <w:color w:val="auto"/>
          <w:spacing w:val="-82"/>
          <w:sz w:val="21"/>
          <w:szCs w:val="21"/>
          <w:highlight w:val="none"/>
        </w:rPr>
        <w:t xml:space="preserve"> </w:t>
      </w:r>
      <w:r>
        <w:rPr>
          <w:rFonts w:hAnsi="宋体" w:cs="宋体"/>
          <w:color w:val="auto"/>
          <w:szCs w:val="24"/>
          <w:highlight w:val="none"/>
        </w:rPr>
        <w:t>结算单价</w:t>
      </w:r>
      <w:r>
        <w:rPr>
          <w:rFonts w:hAnsi="宋体" w:cs="宋体"/>
          <w:color w:val="auto"/>
          <w:spacing w:val="9"/>
          <w:szCs w:val="24"/>
          <w:highlight w:val="none"/>
        </w:rPr>
        <w:t>＝</w:t>
      </w:r>
      <w:r>
        <w:rPr>
          <w:rFonts w:ascii="Times New Roman" w:eastAsia="Times New Roman"/>
          <w:color w:val="auto"/>
          <w:spacing w:val="7"/>
          <w:szCs w:val="24"/>
          <w:highlight w:val="none"/>
        </w:rPr>
        <w:t>F</w:t>
      </w:r>
      <w:r>
        <w:rPr>
          <w:rFonts w:hAnsi="宋体" w:cs="宋体"/>
          <w:color w:val="auto"/>
          <w:spacing w:val="1"/>
          <w:szCs w:val="24"/>
          <w:highlight w:val="none"/>
        </w:rPr>
        <w:t>＋</w:t>
      </w:r>
      <w:r>
        <w:rPr>
          <w:rFonts w:ascii="Times New Roman" w:eastAsia="Times New Roman"/>
          <w:color w:val="auto"/>
          <w:szCs w:val="24"/>
          <w:highlight w:val="none"/>
        </w:rPr>
        <w:t>F</w:t>
      </w:r>
      <w:r>
        <w:rPr>
          <w:rFonts w:ascii="Times New Roman" w:eastAsia="Times New Roman"/>
          <w:color w:val="auto"/>
          <w:spacing w:val="16"/>
          <w:szCs w:val="24"/>
          <w:highlight w:val="none"/>
        </w:rPr>
        <w:t xml:space="preserve"> </w:t>
      </w:r>
      <w:r>
        <w:rPr>
          <w:rFonts w:ascii="Symbol" w:hAnsi="Symbol" w:eastAsia="Symbol" w:cs="Symbol"/>
          <w:color w:val="auto"/>
          <w:spacing w:val="-102"/>
          <w:szCs w:val="24"/>
          <w:highlight w:val="none"/>
        </w:rPr>
        <w:t></w:t>
      </w:r>
      <w:r>
        <w:rPr>
          <w:rFonts w:hAnsi="宋体" w:cs="宋体"/>
          <w:color w:val="auto"/>
          <w:szCs w:val="24"/>
          <w:highlight w:val="none"/>
        </w:rPr>
        <w:t>（</w:t>
      </w:r>
      <w:r>
        <w:rPr>
          <w:rFonts w:hint="eastAsia" w:hAnsi="宋体" w:cs="宋体"/>
          <w:color w:val="auto"/>
          <w:szCs w:val="24"/>
          <w:highlight w:val="none"/>
        </w:rPr>
        <w:t xml:space="preserve">  </w:t>
      </w:r>
      <w:r>
        <w:rPr>
          <w:rFonts w:hAnsi="宋体" w:cs="宋体"/>
          <w:color w:val="auto"/>
          <w:spacing w:val="-100"/>
          <w:szCs w:val="24"/>
          <w:highlight w:val="none"/>
        </w:rPr>
        <w:t xml:space="preserve"> </w:t>
      </w:r>
      <w:r>
        <w:rPr>
          <w:rFonts w:ascii="Times New Roman" w:eastAsia="Times New Roman"/>
          <w:color w:val="auto"/>
          <w:spacing w:val="-23"/>
          <w:position w:val="15"/>
          <w:szCs w:val="24"/>
          <w:highlight w:val="none"/>
        </w:rPr>
        <w:t>F</w:t>
      </w:r>
      <w:r>
        <w:rPr>
          <w:rFonts w:ascii="Times New Roman" w:eastAsia="Times New Roman"/>
          <w:color w:val="auto"/>
          <w:spacing w:val="-15"/>
          <w:position w:val="9"/>
          <w:sz w:val="14"/>
          <w:szCs w:val="14"/>
          <w:highlight w:val="none"/>
        </w:rPr>
        <w:t>2</w:t>
      </w:r>
      <w:r>
        <w:rPr>
          <w:rFonts w:hAnsi="宋体" w:cs="宋体"/>
          <w:color w:val="auto"/>
          <w:spacing w:val="1"/>
          <w:position w:val="15"/>
          <w:szCs w:val="24"/>
          <w:highlight w:val="none"/>
        </w:rPr>
        <w:t>－</w:t>
      </w:r>
      <w:r>
        <w:rPr>
          <w:rFonts w:ascii="Times New Roman" w:eastAsia="Times New Roman"/>
          <w:color w:val="auto"/>
          <w:spacing w:val="-26"/>
          <w:position w:val="15"/>
          <w:szCs w:val="24"/>
          <w:highlight w:val="none"/>
        </w:rPr>
        <w:t>F</w:t>
      </w:r>
      <w:r>
        <w:rPr>
          <w:rFonts w:ascii="Times New Roman" w:eastAsia="Times New Roman"/>
          <w:color w:val="auto"/>
          <w:position w:val="9"/>
          <w:sz w:val="14"/>
          <w:szCs w:val="14"/>
          <w:highlight w:val="none"/>
        </w:rPr>
        <w:t>0</w:t>
      </w:r>
      <w:r>
        <w:rPr>
          <w:rFonts w:ascii="Times New Roman" w:eastAsia="Times New Roman"/>
          <w:color w:val="auto"/>
          <w:spacing w:val="20"/>
          <w:position w:val="9"/>
          <w:sz w:val="14"/>
          <w:szCs w:val="14"/>
          <w:highlight w:val="none"/>
        </w:rPr>
        <w:t xml:space="preserve"> </w:t>
      </w:r>
      <w:r>
        <w:rPr>
          <w:rFonts w:ascii="Symbol" w:hAnsi="Symbol" w:eastAsia="Symbol" w:cs="Symbol"/>
          <w:color w:val="auto"/>
          <w:spacing w:val="8"/>
          <w:szCs w:val="24"/>
          <w:highlight w:val="none"/>
        </w:rPr>
        <w:t></w:t>
      </w:r>
      <w:r>
        <w:rPr>
          <w:rFonts w:ascii="Times New Roman" w:eastAsia="Times New Roman"/>
          <w:color w:val="auto"/>
          <w:szCs w:val="24"/>
          <w:highlight w:val="none"/>
        </w:rPr>
        <w:t>10</w:t>
      </w:r>
      <w:r>
        <w:rPr>
          <w:rFonts w:ascii="Times New Roman" w:eastAsia="Times New Roman"/>
          <w:color w:val="auto"/>
          <w:spacing w:val="2"/>
          <w:szCs w:val="24"/>
          <w:highlight w:val="none"/>
        </w:rPr>
        <w:t>0</w:t>
      </w:r>
      <w:r>
        <w:rPr>
          <w:rFonts w:ascii="Times New Roman" w:eastAsia="Times New Roman"/>
          <w:color w:val="auto"/>
          <w:spacing w:val="-20"/>
          <w:szCs w:val="24"/>
          <w:highlight w:val="none"/>
        </w:rPr>
        <w:t>%</w:t>
      </w:r>
      <w:r>
        <w:rPr>
          <w:rFonts w:hAnsi="宋体" w:cs="宋体"/>
          <w:color w:val="auto"/>
          <w:spacing w:val="1"/>
          <w:szCs w:val="24"/>
          <w:highlight w:val="none"/>
        </w:rPr>
        <w:t>＋</w:t>
      </w:r>
      <w:r>
        <w:rPr>
          <w:rFonts w:ascii="Times New Roman" w:eastAsia="Times New Roman"/>
          <w:color w:val="auto"/>
          <w:spacing w:val="-5"/>
          <w:szCs w:val="24"/>
          <w:highlight w:val="none"/>
        </w:rPr>
        <w:t>A</w:t>
      </w:r>
      <w:r>
        <w:rPr>
          <w:rFonts w:hAnsi="宋体" w:cs="宋体"/>
          <w:color w:val="auto"/>
          <w:szCs w:val="24"/>
          <w:highlight w:val="none"/>
        </w:rPr>
        <w:t>）</w:t>
      </w:r>
    </w:p>
    <w:p w14:paraId="0D4F58CE">
      <w:pPr>
        <w:pStyle w:val="11"/>
        <w:tabs>
          <w:tab w:val="left" w:pos="2884"/>
        </w:tabs>
        <w:spacing w:line="142" w:lineRule="exact"/>
        <w:ind w:firstLine="2520" w:firstLineChars="1800"/>
        <w:jc w:val="left"/>
        <w:rPr>
          <w:color w:val="auto"/>
          <w:sz w:val="14"/>
          <w:szCs w:val="14"/>
          <w:highlight w:val="none"/>
        </w:rPr>
      </w:pPr>
      <w:r>
        <w:rPr>
          <w:color w:val="auto"/>
          <w:sz w:val="14"/>
          <w:szCs w:val="14"/>
          <w:highlight w:val="none"/>
        </w:rPr>
        <mc:AlternateContent>
          <mc:Choice Requires="wps">
            <w:drawing>
              <wp:anchor distT="0" distB="0" distL="114300" distR="114300" simplePos="0" relativeHeight="251670528" behindDoc="1" locked="0" layoutInCell="1" allowOverlap="1">
                <wp:simplePos x="0" y="0"/>
                <wp:positionH relativeFrom="page">
                  <wp:posOffset>3289300</wp:posOffset>
                </wp:positionH>
                <wp:positionV relativeFrom="paragraph">
                  <wp:posOffset>29845</wp:posOffset>
                </wp:positionV>
                <wp:extent cx="296545" cy="246380"/>
                <wp:effectExtent l="0" t="0" r="0" b="0"/>
                <wp:wrapNone/>
                <wp:docPr id="18" name="文本框 40"/>
                <wp:cNvGraphicFramePr/>
                <a:graphic xmlns:a="http://schemas.openxmlformats.org/drawingml/2006/main">
                  <a:graphicData uri="http://schemas.microsoft.com/office/word/2010/wordprocessingShape">
                    <wps:wsp>
                      <wps:cNvSpPr txBox="1"/>
                      <wps:spPr>
                        <a:xfrm>
                          <a:off x="0" y="0"/>
                          <a:ext cx="296545" cy="246380"/>
                        </a:xfrm>
                        <a:prstGeom prst="rect">
                          <a:avLst/>
                        </a:prstGeom>
                        <a:noFill/>
                        <a:ln>
                          <a:noFill/>
                        </a:ln>
                      </wps:spPr>
                      <wps:txbx>
                        <w:txbxContent>
                          <w:p w14:paraId="099C34FD">
                            <w:r>
                              <w:rPr>
                                <w:rFonts w:ascii="Times New Roman" w:eastAsia="Times New Roman"/>
                                <w:spacing w:val="-26"/>
                                <w:position w:val="15"/>
                                <w:szCs w:val="24"/>
                              </w:rPr>
                              <w:t>F</w:t>
                            </w:r>
                            <w:r>
                              <w:rPr>
                                <w:rFonts w:ascii="Times New Roman" w:eastAsia="Times New Roman"/>
                                <w:position w:val="9"/>
                                <w:sz w:val="14"/>
                                <w:szCs w:val="14"/>
                              </w:rPr>
                              <w:t>0</w:t>
                            </w:r>
                          </w:p>
                        </w:txbxContent>
                      </wps:txbx>
                      <wps:bodyPr wrap="square" lIns="0" tIns="0" rIns="0" bIns="0" upright="1"/>
                    </wps:wsp>
                  </a:graphicData>
                </a:graphic>
              </wp:anchor>
            </w:drawing>
          </mc:Choice>
          <mc:Fallback>
            <w:pict>
              <v:shape id="文本框 40" o:spid="_x0000_s1026" o:spt="202" type="#_x0000_t202" style="position:absolute;left:0pt;margin-left:259pt;margin-top:2.35pt;height:19.4pt;width:23.35pt;mso-position-horizontal-relative:page;z-index:-251645952;mso-width-relative:page;mso-height-relative:page;" filled="f" stroked="f" coordsize="21600,21600" o:gfxdata="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N5C8xnXAAAACAEAAA8AAAAAAAAAAQAgAAAAIgAAAGRycy9kb3ducmV2&#10;LnhtbFBLAQIUABQAAAAIAIdO4kAM9/3axAEAAIEDAAAOAAAAAAAAAAEAIAAAACYBAABkcnMvZTJv&#10;RG9jLnhtbFBLBQYAAAAABgAGAFkBAABcBQAAAAA=&#10;">
                <v:fill on="f" focussize="0,0"/>
                <v:stroke on="f"/>
                <v:imagedata o:title=""/>
                <o:lock v:ext="edit" aspectratio="f"/>
                <v:textbox inset="0mm,0mm,0mm,0mm">
                  <w:txbxContent>
                    <w:p w14:paraId="099C34FD">
                      <w:r>
                        <w:rPr>
                          <w:rFonts w:ascii="Times New Roman" w:eastAsia="Times New Roman"/>
                          <w:spacing w:val="-26"/>
                          <w:position w:val="15"/>
                          <w:szCs w:val="24"/>
                        </w:rPr>
                        <w:t>F</w:t>
                      </w:r>
                      <w:r>
                        <w:rPr>
                          <w:rFonts w:ascii="Times New Roman" w:eastAsia="Times New Roman"/>
                          <w:position w:val="9"/>
                          <w:sz w:val="14"/>
                          <w:szCs w:val="14"/>
                        </w:rPr>
                        <w:t>0</w:t>
                      </w:r>
                    </w:p>
                  </w:txbxContent>
                </v:textbox>
              </v:shape>
            </w:pict>
          </mc:Fallback>
        </mc:AlternateContent>
      </w:r>
      <w:r>
        <w:rPr>
          <w:color w:val="auto"/>
          <w:sz w:val="14"/>
          <w:szCs w:val="14"/>
          <w:highlight w:val="none"/>
        </w:rPr>
        <w:t>1</w:t>
      </w:r>
      <w:r>
        <w:rPr>
          <w:rFonts w:hint="eastAsia"/>
          <w:color w:val="auto"/>
          <w:sz w:val="14"/>
          <w:szCs w:val="14"/>
          <w:highlight w:val="none"/>
        </w:rPr>
        <w:t xml:space="preserve">    </w:t>
      </w:r>
      <w:r>
        <w:rPr>
          <w:color w:val="auto"/>
          <w:sz w:val="14"/>
          <w:szCs w:val="14"/>
          <w:highlight w:val="none"/>
        </w:rPr>
        <w:t>0</w:t>
      </w:r>
    </w:p>
    <w:p w14:paraId="0A554080">
      <w:pPr>
        <w:pStyle w:val="11"/>
        <w:spacing w:before="26"/>
        <w:ind w:left="3521" w:right="4781"/>
        <w:jc w:val="center"/>
        <w:rPr>
          <w:color w:val="auto"/>
          <w:sz w:val="14"/>
          <w:szCs w:val="14"/>
          <w:highlight w:val="none"/>
        </w:rPr>
      </w:pPr>
    </w:p>
    <w:p w14:paraId="0DC65144">
      <w:pPr>
        <w:spacing w:before="3" w:line="120" w:lineRule="exact"/>
        <w:rPr>
          <w:color w:val="auto"/>
          <w:sz w:val="12"/>
          <w:szCs w:val="12"/>
          <w:highlight w:val="none"/>
        </w:rPr>
      </w:pPr>
    </w:p>
    <w:p w14:paraId="3992872F">
      <w:pPr>
        <w:wordWrap w:val="0"/>
        <w:adjustRightInd w:val="0"/>
        <w:snapToGrid w:val="0"/>
        <w:spacing w:line="440" w:lineRule="exact"/>
        <w:ind w:firstLine="480" w:firstLineChars="200"/>
        <w:rPr>
          <w:rFonts w:hint="eastAsia" w:ascii="Times New Roman"/>
          <w:bCs/>
          <w:snapToGrid w:val="0"/>
          <w:color w:val="auto"/>
          <w:kern w:val="0"/>
          <w:szCs w:val="28"/>
          <w:highlight w:val="none"/>
        </w:rPr>
      </w:pPr>
      <w:r>
        <w:rPr>
          <w:rFonts w:hint="eastAsia" w:ascii="Times New Roman"/>
          <w:snapToGrid w:val="0"/>
          <w:color w:val="auto"/>
          <w:kern w:val="0"/>
          <w:szCs w:val="24"/>
          <w:highlight w:val="none"/>
        </w:rPr>
        <w:t>以上公式中，</w:t>
      </w:r>
      <w:r>
        <w:rPr>
          <w:rFonts w:ascii="Times New Roman"/>
          <w:bCs/>
          <w:snapToGrid w:val="0"/>
          <w:color w:val="auto"/>
          <w:kern w:val="0"/>
          <w:szCs w:val="28"/>
          <w:highlight w:val="none"/>
        </w:rPr>
        <w:t>F</w:t>
      </w:r>
      <w:r>
        <w:rPr>
          <w:rFonts w:ascii="Times New Roman"/>
          <w:bCs/>
          <w:snapToGrid w:val="0"/>
          <w:color w:val="auto"/>
          <w:kern w:val="0"/>
          <w:szCs w:val="28"/>
          <w:highlight w:val="none"/>
          <w:vertAlign w:val="subscript"/>
        </w:rPr>
        <w:t>1</w:t>
      </w:r>
      <w:r>
        <w:rPr>
          <w:rFonts w:hint="eastAsia" w:ascii="Times New Roman"/>
          <w:bCs/>
          <w:snapToGrid w:val="0"/>
          <w:color w:val="auto"/>
          <w:kern w:val="0"/>
          <w:szCs w:val="28"/>
          <w:highlight w:val="none"/>
        </w:rPr>
        <w:t>为中标单价；</w:t>
      </w:r>
      <w:r>
        <w:rPr>
          <w:rFonts w:ascii="Times New Roman"/>
          <w:bCs/>
          <w:snapToGrid w:val="0"/>
          <w:color w:val="auto"/>
          <w:kern w:val="0"/>
          <w:szCs w:val="28"/>
          <w:highlight w:val="none"/>
        </w:rPr>
        <w:t>F</w:t>
      </w:r>
      <w:r>
        <w:rPr>
          <w:rFonts w:ascii="Times New Roman"/>
          <w:bCs/>
          <w:snapToGrid w:val="0"/>
          <w:color w:val="auto"/>
          <w:kern w:val="0"/>
          <w:szCs w:val="28"/>
          <w:highlight w:val="none"/>
          <w:vertAlign w:val="subscript"/>
        </w:rPr>
        <w:t>0</w:t>
      </w:r>
      <w:r>
        <w:rPr>
          <w:rFonts w:hint="eastAsia" w:ascii="Times New Roman"/>
          <w:bCs/>
          <w:snapToGrid w:val="0"/>
          <w:color w:val="auto"/>
          <w:kern w:val="0"/>
          <w:szCs w:val="28"/>
          <w:highlight w:val="none"/>
        </w:rPr>
        <w:t>为基准单价；</w:t>
      </w:r>
      <w:r>
        <w:rPr>
          <w:rFonts w:ascii="Times New Roman"/>
          <w:bCs/>
          <w:snapToGrid w:val="0"/>
          <w:color w:val="auto"/>
          <w:kern w:val="0"/>
          <w:szCs w:val="28"/>
          <w:highlight w:val="none"/>
        </w:rPr>
        <w:t>F</w:t>
      </w:r>
      <w:r>
        <w:rPr>
          <w:rFonts w:hint="eastAsia" w:ascii="Times New Roman"/>
          <w:bCs/>
          <w:snapToGrid w:val="0"/>
          <w:color w:val="auto"/>
          <w:kern w:val="0"/>
          <w:szCs w:val="28"/>
          <w:highlight w:val="none"/>
          <w:vertAlign w:val="subscript"/>
        </w:rPr>
        <w:t>2</w:t>
      </w:r>
      <w:r>
        <w:rPr>
          <w:rFonts w:hint="eastAsia" w:ascii="Times New Roman"/>
          <w:bCs/>
          <w:snapToGrid w:val="0"/>
          <w:color w:val="auto"/>
          <w:kern w:val="0"/>
          <w:szCs w:val="28"/>
          <w:highlight w:val="none"/>
        </w:rPr>
        <w:t>为施工当月项目所在地工程造价管理机构发布的材料、工程设备单价；A为合同约定的材料、工程设备单价涨跌风险幅度值。</w:t>
      </w:r>
    </w:p>
    <w:p w14:paraId="719724FC">
      <w:pPr>
        <w:wordWrap w:val="0"/>
        <w:adjustRightInd w:val="0"/>
        <w:snapToGrid w:val="0"/>
        <w:spacing w:line="440" w:lineRule="exact"/>
        <w:ind w:firstLine="482" w:firstLineChars="200"/>
        <w:rPr>
          <w:rFonts w:hint="eastAsia" w:ascii="Times New Roman"/>
          <w:bCs/>
          <w:snapToGrid w:val="0"/>
          <w:color w:val="auto"/>
          <w:kern w:val="0"/>
          <w:szCs w:val="28"/>
          <w:highlight w:val="none"/>
        </w:rPr>
      </w:pPr>
      <w:r>
        <w:rPr>
          <w:rFonts w:hint="eastAsia" w:ascii="Times New Roman"/>
          <w:b/>
          <w:bCs/>
          <w:snapToGrid w:val="0"/>
          <w:color w:val="auto"/>
          <w:kern w:val="0"/>
          <w:szCs w:val="24"/>
          <w:highlight w:val="none"/>
        </w:rPr>
        <w:t>2.3.6.3</w:t>
      </w:r>
      <w:r>
        <w:rPr>
          <w:rFonts w:hint="eastAsia" w:ascii="Times New Roman"/>
          <w:snapToGrid w:val="0"/>
          <w:color w:val="auto"/>
          <w:kern w:val="0"/>
          <w:szCs w:val="24"/>
          <w:highlight w:val="none"/>
        </w:rPr>
        <w:t xml:space="preserve"> 合同履行期间，当《发包人提供材料和工程设备一览表》（详见招标工程量清单）中的材料、工程设备单价发生变化时，由发包人按照实际变化调整，并列入合同价款。</w:t>
      </w:r>
    </w:p>
    <w:p w14:paraId="65D82E0E">
      <w:pPr>
        <w:wordWrap w:val="0"/>
        <w:adjustRightInd w:val="0"/>
        <w:snapToGrid w:val="0"/>
        <w:spacing w:line="440" w:lineRule="exact"/>
        <w:ind w:firstLine="482" w:firstLineChars="200"/>
        <w:rPr>
          <w:rFonts w:hint="eastAsia" w:ascii="Times New Roman"/>
          <w:snapToGrid w:val="0"/>
          <w:color w:val="auto"/>
          <w:kern w:val="0"/>
          <w:szCs w:val="24"/>
          <w:highlight w:val="none"/>
        </w:rPr>
      </w:pPr>
      <w:r>
        <w:rPr>
          <w:rFonts w:hint="eastAsia" w:ascii="Times New Roman"/>
          <w:b/>
          <w:bCs/>
          <w:snapToGrid w:val="0"/>
          <w:color w:val="auto"/>
          <w:kern w:val="0"/>
          <w:szCs w:val="24"/>
          <w:highlight w:val="none"/>
        </w:rPr>
        <w:t>2.3.6.4</w:t>
      </w:r>
      <w:r>
        <w:rPr>
          <w:rFonts w:hint="eastAsia" w:ascii="Times New Roman"/>
          <w:snapToGrid w:val="0"/>
          <w:color w:val="auto"/>
          <w:kern w:val="0"/>
          <w:szCs w:val="24"/>
          <w:highlight w:val="none"/>
        </w:rPr>
        <w:t xml:space="preserve"> 本招标项目约定，施工机具台班单价涨跌风险幅度值B为</w:t>
      </w:r>
      <w:r>
        <w:rPr>
          <w:rFonts w:hint="eastAsia" w:ascii="Times New Roman"/>
          <w:snapToGrid w:val="0"/>
          <w:color w:val="auto"/>
          <w:kern w:val="0"/>
          <w:szCs w:val="24"/>
          <w:highlight w:val="none"/>
          <w:u w:val="single"/>
        </w:rPr>
        <w:t xml:space="preserve"> 10% </w:t>
      </w:r>
      <w:r>
        <w:rPr>
          <w:rFonts w:hint="eastAsia" w:ascii="Times New Roman"/>
          <w:snapToGrid w:val="0"/>
          <w:color w:val="auto"/>
          <w:kern w:val="0"/>
          <w:szCs w:val="24"/>
          <w:highlight w:val="none"/>
        </w:rPr>
        <w:t>。合同履行期间，当施工机具台班单价涨跌幅度等于或低于B值时，该施工机具台班单价不予调整；超过B值时，其超过部分可以调整。相关费用按有关规定进行相应调整。</w:t>
      </w:r>
    </w:p>
    <w:p w14:paraId="6C0ED86D">
      <w:pPr>
        <w:wordWrap w:val="0"/>
        <w:adjustRightInd w:val="0"/>
        <w:snapToGrid w:val="0"/>
        <w:spacing w:line="440" w:lineRule="exact"/>
        <w:ind w:firstLine="482" w:firstLineChars="200"/>
        <w:rPr>
          <w:rFonts w:hint="eastAsia" w:ascii="Times New Roman"/>
          <w:snapToGrid w:val="0"/>
          <w:color w:val="auto"/>
          <w:kern w:val="0"/>
          <w:szCs w:val="24"/>
          <w:highlight w:val="none"/>
        </w:rPr>
      </w:pPr>
      <w:r>
        <w:rPr>
          <w:rFonts w:hint="eastAsia" w:ascii="Times New Roman"/>
          <w:b/>
          <w:bCs/>
          <w:snapToGrid w:val="0"/>
          <w:color w:val="auto"/>
          <w:kern w:val="0"/>
          <w:szCs w:val="24"/>
          <w:highlight w:val="none"/>
        </w:rPr>
        <w:t>a</w:t>
      </w:r>
      <w:r>
        <w:rPr>
          <w:rFonts w:hint="eastAsia" w:ascii="Times New Roman"/>
          <w:snapToGrid w:val="0"/>
          <w:color w:val="auto"/>
          <w:kern w:val="0"/>
          <w:szCs w:val="24"/>
          <w:highlight w:val="none"/>
        </w:rPr>
        <w:t>．如果承包人投标报价中施工机具台班单价（以下简称“中标单价”）低于基准日当月项目所在地工程造价管理机构发布的对应施工机具台班单价（以下简称“基准单价”），该施工机具台班的结算单价调整公式为：</w:t>
      </w:r>
    </w:p>
    <w:p w14:paraId="74A42F0A">
      <w:pPr>
        <w:spacing w:line="418" w:lineRule="exact"/>
        <w:ind w:left="120" w:firstLine="241" w:firstLineChars="100"/>
        <w:jc w:val="left"/>
        <w:rPr>
          <w:rFonts w:hAnsi="宋体" w:cs="宋体"/>
          <w:color w:val="auto"/>
          <w:szCs w:val="24"/>
          <w:highlight w:val="none"/>
        </w:rPr>
      </w:pPr>
      <w:r>
        <w:rPr>
          <w:b/>
          <w:bCs/>
          <w:color w:val="auto"/>
          <w:highlight w:val="none"/>
        </w:rPr>
        <mc:AlternateContent>
          <mc:Choice Requires="wpg">
            <w:drawing>
              <wp:anchor distT="0" distB="0" distL="114300" distR="114300" simplePos="0" relativeHeight="251673600" behindDoc="0" locked="0" layoutInCell="1" allowOverlap="1">
                <wp:simplePos x="0" y="0"/>
                <wp:positionH relativeFrom="page">
                  <wp:posOffset>3107055</wp:posOffset>
                </wp:positionH>
                <wp:positionV relativeFrom="paragraph">
                  <wp:posOffset>259715</wp:posOffset>
                </wp:positionV>
                <wp:extent cx="403860" cy="1270"/>
                <wp:effectExtent l="0" t="0" r="0" b="0"/>
                <wp:wrapNone/>
                <wp:docPr id="22" name="组合 41"/>
                <wp:cNvGraphicFramePr/>
                <a:graphic xmlns:a="http://schemas.openxmlformats.org/drawingml/2006/main">
                  <a:graphicData uri="http://schemas.microsoft.com/office/word/2010/wordprocessingGroup">
                    <wpg:wgp>
                      <wpg:cNvGrpSpPr/>
                      <wpg:grpSpPr>
                        <a:xfrm>
                          <a:off x="0" y="0"/>
                          <a:ext cx="403860" cy="1270"/>
                          <a:chOff x="4894" y="410"/>
                          <a:chExt cx="636" cy="2"/>
                        </a:xfrm>
                      </wpg:grpSpPr>
                      <wps:wsp>
                        <wps:cNvPr id="21" name="任意多边形 42"/>
                        <wps:cNvSpPr/>
                        <wps:spPr>
                          <a:xfrm>
                            <a:off x="4894" y="410"/>
                            <a:ext cx="636" cy="2"/>
                          </a:xfrm>
                          <a:custGeom>
                            <a:avLst/>
                            <a:gdLst/>
                            <a:ahLst/>
                            <a:cxnLst/>
                            <a:pathLst>
                              <a:path w="636">
                                <a:moveTo>
                                  <a:pt x="0" y="0"/>
                                </a:moveTo>
                                <a:lnTo>
                                  <a:pt x="636" y="0"/>
                                </a:lnTo>
                              </a:path>
                            </a:pathLst>
                          </a:custGeom>
                          <a:noFill/>
                          <a:ln w="6350" cap="flat" cmpd="sng">
                            <a:solidFill>
                              <a:srgbClr val="000000"/>
                            </a:solidFill>
                            <a:prstDash val="solid"/>
                            <a:headEnd type="none" w="med" len="med"/>
                            <a:tailEnd type="none" w="med" len="med"/>
                          </a:ln>
                        </wps:spPr>
                        <wps:bodyPr wrap="square" upright="1"/>
                      </wps:wsp>
                    </wpg:wgp>
                  </a:graphicData>
                </a:graphic>
              </wp:anchor>
            </w:drawing>
          </mc:Choice>
          <mc:Fallback>
            <w:pict>
              <v:group id="组合 41" o:spid="_x0000_s1026" o:spt="203" style="position:absolute;left:0pt;margin-left:244.65pt;margin-top:20.45pt;height:0.1pt;width:31.8pt;mso-position-horizontal-relative:page;z-index:251673600;mso-width-relative:page;mso-height-relative:page;" coordorigin="4894,410" coordsize="636,2" o:gfxdata="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UT1lkNkAAAAJAQAADwAAAAAAAAABACAAAAAiAAAAZHJzL2Rvd25yZXYueG1sUEsBAhQAFAAAAAgA&#10;h07iQKa3+gyWAgAAuwUAAA4AAAAAAAAAAQAgAAAAKAEAAGRycy9lMm9Eb2MueG1sUEsFBgAAAAAG&#10;AAYAWQEAADAGAAAAAA==&#10;">
                <o:lock v:ext="edit" aspectratio="f"/>
                <v:shape id="任意多边形 42" o:spid="_x0000_s1026" o:spt="100" style="position:absolute;left:4894;top:410;height:2;width:636;" filled="f" stroked="t" coordsize="636,1" o:gfxdata="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jum7sAAADb&#10;AAAADwAAAAAAAAABACAAAAAiAAAAZHJzL2Rvd25yZXYueG1sUEsBAhQAFAAAAAgAh07iQDMvBZ47&#10;AAAAOQAAABAAAAAAAAAAAQAgAAAACgEAAGRycy9zaGFwZXhtbC54bWxQSwUGAAAAAAYABgBbAQAA&#10;tAMAAAAA&#10;" path="m0,0l636,0e">
                  <v:fill on="f" focussize="0,0"/>
                  <v:stroke weight="0.5pt" color="#000000" joinstyle="round"/>
                  <v:imagedata o:title=""/>
                  <o:lock v:ext="edit" aspectratio="f"/>
                </v:shape>
              </v:group>
            </w:pict>
          </mc:Fallback>
        </mc:AlternateContent>
      </w:r>
      <w:r>
        <w:rPr>
          <w:rFonts w:hAnsi="宋体" w:cs="宋体"/>
          <w:color w:val="auto"/>
          <w:spacing w:val="-1"/>
          <w:sz w:val="21"/>
          <w:szCs w:val="21"/>
          <w:highlight w:val="none"/>
        </w:rPr>
        <w:t>涨</w:t>
      </w:r>
      <w:r>
        <w:rPr>
          <w:rFonts w:hAnsi="宋体" w:cs="宋体"/>
          <w:color w:val="auto"/>
          <w:spacing w:val="2"/>
          <w:sz w:val="21"/>
          <w:szCs w:val="21"/>
          <w:highlight w:val="none"/>
        </w:rPr>
        <w:t>价</w:t>
      </w:r>
      <w:r>
        <w:rPr>
          <w:rFonts w:hAnsi="宋体" w:cs="宋体"/>
          <w:color w:val="auto"/>
          <w:spacing w:val="-1"/>
          <w:sz w:val="21"/>
          <w:szCs w:val="21"/>
          <w:highlight w:val="none"/>
        </w:rPr>
        <w:t>时</w:t>
      </w:r>
      <w:r>
        <w:rPr>
          <w:rFonts w:hAnsi="宋体" w:cs="宋体"/>
          <w:color w:val="auto"/>
          <w:sz w:val="21"/>
          <w:szCs w:val="21"/>
          <w:highlight w:val="none"/>
        </w:rPr>
        <w:t>，</w:t>
      </w:r>
      <w:r>
        <w:rPr>
          <w:rFonts w:hAnsi="宋体" w:cs="宋体"/>
          <w:color w:val="auto"/>
          <w:spacing w:val="-84"/>
          <w:sz w:val="21"/>
          <w:szCs w:val="21"/>
          <w:highlight w:val="none"/>
        </w:rPr>
        <w:t xml:space="preserve"> </w:t>
      </w:r>
      <w:r>
        <w:rPr>
          <w:rFonts w:hAnsi="宋体" w:cs="宋体"/>
          <w:color w:val="auto"/>
          <w:szCs w:val="24"/>
          <w:highlight w:val="none"/>
        </w:rPr>
        <w:t>结算单价</w:t>
      </w:r>
      <w:r>
        <w:rPr>
          <w:rFonts w:hAnsi="宋体" w:cs="宋体"/>
          <w:color w:val="auto"/>
          <w:spacing w:val="9"/>
          <w:szCs w:val="24"/>
          <w:highlight w:val="none"/>
        </w:rPr>
        <w:t>＝</w:t>
      </w:r>
      <w:r>
        <w:rPr>
          <w:rFonts w:ascii="Times New Roman" w:eastAsia="Times New Roman"/>
          <w:color w:val="auto"/>
          <w:spacing w:val="7"/>
          <w:sz w:val="28"/>
          <w:szCs w:val="28"/>
          <w:highlight w:val="none"/>
        </w:rPr>
        <w:t>F</w:t>
      </w:r>
      <w:r>
        <w:rPr>
          <w:rFonts w:hAnsi="宋体" w:cs="宋体"/>
          <w:color w:val="auto"/>
          <w:spacing w:val="1"/>
          <w:szCs w:val="24"/>
          <w:highlight w:val="none"/>
        </w:rPr>
        <w:t>＋</w:t>
      </w:r>
      <w:r>
        <w:rPr>
          <w:rFonts w:ascii="Times New Roman" w:eastAsia="Times New Roman"/>
          <w:color w:val="auto"/>
          <w:sz w:val="28"/>
          <w:szCs w:val="28"/>
          <w:highlight w:val="none"/>
        </w:rPr>
        <w:t>F</w:t>
      </w:r>
      <w:r>
        <w:rPr>
          <w:rFonts w:ascii="Times New Roman" w:eastAsia="Times New Roman"/>
          <w:color w:val="auto"/>
          <w:spacing w:val="15"/>
          <w:szCs w:val="24"/>
          <w:highlight w:val="none"/>
        </w:rPr>
        <w:t xml:space="preserve"> </w:t>
      </w:r>
      <w:r>
        <w:rPr>
          <w:rFonts w:ascii="Symbol" w:hAnsi="Symbol" w:eastAsia="Symbol" w:cs="Symbol"/>
          <w:color w:val="auto"/>
          <w:spacing w:val="-102"/>
          <w:szCs w:val="24"/>
          <w:highlight w:val="none"/>
        </w:rPr>
        <w:t></w:t>
      </w:r>
      <w:r>
        <w:rPr>
          <w:rFonts w:hAnsi="宋体" w:cs="宋体"/>
          <w:color w:val="auto"/>
          <w:szCs w:val="24"/>
          <w:highlight w:val="none"/>
        </w:rPr>
        <w:t>（</w:t>
      </w:r>
      <w:r>
        <w:rPr>
          <w:rFonts w:hint="eastAsia" w:hAnsi="宋体" w:cs="宋体"/>
          <w:color w:val="auto"/>
          <w:szCs w:val="24"/>
          <w:highlight w:val="none"/>
        </w:rPr>
        <w:t xml:space="preserve">  </w:t>
      </w:r>
      <w:r>
        <w:rPr>
          <w:rFonts w:hAnsi="宋体" w:cs="宋体"/>
          <w:color w:val="auto"/>
          <w:spacing w:val="-100"/>
          <w:szCs w:val="24"/>
          <w:highlight w:val="none"/>
        </w:rPr>
        <w:t xml:space="preserve"> </w:t>
      </w:r>
      <w:r>
        <w:rPr>
          <w:rFonts w:ascii="Times New Roman" w:eastAsia="Times New Roman"/>
          <w:color w:val="auto"/>
          <w:spacing w:val="-23"/>
          <w:position w:val="15"/>
          <w:szCs w:val="24"/>
          <w:highlight w:val="none"/>
        </w:rPr>
        <w:t>F</w:t>
      </w:r>
      <w:r>
        <w:rPr>
          <w:rFonts w:ascii="Times New Roman" w:eastAsia="Times New Roman"/>
          <w:color w:val="auto"/>
          <w:spacing w:val="-15"/>
          <w:position w:val="9"/>
          <w:sz w:val="14"/>
          <w:szCs w:val="14"/>
          <w:highlight w:val="none"/>
        </w:rPr>
        <w:t>2</w:t>
      </w:r>
      <w:r>
        <w:rPr>
          <w:rFonts w:hAnsi="宋体" w:cs="宋体"/>
          <w:color w:val="auto"/>
          <w:spacing w:val="1"/>
          <w:position w:val="15"/>
          <w:szCs w:val="24"/>
          <w:highlight w:val="none"/>
        </w:rPr>
        <w:t>－</w:t>
      </w:r>
      <w:r>
        <w:rPr>
          <w:rFonts w:ascii="Times New Roman" w:eastAsia="Times New Roman"/>
          <w:color w:val="auto"/>
          <w:spacing w:val="-26"/>
          <w:position w:val="15"/>
          <w:szCs w:val="24"/>
          <w:highlight w:val="none"/>
        </w:rPr>
        <w:t>F</w:t>
      </w:r>
      <w:r>
        <w:rPr>
          <w:rFonts w:ascii="Times New Roman" w:eastAsia="Times New Roman"/>
          <w:color w:val="auto"/>
          <w:position w:val="9"/>
          <w:sz w:val="14"/>
          <w:szCs w:val="14"/>
          <w:highlight w:val="none"/>
        </w:rPr>
        <w:t>0</w:t>
      </w:r>
      <w:r>
        <w:rPr>
          <w:rFonts w:ascii="Times New Roman" w:eastAsia="Times New Roman"/>
          <w:color w:val="auto"/>
          <w:spacing w:val="20"/>
          <w:position w:val="9"/>
          <w:sz w:val="14"/>
          <w:szCs w:val="14"/>
          <w:highlight w:val="none"/>
        </w:rPr>
        <w:t xml:space="preserve"> </w:t>
      </w:r>
      <w:r>
        <w:rPr>
          <w:rFonts w:ascii="Symbol" w:hAnsi="Symbol" w:eastAsia="Symbol" w:cs="Symbol"/>
          <w:color w:val="auto"/>
          <w:spacing w:val="8"/>
          <w:szCs w:val="24"/>
          <w:highlight w:val="none"/>
        </w:rPr>
        <w:t></w:t>
      </w:r>
      <w:r>
        <w:rPr>
          <w:rFonts w:ascii="Times New Roman" w:eastAsia="Times New Roman"/>
          <w:color w:val="auto"/>
          <w:szCs w:val="24"/>
          <w:highlight w:val="none"/>
        </w:rPr>
        <w:t>10</w:t>
      </w:r>
      <w:r>
        <w:rPr>
          <w:rFonts w:ascii="Times New Roman" w:eastAsia="Times New Roman"/>
          <w:color w:val="auto"/>
          <w:spacing w:val="2"/>
          <w:szCs w:val="24"/>
          <w:highlight w:val="none"/>
        </w:rPr>
        <w:t>0</w:t>
      </w:r>
      <w:r>
        <w:rPr>
          <w:rFonts w:ascii="Times New Roman" w:eastAsia="Times New Roman"/>
          <w:color w:val="auto"/>
          <w:spacing w:val="-20"/>
          <w:szCs w:val="24"/>
          <w:highlight w:val="none"/>
        </w:rPr>
        <w:t>%</w:t>
      </w:r>
      <w:r>
        <w:rPr>
          <w:rFonts w:hAnsi="宋体" w:cs="宋体"/>
          <w:color w:val="auto"/>
          <w:spacing w:val="1"/>
          <w:szCs w:val="24"/>
          <w:highlight w:val="none"/>
        </w:rPr>
        <w:t>－</w:t>
      </w:r>
      <w:r>
        <w:rPr>
          <w:rFonts w:hint="eastAsia" w:ascii="Times New Roman"/>
          <w:color w:val="auto"/>
          <w:spacing w:val="-5"/>
          <w:szCs w:val="24"/>
          <w:highlight w:val="none"/>
        </w:rPr>
        <w:t>B</w:t>
      </w:r>
      <w:r>
        <w:rPr>
          <w:rFonts w:hAnsi="宋体" w:cs="宋体"/>
          <w:color w:val="auto"/>
          <w:szCs w:val="24"/>
          <w:highlight w:val="none"/>
        </w:rPr>
        <w:t>）</w:t>
      </w:r>
    </w:p>
    <w:p w14:paraId="35EB337D">
      <w:pPr>
        <w:pStyle w:val="11"/>
        <w:tabs>
          <w:tab w:val="left" w:pos="2817"/>
        </w:tabs>
        <w:spacing w:after="0" w:line="200" w:lineRule="exact"/>
        <w:ind w:left="2426"/>
        <w:jc w:val="left"/>
        <w:rPr>
          <w:color w:val="auto"/>
          <w:sz w:val="15"/>
          <w:szCs w:val="15"/>
          <w:highlight w:val="none"/>
        </w:rPr>
      </w:pPr>
      <w:r>
        <w:rPr>
          <w:color w:val="auto"/>
          <w:sz w:val="15"/>
          <w:szCs w:val="15"/>
          <w:highlight w:val="none"/>
        </w:rPr>
        <mc:AlternateContent>
          <mc:Choice Requires="wps">
            <w:drawing>
              <wp:anchor distT="0" distB="0" distL="114300" distR="114300" simplePos="0" relativeHeight="251674624" behindDoc="0" locked="0" layoutInCell="1" allowOverlap="1">
                <wp:simplePos x="0" y="0"/>
                <wp:positionH relativeFrom="page">
                  <wp:posOffset>3246755</wp:posOffset>
                </wp:positionH>
                <wp:positionV relativeFrom="paragraph">
                  <wp:posOffset>29845</wp:posOffset>
                </wp:positionV>
                <wp:extent cx="220980" cy="246380"/>
                <wp:effectExtent l="0" t="0" r="0" b="0"/>
                <wp:wrapNone/>
                <wp:docPr id="23" name="文本框 43"/>
                <wp:cNvGraphicFramePr/>
                <a:graphic xmlns:a="http://schemas.openxmlformats.org/drawingml/2006/main">
                  <a:graphicData uri="http://schemas.microsoft.com/office/word/2010/wordprocessingShape">
                    <wps:wsp>
                      <wps:cNvSpPr txBox="1"/>
                      <wps:spPr>
                        <a:xfrm>
                          <a:off x="0" y="0"/>
                          <a:ext cx="220980" cy="246380"/>
                        </a:xfrm>
                        <a:prstGeom prst="rect">
                          <a:avLst/>
                        </a:prstGeom>
                        <a:noFill/>
                        <a:ln>
                          <a:noFill/>
                        </a:ln>
                      </wps:spPr>
                      <wps:txbx>
                        <w:txbxContent>
                          <w:p w14:paraId="710851BB">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wps:txbx>
                      <wps:bodyPr wrap="square" lIns="0" tIns="0" rIns="0" bIns="0" upright="1"/>
                    </wps:wsp>
                  </a:graphicData>
                </a:graphic>
              </wp:anchor>
            </w:drawing>
          </mc:Choice>
          <mc:Fallback>
            <w:pict>
              <v:shape id="文本框 43" o:spid="_x0000_s1026" o:spt="202" type="#_x0000_t202" style="position:absolute;left:0pt;margin-left:255.65pt;margin-top:2.35pt;height:19.4pt;width:17.4pt;mso-position-horizontal-relative:page;z-index:251674624;mso-width-relative:page;mso-height-relative:page;" filled="f" stroked="f" coordsize="21600,21600" o:gfxdata="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VseIJ1wAAAAgBAAAPAAAAAAAAAAEAIAAAACIAAABkcnMvZG93bnJl&#10;di54bWxQSwECFAAUAAAACACHTuJAb15fesUBAACBAwAADgAAAAAAAAABACAAAAAmAQAAZHJzL2Uy&#10;b0RvYy54bWxQSwUGAAAAAAYABgBZAQAAXQUAAAAA&#10;">
                <v:fill on="f" focussize="0,0"/>
                <v:stroke on="f"/>
                <v:imagedata o:title=""/>
                <o:lock v:ext="edit" aspectratio="f"/>
                <v:textbox inset="0mm,0mm,0mm,0mm">
                  <w:txbxContent>
                    <w:p w14:paraId="710851BB">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v:textbox>
              </v:shape>
            </w:pict>
          </mc:Fallback>
        </mc:AlternateContent>
      </w:r>
      <w:r>
        <w:rPr>
          <w:color w:val="auto"/>
          <w:sz w:val="15"/>
          <w:szCs w:val="15"/>
          <w:highlight w:val="none"/>
        </w:rPr>
        <w:t>1</w:t>
      </w:r>
      <w:r>
        <w:rPr>
          <w:color w:val="auto"/>
          <w:sz w:val="15"/>
          <w:szCs w:val="15"/>
          <w:highlight w:val="none"/>
        </w:rPr>
        <w:tab/>
      </w:r>
      <w:r>
        <w:rPr>
          <w:color w:val="auto"/>
          <w:sz w:val="15"/>
          <w:szCs w:val="15"/>
          <w:highlight w:val="none"/>
        </w:rPr>
        <w:t>0</w:t>
      </w:r>
    </w:p>
    <w:p w14:paraId="772CE0A8">
      <w:pPr>
        <w:pStyle w:val="11"/>
        <w:spacing w:after="0" w:line="240" w:lineRule="exact"/>
        <w:ind w:left="3454" w:right="4848"/>
        <w:jc w:val="center"/>
        <w:rPr>
          <w:color w:val="auto"/>
          <w:sz w:val="15"/>
          <w:szCs w:val="15"/>
          <w:highlight w:val="none"/>
        </w:rPr>
      </w:pPr>
    </w:p>
    <w:p w14:paraId="7A834B26">
      <w:pPr>
        <w:spacing w:before="4" w:line="170" w:lineRule="exact"/>
        <w:rPr>
          <w:color w:val="auto"/>
          <w:sz w:val="17"/>
          <w:szCs w:val="17"/>
          <w:highlight w:val="none"/>
        </w:rPr>
      </w:pPr>
    </w:p>
    <w:p w14:paraId="3028A2A4">
      <w:pPr>
        <w:spacing w:line="404" w:lineRule="exact"/>
        <w:ind w:left="328"/>
        <w:jc w:val="left"/>
        <w:rPr>
          <w:rFonts w:hAnsi="宋体" w:cs="宋体"/>
          <w:color w:val="auto"/>
          <w:szCs w:val="24"/>
          <w:highlight w:val="none"/>
        </w:rPr>
      </w:pPr>
      <w:r>
        <w:rPr>
          <w:color w:val="auto"/>
          <w:highlight w:val="none"/>
        </w:rPr>
        <mc:AlternateContent>
          <mc:Choice Requires="wpg">
            <w:drawing>
              <wp:anchor distT="0" distB="0" distL="114300" distR="114300" simplePos="0" relativeHeight="251675648" behindDoc="0" locked="0" layoutInCell="1" allowOverlap="1">
                <wp:simplePos x="0" y="0"/>
                <wp:positionH relativeFrom="page">
                  <wp:posOffset>3134360</wp:posOffset>
                </wp:positionH>
                <wp:positionV relativeFrom="paragraph">
                  <wp:posOffset>250825</wp:posOffset>
                </wp:positionV>
                <wp:extent cx="388620" cy="1270"/>
                <wp:effectExtent l="0" t="0" r="0" b="0"/>
                <wp:wrapNone/>
                <wp:docPr id="25" name="组合 44"/>
                <wp:cNvGraphicFramePr/>
                <a:graphic xmlns:a="http://schemas.openxmlformats.org/drawingml/2006/main">
                  <a:graphicData uri="http://schemas.microsoft.com/office/word/2010/wordprocessingGroup">
                    <wpg:wgp>
                      <wpg:cNvGrpSpPr/>
                      <wpg:grpSpPr>
                        <a:xfrm>
                          <a:off x="0" y="0"/>
                          <a:ext cx="388620" cy="1270"/>
                          <a:chOff x="4937" y="395"/>
                          <a:chExt cx="612" cy="2"/>
                        </a:xfrm>
                      </wpg:grpSpPr>
                      <wps:wsp>
                        <wps:cNvPr id="24" name="任意多边形 45"/>
                        <wps:cNvSpPr/>
                        <wps:spPr>
                          <a:xfrm>
                            <a:off x="4937" y="395"/>
                            <a:ext cx="612" cy="2"/>
                          </a:xfrm>
                          <a:custGeom>
                            <a:avLst/>
                            <a:gdLst/>
                            <a:ahLst/>
                            <a:cxnLst/>
                            <a:pathLst>
                              <a:path w="612">
                                <a:moveTo>
                                  <a:pt x="0" y="0"/>
                                </a:moveTo>
                                <a:lnTo>
                                  <a:pt x="612" y="0"/>
                                </a:lnTo>
                              </a:path>
                            </a:pathLst>
                          </a:custGeom>
                          <a:noFill/>
                          <a:ln w="6350" cap="flat" cmpd="sng">
                            <a:solidFill>
                              <a:srgbClr val="000000"/>
                            </a:solidFill>
                            <a:prstDash val="solid"/>
                            <a:headEnd type="none" w="med" len="med"/>
                            <a:tailEnd type="none" w="med" len="med"/>
                          </a:ln>
                        </wps:spPr>
                        <wps:bodyPr wrap="square" upright="1"/>
                      </wps:wsp>
                    </wpg:wgp>
                  </a:graphicData>
                </a:graphic>
              </wp:anchor>
            </w:drawing>
          </mc:Choice>
          <mc:Fallback>
            <w:pict>
              <v:group id="组合 44" o:spid="_x0000_s1026" o:spt="203" style="position:absolute;left:0pt;margin-left:246.8pt;margin-top:19.75pt;height:0.1pt;width:30.6pt;mso-position-horizontal-relative:page;z-index:251675648;mso-width-relative:page;mso-height-relative:page;" coordorigin="4937,395" coordsize="612,2" o:gfxdata="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BUmLHt2QAAAAkBAAAPAAAAAAAAAAEAIAAAACIAAABkcnMvZG93bnJldi54bWxQSwECFAAUAAAA&#10;CACHTuJA6dm7gZgCAAC7BQAADgAAAAAAAAABACAAAAAoAQAAZHJzL2Uyb0RvYy54bWxQSwUGAAAA&#10;AAYABgBZAQAAMgYAAAAA&#10;">
                <o:lock v:ext="edit" aspectratio="f"/>
                <v:shape id="任意多边形 45" o:spid="_x0000_s1026" o:spt="100" style="position:absolute;left:4937;top:395;height:2;width:612;" filled="f" stroked="t" coordsize="612,1" o:gfxdata="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ZGTG+/&#10;AAAA2wAAAA8AAAAAAAAAAQAgAAAAIgAAAGRycy9kb3ducmV2LnhtbFBLAQIUABQAAAAIAIdO4kAz&#10;LwWeOwAAADkAAAAQAAAAAAAAAAEAIAAAAA4BAABkcnMvc2hhcGV4bWwueG1sUEsFBgAAAAAGAAYA&#10;WwEAALgDAAAAAA==&#10;" path="m0,0l612,0e">
                  <v:fill on="f" focussize="0,0"/>
                  <v:stroke weight="0.5pt" color="#000000" joinstyle="round"/>
                  <v:imagedata o:title=""/>
                  <o:lock v:ext="edit" aspectratio="f"/>
                </v:shape>
              </v:group>
            </w:pict>
          </mc:Fallback>
        </mc:AlternateContent>
      </w:r>
      <w:r>
        <w:rPr>
          <w:rFonts w:hAnsi="宋体" w:cs="宋体"/>
          <w:color w:val="auto"/>
          <w:spacing w:val="-1"/>
          <w:sz w:val="21"/>
          <w:szCs w:val="21"/>
          <w:highlight w:val="none"/>
        </w:rPr>
        <w:t>跌</w:t>
      </w:r>
      <w:r>
        <w:rPr>
          <w:rFonts w:hAnsi="宋体" w:cs="宋体"/>
          <w:color w:val="auto"/>
          <w:spacing w:val="2"/>
          <w:sz w:val="21"/>
          <w:szCs w:val="21"/>
          <w:highlight w:val="none"/>
        </w:rPr>
        <w:t>价</w:t>
      </w:r>
      <w:r>
        <w:rPr>
          <w:rFonts w:hAnsi="宋体" w:cs="宋体"/>
          <w:color w:val="auto"/>
          <w:spacing w:val="-1"/>
          <w:sz w:val="21"/>
          <w:szCs w:val="21"/>
          <w:highlight w:val="none"/>
        </w:rPr>
        <w:t>时</w:t>
      </w:r>
      <w:r>
        <w:rPr>
          <w:rFonts w:hAnsi="宋体" w:cs="宋体"/>
          <w:color w:val="auto"/>
          <w:sz w:val="21"/>
          <w:szCs w:val="21"/>
          <w:highlight w:val="none"/>
        </w:rPr>
        <w:t>，</w:t>
      </w:r>
      <w:r>
        <w:rPr>
          <w:rFonts w:hAnsi="宋体" w:cs="宋体"/>
          <w:color w:val="auto"/>
          <w:spacing w:val="-83"/>
          <w:sz w:val="21"/>
          <w:szCs w:val="21"/>
          <w:highlight w:val="none"/>
        </w:rPr>
        <w:t xml:space="preserve"> </w:t>
      </w:r>
      <w:r>
        <w:rPr>
          <w:rFonts w:hAnsi="宋体" w:cs="宋体"/>
          <w:color w:val="auto"/>
          <w:szCs w:val="24"/>
          <w:highlight w:val="none"/>
        </w:rPr>
        <w:t>结算单价</w:t>
      </w:r>
      <w:r>
        <w:rPr>
          <w:rFonts w:hAnsi="宋体" w:cs="宋体"/>
          <w:color w:val="auto"/>
          <w:spacing w:val="9"/>
          <w:szCs w:val="24"/>
          <w:highlight w:val="none"/>
        </w:rPr>
        <w:t>＝</w:t>
      </w:r>
      <w:r>
        <w:rPr>
          <w:rFonts w:ascii="Times New Roman" w:eastAsia="Times New Roman"/>
          <w:color w:val="auto"/>
          <w:spacing w:val="7"/>
          <w:sz w:val="30"/>
          <w:szCs w:val="30"/>
          <w:highlight w:val="none"/>
        </w:rPr>
        <w:t>F</w:t>
      </w:r>
      <w:r>
        <w:rPr>
          <w:rFonts w:hAnsi="宋体" w:cs="宋体"/>
          <w:color w:val="auto"/>
          <w:spacing w:val="1"/>
          <w:szCs w:val="24"/>
          <w:highlight w:val="none"/>
        </w:rPr>
        <w:t>＋</w:t>
      </w:r>
      <w:r>
        <w:rPr>
          <w:rFonts w:ascii="Times New Roman" w:eastAsia="Times New Roman"/>
          <w:color w:val="auto"/>
          <w:sz w:val="32"/>
          <w:szCs w:val="32"/>
          <w:highlight w:val="none"/>
        </w:rPr>
        <w:t>F</w:t>
      </w:r>
      <w:r>
        <w:rPr>
          <w:rFonts w:ascii="Times New Roman" w:eastAsia="Times New Roman"/>
          <w:color w:val="auto"/>
          <w:spacing w:val="-6"/>
          <w:szCs w:val="24"/>
          <w:highlight w:val="none"/>
        </w:rPr>
        <w:t xml:space="preserve"> </w:t>
      </w:r>
      <w:r>
        <w:rPr>
          <w:rFonts w:ascii="Symbol" w:hAnsi="Symbol" w:eastAsia="Symbol" w:cs="Symbol"/>
          <w:color w:val="auto"/>
          <w:spacing w:val="-102"/>
          <w:szCs w:val="24"/>
          <w:highlight w:val="none"/>
        </w:rPr>
        <w:t></w:t>
      </w:r>
      <w:r>
        <w:rPr>
          <w:rFonts w:hAnsi="宋体" w:cs="宋体"/>
          <w:color w:val="auto"/>
          <w:szCs w:val="24"/>
          <w:highlight w:val="none"/>
        </w:rPr>
        <w:t>（</w:t>
      </w:r>
      <w:r>
        <w:rPr>
          <w:rFonts w:hint="eastAsia" w:hAnsi="宋体" w:cs="宋体"/>
          <w:color w:val="auto"/>
          <w:szCs w:val="24"/>
          <w:highlight w:val="none"/>
        </w:rPr>
        <w:t xml:space="preserve">  </w:t>
      </w:r>
      <w:r>
        <w:rPr>
          <w:rFonts w:hAnsi="宋体" w:cs="宋体"/>
          <w:color w:val="auto"/>
          <w:spacing w:val="-101"/>
          <w:szCs w:val="24"/>
          <w:highlight w:val="none"/>
        </w:rPr>
        <w:t xml:space="preserve"> </w:t>
      </w:r>
      <w:r>
        <w:rPr>
          <w:rFonts w:ascii="Times New Roman" w:eastAsia="Times New Roman"/>
          <w:color w:val="auto"/>
          <w:spacing w:val="-23"/>
          <w:position w:val="15"/>
          <w:szCs w:val="24"/>
          <w:highlight w:val="none"/>
        </w:rPr>
        <w:t>F</w:t>
      </w:r>
      <w:r>
        <w:rPr>
          <w:rFonts w:ascii="Times New Roman" w:eastAsia="Times New Roman"/>
          <w:color w:val="auto"/>
          <w:spacing w:val="-15"/>
          <w:position w:val="9"/>
          <w:sz w:val="14"/>
          <w:szCs w:val="14"/>
          <w:highlight w:val="none"/>
        </w:rPr>
        <w:t>2</w:t>
      </w:r>
      <w:r>
        <w:rPr>
          <w:rFonts w:hAnsi="宋体" w:cs="宋体"/>
          <w:color w:val="auto"/>
          <w:spacing w:val="1"/>
          <w:position w:val="15"/>
          <w:szCs w:val="24"/>
          <w:highlight w:val="none"/>
        </w:rPr>
        <w:t>－</w:t>
      </w:r>
      <w:r>
        <w:rPr>
          <w:rFonts w:ascii="Times New Roman" w:eastAsia="Times New Roman"/>
          <w:color w:val="auto"/>
          <w:spacing w:val="-39"/>
          <w:position w:val="15"/>
          <w:szCs w:val="24"/>
          <w:highlight w:val="none"/>
        </w:rPr>
        <w:t>F</w:t>
      </w:r>
      <w:r>
        <w:rPr>
          <w:rFonts w:ascii="Times New Roman" w:eastAsia="Times New Roman"/>
          <w:color w:val="auto"/>
          <w:position w:val="9"/>
          <w:sz w:val="14"/>
          <w:szCs w:val="14"/>
          <w:highlight w:val="none"/>
        </w:rPr>
        <w:t>1</w:t>
      </w:r>
      <w:r>
        <w:rPr>
          <w:rFonts w:ascii="Times New Roman" w:eastAsia="Times New Roman"/>
          <w:color w:val="auto"/>
          <w:spacing w:val="10"/>
          <w:position w:val="9"/>
          <w:sz w:val="14"/>
          <w:szCs w:val="14"/>
          <w:highlight w:val="none"/>
        </w:rPr>
        <w:t xml:space="preserve"> </w:t>
      </w:r>
      <w:r>
        <w:rPr>
          <w:rFonts w:ascii="Symbol" w:hAnsi="Symbol" w:eastAsia="Symbol" w:cs="Symbol"/>
          <w:color w:val="auto"/>
          <w:spacing w:val="8"/>
          <w:szCs w:val="24"/>
          <w:highlight w:val="none"/>
        </w:rPr>
        <w:t></w:t>
      </w:r>
      <w:r>
        <w:rPr>
          <w:rFonts w:ascii="Times New Roman" w:eastAsia="Times New Roman"/>
          <w:color w:val="auto"/>
          <w:szCs w:val="24"/>
          <w:highlight w:val="none"/>
        </w:rPr>
        <w:t>10</w:t>
      </w:r>
      <w:r>
        <w:rPr>
          <w:rFonts w:ascii="Times New Roman" w:eastAsia="Times New Roman"/>
          <w:color w:val="auto"/>
          <w:spacing w:val="2"/>
          <w:szCs w:val="24"/>
          <w:highlight w:val="none"/>
        </w:rPr>
        <w:t>0</w:t>
      </w:r>
      <w:r>
        <w:rPr>
          <w:rFonts w:ascii="Times New Roman" w:eastAsia="Times New Roman"/>
          <w:color w:val="auto"/>
          <w:spacing w:val="-20"/>
          <w:szCs w:val="24"/>
          <w:highlight w:val="none"/>
        </w:rPr>
        <w:t>%</w:t>
      </w:r>
      <w:r>
        <w:rPr>
          <w:rFonts w:hAnsi="宋体" w:cs="宋体"/>
          <w:color w:val="auto"/>
          <w:spacing w:val="1"/>
          <w:szCs w:val="24"/>
          <w:highlight w:val="none"/>
        </w:rPr>
        <w:t>＋</w:t>
      </w:r>
      <w:r>
        <w:rPr>
          <w:rFonts w:hint="eastAsia" w:ascii="Times New Roman"/>
          <w:color w:val="auto"/>
          <w:spacing w:val="-5"/>
          <w:szCs w:val="24"/>
          <w:highlight w:val="none"/>
        </w:rPr>
        <w:t>B</w:t>
      </w:r>
      <w:r>
        <w:rPr>
          <w:rFonts w:hAnsi="宋体" w:cs="宋体"/>
          <w:color w:val="auto"/>
          <w:szCs w:val="24"/>
          <w:highlight w:val="none"/>
        </w:rPr>
        <w:t>）</w:t>
      </w:r>
    </w:p>
    <w:p w14:paraId="1AFC2F28">
      <w:pPr>
        <w:pStyle w:val="11"/>
        <w:tabs>
          <w:tab w:val="left" w:pos="2870"/>
        </w:tabs>
        <w:spacing w:line="142" w:lineRule="exact"/>
        <w:ind w:left="2490"/>
        <w:jc w:val="left"/>
        <w:rPr>
          <w:color w:val="auto"/>
          <w:highlight w:val="none"/>
        </w:rPr>
      </w:pPr>
      <w:r>
        <w:rPr>
          <w:color w:val="auto"/>
          <w:sz w:val="14"/>
          <w:szCs w:val="14"/>
          <w:highlight w:val="none"/>
        </w:rPr>
        <mc:AlternateContent>
          <mc:Choice Requires="wps">
            <w:drawing>
              <wp:anchor distT="0" distB="0" distL="114300" distR="114300" simplePos="0" relativeHeight="251676672" behindDoc="0" locked="0" layoutInCell="1" allowOverlap="1">
                <wp:simplePos x="0" y="0"/>
                <wp:positionH relativeFrom="page">
                  <wp:posOffset>3274060</wp:posOffset>
                </wp:positionH>
                <wp:positionV relativeFrom="paragraph">
                  <wp:posOffset>29845</wp:posOffset>
                </wp:positionV>
                <wp:extent cx="231140" cy="198755"/>
                <wp:effectExtent l="0" t="0" r="0" b="0"/>
                <wp:wrapNone/>
                <wp:docPr id="26" name="文本框 46"/>
                <wp:cNvGraphicFramePr/>
                <a:graphic xmlns:a="http://schemas.openxmlformats.org/drawingml/2006/main">
                  <a:graphicData uri="http://schemas.microsoft.com/office/word/2010/wordprocessingShape">
                    <wps:wsp>
                      <wps:cNvSpPr txBox="1"/>
                      <wps:spPr>
                        <a:xfrm>
                          <a:off x="0" y="0"/>
                          <a:ext cx="231140" cy="198755"/>
                        </a:xfrm>
                        <a:prstGeom prst="rect">
                          <a:avLst/>
                        </a:prstGeom>
                        <a:noFill/>
                        <a:ln>
                          <a:noFill/>
                        </a:ln>
                      </wps:spPr>
                      <wps:txbx>
                        <w:txbxContent>
                          <w:p w14:paraId="47B2E05E">
                            <w:r>
                              <w:rPr>
                                <w:rFonts w:ascii="Times New Roman" w:eastAsia="Times New Roman"/>
                                <w:spacing w:val="-39"/>
                                <w:position w:val="15"/>
                                <w:szCs w:val="24"/>
                              </w:rPr>
                              <w:t>F</w:t>
                            </w:r>
                            <w:r>
                              <w:rPr>
                                <w:rFonts w:ascii="Times New Roman" w:eastAsia="Times New Roman"/>
                                <w:position w:val="9"/>
                                <w:sz w:val="14"/>
                                <w:szCs w:val="14"/>
                              </w:rPr>
                              <w:t>1</w:t>
                            </w:r>
                          </w:p>
                        </w:txbxContent>
                      </wps:txbx>
                      <wps:bodyPr wrap="square" lIns="0" tIns="0" rIns="0" bIns="0" upright="1"/>
                    </wps:wsp>
                  </a:graphicData>
                </a:graphic>
              </wp:anchor>
            </w:drawing>
          </mc:Choice>
          <mc:Fallback>
            <w:pict>
              <v:shape id="文本框 46" o:spid="_x0000_s1026" o:spt="202" type="#_x0000_t202" style="position:absolute;left:0pt;margin-left:257.8pt;margin-top:2.35pt;height:15.65pt;width:18.2pt;mso-position-horizontal-relative:page;z-index:251676672;mso-width-relative:page;mso-height-relative:page;" filled="f" stroked="f" coordsize="21600,21600" o:gfxdata="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5bUVtcAAAAIAQAADwAAAAAAAAABACAAAAAiAAAAZHJzL2Rvd25y&#10;ZXYueG1sUEsBAhQAFAAAAAgAh07iQO7XocnGAQAAgQMAAA4AAAAAAAAAAQAgAAAAJgEAAGRycy9l&#10;Mm9Eb2MueG1sUEsFBgAAAAAGAAYAWQEAAF4FAAAAAA==&#10;">
                <v:fill on="f" focussize="0,0"/>
                <v:stroke on="f"/>
                <v:imagedata o:title=""/>
                <o:lock v:ext="edit" aspectratio="f"/>
                <v:textbox inset="0mm,0mm,0mm,0mm">
                  <w:txbxContent>
                    <w:p w14:paraId="47B2E05E">
                      <w:r>
                        <w:rPr>
                          <w:rFonts w:ascii="Times New Roman" w:eastAsia="Times New Roman"/>
                          <w:spacing w:val="-39"/>
                          <w:position w:val="15"/>
                          <w:szCs w:val="24"/>
                        </w:rPr>
                        <w:t>F</w:t>
                      </w:r>
                      <w:r>
                        <w:rPr>
                          <w:rFonts w:ascii="Times New Roman" w:eastAsia="Times New Roman"/>
                          <w:position w:val="9"/>
                          <w:sz w:val="14"/>
                          <w:szCs w:val="14"/>
                        </w:rPr>
                        <w:t>1</w:t>
                      </w:r>
                    </w:p>
                  </w:txbxContent>
                </v:textbox>
              </v:shape>
            </w:pict>
          </mc:Fallback>
        </mc:AlternateContent>
      </w:r>
      <w:r>
        <w:rPr>
          <w:color w:val="auto"/>
          <w:sz w:val="14"/>
          <w:szCs w:val="14"/>
          <w:highlight w:val="none"/>
        </w:rPr>
        <w:t>1</w:t>
      </w:r>
      <w:r>
        <w:rPr>
          <w:color w:val="auto"/>
          <w:sz w:val="14"/>
          <w:szCs w:val="14"/>
          <w:highlight w:val="none"/>
        </w:rPr>
        <w:tab/>
      </w:r>
      <w:r>
        <w:rPr>
          <w:rFonts w:hint="eastAsia"/>
          <w:color w:val="auto"/>
          <w:sz w:val="14"/>
          <w:szCs w:val="14"/>
          <w:highlight w:val="none"/>
        </w:rPr>
        <w:t xml:space="preserve"> </w:t>
      </w:r>
      <w:r>
        <w:rPr>
          <w:color w:val="auto"/>
          <w:sz w:val="14"/>
          <w:szCs w:val="14"/>
          <w:highlight w:val="none"/>
        </w:rPr>
        <w:t>1</w:t>
      </w:r>
    </w:p>
    <w:p w14:paraId="7A3576FC">
      <w:pPr>
        <w:wordWrap w:val="0"/>
        <w:adjustRightInd w:val="0"/>
        <w:snapToGrid w:val="0"/>
        <w:spacing w:line="440" w:lineRule="exact"/>
        <w:ind w:firstLine="482" w:firstLineChars="200"/>
        <w:rPr>
          <w:rFonts w:hint="eastAsia" w:ascii="Times New Roman"/>
          <w:snapToGrid w:val="0"/>
          <w:color w:val="auto"/>
          <w:kern w:val="0"/>
          <w:szCs w:val="24"/>
          <w:highlight w:val="none"/>
        </w:rPr>
      </w:pPr>
      <w:r>
        <w:rPr>
          <w:rFonts w:hint="eastAsia" w:ascii="Times New Roman"/>
          <w:b/>
          <w:bCs/>
          <w:snapToGrid w:val="0"/>
          <w:color w:val="auto"/>
          <w:kern w:val="0"/>
          <w:szCs w:val="24"/>
          <w:highlight w:val="none"/>
        </w:rPr>
        <w:t>b</w:t>
      </w:r>
      <w:r>
        <w:rPr>
          <w:rFonts w:hint="eastAsia" w:ascii="Times New Roman"/>
          <w:snapToGrid w:val="0"/>
          <w:color w:val="auto"/>
          <w:kern w:val="0"/>
          <w:szCs w:val="24"/>
          <w:highlight w:val="none"/>
        </w:rPr>
        <w:t>．如果中标单价高于基准单价，该施工机具台班的结算单价调整公式为：</w:t>
      </w:r>
    </w:p>
    <w:p w14:paraId="6E89860E">
      <w:pPr>
        <w:spacing w:line="404" w:lineRule="exact"/>
        <w:ind w:left="120" w:firstLine="208" w:firstLineChars="100"/>
        <w:jc w:val="left"/>
        <w:rPr>
          <w:rFonts w:hAnsi="宋体" w:cs="宋体"/>
          <w:color w:val="auto"/>
          <w:szCs w:val="24"/>
          <w:highlight w:val="none"/>
        </w:rPr>
      </w:pPr>
      <w:r>
        <w:rPr>
          <w:rFonts w:hAnsi="宋体" w:cs="宋体"/>
          <w:color w:val="auto"/>
          <w:spacing w:val="-1"/>
          <w:sz w:val="21"/>
          <w:szCs w:val="21"/>
          <w:highlight w:val="none"/>
        </w:rPr>
        <w:t>涨</w:t>
      </w:r>
      <w:r>
        <w:rPr>
          <w:rFonts w:hAnsi="宋体" w:cs="宋体"/>
          <w:color w:val="auto"/>
          <w:spacing w:val="2"/>
          <w:sz w:val="21"/>
          <w:szCs w:val="21"/>
          <w:highlight w:val="none"/>
        </w:rPr>
        <w:t>价</w:t>
      </w:r>
      <w:r>
        <w:rPr>
          <w:rFonts w:hAnsi="宋体" w:cs="宋体"/>
          <w:color w:val="auto"/>
          <w:spacing w:val="-1"/>
          <w:sz w:val="21"/>
          <w:szCs w:val="21"/>
          <w:highlight w:val="none"/>
        </w:rPr>
        <w:t>时</w:t>
      </w:r>
      <w:r>
        <w:rPr>
          <w:rFonts w:hAnsi="宋体" w:cs="宋体"/>
          <w:color w:val="auto"/>
          <w:sz w:val="21"/>
          <w:szCs w:val="21"/>
          <w:highlight w:val="none"/>
        </w:rPr>
        <w:t>，</w:t>
      </w:r>
      <w:r>
        <w:rPr>
          <w:rFonts w:hAnsi="宋体" w:cs="宋体"/>
          <w:color w:val="auto"/>
          <w:spacing w:val="-85"/>
          <w:sz w:val="21"/>
          <w:szCs w:val="21"/>
          <w:highlight w:val="none"/>
        </w:rPr>
        <w:t xml:space="preserve"> </w:t>
      </w:r>
      <w:r>
        <w:rPr>
          <w:rFonts w:hAnsi="宋体" w:cs="宋体"/>
          <w:color w:val="auto"/>
          <w:szCs w:val="24"/>
          <w:highlight w:val="none"/>
        </w:rPr>
        <w:t>结算单价</w:t>
      </w:r>
      <w:r>
        <w:rPr>
          <w:rFonts w:hAnsi="宋体" w:cs="宋体"/>
          <w:color w:val="auto"/>
          <w:spacing w:val="9"/>
          <w:szCs w:val="24"/>
          <w:highlight w:val="none"/>
        </w:rPr>
        <w:t>＝</w:t>
      </w:r>
      <w:r>
        <w:rPr>
          <w:rFonts w:ascii="Times New Roman" w:eastAsia="Times New Roman"/>
          <w:color w:val="auto"/>
          <w:spacing w:val="7"/>
          <w:sz w:val="32"/>
          <w:szCs w:val="32"/>
          <w:highlight w:val="none"/>
        </w:rPr>
        <w:t>F</w:t>
      </w:r>
      <w:r>
        <w:rPr>
          <w:rFonts w:hAnsi="宋体" w:cs="宋体"/>
          <w:color w:val="auto"/>
          <w:spacing w:val="1"/>
          <w:szCs w:val="24"/>
          <w:highlight w:val="none"/>
        </w:rPr>
        <w:t>＋</w:t>
      </w:r>
      <w:r>
        <w:rPr>
          <w:rFonts w:ascii="Times New Roman" w:eastAsia="Times New Roman"/>
          <w:color w:val="auto"/>
          <w:sz w:val="32"/>
          <w:szCs w:val="32"/>
          <w:highlight w:val="none"/>
        </w:rPr>
        <w:t>F</w:t>
      </w:r>
      <w:r>
        <w:rPr>
          <w:rFonts w:ascii="Times New Roman" w:eastAsia="Times New Roman"/>
          <w:color w:val="auto"/>
          <w:spacing w:val="-7"/>
          <w:szCs w:val="24"/>
          <w:highlight w:val="none"/>
        </w:rPr>
        <w:t xml:space="preserve"> </w:t>
      </w:r>
      <w:r>
        <w:rPr>
          <w:rFonts w:ascii="Symbol" w:hAnsi="Symbol" w:eastAsia="Symbol" w:cs="Symbol"/>
          <w:color w:val="auto"/>
          <w:spacing w:val="-102"/>
          <w:szCs w:val="24"/>
          <w:highlight w:val="none"/>
        </w:rPr>
        <w:t></w:t>
      </w:r>
      <w:r>
        <w:rPr>
          <w:rFonts w:hAnsi="宋体" w:cs="宋体"/>
          <w:color w:val="auto"/>
          <w:szCs w:val="24"/>
          <w:highlight w:val="none"/>
        </w:rPr>
        <w:t>（</w:t>
      </w:r>
      <w:r>
        <w:rPr>
          <w:rFonts w:hint="eastAsia" w:hAnsi="宋体" w:cs="宋体"/>
          <w:color w:val="auto"/>
          <w:szCs w:val="24"/>
          <w:highlight w:val="none"/>
        </w:rPr>
        <w:t xml:space="preserve"> </w:t>
      </w:r>
      <w:r>
        <w:rPr>
          <w:rFonts w:ascii="Times New Roman" w:eastAsia="Times New Roman"/>
          <w:color w:val="auto"/>
          <w:spacing w:val="-23"/>
          <w:position w:val="15"/>
          <w:szCs w:val="24"/>
          <w:highlight w:val="none"/>
        </w:rPr>
        <w:t>F</w:t>
      </w:r>
      <w:r>
        <w:rPr>
          <w:rFonts w:ascii="Times New Roman" w:eastAsia="Times New Roman"/>
          <w:color w:val="auto"/>
          <w:spacing w:val="-15"/>
          <w:position w:val="9"/>
          <w:sz w:val="14"/>
          <w:szCs w:val="14"/>
          <w:highlight w:val="none"/>
        </w:rPr>
        <w:t>2</w:t>
      </w:r>
      <w:r>
        <w:rPr>
          <w:rFonts w:hAnsi="宋体" w:cs="宋体"/>
          <w:color w:val="auto"/>
          <w:spacing w:val="1"/>
          <w:position w:val="15"/>
          <w:szCs w:val="24"/>
          <w:highlight w:val="none"/>
        </w:rPr>
        <w:t>－</w:t>
      </w:r>
      <w:r>
        <w:rPr>
          <w:rFonts w:ascii="Times New Roman" w:eastAsia="Times New Roman"/>
          <w:color w:val="auto"/>
          <w:spacing w:val="-39"/>
          <w:position w:val="15"/>
          <w:szCs w:val="24"/>
          <w:highlight w:val="none"/>
        </w:rPr>
        <w:t>F</w:t>
      </w:r>
      <w:r>
        <w:rPr>
          <w:rFonts w:ascii="Times New Roman" w:eastAsia="Times New Roman"/>
          <w:color w:val="auto"/>
          <w:position w:val="9"/>
          <w:sz w:val="14"/>
          <w:szCs w:val="14"/>
          <w:highlight w:val="none"/>
        </w:rPr>
        <w:t>1</w:t>
      </w:r>
      <w:r>
        <w:rPr>
          <w:rFonts w:ascii="Times New Roman" w:eastAsia="Times New Roman"/>
          <w:color w:val="auto"/>
          <w:spacing w:val="10"/>
          <w:position w:val="9"/>
          <w:sz w:val="14"/>
          <w:szCs w:val="14"/>
          <w:highlight w:val="none"/>
        </w:rPr>
        <w:t xml:space="preserve"> </w:t>
      </w:r>
      <w:r>
        <w:rPr>
          <w:rFonts w:ascii="Symbol" w:hAnsi="Symbol" w:eastAsia="Symbol" w:cs="Symbol"/>
          <w:color w:val="auto"/>
          <w:spacing w:val="8"/>
          <w:szCs w:val="24"/>
          <w:highlight w:val="none"/>
        </w:rPr>
        <w:t></w:t>
      </w:r>
      <w:r>
        <w:rPr>
          <w:rFonts w:ascii="Times New Roman" w:eastAsia="Times New Roman"/>
          <w:color w:val="auto"/>
          <w:szCs w:val="24"/>
          <w:highlight w:val="none"/>
        </w:rPr>
        <w:t>10</w:t>
      </w:r>
      <w:r>
        <w:rPr>
          <w:rFonts w:ascii="Times New Roman" w:eastAsia="Times New Roman"/>
          <w:color w:val="auto"/>
          <w:spacing w:val="2"/>
          <w:szCs w:val="24"/>
          <w:highlight w:val="none"/>
        </w:rPr>
        <w:t>0</w:t>
      </w:r>
      <w:r>
        <w:rPr>
          <w:rFonts w:ascii="Times New Roman" w:eastAsia="Times New Roman"/>
          <w:color w:val="auto"/>
          <w:spacing w:val="-20"/>
          <w:szCs w:val="24"/>
          <w:highlight w:val="none"/>
        </w:rPr>
        <w:t>%</w:t>
      </w:r>
      <w:r>
        <w:rPr>
          <w:rFonts w:hAnsi="宋体" w:cs="宋体"/>
          <w:color w:val="auto"/>
          <w:spacing w:val="1"/>
          <w:szCs w:val="24"/>
          <w:highlight w:val="none"/>
        </w:rPr>
        <w:t>－</w:t>
      </w:r>
      <w:r>
        <w:rPr>
          <w:rFonts w:hint="eastAsia" w:ascii="Times New Roman"/>
          <w:color w:val="auto"/>
          <w:spacing w:val="-5"/>
          <w:szCs w:val="24"/>
          <w:highlight w:val="none"/>
        </w:rPr>
        <w:t>B</w:t>
      </w:r>
      <w:r>
        <w:rPr>
          <w:rFonts w:hAnsi="宋体" w:cs="宋体"/>
          <w:color w:val="auto"/>
          <w:szCs w:val="24"/>
          <w:highlight w:val="none"/>
        </w:rPr>
        <w:t>）</w:t>
      </w:r>
    </w:p>
    <w:p w14:paraId="1760602E">
      <w:pPr>
        <w:pStyle w:val="11"/>
        <w:tabs>
          <w:tab w:val="left" w:pos="2815"/>
        </w:tabs>
        <w:spacing w:line="142" w:lineRule="exact"/>
        <w:ind w:firstLine="2520" w:firstLineChars="1800"/>
        <w:jc w:val="left"/>
        <w:rPr>
          <w:color w:val="auto"/>
          <w:sz w:val="14"/>
          <w:szCs w:val="14"/>
          <w:highlight w:val="none"/>
        </w:rPr>
      </w:pPr>
      <w:r>
        <w:rPr>
          <w:color w:val="auto"/>
          <w:sz w:val="14"/>
          <w:szCs w:val="14"/>
          <w:highlight w:val="none"/>
        </w:rPr>
        <mc:AlternateContent>
          <mc:Choice Requires="wps">
            <w:drawing>
              <wp:anchor distT="0" distB="0" distL="114300" distR="114300" simplePos="0" relativeHeight="251677696" behindDoc="0" locked="0" layoutInCell="1" allowOverlap="1">
                <wp:simplePos x="0" y="0"/>
                <wp:positionH relativeFrom="page">
                  <wp:posOffset>3239135</wp:posOffset>
                </wp:positionH>
                <wp:positionV relativeFrom="paragraph">
                  <wp:posOffset>29845</wp:posOffset>
                </wp:positionV>
                <wp:extent cx="288290" cy="255270"/>
                <wp:effectExtent l="0" t="0" r="0" b="0"/>
                <wp:wrapNone/>
                <wp:docPr id="27" name="文本框 47"/>
                <wp:cNvGraphicFramePr/>
                <a:graphic xmlns:a="http://schemas.openxmlformats.org/drawingml/2006/main">
                  <a:graphicData uri="http://schemas.microsoft.com/office/word/2010/wordprocessingShape">
                    <wps:wsp>
                      <wps:cNvSpPr txBox="1"/>
                      <wps:spPr>
                        <a:xfrm>
                          <a:off x="0" y="0"/>
                          <a:ext cx="288290" cy="255270"/>
                        </a:xfrm>
                        <a:prstGeom prst="rect">
                          <a:avLst/>
                        </a:prstGeom>
                        <a:noFill/>
                        <a:ln>
                          <a:noFill/>
                        </a:ln>
                      </wps:spPr>
                      <wps:txbx>
                        <w:txbxContent>
                          <w:p w14:paraId="79E70770">
                            <w:r>
                              <w:rPr>
                                <w:rFonts w:ascii="Times New Roman" w:eastAsia="Times New Roman"/>
                                <w:spacing w:val="-39"/>
                                <w:position w:val="15"/>
                                <w:szCs w:val="24"/>
                              </w:rPr>
                              <w:t>F</w:t>
                            </w:r>
                            <w:r>
                              <w:rPr>
                                <w:rFonts w:ascii="Times New Roman" w:eastAsia="Times New Roman"/>
                                <w:position w:val="9"/>
                                <w:sz w:val="14"/>
                                <w:szCs w:val="14"/>
                              </w:rPr>
                              <w:t>1</w:t>
                            </w:r>
                          </w:p>
                          <w:p w14:paraId="723D3B39"/>
                        </w:txbxContent>
                      </wps:txbx>
                      <wps:bodyPr wrap="square" lIns="0" tIns="0" rIns="0" bIns="0" upright="1"/>
                    </wps:wsp>
                  </a:graphicData>
                </a:graphic>
              </wp:anchor>
            </w:drawing>
          </mc:Choice>
          <mc:Fallback>
            <w:pict>
              <v:shape id="文本框 47" o:spid="_x0000_s1026" o:spt="202" type="#_x0000_t202" style="position:absolute;left:0pt;margin-left:255.05pt;margin-top:2.35pt;height:20.1pt;width:22.7pt;mso-position-horizontal-relative:page;z-index:251677696;mso-width-relative:page;mso-height-relative:page;" filled="f" stroked="f" coordsize="21600,21600" o:gfxdata="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zZ/is1gAAAAgBAAAPAAAAAAAAAAEAIAAAACIAAABkcnMvZG93bnJl&#10;di54bWxQSwECFAAUAAAACACHTuJAtOPJscYBAACBAwAADgAAAAAAAAABACAAAAAlAQAAZHJzL2Uy&#10;b0RvYy54bWxQSwUGAAAAAAYABgBZAQAAXQUAAAAA&#10;">
                <v:fill on="f" focussize="0,0"/>
                <v:stroke on="f"/>
                <v:imagedata o:title=""/>
                <o:lock v:ext="edit" aspectratio="f"/>
                <v:textbox inset="0mm,0mm,0mm,0mm">
                  <w:txbxContent>
                    <w:p w14:paraId="79E70770">
                      <w:r>
                        <w:rPr>
                          <w:rFonts w:ascii="Times New Roman" w:eastAsia="Times New Roman"/>
                          <w:spacing w:val="-39"/>
                          <w:position w:val="15"/>
                          <w:szCs w:val="24"/>
                        </w:rPr>
                        <w:t>F</w:t>
                      </w:r>
                      <w:r>
                        <w:rPr>
                          <w:rFonts w:ascii="Times New Roman" w:eastAsia="Times New Roman"/>
                          <w:position w:val="9"/>
                          <w:sz w:val="14"/>
                          <w:szCs w:val="14"/>
                        </w:rPr>
                        <w:t>1</w:t>
                      </w:r>
                    </w:p>
                    <w:p w14:paraId="723D3B39"/>
                  </w:txbxContent>
                </v:textbox>
              </v:shape>
            </w:pict>
          </mc:Fallback>
        </mc:AlternateContent>
      </w:r>
      <w:r>
        <w:rPr>
          <w:color w:val="auto"/>
          <w:sz w:val="14"/>
          <w:szCs w:val="14"/>
          <w:highlight w:val="none"/>
        </w:rPr>
        <w:t>1</w:t>
      </w:r>
      <w:r>
        <w:rPr>
          <w:color w:val="auto"/>
          <w:sz w:val="14"/>
          <w:szCs w:val="14"/>
          <w:highlight w:val="none"/>
        </w:rPr>
        <w:tab/>
      </w:r>
      <w:r>
        <w:rPr>
          <w:rFonts w:hint="eastAsia"/>
          <w:color w:val="auto"/>
          <w:sz w:val="14"/>
          <w:szCs w:val="14"/>
          <w:highlight w:val="none"/>
        </w:rPr>
        <w:t xml:space="preserve">  </w:t>
      </w:r>
      <w:r>
        <w:rPr>
          <w:color w:val="auto"/>
          <w:sz w:val="14"/>
          <w:szCs w:val="14"/>
          <w:highlight w:val="none"/>
        </w:rPr>
        <w:t>1</w:t>
      </w:r>
    </w:p>
    <w:p w14:paraId="1CC7BEAC">
      <w:pPr>
        <w:pStyle w:val="11"/>
        <w:spacing w:before="26"/>
        <w:ind w:left="3441" w:right="4885"/>
        <w:jc w:val="center"/>
        <w:rPr>
          <w:color w:val="auto"/>
          <w:sz w:val="20"/>
          <w:highlight w:val="none"/>
        </w:rPr>
      </w:pPr>
    </w:p>
    <w:p w14:paraId="472A52A5">
      <w:pPr>
        <w:spacing w:before="3" w:line="170" w:lineRule="exact"/>
        <w:rPr>
          <w:color w:val="auto"/>
          <w:sz w:val="17"/>
          <w:szCs w:val="17"/>
          <w:highlight w:val="none"/>
        </w:rPr>
      </w:pPr>
    </w:p>
    <w:p w14:paraId="6FEEE434">
      <w:pPr>
        <w:spacing w:line="404" w:lineRule="exact"/>
        <w:ind w:left="328"/>
        <w:jc w:val="left"/>
        <w:rPr>
          <w:rFonts w:hAnsi="宋体" w:cs="宋体"/>
          <w:color w:val="auto"/>
          <w:szCs w:val="24"/>
          <w:highlight w:val="none"/>
        </w:rPr>
      </w:pPr>
      <w:r>
        <w:rPr>
          <w:color w:val="auto"/>
          <w:highlight w:val="none"/>
        </w:rPr>
        <mc:AlternateContent>
          <mc:Choice Requires="wpg">
            <w:drawing>
              <wp:anchor distT="0" distB="0" distL="114300" distR="114300" simplePos="0" relativeHeight="251678720" behindDoc="0" locked="0" layoutInCell="1" allowOverlap="1">
                <wp:simplePos x="0" y="0"/>
                <wp:positionH relativeFrom="page">
                  <wp:posOffset>3150235</wp:posOffset>
                </wp:positionH>
                <wp:positionV relativeFrom="paragraph">
                  <wp:posOffset>250825</wp:posOffset>
                </wp:positionV>
                <wp:extent cx="403860" cy="1270"/>
                <wp:effectExtent l="0" t="0" r="0" b="0"/>
                <wp:wrapNone/>
                <wp:docPr id="29" name="组合 48"/>
                <wp:cNvGraphicFramePr/>
                <a:graphic xmlns:a="http://schemas.openxmlformats.org/drawingml/2006/main">
                  <a:graphicData uri="http://schemas.microsoft.com/office/word/2010/wordprocessingGroup">
                    <wpg:wgp>
                      <wpg:cNvGrpSpPr/>
                      <wpg:grpSpPr>
                        <a:xfrm>
                          <a:off x="0" y="0"/>
                          <a:ext cx="403860" cy="1270"/>
                          <a:chOff x="4961" y="396"/>
                          <a:chExt cx="636" cy="2"/>
                        </a:xfrm>
                      </wpg:grpSpPr>
                      <wps:wsp>
                        <wps:cNvPr id="28" name="任意多边形 49"/>
                        <wps:cNvSpPr/>
                        <wps:spPr>
                          <a:xfrm>
                            <a:off x="4961" y="396"/>
                            <a:ext cx="636" cy="2"/>
                          </a:xfrm>
                          <a:custGeom>
                            <a:avLst/>
                            <a:gdLst/>
                            <a:ahLst/>
                            <a:cxnLst/>
                            <a:pathLst>
                              <a:path w="636">
                                <a:moveTo>
                                  <a:pt x="0" y="0"/>
                                </a:moveTo>
                                <a:lnTo>
                                  <a:pt x="636" y="0"/>
                                </a:lnTo>
                              </a:path>
                            </a:pathLst>
                          </a:custGeom>
                          <a:noFill/>
                          <a:ln w="6350" cap="flat" cmpd="sng">
                            <a:solidFill>
                              <a:srgbClr val="000000"/>
                            </a:solidFill>
                            <a:prstDash val="solid"/>
                            <a:headEnd type="none" w="med" len="med"/>
                            <a:tailEnd type="none" w="med" len="med"/>
                          </a:ln>
                        </wps:spPr>
                        <wps:bodyPr wrap="square" upright="1"/>
                      </wps:wsp>
                    </wpg:wgp>
                  </a:graphicData>
                </a:graphic>
              </wp:anchor>
            </w:drawing>
          </mc:Choice>
          <mc:Fallback>
            <w:pict>
              <v:group id="组合 48" o:spid="_x0000_s1026" o:spt="203" style="position:absolute;left:0pt;margin-left:248.05pt;margin-top:19.75pt;height:0.1pt;width:31.8pt;mso-position-horizontal-relative:page;z-index:251678720;mso-width-relative:page;mso-height-relative:page;" coordorigin="4961,396" coordsize="636,2" o:gfxdata="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SMOuYdoAAAAJAQAADwAAAAAAAAABACAAAAAiAAAAZHJzL2Rvd25yZXYueG1sUEsBAhQAFAAA&#10;AAgAh07iQOslQW+YAgAAuwUAAA4AAAAAAAAAAQAgAAAAKQEAAGRycy9lMm9Eb2MueG1sUEsFBgAA&#10;AAAGAAYAWQEAADMGAAAAAA==&#10;">
                <o:lock v:ext="edit" aspectratio="f"/>
                <v:shape id="任意多边形 49" o:spid="_x0000_s1026" o:spt="100" style="position:absolute;left:4961;top:396;height:2;width:636;" filled="f" stroked="t" coordsize="636,1" o:gfxdata="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7SRwa5AAAA2wAA&#10;AA8AAAAAAAAAAQAgAAAAIgAAAGRycy9kb3ducmV2LnhtbFBLAQIUABQAAAAIAIdO4kAzLwWeOwAA&#10;ADkAAAAQAAAAAAAAAAEAIAAAAAgBAABkcnMvc2hhcGV4bWwueG1sUEsFBgAAAAAGAAYAWwEAALID&#10;AAAAAA==&#10;" path="m0,0l636,0e">
                  <v:fill on="f" focussize="0,0"/>
                  <v:stroke weight="0.5pt" color="#000000" joinstyle="round"/>
                  <v:imagedata o:title=""/>
                  <o:lock v:ext="edit" aspectratio="f"/>
                </v:shape>
              </v:group>
            </w:pict>
          </mc:Fallback>
        </mc:AlternateContent>
      </w:r>
      <w:r>
        <w:rPr>
          <w:rFonts w:hAnsi="宋体" w:cs="宋体"/>
          <w:color w:val="auto"/>
          <w:spacing w:val="-1"/>
          <w:sz w:val="21"/>
          <w:szCs w:val="21"/>
          <w:highlight w:val="none"/>
        </w:rPr>
        <w:t>跌</w:t>
      </w:r>
      <w:r>
        <w:rPr>
          <w:rFonts w:hAnsi="宋体" w:cs="宋体"/>
          <w:color w:val="auto"/>
          <w:spacing w:val="2"/>
          <w:sz w:val="21"/>
          <w:szCs w:val="21"/>
          <w:highlight w:val="none"/>
        </w:rPr>
        <w:t>价</w:t>
      </w:r>
      <w:r>
        <w:rPr>
          <w:rFonts w:hAnsi="宋体" w:cs="宋体"/>
          <w:color w:val="auto"/>
          <w:spacing w:val="-1"/>
          <w:sz w:val="21"/>
          <w:szCs w:val="21"/>
          <w:highlight w:val="none"/>
        </w:rPr>
        <w:t>时</w:t>
      </w:r>
      <w:r>
        <w:rPr>
          <w:rFonts w:hAnsi="宋体" w:cs="宋体"/>
          <w:color w:val="auto"/>
          <w:sz w:val="21"/>
          <w:szCs w:val="21"/>
          <w:highlight w:val="none"/>
        </w:rPr>
        <w:t>，</w:t>
      </w:r>
      <w:r>
        <w:rPr>
          <w:rFonts w:hAnsi="宋体" w:cs="宋体"/>
          <w:color w:val="auto"/>
          <w:spacing w:val="-82"/>
          <w:sz w:val="21"/>
          <w:szCs w:val="21"/>
          <w:highlight w:val="none"/>
        </w:rPr>
        <w:t xml:space="preserve"> </w:t>
      </w:r>
      <w:r>
        <w:rPr>
          <w:rFonts w:hAnsi="宋体" w:cs="宋体"/>
          <w:color w:val="auto"/>
          <w:szCs w:val="24"/>
          <w:highlight w:val="none"/>
        </w:rPr>
        <w:t>结算单价</w:t>
      </w:r>
      <w:r>
        <w:rPr>
          <w:rFonts w:hAnsi="宋体" w:cs="宋体"/>
          <w:color w:val="auto"/>
          <w:spacing w:val="9"/>
          <w:szCs w:val="24"/>
          <w:highlight w:val="none"/>
        </w:rPr>
        <w:t>＝</w:t>
      </w:r>
      <w:r>
        <w:rPr>
          <w:rFonts w:ascii="Times New Roman" w:eastAsia="Times New Roman"/>
          <w:color w:val="auto"/>
          <w:spacing w:val="7"/>
          <w:szCs w:val="24"/>
          <w:highlight w:val="none"/>
        </w:rPr>
        <w:t>F</w:t>
      </w:r>
      <w:r>
        <w:rPr>
          <w:rFonts w:hAnsi="宋体" w:cs="宋体"/>
          <w:color w:val="auto"/>
          <w:spacing w:val="1"/>
          <w:szCs w:val="24"/>
          <w:highlight w:val="none"/>
        </w:rPr>
        <w:t>＋</w:t>
      </w:r>
      <w:r>
        <w:rPr>
          <w:rFonts w:ascii="Times New Roman" w:eastAsia="Times New Roman"/>
          <w:color w:val="auto"/>
          <w:szCs w:val="24"/>
          <w:highlight w:val="none"/>
        </w:rPr>
        <w:t>F</w:t>
      </w:r>
      <w:r>
        <w:rPr>
          <w:rFonts w:ascii="Times New Roman" w:eastAsia="Times New Roman"/>
          <w:color w:val="auto"/>
          <w:spacing w:val="16"/>
          <w:szCs w:val="24"/>
          <w:highlight w:val="none"/>
        </w:rPr>
        <w:t xml:space="preserve"> </w:t>
      </w:r>
      <w:r>
        <w:rPr>
          <w:rFonts w:ascii="Symbol" w:hAnsi="Symbol" w:eastAsia="Symbol" w:cs="Symbol"/>
          <w:color w:val="auto"/>
          <w:spacing w:val="-102"/>
          <w:szCs w:val="24"/>
          <w:highlight w:val="none"/>
        </w:rPr>
        <w:t></w:t>
      </w:r>
      <w:r>
        <w:rPr>
          <w:rFonts w:hAnsi="宋体" w:cs="宋体"/>
          <w:color w:val="auto"/>
          <w:szCs w:val="24"/>
          <w:highlight w:val="none"/>
        </w:rPr>
        <w:t>（</w:t>
      </w:r>
      <w:r>
        <w:rPr>
          <w:rFonts w:hint="eastAsia" w:hAnsi="宋体" w:cs="宋体"/>
          <w:color w:val="auto"/>
          <w:szCs w:val="24"/>
          <w:highlight w:val="none"/>
        </w:rPr>
        <w:t xml:space="preserve">  </w:t>
      </w:r>
      <w:r>
        <w:rPr>
          <w:rFonts w:hAnsi="宋体" w:cs="宋体"/>
          <w:color w:val="auto"/>
          <w:spacing w:val="-100"/>
          <w:szCs w:val="24"/>
          <w:highlight w:val="none"/>
        </w:rPr>
        <w:t xml:space="preserve"> </w:t>
      </w:r>
      <w:r>
        <w:rPr>
          <w:rFonts w:ascii="Times New Roman" w:eastAsia="Times New Roman"/>
          <w:color w:val="auto"/>
          <w:spacing w:val="-23"/>
          <w:position w:val="15"/>
          <w:szCs w:val="24"/>
          <w:highlight w:val="none"/>
        </w:rPr>
        <w:t>F</w:t>
      </w:r>
      <w:r>
        <w:rPr>
          <w:rFonts w:ascii="Times New Roman" w:eastAsia="Times New Roman"/>
          <w:color w:val="auto"/>
          <w:spacing w:val="-15"/>
          <w:position w:val="9"/>
          <w:sz w:val="14"/>
          <w:szCs w:val="14"/>
          <w:highlight w:val="none"/>
        </w:rPr>
        <w:t>2</w:t>
      </w:r>
      <w:r>
        <w:rPr>
          <w:rFonts w:hAnsi="宋体" w:cs="宋体"/>
          <w:color w:val="auto"/>
          <w:spacing w:val="1"/>
          <w:position w:val="15"/>
          <w:szCs w:val="24"/>
          <w:highlight w:val="none"/>
        </w:rPr>
        <w:t>－</w:t>
      </w:r>
      <w:r>
        <w:rPr>
          <w:rFonts w:ascii="Times New Roman" w:eastAsia="Times New Roman"/>
          <w:color w:val="auto"/>
          <w:spacing w:val="-26"/>
          <w:position w:val="15"/>
          <w:szCs w:val="24"/>
          <w:highlight w:val="none"/>
        </w:rPr>
        <w:t>F</w:t>
      </w:r>
      <w:r>
        <w:rPr>
          <w:rFonts w:ascii="Times New Roman" w:eastAsia="Times New Roman"/>
          <w:color w:val="auto"/>
          <w:position w:val="9"/>
          <w:sz w:val="14"/>
          <w:szCs w:val="14"/>
          <w:highlight w:val="none"/>
        </w:rPr>
        <w:t>0</w:t>
      </w:r>
      <w:r>
        <w:rPr>
          <w:rFonts w:ascii="Times New Roman" w:eastAsia="Times New Roman"/>
          <w:color w:val="auto"/>
          <w:spacing w:val="20"/>
          <w:position w:val="9"/>
          <w:sz w:val="14"/>
          <w:szCs w:val="14"/>
          <w:highlight w:val="none"/>
        </w:rPr>
        <w:t xml:space="preserve"> </w:t>
      </w:r>
      <w:r>
        <w:rPr>
          <w:rFonts w:ascii="Symbol" w:hAnsi="Symbol" w:eastAsia="Symbol" w:cs="Symbol"/>
          <w:color w:val="auto"/>
          <w:spacing w:val="8"/>
          <w:szCs w:val="24"/>
          <w:highlight w:val="none"/>
        </w:rPr>
        <w:t></w:t>
      </w:r>
      <w:r>
        <w:rPr>
          <w:rFonts w:ascii="Times New Roman" w:eastAsia="Times New Roman"/>
          <w:color w:val="auto"/>
          <w:szCs w:val="24"/>
          <w:highlight w:val="none"/>
        </w:rPr>
        <w:t>10</w:t>
      </w:r>
      <w:r>
        <w:rPr>
          <w:rFonts w:ascii="Times New Roman" w:eastAsia="Times New Roman"/>
          <w:color w:val="auto"/>
          <w:spacing w:val="2"/>
          <w:szCs w:val="24"/>
          <w:highlight w:val="none"/>
        </w:rPr>
        <w:t>0</w:t>
      </w:r>
      <w:r>
        <w:rPr>
          <w:rFonts w:ascii="Times New Roman" w:eastAsia="Times New Roman"/>
          <w:color w:val="auto"/>
          <w:spacing w:val="-20"/>
          <w:szCs w:val="24"/>
          <w:highlight w:val="none"/>
        </w:rPr>
        <w:t>%</w:t>
      </w:r>
      <w:r>
        <w:rPr>
          <w:rFonts w:hAnsi="宋体" w:cs="宋体"/>
          <w:color w:val="auto"/>
          <w:spacing w:val="1"/>
          <w:szCs w:val="24"/>
          <w:highlight w:val="none"/>
        </w:rPr>
        <w:t>＋</w:t>
      </w:r>
      <w:r>
        <w:rPr>
          <w:rFonts w:hint="eastAsia" w:ascii="Times New Roman"/>
          <w:color w:val="auto"/>
          <w:spacing w:val="-5"/>
          <w:szCs w:val="24"/>
          <w:highlight w:val="none"/>
        </w:rPr>
        <w:t>B</w:t>
      </w:r>
      <w:r>
        <w:rPr>
          <w:rFonts w:hAnsi="宋体" w:cs="宋体"/>
          <w:color w:val="auto"/>
          <w:szCs w:val="24"/>
          <w:highlight w:val="none"/>
        </w:rPr>
        <w:t>）</w:t>
      </w:r>
    </w:p>
    <w:p w14:paraId="70867265">
      <w:pPr>
        <w:pStyle w:val="11"/>
        <w:tabs>
          <w:tab w:val="left" w:pos="2884"/>
        </w:tabs>
        <w:spacing w:line="142" w:lineRule="exact"/>
        <w:ind w:firstLine="2520" w:firstLineChars="1800"/>
        <w:jc w:val="left"/>
        <w:rPr>
          <w:color w:val="auto"/>
          <w:highlight w:val="none"/>
        </w:rPr>
      </w:pPr>
      <w:r>
        <w:rPr>
          <w:color w:val="auto"/>
          <w:sz w:val="14"/>
          <w:szCs w:val="14"/>
          <w:highlight w:val="none"/>
        </w:rPr>
        <mc:AlternateContent>
          <mc:Choice Requires="wps">
            <w:drawing>
              <wp:anchor distT="0" distB="0" distL="114300" distR="114300" simplePos="0" relativeHeight="251679744" behindDoc="0" locked="0" layoutInCell="1" allowOverlap="1">
                <wp:simplePos x="0" y="0"/>
                <wp:positionH relativeFrom="page">
                  <wp:posOffset>3289300</wp:posOffset>
                </wp:positionH>
                <wp:positionV relativeFrom="paragraph">
                  <wp:posOffset>29845</wp:posOffset>
                </wp:positionV>
                <wp:extent cx="220980" cy="293370"/>
                <wp:effectExtent l="0" t="0" r="0" b="0"/>
                <wp:wrapNone/>
                <wp:docPr id="30" name="文本框 50"/>
                <wp:cNvGraphicFramePr/>
                <a:graphic xmlns:a="http://schemas.openxmlformats.org/drawingml/2006/main">
                  <a:graphicData uri="http://schemas.microsoft.com/office/word/2010/wordprocessingShape">
                    <wps:wsp>
                      <wps:cNvSpPr txBox="1"/>
                      <wps:spPr>
                        <a:xfrm>
                          <a:off x="0" y="0"/>
                          <a:ext cx="220980" cy="293370"/>
                        </a:xfrm>
                        <a:prstGeom prst="rect">
                          <a:avLst/>
                        </a:prstGeom>
                        <a:noFill/>
                        <a:ln>
                          <a:noFill/>
                        </a:ln>
                      </wps:spPr>
                      <wps:txbx>
                        <w:txbxContent>
                          <w:p w14:paraId="209B32D5">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wps:txbx>
                      <wps:bodyPr wrap="square" lIns="0" tIns="0" rIns="0" bIns="0" upright="1"/>
                    </wps:wsp>
                  </a:graphicData>
                </a:graphic>
              </wp:anchor>
            </w:drawing>
          </mc:Choice>
          <mc:Fallback>
            <w:pict>
              <v:shape id="文本框 50" o:spid="_x0000_s1026" o:spt="202" type="#_x0000_t202" style="position:absolute;left:0pt;margin-left:259pt;margin-top:2.35pt;height:23.1pt;width:17.4pt;mso-position-horizontal-relative:page;z-index:251679744;mso-width-relative:page;mso-height-relative:page;" filled="f" stroked="f" coordsize="21600,21600" o:gfxdata="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Daap52AAAAAgBAAAPAAAAAAAAAAEAIAAAACIAAABkcnMvZG93bnJl&#10;di54bWxQSwECFAAUAAAACACHTuJARAOOYsQBAACBAwAADgAAAAAAAAABACAAAAAnAQAAZHJzL2Uy&#10;b0RvYy54bWxQSwUGAAAAAAYABgBZAQAAXQUAAAAA&#10;">
                <v:fill on="f" focussize="0,0"/>
                <v:stroke on="f"/>
                <v:imagedata o:title=""/>
                <o:lock v:ext="edit" aspectratio="f"/>
                <v:textbox inset="0mm,0mm,0mm,0mm">
                  <w:txbxContent>
                    <w:p w14:paraId="209B32D5">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v:textbox>
              </v:shape>
            </w:pict>
          </mc:Fallback>
        </mc:AlternateContent>
      </w:r>
      <w:r>
        <w:rPr>
          <w:color w:val="auto"/>
          <w:sz w:val="14"/>
          <w:szCs w:val="14"/>
          <w:highlight w:val="none"/>
        </w:rPr>
        <w:t>1</w:t>
      </w:r>
      <w:r>
        <w:rPr>
          <w:rFonts w:hint="eastAsia"/>
          <w:color w:val="auto"/>
          <w:sz w:val="14"/>
          <w:szCs w:val="14"/>
          <w:highlight w:val="none"/>
        </w:rPr>
        <w:t xml:space="preserve">    </w:t>
      </w:r>
      <w:r>
        <w:rPr>
          <w:color w:val="auto"/>
          <w:sz w:val="14"/>
          <w:szCs w:val="14"/>
          <w:highlight w:val="none"/>
        </w:rPr>
        <w:t>0</w:t>
      </w:r>
    </w:p>
    <w:p w14:paraId="560C1C26">
      <w:pPr>
        <w:spacing w:line="200" w:lineRule="exact"/>
        <w:rPr>
          <w:color w:val="auto"/>
          <w:sz w:val="20"/>
          <w:highlight w:val="none"/>
        </w:rPr>
      </w:pPr>
    </w:p>
    <w:p w14:paraId="42008F5F">
      <w:pPr>
        <w:wordWrap w:val="0"/>
        <w:adjustRightInd w:val="0"/>
        <w:snapToGrid w:val="0"/>
        <w:spacing w:line="440" w:lineRule="exact"/>
        <w:ind w:firstLine="482" w:firstLineChars="200"/>
        <w:rPr>
          <w:rFonts w:hint="eastAsia" w:ascii="Times New Roman"/>
          <w:snapToGrid w:val="0"/>
          <w:color w:val="auto"/>
          <w:kern w:val="0"/>
          <w:szCs w:val="24"/>
          <w:highlight w:val="none"/>
        </w:rPr>
      </w:pPr>
      <w:r>
        <w:rPr>
          <w:rFonts w:hint="eastAsia" w:ascii="Times New Roman"/>
          <w:b/>
          <w:bCs/>
          <w:snapToGrid w:val="0"/>
          <w:color w:val="auto"/>
          <w:kern w:val="0"/>
          <w:szCs w:val="24"/>
          <w:highlight w:val="none"/>
        </w:rPr>
        <w:t>c</w:t>
      </w:r>
      <w:r>
        <w:rPr>
          <w:rFonts w:hint="eastAsia" w:ascii="Times New Roman"/>
          <w:snapToGrid w:val="0"/>
          <w:color w:val="auto"/>
          <w:kern w:val="0"/>
          <w:szCs w:val="24"/>
          <w:highlight w:val="none"/>
        </w:rPr>
        <w:t>．如果中标单价等于基准单价，该施工机具台班的结算单价调整公式为：</w:t>
      </w:r>
    </w:p>
    <w:p w14:paraId="1DD525EF">
      <w:pPr>
        <w:spacing w:line="404" w:lineRule="exact"/>
        <w:ind w:left="120" w:firstLine="208" w:firstLineChars="100"/>
        <w:jc w:val="left"/>
        <w:rPr>
          <w:rFonts w:hAnsi="宋体" w:cs="宋体"/>
          <w:color w:val="auto"/>
          <w:szCs w:val="24"/>
          <w:highlight w:val="none"/>
        </w:rPr>
      </w:pPr>
      <w:r>
        <w:rPr>
          <w:rFonts w:hAnsi="宋体" w:cs="宋体"/>
          <w:color w:val="auto"/>
          <w:spacing w:val="-1"/>
          <w:sz w:val="21"/>
          <w:szCs w:val="21"/>
          <w:highlight w:val="none"/>
        </w:rPr>
        <w:t>涨</w:t>
      </w:r>
      <w:r>
        <w:rPr>
          <w:rFonts w:hAnsi="宋体" w:cs="宋体"/>
          <w:color w:val="auto"/>
          <w:spacing w:val="2"/>
          <w:sz w:val="21"/>
          <w:szCs w:val="21"/>
          <w:highlight w:val="none"/>
        </w:rPr>
        <w:t>价</w:t>
      </w:r>
      <w:r>
        <w:rPr>
          <w:rFonts w:hAnsi="宋体" w:cs="宋体"/>
          <w:color w:val="auto"/>
          <w:spacing w:val="-1"/>
          <w:sz w:val="21"/>
          <w:szCs w:val="21"/>
          <w:highlight w:val="none"/>
        </w:rPr>
        <w:t>时</w:t>
      </w:r>
      <w:r>
        <w:rPr>
          <w:rFonts w:hAnsi="宋体" w:cs="宋体"/>
          <w:color w:val="auto"/>
          <w:sz w:val="21"/>
          <w:szCs w:val="21"/>
          <w:highlight w:val="none"/>
        </w:rPr>
        <w:t>，</w:t>
      </w:r>
      <w:r>
        <w:rPr>
          <w:rFonts w:hAnsi="宋体" w:cs="宋体"/>
          <w:color w:val="auto"/>
          <w:spacing w:val="-84"/>
          <w:sz w:val="21"/>
          <w:szCs w:val="21"/>
          <w:highlight w:val="none"/>
        </w:rPr>
        <w:t xml:space="preserve"> </w:t>
      </w:r>
      <w:r>
        <w:rPr>
          <w:rFonts w:hAnsi="宋体" w:cs="宋体"/>
          <w:color w:val="auto"/>
          <w:szCs w:val="24"/>
          <w:highlight w:val="none"/>
        </w:rPr>
        <w:t>结算单价</w:t>
      </w:r>
      <w:r>
        <w:rPr>
          <w:rFonts w:hAnsi="宋体" w:cs="宋体"/>
          <w:color w:val="auto"/>
          <w:spacing w:val="9"/>
          <w:szCs w:val="24"/>
          <w:highlight w:val="none"/>
        </w:rPr>
        <w:t>＝</w:t>
      </w:r>
      <w:r>
        <w:rPr>
          <w:rFonts w:ascii="Times New Roman" w:eastAsia="Times New Roman"/>
          <w:color w:val="auto"/>
          <w:spacing w:val="7"/>
          <w:szCs w:val="24"/>
          <w:highlight w:val="none"/>
        </w:rPr>
        <w:t>F</w:t>
      </w:r>
      <w:r>
        <w:rPr>
          <w:rFonts w:hAnsi="宋体" w:cs="宋体"/>
          <w:color w:val="auto"/>
          <w:spacing w:val="1"/>
          <w:szCs w:val="24"/>
          <w:highlight w:val="none"/>
        </w:rPr>
        <w:t>＋</w:t>
      </w:r>
      <w:r>
        <w:rPr>
          <w:rFonts w:ascii="Times New Roman" w:eastAsia="Times New Roman"/>
          <w:color w:val="auto"/>
          <w:szCs w:val="24"/>
          <w:highlight w:val="none"/>
        </w:rPr>
        <w:t>F</w:t>
      </w:r>
      <w:r>
        <w:rPr>
          <w:rFonts w:ascii="Times New Roman" w:eastAsia="Times New Roman"/>
          <w:color w:val="auto"/>
          <w:spacing w:val="15"/>
          <w:szCs w:val="24"/>
          <w:highlight w:val="none"/>
        </w:rPr>
        <w:t xml:space="preserve"> </w:t>
      </w:r>
      <w:r>
        <w:rPr>
          <w:rFonts w:ascii="Symbol" w:hAnsi="Symbol" w:eastAsia="Symbol" w:cs="Symbol"/>
          <w:color w:val="auto"/>
          <w:spacing w:val="-102"/>
          <w:szCs w:val="24"/>
          <w:highlight w:val="none"/>
        </w:rPr>
        <w:t></w:t>
      </w:r>
      <w:r>
        <w:rPr>
          <w:rFonts w:hAnsi="宋体" w:cs="宋体"/>
          <w:color w:val="auto"/>
          <w:szCs w:val="24"/>
          <w:highlight w:val="none"/>
        </w:rPr>
        <w:t>（</w:t>
      </w:r>
      <w:r>
        <w:rPr>
          <w:rFonts w:hint="eastAsia" w:hAnsi="宋体" w:cs="宋体"/>
          <w:color w:val="auto"/>
          <w:szCs w:val="24"/>
          <w:highlight w:val="none"/>
        </w:rPr>
        <w:t xml:space="preserve"> </w:t>
      </w:r>
      <w:r>
        <w:rPr>
          <w:rFonts w:hAnsi="宋体" w:cs="宋体"/>
          <w:color w:val="auto"/>
          <w:spacing w:val="-100"/>
          <w:szCs w:val="24"/>
          <w:highlight w:val="none"/>
        </w:rPr>
        <w:t xml:space="preserve"> </w:t>
      </w:r>
      <w:r>
        <w:rPr>
          <w:rFonts w:ascii="Times New Roman" w:eastAsia="Times New Roman"/>
          <w:color w:val="auto"/>
          <w:spacing w:val="-23"/>
          <w:position w:val="15"/>
          <w:szCs w:val="24"/>
          <w:highlight w:val="none"/>
        </w:rPr>
        <w:t>F</w:t>
      </w:r>
      <w:r>
        <w:rPr>
          <w:rFonts w:ascii="Times New Roman" w:eastAsia="Times New Roman"/>
          <w:color w:val="auto"/>
          <w:spacing w:val="-15"/>
          <w:position w:val="9"/>
          <w:sz w:val="14"/>
          <w:szCs w:val="14"/>
          <w:highlight w:val="none"/>
        </w:rPr>
        <w:t>2</w:t>
      </w:r>
      <w:r>
        <w:rPr>
          <w:rFonts w:hAnsi="宋体" w:cs="宋体"/>
          <w:color w:val="auto"/>
          <w:spacing w:val="1"/>
          <w:position w:val="15"/>
          <w:szCs w:val="24"/>
          <w:highlight w:val="none"/>
        </w:rPr>
        <w:t>－</w:t>
      </w:r>
      <w:r>
        <w:rPr>
          <w:rFonts w:ascii="Times New Roman" w:eastAsia="Times New Roman"/>
          <w:color w:val="auto"/>
          <w:spacing w:val="-26"/>
          <w:position w:val="15"/>
          <w:szCs w:val="24"/>
          <w:highlight w:val="none"/>
        </w:rPr>
        <w:t>F</w:t>
      </w:r>
      <w:r>
        <w:rPr>
          <w:rFonts w:ascii="Times New Roman" w:eastAsia="Times New Roman"/>
          <w:color w:val="auto"/>
          <w:position w:val="9"/>
          <w:sz w:val="14"/>
          <w:szCs w:val="14"/>
          <w:highlight w:val="none"/>
        </w:rPr>
        <w:t>0</w:t>
      </w:r>
      <w:r>
        <w:rPr>
          <w:rFonts w:ascii="Times New Roman" w:eastAsia="Times New Roman"/>
          <w:color w:val="auto"/>
          <w:spacing w:val="20"/>
          <w:position w:val="9"/>
          <w:sz w:val="14"/>
          <w:szCs w:val="14"/>
          <w:highlight w:val="none"/>
        </w:rPr>
        <w:t xml:space="preserve"> </w:t>
      </w:r>
      <w:r>
        <w:rPr>
          <w:rFonts w:ascii="Symbol" w:hAnsi="Symbol" w:eastAsia="Symbol" w:cs="Symbol"/>
          <w:color w:val="auto"/>
          <w:spacing w:val="8"/>
          <w:szCs w:val="24"/>
          <w:highlight w:val="none"/>
        </w:rPr>
        <w:t></w:t>
      </w:r>
      <w:r>
        <w:rPr>
          <w:rFonts w:ascii="Times New Roman" w:eastAsia="Times New Roman"/>
          <w:color w:val="auto"/>
          <w:szCs w:val="24"/>
          <w:highlight w:val="none"/>
        </w:rPr>
        <w:t>10</w:t>
      </w:r>
      <w:r>
        <w:rPr>
          <w:rFonts w:ascii="Times New Roman" w:eastAsia="Times New Roman"/>
          <w:color w:val="auto"/>
          <w:spacing w:val="2"/>
          <w:szCs w:val="24"/>
          <w:highlight w:val="none"/>
        </w:rPr>
        <w:t>0</w:t>
      </w:r>
      <w:r>
        <w:rPr>
          <w:rFonts w:ascii="Times New Roman" w:eastAsia="Times New Roman"/>
          <w:color w:val="auto"/>
          <w:spacing w:val="-20"/>
          <w:szCs w:val="24"/>
          <w:highlight w:val="none"/>
        </w:rPr>
        <w:t>%</w:t>
      </w:r>
      <w:r>
        <w:rPr>
          <w:rFonts w:hAnsi="宋体" w:cs="宋体"/>
          <w:color w:val="auto"/>
          <w:spacing w:val="1"/>
          <w:szCs w:val="24"/>
          <w:highlight w:val="none"/>
        </w:rPr>
        <w:t>－</w:t>
      </w:r>
      <w:r>
        <w:rPr>
          <w:rFonts w:hint="eastAsia" w:ascii="Times New Roman"/>
          <w:color w:val="auto"/>
          <w:spacing w:val="-5"/>
          <w:szCs w:val="24"/>
          <w:highlight w:val="none"/>
        </w:rPr>
        <w:t>B</w:t>
      </w:r>
      <w:r>
        <w:rPr>
          <w:rFonts w:hAnsi="宋体" w:cs="宋体"/>
          <w:color w:val="auto"/>
          <w:szCs w:val="24"/>
          <w:highlight w:val="none"/>
        </w:rPr>
        <w:t>）</w:t>
      </w:r>
    </w:p>
    <w:p w14:paraId="020F2016">
      <w:pPr>
        <w:pStyle w:val="11"/>
        <w:tabs>
          <w:tab w:val="left" w:pos="2817"/>
        </w:tabs>
        <w:spacing w:line="142" w:lineRule="exact"/>
        <w:ind w:left="2424"/>
        <w:jc w:val="left"/>
        <w:rPr>
          <w:color w:val="auto"/>
          <w:sz w:val="14"/>
          <w:szCs w:val="14"/>
          <w:highlight w:val="none"/>
        </w:rPr>
      </w:pPr>
      <w:r>
        <w:rPr>
          <w:color w:val="auto"/>
          <w:sz w:val="14"/>
          <w:szCs w:val="14"/>
          <w:highlight w:val="none"/>
        </w:rPr>
        <mc:AlternateContent>
          <mc:Choice Requires="wps">
            <w:drawing>
              <wp:anchor distT="0" distB="0" distL="114300" distR="114300" simplePos="0" relativeHeight="251680768" behindDoc="0" locked="0" layoutInCell="1" allowOverlap="1">
                <wp:simplePos x="0" y="0"/>
                <wp:positionH relativeFrom="page">
                  <wp:posOffset>3246755</wp:posOffset>
                </wp:positionH>
                <wp:positionV relativeFrom="paragraph">
                  <wp:posOffset>29845</wp:posOffset>
                </wp:positionV>
                <wp:extent cx="163195" cy="208280"/>
                <wp:effectExtent l="0" t="0" r="0" b="0"/>
                <wp:wrapNone/>
                <wp:docPr id="31" name="文本框 51"/>
                <wp:cNvGraphicFramePr/>
                <a:graphic xmlns:a="http://schemas.openxmlformats.org/drawingml/2006/main">
                  <a:graphicData uri="http://schemas.microsoft.com/office/word/2010/wordprocessingShape">
                    <wps:wsp>
                      <wps:cNvSpPr txBox="1"/>
                      <wps:spPr>
                        <a:xfrm>
                          <a:off x="0" y="0"/>
                          <a:ext cx="163195" cy="208280"/>
                        </a:xfrm>
                        <a:prstGeom prst="rect">
                          <a:avLst/>
                        </a:prstGeom>
                        <a:noFill/>
                        <a:ln>
                          <a:noFill/>
                        </a:ln>
                      </wps:spPr>
                      <wps:txbx>
                        <w:txbxContent>
                          <w:p w14:paraId="20674DE6">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wps:txbx>
                      <wps:bodyPr wrap="square" lIns="0" tIns="0" rIns="0" bIns="0" upright="1"/>
                    </wps:wsp>
                  </a:graphicData>
                </a:graphic>
              </wp:anchor>
            </w:drawing>
          </mc:Choice>
          <mc:Fallback>
            <w:pict>
              <v:shape id="文本框 51" o:spid="_x0000_s1026" o:spt="202" type="#_x0000_t202" style="position:absolute;left:0pt;margin-left:255.65pt;margin-top:2.35pt;height:16.4pt;width:12.85pt;mso-position-horizontal-relative:page;z-index:251680768;mso-width-relative:page;mso-height-relative:page;" filled="f" stroked="f" coordsize="21600,21600" o:gfxdata="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LUzt7PYAAAACAEAAA8AAAAAAAAAAQAgAAAAIgAAAGRycy9kb3du&#10;cmV2LnhtbFBLAQIUABQAAAAIAIdO4kAUgOAUxgEAAIEDAAAOAAAAAAAAAAEAIAAAACcBAABkcnMv&#10;ZTJvRG9jLnhtbFBLBQYAAAAABgAGAFkBAABfBQAAAAA=&#10;">
                <v:fill on="f" focussize="0,0"/>
                <v:stroke on="f"/>
                <v:imagedata o:title=""/>
                <o:lock v:ext="edit" aspectratio="f"/>
                <v:textbox inset="0mm,0mm,0mm,0mm">
                  <w:txbxContent>
                    <w:p w14:paraId="20674DE6">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v:textbox>
              </v:shape>
            </w:pict>
          </mc:Fallback>
        </mc:AlternateContent>
      </w:r>
      <w:r>
        <w:rPr>
          <w:color w:val="auto"/>
          <w:sz w:val="14"/>
          <w:szCs w:val="14"/>
          <w:highlight w:val="none"/>
        </w:rPr>
        <w:t>1</w:t>
      </w:r>
      <w:r>
        <w:rPr>
          <w:color w:val="auto"/>
          <w:sz w:val="14"/>
          <w:szCs w:val="14"/>
          <w:highlight w:val="none"/>
        </w:rPr>
        <w:tab/>
      </w:r>
      <w:r>
        <w:rPr>
          <w:color w:val="auto"/>
          <w:sz w:val="14"/>
          <w:szCs w:val="14"/>
          <w:highlight w:val="none"/>
        </w:rPr>
        <w:t>0</w:t>
      </w:r>
    </w:p>
    <w:p w14:paraId="73ECA42D">
      <w:pPr>
        <w:pStyle w:val="11"/>
        <w:spacing w:before="26"/>
        <w:ind w:left="3454" w:right="4848"/>
        <w:jc w:val="center"/>
        <w:rPr>
          <w:color w:val="auto"/>
          <w:sz w:val="14"/>
          <w:szCs w:val="14"/>
          <w:highlight w:val="none"/>
        </w:rPr>
      </w:pPr>
    </w:p>
    <w:p w14:paraId="287ECB74">
      <w:pPr>
        <w:spacing w:before="4" w:line="170" w:lineRule="exact"/>
        <w:rPr>
          <w:color w:val="auto"/>
          <w:sz w:val="17"/>
          <w:szCs w:val="17"/>
          <w:highlight w:val="none"/>
        </w:rPr>
      </w:pPr>
    </w:p>
    <w:p w14:paraId="6EE89372">
      <w:pPr>
        <w:spacing w:line="405" w:lineRule="exact"/>
        <w:ind w:left="328"/>
        <w:jc w:val="left"/>
        <w:rPr>
          <w:rFonts w:hAnsi="宋体" w:cs="宋体"/>
          <w:color w:val="auto"/>
          <w:szCs w:val="24"/>
          <w:highlight w:val="none"/>
        </w:rPr>
      </w:pPr>
      <w:r>
        <w:rPr>
          <w:color w:val="auto"/>
          <w:highlight w:val="none"/>
        </w:rPr>
        <mc:AlternateContent>
          <mc:Choice Requires="wpg">
            <w:drawing>
              <wp:anchor distT="0" distB="0" distL="114300" distR="114300" simplePos="0" relativeHeight="251681792" behindDoc="0" locked="0" layoutInCell="1" allowOverlap="1">
                <wp:simplePos x="0" y="0"/>
                <wp:positionH relativeFrom="page">
                  <wp:posOffset>3150235</wp:posOffset>
                </wp:positionH>
                <wp:positionV relativeFrom="paragraph">
                  <wp:posOffset>250825</wp:posOffset>
                </wp:positionV>
                <wp:extent cx="403860" cy="1270"/>
                <wp:effectExtent l="0" t="0" r="0" b="0"/>
                <wp:wrapNone/>
                <wp:docPr id="33" name="组合 52"/>
                <wp:cNvGraphicFramePr/>
                <a:graphic xmlns:a="http://schemas.openxmlformats.org/drawingml/2006/main">
                  <a:graphicData uri="http://schemas.microsoft.com/office/word/2010/wordprocessingGroup">
                    <wpg:wgp>
                      <wpg:cNvGrpSpPr/>
                      <wpg:grpSpPr>
                        <a:xfrm>
                          <a:off x="0" y="0"/>
                          <a:ext cx="403860" cy="1270"/>
                          <a:chOff x="4961" y="396"/>
                          <a:chExt cx="636" cy="2"/>
                        </a:xfrm>
                      </wpg:grpSpPr>
                      <wps:wsp>
                        <wps:cNvPr id="32" name="任意多边形 53"/>
                        <wps:cNvSpPr/>
                        <wps:spPr>
                          <a:xfrm>
                            <a:off x="4961" y="396"/>
                            <a:ext cx="636" cy="2"/>
                          </a:xfrm>
                          <a:custGeom>
                            <a:avLst/>
                            <a:gdLst/>
                            <a:ahLst/>
                            <a:cxnLst/>
                            <a:pathLst>
                              <a:path w="636">
                                <a:moveTo>
                                  <a:pt x="0" y="0"/>
                                </a:moveTo>
                                <a:lnTo>
                                  <a:pt x="636" y="0"/>
                                </a:lnTo>
                              </a:path>
                            </a:pathLst>
                          </a:custGeom>
                          <a:noFill/>
                          <a:ln w="6350" cap="flat" cmpd="sng">
                            <a:solidFill>
                              <a:srgbClr val="000000"/>
                            </a:solidFill>
                            <a:prstDash val="solid"/>
                            <a:headEnd type="none" w="med" len="med"/>
                            <a:tailEnd type="none" w="med" len="med"/>
                          </a:ln>
                        </wps:spPr>
                        <wps:bodyPr wrap="square" upright="1"/>
                      </wps:wsp>
                    </wpg:wgp>
                  </a:graphicData>
                </a:graphic>
              </wp:anchor>
            </w:drawing>
          </mc:Choice>
          <mc:Fallback>
            <w:pict>
              <v:group id="组合 52" o:spid="_x0000_s1026" o:spt="203" style="position:absolute;left:0pt;margin-left:248.05pt;margin-top:19.75pt;height:0.1pt;width:31.8pt;mso-position-horizontal-relative:page;z-index:251681792;mso-width-relative:page;mso-height-relative:page;" coordorigin="4961,396" coordsize="636,2" o:gfxdata="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EjDrmHaAAAACQEAAA8AAAAAAAAAAQAgAAAAIgAAAGRycy9kb3ducmV2LnhtbFBLAQIUABQA&#10;AAAIAIdO4kDpLYXumQIAALsFAAAOAAAAAAAAAAEAIAAAACkBAABkcnMvZTJvRG9jLnhtbFBLBQYA&#10;AAAABgAGAFkBAAA0BgAAAAA=&#10;">
                <o:lock v:ext="edit" aspectratio="f"/>
                <v:shape id="任意多边形 53" o:spid="_x0000_s1026" o:spt="100" style="position:absolute;left:4961;top:396;height:2;width:636;" filled="f" stroked="t" coordsize="636,1" o:gfxdata="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rj5jG8AAAA&#10;2wAAAA8AAAAAAAAAAQAgAAAAIgAAAGRycy9kb3ducmV2LnhtbFBLAQIUABQAAAAIAIdO4kAzLwWe&#10;OwAAADkAAAAQAAAAAAAAAAEAIAAAAAsBAABkcnMvc2hhcGV4bWwueG1sUEsFBgAAAAAGAAYAWwEA&#10;ALUDAAAAAA==&#10;" path="m0,0l636,0e">
                  <v:fill on="f" focussize="0,0"/>
                  <v:stroke weight="0.5pt" color="#000000" joinstyle="round"/>
                  <v:imagedata o:title=""/>
                  <o:lock v:ext="edit" aspectratio="f"/>
                </v:shape>
              </v:group>
            </w:pict>
          </mc:Fallback>
        </mc:AlternateContent>
      </w:r>
      <w:r>
        <w:rPr>
          <w:rFonts w:hAnsi="宋体" w:cs="宋体"/>
          <w:color w:val="auto"/>
          <w:spacing w:val="-1"/>
          <w:sz w:val="21"/>
          <w:szCs w:val="21"/>
          <w:highlight w:val="none"/>
        </w:rPr>
        <w:t>跌</w:t>
      </w:r>
      <w:r>
        <w:rPr>
          <w:rFonts w:hAnsi="宋体" w:cs="宋体"/>
          <w:color w:val="auto"/>
          <w:spacing w:val="2"/>
          <w:sz w:val="21"/>
          <w:szCs w:val="21"/>
          <w:highlight w:val="none"/>
        </w:rPr>
        <w:t>价</w:t>
      </w:r>
      <w:r>
        <w:rPr>
          <w:rFonts w:hAnsi="宋体" w:cs="宋体"/>
          <w:color w:val="auto"/>
          <w:spacing w:val="-1"/>
          <w:sz w:val="21"/>
          <w:szCs w:val="21"/>
          <w:highlight w:val="none"/>
        </w:rPr>
        <w:t>时</w:t>
      </w:r>
      <w:r>
        <w:rPr>
          <w:rFonts w:hAnsi="宋体" w:cs="宋体"/>
          <w:color w:val="auto"/>
          <w:sz w:val="21"/>
          <w:szCs w:val="21"/>
          <w:highlight w:val="none"/>
        </w:rPr>
        <w:t>，</w:t>
      </w:r>
      <w:r>
        <w:rPr>
          <w:rFonts w:hAnsi="宋体" w:cs="宋体"/>
          <w:color w:val="auto"/>
          <w:spacing w:val="-82"/>
          <w:sz w:val="21"/>
          <w:szCs w:val="21"/>
          <w:highlight w:val="none"/>
        </w:rPr>
        <w:t xml:space="preserve"> </w:t>
      </w:r>
      <w:r>
        <w:rPr>
          <w:rFonts w:hAnsi="宋体" w:cs="宋体"/>
          <w:color w:val="auto"/>
          <w:szCs w:val="24"/>
          <w:highlight w:val="none"/>
        </w:rPr>
        <w:t>结算单价</w:t>
      </w:r>
      <w:r>
        <w:rPr>
          <w:rFonts w:hAnsi="宋体" w:cs="宋体"/>
          <w:color w:val="auto"/>
          <w:spacing w:val="9"/>
          <w:szCs w:val="24"/>
          <w:highlight w:val="none"/>
        </w:rPr>
        <w:t>＝</w:t>
      </w:r>
      <w:r>
        <w:rPr>
          <w:rFonts w:ascii="Times New Roman" w:eastAsia="Times New Roman"/>
          <w:color w:val="auto"/>
          <w:spacing w:val="7"/>
          <w:szCs w:val="24"/>
          <w:highlight w:val="none"/>
        </w:rPr>
        <w:t>F</w:t>
      </w:r>
      <w:r>
        <w:rPr>
          <w:rFonts w:hAnsi="宋体" w:cs="宋体"/>
          <w:color w:val="auto"/>
          <w:spacing w:val="1"/>
          <w:szCs w:val="24"/>
          <w:highlight w:val="none"/>
        </w:rPr>
        <w:t>＋</w:t>
      </w:r>
      <w:r>
        <w:rPr>
          <w:rFonts w:ascii="Times New Roman" w:eastAsia="Times New Roman"/>
          <w:color w:val="auto"/>
          <w:szCs w:val="24"/>
          <w:highlight w:val="none"/>
        </w:rPr>
        <w:t>F</w:t>
      </w:r>
      <w:r>
        <w:rPr>
          <w:rFonts w:ascii="Times New Roman" w:eastAsia="Times New Roman"/>
          <w:color w:val="auto"/>
          <w:spacing w:val="16"/>
          <w:szCs w:val="24"/>
          <w:highlight w:val="none"/>
        </w:rPr>
        <w:t xml:space="preserve"> </w:t>
      </w:r>
      <w:r>
        <w:rPr>
          <w:rFonts w:ascii="Symbol" w:hAnsi="Symbol" w:eastAsia="Symbol" w:cs="Symbol"/>
          <w:color w:val="auto"/>
          <w:spacing w:val="-102"/>
          <w:szCs w:val="24"/>
          <w:highlight w:val="none"/>
        </w:rPr>
        <w:t></w:t>
      </w:r>
      <w:r>
        <w:rPr>
          <w:rFonts w:hAnsi="宋体" w:cs="宋体"/>
          <w:color w:val="auto"/>
          <w:szCs w:val="24"/>
          <w:highlight w:val="none"/>
        </w:rPr>
        <w:t>（</w:t>
      </w:r>
      <w:r>
        <w:rPr>
          <w:rFonts w:hint="eastAsia" w:hAnsi="宋体" w:cs="宋体"/>
          <w:color w:val="auto"/>
          <w:szCs w:val="24"/>
          <w:highlight w:val="none"/>
        </w:rPr>
        <w:t xml:space="preserve">  </w:t>
      </w:r>
      <w:r>
        <w:rPr>
          <w:rFonts w:hAnsi="宋体" w:cs="宋体"/>
          <w:color w:val="auto"/>
          <w:spacing w:val="-100"/>
          <w:szCs w:val="24"/>
          <w:highlight w:val="none"/>
        </w:rPr>
        <w:t xml:space="preserve"> </w:t>
      </w:r>
      <w:r>
        <w:rPr>
          <w:rFonts w:ascii="Times New Roman" w:eastAsia="Times New Roman"/>
          <w:color w:val="auto"/>
          <w:spacing w:val="-23"/>
          <w:position w:val="15"/>
          <w:szCs w:val="24"/>
          <w:highlight w:val="none"/>
        </w:rPr>
        <w:t>F</w:t>
      </w:r>
      <w:r>
        <w:rPr>
          <w:rFonts w:ascii="Times New Roman" w:eastAsia="Times New Roman"/>
          <w:color w:val="auto"/>
          <w:spacing w:val="-15"/>
          <w:position w:val="9"/>
          <w:sz w:val="14"/>
          <w:szCs w:val="14"/>
          <w:highlight w:val="none"/>
        </w:rPr>
        <w:t>2</w:t>
      </w:r>
      <w:r>
        <w:rPr>
          <w:rFonts w:hAnsi="宋体" w:cs="宋体"/>
          <w:color w:val="auto"/>
          <w:spacing w:val="1"/>
          <w:position w:val="15"/>
          <w:szCs w:val="24"/>
          <w:highlight w:val="none"/>
        </w:rPr>
        <w:t>－</w:t>
      </w:r>
      <w:r>
        <w:rPr>
          <w:rFonts w:ascii="Times New Roman" w:eastAsia="Times New Roman"/>
          <w:color w:val="auto"/>
          <w:spacing w:val="-26"/>
          <w:position w:val="15"/>
          <w:szCs w:val="24"/>
          <w:highlight w:val="none"/>
        </w:rPr>
        <w:t>F</w:t>
      </w:r>
      <w:r>
        <w:rPr>
          <w:rFonts w:ascii="Times New Roman" w:eastAsia="Times New Roman"/>
          <w:color w:val="auto"/>
          <w:position w:val="9"/>
          <w:sz w:val="14"/>
          <w:szCs w:val="14"/>
          <w:highlight w:val="none"/>
        </w:rPr>
        <w:t>0</w:t>
      </w:r>
      <w:r>
        <w:rPr>
          <w:rFonts w:ascii="Times New Roman" w:eastAsia="Times New Roman"/>
          <w:color w:val="auto"/>
          <w:spacing w:val="20"/>
          <w:position w:val="9"/>
          <w:sz w:val="14"/>
          <w:szCs w:val="14"/>
          <w:highlight w:val="none"/>
        </w:rPr>
        <w:t xml:space="preserve"> </w:t>
      </w:r>
      <w:r>
        <w:rPr>
          <w:rFonts w:ascii="Symbol" w:hAnsi="Symbol" w:eastAsia="Symbol" w:cs="Symbol"/>
          <w:color w:val="auto"/>
          <w:spacing w:val="8"/>
          <w:szCs w:val="24"/>
          <w:highlight w:val="none"/>
        </w:rPr>
        <w:t></w:t>
      </w:r>
      <w:r>
        <w:rPr>
          <w:rFonts w:ascii="Times New Roman" w:eastAsia="Times New Roman"/>
          <w:color w:val="auto"/>
          <w:szCs w:val="24"/>
          <w:highlight w:val="none"/>
        </w:rPr>
        <w:t>10</w:t>
      </w:r>
      <w:r>
        <w:rPr>
          <w:rFonts w:ascii="Times New Roman" w:eastAsia="Times New Roman"/>
          <w:color w:val="auto"/>
          <w:spacing w:val="2"/>
          <w:szCs w:val="24"/>
          <w:highlight w:val="none"/>
        </w:rPr>
        <w:t>0</w:t>
      </w:r>
      <w:r>
        <w:rPr>
          <w:rFonts w:ascii="Times New Roman" w:eastAsia="Times New Roman"/>
          <w:color w:val="auto"/>
          <w:spacing w:val="-20"/>
          <w:szCs w:val="24"/>
          <w:highlight w:val="none"/>
        </w:rPr>
        <w:t>%</w:t>
      </w:r>
      <w:r>
        <w:rPr>
          <w:rFonts w:hAnsi="宋体" w:cs="宋体"/>
          <w:color w:val="auto"/>
          <w:spacing w:val="1"/>
          <w:szCs w:val="24"/>
          <w:highlight w:val="none"/>
        </w:rPr>
        <w:t>＋</w:t>
      </w:r>
      <w:r>
        <w:rPr>
          <w:rFonts w:hint="eastAsia" w:ascii="Times New Roman"/>
          <w:color w:val="auto"/>
          <w:spacing w:val="-5"/>
          <w:szCs w:val="24"/>
          <w:highlight w:val="none"/>
        </w:rPr>
        <w:t>B</w:t>
      </w:r>
      <w:r>
        <w:rPr>
          <w:rFonts w:hAnsi="宋体" w:cs="宋体"/>
          <w:color w:val="auto"/>
          <w:szCs w:val="24"/>
          <w:highlight w:val="none"/>
        </w:rPr>
        <w:t>）</w:t>
      </w:r>
    </w:p>
    <w:p w14:paraId="7FAA8DA1">
      <w:pPr>
        <w:pStyle w:val="11"/>
        <w:tabs>
          <w:tab w:val="left" w:pos="2884"/>
        </w:tabs>
        <w:spacing w:line="142" w:lineRule="exact"/>
        <w:ind w:firstLine="2520" w:firstLineChars="1800"/>
        <w:jc w:val="left"/>
        <w:rPr>
          <w:color w:val="auto"/>
          <w:sz w:val="14"/>
          <w:szCs w:val="14"/>
          <w:highlight w:val="none"/>
        </w:rPr>
      </w:pPr>
      <w:r>
        <w:rPr>
          <w:color w:val="auto"/>
          <w:sz w:val="14"/>
          <w:szCs w:val="14"/>
          <w:highlight w:val="none"/>
        </w:rPr>
        <mc:AlternateContent>
          <mc:Choice Requires="wps">
            <w:drawing>
              <wp:anchor distT="0" distB="0" distL="114300" distR="114300" simplePos="0" relativeHeight="251682816" behindDoc="0" locked="0" layoutInCell="1" allowOverlap="1">
                <wp:simplePos x="0" y="0"/>
                <wp:positionH relativeFrom="page">
                  <wp:posOffset>3289300</wp:posOffset>
                </wp:positionH>
                <wp:positionV relativeFrom="paragraph">
                  <wp:posOffset>29845</wp:posOffset>
                </wp:positionV>
                <wp:extent cx="296545" cy="246380"/>
                <wp:effectExtent l="0" t="0" r="0" b="0"/>
                <wp:wrapNone/>
                <wp:docPr id="34" name="文本框 54"/>
                <wp:cNvGraphicFramePr/>
                <a:graphic xmlns:a="http://schemas.openxmlformats.org/drawingml/2006/main">
                  <a:graphicData uri="http://schemas.microsoft.com/office/word/2010/wordprocessingShape">
                    <wps:wsp>
                      <wps:cNvSpPr txBox="1"/>
                      <wps:spPr>
                        <a:xfrm>
                          <a:off x="0" y="0"/>
                          <a:ext cx="296545" cy="246380"/>
                        </a:xfrm>
                        <a:prstGeom prst="rect">
                          <a:avLst/>
                        </a:prstGeom>
                        <a:noFill/>
                        <a:ln>
                          <a:noFill/>
                        </a:ln>
                      </wps:spPr>
                      <wps:txbx>
                        <w:txbxContent>
                          <w:p w14:paraId="7961D802">
                            <w:r>
                              <w:rPr>
                                <w:rFonts w:ascii="Times New Roman" w:eastAsia="Times New Roman"/>
                                <w:spacing w:val="-26"/>
                                <w:position w:val="15"/>
                                <w:szCs w:val="24"/>
                              </w:rPr>
                              <w:t>F</w:t>
                            </w:r>
                            <w:r>
                              <w:rPr>
                                <w:rFonts w:ascii="Times New Roman" w:eastAsia="Times New Roman"/>
                                <w:position w:val="9"/>
                                <w:sz w:val="14"/>
                                <w:szCs w:val="14"/>
                              </w:rPr>
                              <w:t>0</w:t>
                            </w:r>
                          </w:p>
                        </w:txbxContent>
                      </wps:txbx>
                      <wps:bodyPr wrap="square" lIns="0" tIns="0" rIns="0" bIns="0" upright="1"/>
                    </wps:wsp>
                  </a:graphicData>
                </a:graphic>
              </wp:anchor>
            </w:drawing>
          </mc:Choice>
          <mc:Fallback>
            <w:pict>
              <v:shape id="文本框 54" o:spid="_x0000_s1026" o:spt="202" type="#_x0000_t202" style="position:absolute;left:0pt;margin-left:259pt;margin-top:2.35pt;height:19.4pt;width:23.35pt;mso-position-horizontal-relative:page;z-index:251682816;mso-width-relative:page;mso-height-relative:page;" filled="f" stroked="f" coordsize="21600,21600" o:gfxdata="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eQvMZ1wAAAAgBAAAPAAAAAAAAAAEAIAAAACIAAABkcnMvZG93&#10;bnJldi54bWxQSwECFAAUAAAACACHTuJABUjsUsgBAACBAwAADgAAAAAAAAABACAAAAAmAQAAZHJz&#10;L2Uyb0RvYy54bWxQSwUGAAAAAAYABgBZAQAAYAUAAAAA&#10;">
                <v:fill on="f" focussize="0,0"/>
                <v:stroke on="f"/>
                <v:imagedata o:title=""/>
                <o:lock v:ext="edit" aspectratio="f"/>
                <v:textbox inset="0mm,0mm,0mm,0mm">
                  <w:txbxContent>
                    <w:p w14:paraId="7961D802">
                      <w:r>
                        <w:rPr>
                          <w:rFonts w:ascii="Times New Roman" w:eastAsia="Times New Roman"/>
                          <w:spacing w:val="-26"/>
                          <w:position w:val="15"/>
                          <w:szCs w:val="24"/>
                        </w:rPr>
                        <w:t>F</w:t>
                      </w:r>
                      <w:r>
                        <w:rPr>
                          <w:rFonts w:ascii="Times New Roman" w:eastAsia="Times New Roman"/>
                          <w:position w:val="9"/>
                          <w:sz w:val="14"/>
                          <w:szCs w:val="14"/>
                        </w:rPr>
                        <w:t>0</w:t>
                      </w:r>
                    </w:p>
                  </w:txbxContent>
                </v:textbox>
              </v:shape>
            </w:pict>
          </mc:Fallback>
        </mc:AlternateContent>
      </w:r>
      <w:r>
        <w:rPr>
          <w:color w:val="auto"/>
          <w:sz w:val="14"/>
          <w:szCs w:val="14"/>
          <w:highlight w:val="none"/>
        </w:rPr>
        <w:t>1</w:t>
      </w:r>
      <w:r>
        <w:rPr>
          <w:rFonts w:hint="eastAsia"/>
          <w:color w:val="auto"/>
          <w:sz w:val="14"/>
          <w:szCs w:val="14"/>
          <w:highlight w:val="none"/>
        </w:rPr>
        <w:t xml:space="preserve">    </w:t>
      </w:r>
      <w:r>
        <w:rPr>
          <w:color w:val="auto"/>
          <w:sz w:val="14"/>
          <w:szCs w:val="14"/>
          <w:highlight w:val="none"/>
        </w:rPr>
        <w:t>0</w:t>
      </w:r>
    </w:p>
    <w:p w14:paraId="46D12655">
      <w:pPr>
        <w:pStyle w:val="11"/>
        <w:spacing w:before="26"/>
        <w:ind w:left="3521" w:right="4781"/>
        <w:jc w:val="center"/>
        <w:rPr>
          <w:color w:val="auto"/>
          <w:sz w:val="14"/>
          <w:szCs w:val="14"/>
          <w:highlight w:val="none"/>
        </w:rPr>
      </w:pPr>
    </w:p>
    <w:p w14:paraId="1F149AF8">
      <w:pPr>
        <w:wordWrap w:val="0"/>
        <w:adjustRightInd w:val="0"/>
        <w:snapToGrid w:val="0"/>
        <w:spacing w:line="440" w:lineRule="exact"/>
        <w:ind w:firstLine="480" w:firstLineChars="200"/>
        <w:rPr>
          <w:rFonts w:hint="eastAsia" w:ascii="Times New Roman"/>
          <w:bCs/>
          <w:snapToGrid w:val="0"/>
          <w:color w:val="auto"/>
          <w:kern w:val="0"/>
          <w:szCs w:val="28"/>
          <w:highlight w:val="none"/>
        </w:rPr>
      </w:pPr>
      <w:r>
        <w:rPr>
          <w:rFonts w:hint="eastAsia" w:ascii="Times New Roman"/>
          <w:snapToGrid w:val="0"/>
          <w:color w:val="auto"/>
          <w:kern w:val="0"/>
          <w:szCs w:val="24"/>
          <w:highlight w:val="none"/>
        </w:rPr>
        <w:t>以上公式中，</w:t>
      </w:r>
      <w:r>
        <w:rPr>
          <w:rFonts w:ascii="Times New Roman"/>
          <w:bCs/>
          <w:snapToGrid w:val="0"/>
          <w:color w:val="auto"/>
          <w:kern w:val="0"/>
          <w:szCs w:val="28"/>
          <w:highlight w:val="none"/>
        </w:rPr>
        <w:t>F</w:t>
      </w:r>
      <w:r>
        <w:rPr>
          <w:rFonts w:ascii="Times New Roman"/>
          <w:bCs/>
          <w:snapToGrid w:val="0"/>
          <w:color w:val="auto"/>
          <w:kern w:val="0"/>
          <w:szCs w:val="28"/>
          <w:highlight w:val="none"/>
          <w:vertAlign w:val="subscript"/>
        </w:rPr>
        <w:t>1</w:t>
      </w:r>
      <w:r>
        <w:rPr>
          <w:rFonts w:hint="eastAsia" w:ascii="Times New Roman"/>
          <w:bCs/>
          <w:snapToGrid w:val="0"/>
          <w:color w:val="auto"/>
          <w:kern w:val="0"/>
          <w:szCs w:val="28"/>
          <w:highlight w:val="none"/>
        </w:rPr>
        <w:t>为中标单价；</w:t>
      </w:r>
      <w:r>
        <w:rPr>
          <w:rFonts w:ascii="Times New Roman"/>
          <w:bCs/>
          <w:snapToGrid w:val="0"/>
          <w:color w:val="auto"/>
          <w:kern w:val="0"/>
          <w:szCs w:val="28"/>
          <w:highlight w:val="none"/>
        </w:rPr>
        <w:t>F</w:t>
      </w:r>
      <w:r>
        <w:rPr>
          <w:rFonts w:ascii="Times New Roman"/>
          <w:bCs/>
          <w:snapToGrid w:val="0"/>
          <w:color w:val="auto"/>
          <w:kern w:val="0"/>
          <w:szCs w:val="28"/>
          <w:highlight w:val="none"/>
          <w:vertAlign w:val="subscript"/>
        </w:rPr>
        <w:t>0</w:t>
      </w:r>
      <w:r>
        <w:rPr>
          <w:rFonts w:hint="eastAsia" w:ascii="Times New Roman"/>
          <w:bCs/>
          <w:snapToGrid w:val="0"/>
          <w:color w:val="auto"/>
          <w:kern w:val="0"/>
          <w:szCs w:val="28"/>
          <w:highlight w:val="none"/>
        </w:rPr>
        <w:t>为基准单价；</w:t>
      </w:r>
      <w:r>
        <w:rPr>
          <w:rFonts w:ascii="Times New Roman"/>
          <w:bCs/>
          <w:snapToGrid w:val="0"/>
          <w:color w:val="auto"/>
          <w:kern w:val="0"/>
          <w:szCs w:val="28"/>
          <w:highlight w:val="none"/>
        </w:rPr>
        <w:t>F</w:t>
      </w:r>
      <w:r>
        <w:rPr>
          <w:rFonts w:hint="eastAsia" w:ascii="Times New Roman"/>
          <w:bCs/>
          <w:snapToGrid w:val="0"/>
          <w:color w:val="auto"/>
          <w:kern w:val="0"/>
          <w:szCs w:val="28"/>
          <w:highlight w:val="none"/>
          <w:vertAlign w:val="subscript"/>
        </w:rPr>
        <w:t>2</w:t>
      </w:r>
      <w:r>
        <w:rPr>
          <w:rFonts w:hint="eastAsia" w:ascii="Times New Roman"/>
          <w:bCs/>
          <w:snapToGrid w:val="0"/>
          <w:color w:val="auto"/>
          <w:kern w:val="0"/>
          <w:szCs w:val="28"/>
          <w:highlight w:val="none"/>
        </w:rPr>
        <w:t>为施工当月项目所在地工程造价管理机构发布的施工机具台班单价；B为合同约定的施工机具台班单价涨跌风险幅度值。</w:t>
      </w:r>
    </w:p>
    <w:p w14:paraId="5A2766D4">
      <w:pPr>
        <w:wordWrap w:val="0"/>
        <w:adjustRightInd w:val="0"/>
        <w:snapToGrid w:val="0"/>
        <w:spacing w:line="440" w:lineRule="exact"/>
        <w:ind w:firstLine="482" w:firstLineChars="200"/>
        <w:rPr>
          <w:rFonts w:hint="eastAsia" w:ascii="Times New Roman"/>
          <w:bCs/>
          <w:snapToGrid w:val="0"/>
          <w:color w:val="auto"/>
          <w:kern w:val="0"/>
          <w:szCs w:val="28"/>
          <w:highlight w:val="none"/>
        </w:rPr>
      </w:pPr>
      <w:r>
        <w:rPr>
          <w:rFonts w:hint="eastAsia" w:ascii="Times New Roman"/>
          <w:b/>
          <w:snapToGrid w:val="0"/>
          <w:color w:val="auto"/>
          <w:kern w:val="0"/>
          <w:szCs w:val="28"/>
          <w:highlight w:val="none"/>
        </w:rPr>
        <w:t>2.3.7</w:t>
      </w:r>
      <w:r>
        <w:rPr>
          <w:rFonts w:hint="eastAsia" w:ascii="Times New Roman"/>
          <w:bCs/>
          <w:snapToGrid w:val="0"/>
          <w:color w:val="auto"/>
          <w:kern w:val="0"/>
          <w:szCs w:val="28"/>
          <w:highlight w:val="none"/>
        </w:rPr>
        <w:t xml:space="preserve"> 暂估价和暂列金额</w:t>
      </w:r>
    </w:p>
    <w:p w14:paraId="3BAA07BF">
      <w:pPr>
        <w:wordWrap w:val="0"/>
        <w:adjustRightInd w:val="0"/>
        <w:snapToGrid w:val="0"/>
        <w:spacing w:line="440" w:lineRule="exact"/>
        <w:ind w:firstLine="482" w:firstLineChars="200"/>
        <w:rPr>
          <w:rFonts w:hint="eastAsia" w:ascii="Times New Roman"/>
          <w:bCs/>
          <w:snapToGrid w:val="0"/>
          <w:color w:val="auto"/>
          <w:kern w:val="0"/>
          <w:szCs w:val="28"/>
          <w:highlight w:val="none"/>
        </w:rPr>
      </w:pPr>
      <w:r>
        <w:rPr>
          <w:rFonts w:hint="eastAsia" w:ascii="Times New Roman"/>
          <w:b/>
          <w:snapToGrid w:val="0"/>
          <w:color w:val="auto"/>
          <w:kern w:val="0"/>
          <w:szCs w:val="28"/>
          <w:highlight w:val="none"/>
        </w:rPr>
        <w:t>2.3.7.1</w:t>
      </w:r>
      <w:r>
        <w:rPr>
          <w:rFonts w:hint="eastAsia" w:ascii="Times New Roman"/>
          <w:bCs/>
          <w:snapToGrid w:val="0"/>
          <w:color w:val="auto"/>
          <w:kern w:val="0"/>
          <w:szCs w:val="28"/>
          <w:highlight w:val="none"/>
        </w:rPr>
        <w:t xml:space="preserve"> 暂估价项目按第一章第三节“投标人须知正文”第</w:t>
      </w:r>
      <w:r>
        <w:rPr>
          <w:rFonts w:hint="eastAsia" w:ascii="Times New Roman"/>
          <w:b/>
          <w:bCs/>
          <w:snapToGrid w:val="0"/>
          <w:color w:val="auto"/>
          <w:kern w:val="0"/>
          <w:highlight w:val="none"/>
        </w:rPr>
        <w:t>8.5</w:t>
      </w:r>
      <w:r>
        <w:rPr>
          <w:rFonts w:hint="eastAsia" w:ascii="Times New Roman"/>
          <w:bCs/>
          <w:snapToGrid w:val="0"/>
          <w:color w:val="auto"/>
          <w:kern w:val="0"/>
          <w:szCs w:val="28"/>
          <w:highlight w:val="none"/>
        </w:rPr>
        <w:t>条的规定确定专业工程承包人（或材料供应商、工程设备供应商）后，将专业工程合同价款（或材料单价、工程设备单价）取代相应暂估价，并调整合同价款。</w:t>
      </w:r>
    </w:p>
    <w:p w14:paraId="3E12A17D">
      <w:pPr>
        <w:wordWrap w:val="0"/>
        <w:adjustRightInd w:val="0"/>
        <w:snapToGrid w:val="0"/>
        <w:spacing w:line="440" w:lineRule="exact"/>
        <w:ind w:firstLine="482" w:firstLineChars="200"/>
        <w:rPr>
          <w:rFonts w:ascii="Times New Roman"/>
          <w:bCs/>
          <w:snapToGrid w:val="0"/>
          <w:color w:val="auto"/>
          <w:kern w:val="0"/>
          <w:szCs w:val="28"/>
          <w:highlight w:val="none"/>
        </w:rPr>
      </w:pPr>
      <w:r>
        <w:rPr>
          <w:rFonts w:hint="eastAsia" w:ascii="Times New Roman"/>
          <w:b/>
          <w:snapToGrid w:val="0"/>
          <w:color w:val="auto"/>
          <w:kern w:val="0"/>
          <w:szCs w:val="28"/>
          <w:highlight w:val="none"/>
        </w:rPr>
        <w:t>2.3.7.2</w:t>
      </w:r>
      <w:r>
        <w:rPr>
          <w:rFonts w:hint="eastAsia" w:ascii="Times New Roman"/>
          <w:bCs/>
          <w:snapToGrid w:val="0"/>
          <w:color w:val="auto"/>
          <w:kern w:val="0"/>
          <w:szCs w:val="28"/>
          <w:highlight w:val="none"/>
        </w:rPr>
        <w:t xml:space="preserve"> 暂列金额由发包人掌握和使用。暂列金额项目若有发生，按第一章第三节“投标人须知正文”第</w:t>
      </w:r>
      <w:r>
        <w:rPr>
          <w:rFonts w:hint="eastAsia" w:ascii="Times New Roman"/>
          <w:b/>
          <w:snapToGrid w:val="0"/>
          <w:color w:val="auto"/>
          <w:kern w:val="0"/>
          <w:szCs w:val="28"/>
          <w:highlight w:val="none"/>
        </w:rPr>
        <w:t>8.6</w:t>
      </w:r>
      <w:r>
        <w:rPr>
          <w:rFonts w:hint="eastAsia" w:ascii="Times New Roman"/>
          <w:bCs/>
          <w:snapToGrid w:val="0"/>
          <w:color w:val="auto"/>
          <w:kern w:val="0"/>
          <w:szCs w:val="28"/>
          <w:highlight w:val="none"/>
        </w:rPr>
        <w:t>条的规定确定材料供应商（或工程设备供应商、服务供应商）后，材料（或工程设备、服务）的合同价款从暂列金额中支付。暂列金额扣除已发生的暂列金额项目合同价款、已发生的合同约定调整因素出现时的调整价款、已发生的索赔以及现场签证确认等的费用后，</w:t>
      </w:r>
      <w:r>
        <w:rPr>
          <w:rFonts w:ascii="Times New Roman"/>
          <w:bCs/>
          <w:snapToGrid w:val="0"/>
          <w:color w:val="auto"/>
          <w:kern w:val="0"/>
          <w:szCs w:val="28"/>
          <w:highlight w:val="none"/>
        </w:rPr>
        <w:t>余额</w:t>
      </w:r>
      <w:r>
        <w:rPr>
          <w:rFonts w:hint="eastAsia" w:ascii="Times New Roman"/>
          <w:bCs/>
          <w:snapToGrid w:val="0"/>
          <w:color w:val="auto"/>
          <w:kern w:val="0"/>
          <w:szCs w:val="28"/>
          <w:highlight w:val="none"/>
        </w:rPr>
        <w:t>（若有）</w:t>
      </w:r>
      <w:r>
        <w:rPr>
          <w:rFonts w:ascii="Times New Roman"/>
          <w:bCs/>
          <w:snapToGrid w:val="0"/>
          <w:color w:val="auto"/>
          <w:kern w:val="0"/>
          <w:szCs w:val="28"/>
          <w:highlight w:val="none"/>
        </w:rPr>
        <w:t>归发包人所有。</w:t>
      </w:r>
    </w:p>
    <w:p w14:paraId="15BC9B5D">
      <w:pPr>
        <w:wordWrap w:val="0"/>
        <w:adjustRightInd w:val="0"/>
        <w:snapToGrid w:val="0"/>
        <w:spacing w:line="440" w:lineRule="exact"/>
        <w:ind w:firstLine="482" w:firstLineChars="200"/>
        <w:rPr>
          <w:rFonts w:ascii="Times New Roman"/>
          <w:bCs/>
          <w:snapToGrid w:val="0"/>
          <w:color w:val="auto"/>
          <w:kern w:val="0"/>
          <w:szCs w:val="28"/>
          <w:highlight w:val="none"/>
        </w:rPr>
      </w:pPr>
      <w:r>
        <w:rPr>
          <w:rFonts w:hint="eastAsia" w:ascii="Times New Roman"/>
          <w:b/>
          <w:snapToGrid w:val="0"/>
          <w:color w:val="auto"/>
          <w:kern w:val="0"/>
          <w:szCs w:val="28"/>
          <w:highlight w:val="none"/>
        </w:rPr>
        <w:t>2.3.8</w:t>
      </w:r>
      <w:r>
        <w:rPr>
          <w:rFonts w:hint="eastAsia" w:ascii="Times New Roman"/>
          <w:bCs/>
          <w:snapToGrid w:val="0"/>
          <w:color w:val="auto"/>
          <w:kern w:val="0"/>
          <w:szCs w:val="28"/>
          <w:highlight w:val="none"/>
        </w:rPr>
        <w:t xml:space="preserve"> 预算包干费按照分部分项的人工费与施工机具费之和的7%计算。本招标项目的预算包干内容包括：</w:t>
      </w:r>
      <w:r>
        <w:rPr>
          <w:rFonts w:hint="eastAsia" w:ascii="Times New Roman"/>
          <w:bCs/>
          <w:snapToGrid w:val="0"/>
          <w:color w:val="auto"/>
          <w:kern w:val="0"/>
          <w:szCs w:val="28"/>
          <w:highlight w:val="none"/>
          <w:u w:val="single"/>
        </w:rPr>
        <w:t xml:space="preserve">施工雨水污水的排除；因地形（场地）影响造成的场内料具二次运输；工程用水加压措施；施工场地材料场地的整理；工程成品的保护；施工中的临时停水停电；基础埋深2米以内挖土方的塌方；日间照明施工增加费；完工后的场地清理等  </w:t>
      </w:r>
      <w:r>
        <w:rPr>
          <w:rFonts w:hint="eastAsia" w:ascii="Times New Roman"/>
          <w:bCs/>
          <w:snapToGrid w:val="0"/>
          <w:color w:val="auto"/>
          <w:kern w:val="0"/>
          <w:szCs w:val="28"/>
          <w:highlight w:val="none"/>
        </w:rPr>
        <w:t>。对于以上预算包干内容，承包人不得提出额外付款或延长工期等要求。</w:t>
      </w:r>
      <w:r>
        <w:rPr>
          <w:rFonts w:hint="eastAsia" w:ascii="Times New Roman"/>
          <w:snapToGrid w:val="0"/>
          <w:color w:val="auto"/>
          <w:kern w:val="0"/>
          <w:szCs w:val="24"/>
          <w:highlight w:val="none"/>
        </w:rPr>
        <w:t>对此类要求，发包人不作任何考虑及答复</w:t>
      </w:r>
      <w:r>
        <w:rPr>
          <w:rFonts w:hint="eastAsia" w:ascii="Times New Roman"/>
          <w:bCs/>
          <w:snapToGrid w:val="0"/>
          <w:color w:val="auto"/>
          <w:kern w:val="0"/>
          <w:szCs w:val="28"/>
          <w:highlight w:val="none"/>
        </w:rPr>
        <w:t>。</w:t>
      </w:r>
    </w:p>
    <w:p w14:paraId="3341C0C6">
      <w:pPr>
        <w:wordWrap w:val="0"/>
        <w:adjustRightInd w:val="0"/>
        <w:snapToGrid w:val="0"/>
        <w:spacing w:line="440" w:lineRule="exact"/>
        <w:ind w:firstLine="482" w:firstLineChars="200"/>
        <w:rPr>
          <w:rFonts w:ascii="Times New Roman"/>
          <w:bCs/>
          <w:snapToGrid w:val="0"/>
          <w:color w:val="auto"/>
          <w:kern w:val="0"/>
          <w:szCs w:val="28"/>
          <w:highlight w:val="none"/>
        </w:rPr>
      </w:pPr>
      <w:r>
        <w:rPr>
          <w:rFonts w:hint="eastAsia" w:ascii="Times New Roman"/>
          <w:b/>
          <w:snapToGrid w:val="0"/>
          <w:color w:val="auto"/>
          <w:kern w:val="0"/>
          <w:szCs w:val="28"/>
          <w:highlight w:val="none"/>
        </w:rPr>
        <w:t>2.3.9</w:t>
      </w:r>
      <w:r>
        <w:rPr>
          <w:rFonts w:hint="eastAsia" w:ascii="Times New Roman"/>
          <w:bCs/>
          <w:snapToGrid w:val="0"/>
          <w:color w:val="auto"/>
          <w:kern w:val="0"/>
          <w:szCs w:val="28"/>
          <w:highlight w:val="none"/>
        </w:rPr>
        <w:t xml:space="preserve"> 其余事项（如不可抗力、索赔、现场签证等）的调整原则按照《建设工程工程量清单计价规范》（GB50500—2013）有关规定执行。 </w:t>
      </w:r>
    </w:p>
    <w:p w14:paraId="5400283E">
      <w:pPr>
        <w:wordWrap w:val="0"/>
        <w:adjustRightInd w:val="0"/>
        <w:snapToGrid w:val="0"/>
        <w:spacing w:line="440" w:lineRule="exact"/>
        <w:ind w:firstLine="560"/>
        <w:rPr>
          <w:rFonts w:hint="eastAsia" w:ascii="Times New Roman"/>
          <w:snapToGrid w:val="0"/>
          <w:color w:val="auto"/>
          <w:kern w:val="0"/>
          <w:szCs w:val="24"/>
          <w:highlight w:val="none"/>
        </w:rPr>
      </w:pPr>
    </w:p>
    <w:p w14:paraId="4104EA49">
      <w:pPr>
        <w:wordWrap w:val="0"/>
        <w:adjustRightInd w:val="0"/>
        <w:snapToGrid w:val="0"/>
        <w:spacing w:line="440" w:lineRule="exact"/>
        <w:ind w:firstLine="560"/>
        <w:rPr>
          <w:rFonts w:hint="eastAsia" w:ascii="Times New Roman"/>
          <w:strike/>
          <w:snapToGrid w:val="0"/>
          <w:color w:val="auto"/>
          <w:kern w:val="0"/>
          <w:szCs w:val="28"/>
          <w:highlight w:val="none"/>
        </w:rPr>
      </w:pPr>
      <w:r>
        <w:rPr>
          <w:rFonts w:hint="eastAsia" w:ascii="Times New Roman"/>
          <w:b/>
          <w:bCs/>
          <w:snapToGrid w:val="0"/>
          <w:color w:val="auto"/>
          <w:kern w:val="0"/>
          <w:szCs w:val="24"/>
          <w:highlight w:val="none"/>
        </w:rPr>
        <w:t>2.4</w:t>
      </w:r>
      <w:r>
        <w:rPr>
          <w:rFonts w:hint="eastAsia" w:ascii="Times New Roman"/>
          <w:snapToGrid w:val="0"/>
          <w:color w:val="auto"/>
          <w:kern w:val="0"/>
          <w:szCs w:val="24"/>
          <w:highlight w:val="none"/>
        </w:rPr>
        <w:t xml:space="preserve"> 凡将引起合同价款调增的事项，承包人必须于拟实施14天前，将详细的报价书（含拟实施项目名称、变更部位、理由、预计造价等）报监理单位审核和发包人批准后方可实施。</w:t>
      </w:r>
      <w:bookmarkStart w:id="154" w:name="_Hlt112206782"/>
      <w:bookmarkEnd w:id="154"/>
    </w:p>
    <w:p w14:paraId="4FAB363C">
      <w:pPr>
        <w:wordWrap w:val="0"/>
        <w:adjustRightInd w:val="0"/>
        <w:snapToGrid w:val="0"/>
        <w:spacing w:line="440" w:lineRule="exact"/>
        <w:ind w:firstLine="482" w:firstLineChars="200"/>
        <w:rPr>
          <w:rFonts w:hint="eastAsia" w:ascii="Times New Roman"/>
          <w:b/>
          <w:snapToGrid w:val="0"/>
          <w:color w:val="auto"/>
          <w:kern w:val="0"/>
          <w:szCs w:val="28"/>
          <w:highlight w:val="none"/>
        </w:rPr>
      </w:pPr>
    </w:p>
    <w:p w14:paraId="717D6E54">
      <w:pPr>
        <w:wordWrap w:val="0"/>
        <w:adjustRightInd w:val="0"/>
        <w:snapToGrid w:val="0"/>
        <w:spacing w:line="440" w:lineRule="exact"/>
        <w:ind w:firstLine="482" w:firstLineChars="200"/>
        <w:rPr>
          <w:rFonts w:hint="eastAsia" w:ascii="Times New Roman"/>
          <w:snapToGrid w:val="0"/>
          <w:color w:val="auto"/>
          <w:kern w:val="0"/>
          <w:szCs w:val="24"/>
          <w:highlight w:val="none"/>
        </w:rPr>
      </w:pPr>
      <w:r>
        <w:rPr>
          <w:rFonts w:hint="eastAsia" w:ascii="Times New Roman"/>
          <w:b/>
          <w:bCs/>
          <w:snapToGrid w:val="0"/>
          <w:color w:val="auto"/>
          <w:kern w:val="0"/>
          <w:szCs w:val="24"/>
          <w:highlight w:val="none"/>
        </w:rPr>
        <w:t>2.5</w:t>
      </w:r>
      <w:r>
        <w:rPr>
          <w:rFonts w:hint="eastAsia" w:ascii="Times New Roman"/>
          <w:snapToGrid w:val="0"/>
          <w:color w:val="auto"/>
          <w:kern w:val="0"/>
          <w:szCs w:val="24"/>
          <w:highlight w:val="none"/>
        </w:rPr>
        <w:t xml:space="preserve"> </w:t>
      </w:r>
      <w:r>
        <w:rPr>
          <w:rFonts w:hint="eastAsia" w:ascii="Times New Roman"/>
          <w:snapToGrid w:val="0"/>
          <w:color w:val="auto"/>
          <w:kern w:val="0"/>
          <w:highlight w:val="none"/>
        </w:rPr>
        <w:t>承包</w:t>
      </w:r>
      <w:r>
        <w:rPr>
          <w:rFonts w:hint="eastAsia" w:ascii="Times New Roman"/>
          <w:snapToGrid w:val="0"/>
          <w:color w:val="auto"/>
          <w:kern w:val="0"/>
          <w:szCs w:val="24"/>
          <w:highlight w:val="none"/>
        </w:rPr>
        <w:t>人不得以不完全了解现场情况为理由，提出额外付款或延长工期等要求。对此类要求，发包人不作任何考虑及答复。</w:t>
      </w:r>
    </w:p>
    <w:p w14:paraId="511D63F3">
      <w:pPr>
        <w:wordWrap w:val="0"/>
        <w:adjustRightInd w:val="0"/>
        <w:snapToGrid w:val="0"/>
        <w:spacing w:line="440" w:lineRule="exact"/>
        <w:ind w:firstLine="480" w:firstLineChars="200"/>
        <w:rPr>
          <w:rFonts w:hint="eastAsia" w:ascii="Times New Roman"/>
          <w:snapToGrid w:val="0"/>
          <w:color w:val="auto"/>
          <w:kern w:val="0"/>
          <w:szCs w:val="24"/>
          <w:highlight w:val="none"/>
        </w:rPr>
      </w:pPr>
    </w:p>
    <w:p w14:paraId="2728CC16">
      <w:pPr>
        <w:wordWrap w:val="0"/>
        <w:adjustRightInd w:val="0"/>
        <w:snapToGrid w:val="0"/>
        <w:spacing w:line="440" w:lineRule="exact"/>
        <w:ind w:firstLine="482" w:firstLineChars="200"/>
        <w:rPr>
          <w:rFonts w:hint="eastAsia" w:ascii="Times New Roman"/>
          <w:snapToGrid w:val="0"/>
          <w:color w:val="auto"/>
          <w:kern w:val="0"/>
          <w:szCs w:val="24"/>
          <w:highlight w:val="none"/>
        </w:rPr>
      </w:pPr>
      <w:r>
        <w:rPr>
          <w:rFonts w:hint="eastAsia" w:ascii="Times New Roman"/>
          <w:b/>
          <w:bCs/>
          <w:snapToGrid w:val="0"/>
          <w:color w:val="auto"/>
          <w:kern w:val="0"/>
          <w:szCs w:val="24"/>
          <w:highlight w:val="none"/>
        </w:rPr>
        <w:t>2.6</w:t>
      </w:r>
      <w:r>
        <w:rPr>
          <w:rFonts w:hint="eastAsia" w:ascii="Times New Roman"/>
          <w:snapToGrid w:val="0"/>
          <w:color w:val="auto"/>
          <w:kern w:val="0"/>
          <w:szCs w:val="24"/>
          <w:highlight w:val="none"/>
        </w:rPr>
        <w:t xml:space="preserve"> </w:t>
      </w:r>
      <w:r>
        <w:rPr>
          <w:rFonts w:hint="eastAsia" w:ascii="Times New Roman"/>
          <w:snapToGrid w:val="0"/>
          <w:color w:val="auto"/>
          <w:kern w:val="0"/>
          <w:highlight w:val="none"/>
        </w:rPr>
        <w:t>承包</w:t>
      </w:r>
      <w:r>
        <w:rPr>
          <w:rFonts w:hint="eastAsia" w:ascii="Times New Roman"/>
          <w:snapToGrid w:val="0"/>
          <w:color w:val="auto"/>
          <w:kern w:val="0"/>
          <w:szCs w:val="24"/>
          <w:highlight w:val="none"/>
        </w:rPr>
        <w:t>人已标价工程量清单中漏报、错报或少报的清单项目，其价格均视为已经包含在其它清单项目中，竣工结算时不得重新组价和调整。</w:t>
      </w:r>
    </w:p>
    <w:p w14:paraId="65DD975D">
      <w:pPr>
        <w:wordWrap w:val="0"/>
        <w:adjustRightInd w:val="0"/>
        <w:snapToGrid w:val="0"/>
        <w:spacing w:line="440" w:lineRule="exact"/>
        <w:ind w:firstLine="480" w:firstLineChars="200"/>
        <w:rPr>
          <w:rFonts w:hint="eastAsia" w:ascii="Times New Roman"/>
          <w:snapToGrid w:val="0"/>
          <w:color w:val="auto"/>
          <w:kern w:val="0"/>
          <w:szCs w:val="24"/>
          <w:highlight w:val="none"/>
        </w:rPr>
      </w:pPr>
    </w:p>
    <w:p w14:paraId="0A158E16">
      <w:pPr>
        <w:wordWrap w:val="0"/>
        <w:adjustRightInd w:val="0"/>
        <w:snapToGrid w:val="0"/>
        <w:spacing w:line="440" w:lineRule="exact"/>
        <w:ind w:firstLine="480"/>
        <w:rPr>
          <w:rFonts w:hint="eastAsia" w:ascii="Times New Roman"/>
          <w:snapToGrid w:val="0"/>
          <w:color w:val="auto"/>
          <w:kern w:val="0"/>
          <w:szCs w:val="24"/>
          <w:highlight w:val="none"/>
        </w:rPr>
      </w:pPr>
      <w:r>
        <w:rPr>
          <w:rFonts w:hint="eastAsia" w:ascii="Times New Roman"/>
          <w:b/>
          <w:bCs/>
          <w:snapToGrid w:val="0"/>
          <w:color w:val="auto"/>
          <w:kern w:val="0"/>
          <w:szCs w:val="24"/>
          <w:highlight w:val="none"/>
        </w:rPr>
        <w:t>2.7</w:t>
      </w:r>
      <w:r>
        <w:rPr>
          <w:rFonts w:hint="eastAsia" w:ascii="Times New Roman"/>
          <w:snapToGrid w:val="0"/>
          <w:color w:val="auto"/>
          <w:kern w:val="0"/>
          <w:szCs w:val="24"/>
          <w:highlight w:val="none"/>
        </w:rPr>
        <w:t xml:space="preserve"> 项目完工后，发、承包双方和受其委托具备相应资质的工程造价咨询单位必须按照《建设工程工程量清单计价规范》（GB50500—2013）和国家、省、市的有关规定办理竣工结算。</w:t>
      </w:r>
    </w:p>
    <w:p w14:paraId="5B14B4D3">
      <w:pPr>
        <w:wordWrap w:val="0"/>
        <w:adjustRightInd w:val="0"/>
        <w:snapToGrid w:val="0"/>
        <w:spacing w:line="440" w:lineRule="exact"/>
        <w:ind w:firstLine="560"/>
        <w:rPr>
          <w:rFonts w:hint="eastAsia" w:ascii="Times New Roman"/>
          <w:snapToGrid w:val="0"/>
          <w:color w:val="auto"/>
          <w:kern w:val="0"/>
          <w:szCs w:val="24"/>
          <w:highlight w:val="none"/>
        </w:rPr>
      </w:pPr>
    </w:p>
    <w:p w14:paraId="7DEEB2AD">
      <w:pPr>
        <w:wordWrap w:val="0"/>
        <w:adjustRightInd w:val="0"/>
        <w:snapToGrid w:val="0"/>
        <w:spacing w:line="440" w:lineRule="exact"/>
        <w:ind w:firstLine="560"/>
        <w:rPr>
          <w:rFonts w:hint="eastAsia" w:ascii="Times New Roman"/>
          <w:snapToGrid w:val="0"/>
          <w:color w:val="auto"/>
          <w:kern w:val="0"/>
          <w:szCs w:val="24"/>
          <w:highlight w:val="none"/>
        </w:rPr>
      </w:pPr>
      <w:r>
        <w:rPr>
          <w:rFonts w:hint="eastAsia" w:ascii="Times New Roman"/>
          <w:b/>
          <w:bCs/>
          <w:snapToGrid w:val="0"/>
          <w:color w:val="auto"/>
          <w:kern w:val="0"/>
          <w:szCs w:val="24"/>
          <w:highlight w:val="none"/>
        </w:rPr>
        <w:t>2.8</w:t>
      </w:r>
      <w:r>
        <w:rPr>
          <w:rFonts w:hint="eastAsia" w:ascii="Times New Roman"/>
          <w:snapToGrid w:val="0"/>
          <w:color w:val="auto"/>
          <w:kern w:val="0"/>
          <w:szCs w:val="24"/>
          <w:highlight w:val="none"/>
        </w:rPr>
        <w:t xml:space="preserve"> 承包人已标价工程量清单中没有的材料（或工程设备），承包人在使用前必须将材料（或工程设备）样板、材料合格证明（或产品合格证书）、材料（或工程设备）检验报告提交给监理单位和发包人审核。发包人审定并确定价格后，承包人方可采购和使用。如果在交货验收和使用过程中发现货不对板，监理单位和发包人有权拒用，并要求承包人立即进行更换。更换后的材料（或工程设备）应再次进行检查和检验。由此增加的费用和（或）工期延误由承包人承担。</w:t>
      </w:r>
      <w:bookmarkEnd w:id="151"/>
      <w:bookmarkEnd w:id="152"/>
      <w:bookmarkStart w:id="155" w:name="_Hlt87951777"/>
      <w:bookmarkStart w:id="156" w:name="_Toc14272"/>
      <w:bookmarkStart w:id="157" w:name="_Toc326916631"/>
      <w:bookmarkStart w:id="158" w:name="_Toc322793290"/>
    </w:p>
    <w:p w14:paraId="38352E06">
      <w:pPr>
        <w:wordWrap w:val="0"/>
        <w:adjustRightInd w:val="0"/>
        <w:snapToGrid w:val="0"/>
        <w:spacing w:line="440" w:lineRule="exact"/>
        <w:ind w:firstLine="560"/>
        <w:rPr>
          <w:rFonts w:hint="eastAsia" w:ascii="Times New Roman"/>
          <w:snapToGrid w:val="0"/>
          <w:color w:val="auto"/>
          <w:kern w:val="0"/>
          <w:szCs w:val="24"/>
          <w:highlight w:val="none"/>
        </w:rPr>
      </w:pPr>
    </w:p>
    <w:p w14:paraId="60B2004E">
      <w:pPr>
        <w:wordWrap w:val="0"/>
        <w:adjustRightInd w:val="0"/>
        <w:snapToGrid w:val="0"/>
        <w:spacing w:line="440" w:lineRule="exact"/>
        <w:ind w:firstLine="560"/>
        <w:rPr>
          <w:rFonts w:hint="eastAsia" w:ascii="Times New Roman"/>
          <w:b/>
          <w:snapToGrid w:val="0"/>
          <w:color w:val="auto"/>
          <w:kern w:val="0"/>
          <w:highlight w:val="none"/>
        </w:rPr>
      </w:pPr>
      <w:r>
        <w:rPr>
          <w:rFonts w:hint="eastAsia" w:ascii="Times New Roman"/>
          <w:b/>
          <w:snapToGrid w:val="0"/>
          <w:color w:val="auto"/>
          <w:kern w:val="0"/>
          <w:highlight w:val="none"/>
        </w:rPr>
        <w:t>3．工程付款办法</w:t>
      </w:r>
      <w:bookmarkEnd w:id="155"/>
      <w:bookmarkEnd w:id="156"/>
      <w:bookmarkEnd w:id="157"/>
      <w:bookmarkEnd w:id="158"/>
      <w:bookmarkStart w:id="159" w:name="_Hlt69700007"/>
      <w:bookmarkEnd w:id="159"/>
      <w:bookmarkStart w:id="160" w:name="_Hlt66593437"/>
      <w:bookmarkEnd w:id="160"/>
      <w:bookmarkStart w:id="161" w:name="_Hlt66608388"/>
      <w:bookmarkEnd w:id="161"/>
      <w:bookmarkStart w:id="162" w:name="_Hlt66591689"/>
      <w:bookmarkEnd w:id="162"/>
      <w:bookmarkStart w:id="163" w:name="_Hlt69114106"/>
      <w:bookmarkEnd w:id="163"/>
      <w:bookmarkStart w:id="164" w:name="_Hlt70150985"/>
      <w:bookmarkEnd w:id="164"/>
      <w:bookmarkStart w:id="165" w:name="_Hlt88976467"/>
      <w:bookmarkEnd w:id="165"/>
      <w:bookmarkStart w:id="166" w:name="_Hlt69669774"/>
      <w:bookmarkEnd w:id="166"/>
    </w:p>
    <w:p w14:paraId="5749A3C5">
      <w:pPr>
        <w:wordWrap w:val="0"/>
        <w:adjustRightInd w:val="0"/>
        <w:snapToGrid w:val="0"/>
        <w:spacing w:line="440" w:lineRule="exact"/>
        <w:ind w:firstLine="482" w:firstLineChars="200"/>
        <w:rPr>
          <w:rFonts w:hint="eastAsia" w:ascii="Times New Roman"/>
          <w:b/>
          <w:bCs/>
          <w:snapToGrid w:val="0"/>
          <w:color w:val="FF0000"/>
          <w:kern w:val="0"/>
          <w:szCs w:val="24"/>
          <w:highlight w:val="none"/>
        </w:rPr>
      </w:pPr>
      <w:r>
        <w:rPr>
          <w:rFonts w:hint="eastAsia" w:ascii="Times New Roman"/>
          <w:b/>
          <w:bCs/>
          <w:snapToGrid w:val="0"/>
          <w:color w:val="FF0000"/>
          <w:kern w:val="0"/>
          <w:szCs w:val="24"/>
          <w:highlight w:val="none"/>
        </w:rPr>
        <w:t>3.1</w:t>
      </w:r>
      <w:r>
        <w:rPr>
          <w:rFonts w:hint="eastAsia" w:ascii="Times New Roman"/>
          <w:snapToGrid w:val="0"/>
          <w:color w:val="FF0000"/>
          <w:kern w:val="0"/>
          <w:highlight w:val="none"/>
        </w:rPr>
        <w:t xml:space="preserve"> 本招标项目</w:t>
      </w:r>
      <w:r>
        <w:rPr>
          <w:rFonts w:hint="eastAsia" w:ascii="Times New Roman"/>
          <w:snapToGrid w:val="0"/>
          <w:color w:val="FF0000"/>
          <w:kern w:val="0"/>
          <w:highlight w:val="none"/>
          <w:u w:val="single"/>
        </w:rPr>
        <w:t xml:space="preserve"> 支付  </w:t>
      </w:r>
      <w:r>
        <w:rPr>
          <w:rFonts w:hint="eastAsia" w:ascii="Times New Roman"/>
          <w:snapToGrid w:val="0"/>
          <w:color w:val="FF0000"/>
          <w:kern w:val="0"/>
          <w:highlight w:val="none"/>
        </w:rPr>
        <w:t>施工预付款。</w:t>
      </w:r>
    </w:p>
    <w:p w14:paraId="434F047E">
      <w:pPr>
        <w:wordWrap w:val="0"/>
        <w:adjustRightInd w:val="0"/>
        <w:snapToGrid w:val="0"/>
        <w:spacing w:line="440" w:lineRule="exact"/>
        <w:ind w:firstLine="482" w:firstLineChars="200"/>
        <w:rPr>
          <w:rFonts w:hint="eastAsia" w:ascii="Times New Roman"/>
          <w:snapToGrid w:val="0"/>
          <w:color w:val="FF0000"/>
          <w:kern w:val="0"/>
          <w:highlight w:val="none"/>
        </w:rPr>
      </w:pPr>
      <w:r>
        <w:rPr>
          <w:rFonts w:hint="eastAsia" w:ascii="Times New Roman"/>
          <w:b/>
          <w:bCs/>
          <w:snapToGrid w:val="0"/>
          <w:color w:val="FF0000"/>
          <w:kern w:val="0"/>
          <w:szCs w:val="24"/>
          <w:highlight w:val="none"/>
        </w:rPr>
        <w:t>3.2</w:t>
      </w:r>
      <w:r>
        <w:rPr>
          <w:rFonts w:hint="eastAsia" w:ascii="Times New Roman"/>
          <w:snapToGrid w:val="0"/>
          <w:color w:val="FF0000"/>
          <w:kern w:val="0"/>
          <w:highlight w:val="none"/>
        </w:rPr>
        <w:t xml:space="preserve"> 施工预付款必须专用于合同工程，并按以下原则支付和抵扣：</w:t>
      </w:r>
    </w:p>
    <w:p w14:paraId="0283C0A4">
      <w:pPr>
        <w:wordWrap w:val="0"/>
        <w:adjustRightInd w:val="0"/>
        <w:snapToGrid w:val="0"/>
        <w:spacing w:line="440" w:lineRule="exact"/>
        <w:ind w:firstLine="482" w:firstLineChars="200"/>
        <w:rPr>
          <w:rFonts w:hint="eastAsia" w:ascii="Times New Roman"/>
          <w:snapToGrid w:val="0"/>
          <w:color w:val="FF0000"/>
          <w:kern w:val="0"/>
          <w:highlight w:val="none"/>
        </w:rPr>
      </w:pPr>
      <w:r>
        <w:rPr>
          <w:rFonts w:hint="eastAsia" w:ascii="Times New Roman"/>
          <w:b/>
          <w:bCs/>
          <w:snapToGrid w:val="0"/>
          <w:color w:val="FF0000"/>
          <w:kern w:val="0"/>
          <w:szCs w:val="24"/>
          <w:highlight w:val="none"/>
        </w:rPr>
        <w:t>3.2.1</w:t>
      </w:r>
      <w:r>
        <w:rPr>
          <w:rFonts w:hint="eastAsia" w:ascii="Times New Roman"/>
          <w:snapToGrid w:val="0"/>
          <w:color w:val="FF0000"/>
          <w:kern w:val="0"/>
          <w:highlight w:val="none"/>
        </w:rPr>
        <w:t xml:space="preserve"> 施工预付款支付比例为：按施工合同价的</w:t>
      </w:r>
      <w:r>
        <w:rPr>
          <w:rFonts w:hint="eastAsia" w:ascii="Times New Roman"/>
          <w:snapToGrid w:val="0"/>
          <w:color w:val="FF0000"/>
          <w:kern w:val="0"/>
          <w:highlight w:val="none"/>
          <w:u w:val="single"/>
        </w:rPr>
        <w:t xml:space="preserve">  </w:t>
      </w:r>
      <w:r>
        <w:rPr>
          <w:rFonts w:hint="eastAsia" w:ascii="Times New Roman"/>
          <w:snapToGrid w:val="0"/>
          <w:color w:val="FF0000"/>
          <w:kern w:val="0"/>
          <w:highlight w:val="none"/>
          <w:u w:val="single"/>
          <w:lang w:val="en-US" w:eastAsia="zh-CN"/>
        </w:rPr>
        <w:t>30%</w:t>
      </w:r>
      <w:r>
        <w:rPr>
          <w:rFonts w:hint="eastAsia" w:ascii="Times New Roman"/>
          <w:snapToGrid w:val="0"/>
          <w:color w:val="FF0000"/>
          <w:kern w:val="0"/>
          <w:highlight w:val="none"/>
          <w:u w:val="single"/>
        </w:rPr>
        <w:t xml:space="preserve"> </w:t>
      </w:r>
      <w:r>
        <w:rPr>
          <w:rFonts w:hint="eastAsia" w:ascii="Times New Roman"/>
          <w:snapToGrid w:val="0"/>
          <w:color w:val="FF0000"/>
          <w:kern w:val="0"/>
          <w:highlight w:val="none"/>
        </w:rPr>
        <w:t>支付。</w:t>
      </w:r>
    </w:p>
    <w:p w14:paraId="61CA5A1D">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FF0000"/>
          <w:kern w:val="0"/>
          <w:szCs w:val="24"/>
          <w:highlight w:val="none"/>
        </w:rPr>
        <w:t>3.2.2</w:t>
      </w:r>
      <w:r>
        <w:rPr>
          <w:rFonts w:hint="eastAsia" w:ascii="Times New Roman"/>
          <w:snapToGrid w:val="0"/>
          <w:color w:val="FF0000"/>
          <w:kern w:val="0"/>
          <w:highlight w:val="none"/>
        </w:rPr>
        <w:t xml:space="preserve"> 本招标项目</w:t>
      </w:r>
      <w:r>
        <w:rPr>
          <w:rFonts w:hint="eastAsia" w:ascii="Times New Roman"/>
          <w:snapToGrid w:val="0"/>
          <w:color w:val="FF0000"/>
          <w:kern w:val="0"/>
          <w:highlight w:val="none"/>
          <w:u w:val="single"/>
        </w:rPr>
        <w:t xml:space="preserve"> 要求 </w:t>
      </w:r>
      <w:r>
        <w:rPr>
          <w:rFonts w:hint="eastAsia" w:ascii="Times New Roman"/>
          <w:snapToGrid w:val="0"/>
          <w:color w:val="FF0000"/>
          <w:kern w:val="0"/>
          <w:highlight w:val="none"/>
        </w:rPr>
        <w:t>承包人提供与预付款等额的预付款保函</w:t>
      </w:r>
      <w:r>
        <w:rPr>
          <w:rFonts w:hint="eastAsia" w:ascii="Times New Roman"/>
          <w:snapToGrid w:val="0"/>
          <w:color w:val="auto"/>
          <w:kern w:val="0"/>
          <w:highlight w:val="none"/>
        </w:rPr>
        <w:t>。</w:t>
      </w:r>
    </w:p>
    <w:p w14:paraId="7BB35C7B">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szCs w:val="24"/>
          <w:highlight w:val="none"/>
        </w:rPr>
        <w:t>3.2.3</w:t>
      </w:r>
      <w:r>
        <w:rPr>
          <w:rFonts w:hint="eastAsia" w:ascii="Times New Roman"/>
          <w:snapToGrid w:val="0"/>
          <w:color w:val="auto"/>
          <w:kern w:val="0"/>
          <w:highlight w:val="none"/>
        </w:rPr>
        <w:t xml:space="preserve"> 承包人应在签订合同后，</w:t>
      </w:r>
      <w:r>
        <w:rPr>
          <w:rFonts w:hint="eastAsia" w:ascii="Times New Roman"/>
          <w:b/>
          <w:snapToGrid w:val="0"/>
          <w:color w:val="auto"/>
          <w:highlight w:val="none"/>
        </w:rPr>
        <w:t>在提供符合要求的预付款保函或预付款保险及</w:t>
      </w:r>
      <w:r>
        <w:rPr>
          <w:rFonts w:hint="eastAsia" w:ascii="Times New Roman"/>
          <w:snapToGrid w:val="0"/>
          <w:color w:val="auto"/>
          <w:kern w:val="0"/>
          <w:highlight w:val="none"/>
        </w:rPr>
        <w:t>在具备施工条件的前提下，向发包人提交预付款支付申请。发包人应对在收到支付申请的7天内进行核实后向承包人发出预付款支付证书，并在签发支付证书后的</w:t>
      </w:r>
      <w:r>
        <w:rPr>
          <w:rFonts w:hint="eastAsia" w:ascii="Times New Roman"/>
          <w:snapToGrid w:val="0"/>
          <w:color w:val="auto"/>
          <w:kern w:val="0"/>
          <w:highlight w:val="none"/>
          <w:lang w:val="en-US" w:eastAsia="zh-CN"/>
        </w:rPr>
        <w:t>30</w:t>
      </w:r>
      <w:r>
        <w:rPr>
          <w:rFonts w:hint="eastAsia" w:ascii="Times New Roman"/>
          <w:snapToGrid w:val="0"/>
          <w:color w:val="auto"/>
          <w:kern w:val="0"/>
          <w:highlight w:val="none"/>
        </w:rPr>
        <w:t>天内向承包人支付预付款。凡未签订合同或不具备施工条件的工程，发包人不得预付工程款。</w:t>
      </w:r>
    </w:p>
    <w:p w14:paraId="0366B798">
      <w:pPr>
        <w:wordWrap w:val="0"/>
        <w:adjustRightInd w:val="0"/>
        <w:snapToGrid w:val="0"/>
        <w:spacing w:line="440" w:lineRule="exact"/>
        <w:ind w:firstLine="482" w:firstLineChars="200"/>
        <w:rPr>
          <w:rFonts w:hint="eastAsia" w:ascii="Times New Roman"/>
          <w:strike/>
          <w:dstrike w:val="0"/>
          <w:snapToGrid w:val="0"/>
          <w:color w:val="auto"/>
          <w:kern w:val="0"/>
          <w:highlight w:val="none"/>
        </w:rPr>
      </w:pPr>
      <w:r>
        <w:rPr>
          <w:rFonts w:hint="eastAsia" w:ascii="Times New Roman"/>
          <w:b/>
          <w:bCs/>
          <w:snapToGrid w:val="0"/>
          <w:color w:val="auto"/>
          <w:kern w:val="0"/>
          <w:szCs w:val="24"/>
          <w:highlight w:val="none"/>
        </w:rPr>
        <w:t>3.2.4</w:t>
      </w:r>
      <w:r>
        <w:rPr>
          <w:rFonts w:hint="eastAsia" w:ascii="Times New Roman"/>
          <w:snapToGrid w:val="0"/>
          <w:color w:val="auto"/>
          <w:kern w:val="0"/>
          <w:highlight w:val="none"/>
        </w:rPr>
        <w:t xml:space="preserve"> 发包人没有按时支付预付款的，承包人可催告发包人支付；发包人在付款期满后的</w:t>
      </w:r>
      <w:r>
        <w:rPr>
          <w:rFonts w:hint="eastAsia" w:ascii="Times New Roman"/>
          <w:snapToGrid w:val="0"/>
          <w:color w:val="auto"/>
          <w:kern w:val="0"/>
          <w:highlight w:val="none"/>
          <w:lang w:val="en-US" w:eastAsia="zh-CN"/>
        </w:rPr>
        <w:t>30</w:t>
      </w:r>
      <w:r>
        <w:rPr>
          <w:rFonts w:hint="eastAsia" w:ascii="Times New Roman"/>
          <w:snapToGrid w:val="0"/>
          <w:color w:val="auto"/>
          <w:kern w:val="0"/>
          <w:highlight w:val="none"/>
        </w:rPr>
        <w:t>天内仍未支付的，承包人可在付款期满后的第</w:t>
      </w:r>
      <w:r>
        <w:rPr>
          <w:rFonts w:hint="eastAsia" w:ascii="Times New Roman"/>
          <w:snapToGrid w:val="0"/>
          <w:color w:val="auto"/>
          <w:kern w:val="0"/>
          <w:highlight w:val="none"/>
          <w:lang w:val="en-US" w:eastAsia="zh-CN"/>
        </w:rPr>
        <w:t>31</w:t>
      </w:r>
      <w:r>
        <w:rPr>
          <w:rFonts w:hint="eastAsia" w:ascii="Times New Roman"/>
          <w:snapToGrid w:val="0"/>
          <w:color w:val="auto"/>
          <w:kern w:val="0"/>
          <w:highlight w:val="none"/>
        </w:rPr>
        <w:t>天起暂停施工。</w:t>
      </w:r>
    </w:p>
    <w:p w14:paraId="57CAD6BB">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szCs w:val="24"/>
          <w:highlight w:val="none"/>
        </w:rPr>
        <w:t>3.2.5</w:t>
      </w:r>
      <w:r>
        <w:rPr>
          <w:rFonts w:hint="eastAsia" w:ascii="Times New Roman"/>
          <w:snapToGrid w:val="0"/>
          <w:color w:val="auto"/>
          <w:kern w:val="0"/>
          <w:highlight w:val="none"/>
        </w:rPr>
        <w:t xml:space="preserve"> 预付款应从每支付期应支付给承包人的工程进度款中扣回，直到扣回的金额达到合同约定的预付款金额为止。</w:t>
      </w:r>
    </w:p>
    <w:p w14:paraId="1D24E1E1">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szCs w:val="24"/>
          <w:highlight w:val="none"/>
        </w:rPr>
        <w:t>3.3</w:t>
      </w:r>
      <w:r>
        <w:rPr>
          <w:rFonts w:hint="eastAsia" w:ascii="Times New Roman"/>
          <w:snapToGrid w:val="0"/>
          <w:color w:val="auto"/>
          <w:kern w:val="0"/>
          <w:highlight w:val="none"/>
        </w:rPr>
        <w:t xml:space="preserve"> 施工过程中按月支付工程进度款：承包人每月按工程实际完成工程量（含变更及增加工程）申报，承包人必须将《已完成工程量报表》和《工程付款申请书》于当月26日前报监理单位核</w:t>
      </w:r>
      <w:bookmarkStart w:id="167" w:name="_Hlt127094354"/>
      <w:bookmarkEnd w:id="167"/>
      <w:r>
        <w:rPr>
          <w:rFonts w:hint="eastAsia" w:ascii="Times New Roman"/>
          <w:snapToGrid w:val="0"/>
          <w:color w:val="auto"/>
          <w:kern w:val="0"/>
          <w:highlight w:val="none"/>
        </w:rPr>
        <w:t>实。经监理单位审核、发包人审定后的工程进度款（指已经按照合同约定，扣除该支付期内因承包人违约而应扣除的管理费），于申报次月支付。</w:t>
      </w:r>
    </w:p>
    <w:p w14:paraId="605B7973">
      <w:pPr>
        <w:wordWrap w:val="0"/>
        <w:adjustRightInd w:val="0"/>
        <w:snapToGrid w:val="0"/>
        <w:spacing w:line="440" w:lineRule="exact"/>
        <w:ind w:firstLine="482" w:firstLineChars="200"/>
        <w:rPr>
          <w:rFonts w:hint="eastAsia" w:ascii="Times New Roman"/>
          <w:snapToGrid w:val="0"/>
          <w:color w:val="FF0000"/>
          <w:kern w:val="0"/>
          <w:highlight w:val="none"/>
        </w:rPr>
      </w:pPr>
      <w:r>
        <w:rPr>
          <w:rFonts w:hint="eastAsia" w:ascii="Times New Roman"/>
          <w:b/>
          <w:bCs/>
          <w:snapToGrid w:val="0"/>
          <w:color w:val="auto"/>
          <w:kern w:val="0"/>
          <w:szCs w:val="24"/>
          <w:highlight w:val="none"/>
        </w:rPr>
        <w:t>3.4</w:t>
      </w:r>
      <w:r>
        <w:rPr>
          <w:rFonts w:hint="eastAsia" w:ascii="Times New Roman"/>
          <w:snapToGrid w:val="0"/>
          <w:color w:val="FF0000"/>
          <w:kern w:val="0"/>
          <w:highlight w:val="none"/>
        </w:rPr>
        <w:t xml:space="preserve"> 每月的工程进度款按应付金额的</w:t>
      </w:r>
      <w:r>
        <w:rPr>
          <w:rFonts w:hint="eastAsia" w:ascii="Times New Roman"/>
          <w:snapToGrid w:val="0"/>
          <w:color w:val="FF0000"/>
          <w:kern w:val="0"/>
          <w:highlight w:val="none"/>
          <w:u w:val="single"/>
        </w:rPr>
        <w:t xml:space="preserve"> </w:t>
      </w:r>
      <w:r>
        <w:rPr>
          <w:rFonts w:hint="eastAsia" w:ascii="Times New Roman"/>
          <w:snapToGrid w:val="0"/>
          <w:color w:val="FF0000"/>
          <w:kern w:val="0"/>
          <w:highlight w:val="none"/>
          <w:u w:val="single"/>
          <w:lang w:val="en-US" w:eastAsia="zh-CN"/>
        </w:rPr>
        <w:t>80</w:t>
      </w:r>
      <w:r>
        <w:rPr>
          <w:rFonts w:hint="eastAsia" w:ascii="Times New Roman"/>
          <w:snapToGrid w:val="0"/>
          <w:color w:val="FF0000"/>
          <w:kern w:val="0"/>
          <w:highlight w:val="none"/>
          <w:u w:val="single"/>
        </w:rPr>
        <w:t xml:space="preserve"> % </w:t>
      </w:r>
      <w:r>
        <w:rPr>
          <w:rFonts w:hint="eastAsia" w:ascii="Times New Roman"/>
          <w:snapToGrid w:val="0"/>
          <w:color w:val="FF0000"/>
          <w:kern w:val="0"/>
          <w:highlight w:val="none"/>
        </w:rPr>
        <w:t>支付，工程进度款中的作业工人工资款项由发包人单独足额拨付到承包人的工资专户。</w:t>
      </w:r>
    </w:p>
    <w:p w14:paraId="190ABBD7">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szCs w:val="24"/>
          <w:highlight w:val="none"/>
        </w:rPr>
        <w:t>3.5</w:t>
      </w:r>
      <w:r>
        <w:rPr>
          <w:rFonts w:hint="eastAsia" w:ascii="Times New Roman"/>
          <w:snapToGrid w:val="0"/>
          <w:color w:val="auto"/>
          <w:kern w:val="0"/>
          <w:highlight w:val="none"/>
        </w:rPr>
        <w:t xml:space="preserve"> 措施项目费中的“绿色施工安全防护措施费”拨付按照《广东省建设工程计价依据（2018）》执行，按照项目所在地的建设行政主管部门有关规定支付。发生一般事故及以上等级重大安全事故的，发包人可扣除承包人金额相当于所有“绿色施工安全防护措施费”的工程管理费。</w:t>
      </w:r>
    </w:p>
    <w:p w14:paraId="7396E1F1">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szCs w:val="24"/>
          <w:highlight w:val="none"/>
        </w:rPr>
        <w:t>3.6</w:t>
      </w:r>
      <w:r>
        <w:rPr>
          <w:rFonts w:hint="eastAsia" w:ascii="Times New Roman"/>
          <w:snapToGrid w:val="0"/>
          <w:color w:val="auto"/>
          <w:kern w:val="0"/>
          <w:highlight w:val="none"/>
        </w:rPr>
        <w:t xml:space="preserve"> 变更工程造价必须经监理单位核实，并经发包人核定后方可支付。</w:t>
      </w:r>
    </w:p>
    <w:p w14:paraId="5997CADA">
      <w:pPr>
        <w:wordWrap w:val="0"/>
        <w:adjustRightInd w:val="0"/>
        <w:snapToGrid w:val="0"/>
        <w:spacing w:line="440" w:lineRule="exact"/>
        <w:ind w:firstLine="482" w:firstLineChars="200"/>
        <w:rPr>
          <w:rFonts w:hint="eastAsia" w:ascii="Times New Roman"/>
          <w:bCs/>
          <w:snapToGrid w:val="0"/>
          <w:color w:val="FF0000"/>
          <w:kern w:val="0"/>
          <w:highlight w:val="none"/>
        </w:rPr>
      </w:pPr>
      <w:r>
        <w:rPr>
          <w:rFonts w:hint="eastAsia" w:ascii="Times New Roman"/>
          <w:b/>
          <w:bCs/>
          <w:snapToGrid w:val="0"/>
          <w:color w:val="auto"/>
          <w:kern w:val="0"/>
          <w:szCs w:val="24"/>
          <w:highlight w:val="none"/>
        </w:rPr>
        <w:t>3.7</w:t>
      </w:r>
      <w:r>
        <w:rPr>
          <w:rFonts w:hint="eastAsia" w:ascii="Times New Roman"/>
          <w:snapToGrid w:val="0"/>
          <w:color w:val="auto"/>
          <w:kern w:val="0"/>
          <w:highlight w:val="none"/>
        </w:rPr>
        <w:t xml:space="preserve"> </w:t>
      </w:r>
      <w:r>
        <w:rPr>
          <w:rFonts w:hint="eastAsia" w:ascii="Times New Roman"/>
          <w:snapToGrid w:val="0"/>
          <w:color w:val="FF0000"/>
          <w:kern w:val="0"/>
          <w:highlight w:val="none"/>
        </w:rPr>
        <w:t>结算审核完成后，承包人提交了</w:t>
      </w:r>
      <w:r>
        <w:rPr>
          <w:rFonts w:hint="eastAsia" w:ascii="Times New Roman"/>
          <w:snapToGrid w:val="0"/>
          <w:color w:val="FF0000"/>
          <w:kern w:val="0"/>
          <w:highlight w:val="none"/>
          <w:lang w:val="en-US" w:eastAsia="zh-CN"/>
        </w:rPr>
        <w:t>3%</w:t>
      </w:r>
      <w:r>
        <w:rPr>
          <w:rFonts w:hint="eastAsia" w:ascii="Times New Roman"/>
          <w:bCs/>
          <w:snapToGrid w:val="0"/>
          <w:color w:val="FF0000"/>
          <w:kern w:val="0"/>
          <w:highlight w:val="none"/>
        </w:rPr>
        <w:t>质量保证担保或质量</w:t>
      </w:r>
      <w:r>
        <w:rPr>
          <w:rFonts w:hint="eastAsia" w:ascii="Times New Roman"/>
          <w:bCs/>
          <w:snapToGrid w:val="0"/>
          <w:color w:val="FF0000"/>
          <w:kern w:val="0"/>
          <w:highlight w:val="none"/>
          <w:lang w:val="en-US" w:eastAsia="zh-CN"/>
        </w:rPr>
        <w:t>保证</w:t>
      </w:r>
      <w:r>
        <w:rPr>
          <w:rFonts w:hint="eastAsia" w:ascii="Times New Roman"/>
          <w:bCs/>
          <w:snapToGrid w:val="0"/>
          <w:color w:val="FF0000"/>
          <w:kern w:val="0"/>
          <w:highlight w:val="none"/>
        </w:rPr>
        <w:t>保险</w:t>
      </w:r>
      <w:r>
        <w:rPr>
          <w:rFonts w:hint="eastAsia" w:ascii="Times New Roman"/>
          <w:bCs/>
          <w:snapToGrid w:val="0"/>
          <w:color w:val="FF0000"/>
          <w:kern w:val="0"/>
          <w:highlight w:val="none"/>
          <w:lang w:val="en-US" w:eastAsia="zh-CN"/>
        </w:rPr>
        <w:t>后</w:t>
      </w:r>
      <w:r>
        <w:rPr>
          <w:rFonts w:hint="eastAsia" w:ascii="Times New Roman"/>
          <w:bCs/>
          <w:snapToGrid w:val="0"/>
          <w:color w:val="FF0000"/>
          <w:kern w:val="0"/>
          <w:highlight w:val="none"/>
        </w:rPr>
        <w:t>，</w:t>
      </w:r>
      <w:r>
        <w:rPr>
          <w:rFonts w:hint="eastAsia" w:ascii="Times New Roman"/>
          <w:bCs/>
          <w:snapToGrid w:val="0"/>
          <w:color w:val="FF0000"/>
          <w:kern w:val="0"/>
          <w:highlight w:val="none"/>
          <w:lang w:val="en-US" w:eastAsia="zh-CN"/>
        </w:rPr>
        <w:t>支付至结算审定价的100%。</w:t>
      </w:r>
    </w:p>
    <w:p w14:paraId="4EB82385">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snapToGrid w:val="0"/>
          <w:color w:val="FF0000"/>
          <w:kern w:val="0"/>
          <w:highlight w:val="none"/>
        </w:rPr>
        <w:t>3.8</w:t>
      </w:r>
      <w:r>
        <w:rPr>
          <w:rFonts w:hint="eastAsia" w:ascii="Times New Roman"/>
          <w:bCs/>
          <w:snapToGrid w:val="0"/>
          <w:color w:val="FF0000"/>
          <w:kern w:val="0"/>
          <w:highlight w:val="none"/>
        </w:rPr>
        <w:t xml:space="preserve"> 本招标项目缺陷责任期为</w:t>
      </w:r>
      <w:r>
        <w:rPr>
          <w:rFonts w:hint="eastAsia" w:ascii="Times New Roman"/>
          <w:bCs/>
          <w:snapToGrid w:val="0"/>
          <w:color w:val="FF0000"/>
          <w:kern w:val="0"/>
          <w:highlight w:val="none"/>
          <w:u w:val="single"/>
        </w:rPr>
        <w:t xml:space="preserve">   </w:t>
      </w:r>
      <w:r>
        <w:rPr>
          <w:rFonts w:hint="eastAsia" w:ascii="Times New Roman"/>
          <w:bCs/>
          <w:snapToGrid w:val="0"/>
          <w:color w:val="FF0000"/>
          <w:kern w:val="0"/>
          <w:highlight w:val="none"/>
          <w:u w:val="single"/>
          <w:lang w:val="en-US" w:eastAsia="zh-CN"/>
        </w:rPr>
        <w:t>2</w:t>
      </w:r>
      <w:r>
        <w:rPr>
          <w:rFonts w:hint="eastAsia" w:ascii="Times New Roman"/>
          <w:bCs/>
          <w:snapToGrid w:val="0"/>
          <w:color w:val="FF0000"/>
          <w:kern w:val="0"/>
          <w:highlight w:val="none"/>
          <w:u w:val="single"/>
        </w:rPr>
        <w:t xml:space="preserve">  </w:t>
      </w:r>
      <w:r>
        <w:rPr>
          <w:rFonts w:hint="eastAsia" w:ascii="Times New Roman"/>
          <w:bCs/>
          <w:snapToGrid w:val="0"/>
          <w:color w:val="FF0000"/>
          <w:kern w:val="0"/>
          <w:highlight w:val="none"/>
        </w:rPr>
        <w:t>年（自通过</w:t>
      </w:r>
      <w:r>
        <w:rPr>
          <w:rFonts w:hint="eastAsia" w:ascii="Times New Roman"/>
          <w:bCs/>
          <w:snapToGrid w:val="0"/>
          <w:color w:val="auto"/>
          <w:kern w:val="0"/>
          <w:highlight w:val="none"/>
        </w:rPr>
        <w:t>竣工验收之日起计）。</w:t>
      </w:r>
      <w:r>
        <w:rPr>
          <w:rFonts w:hint="eastAsia" w:ascii="Times New Roman"/>
          <w:snapToGrid w:val="0"/>
          <w:color w:val="auto"/>
          <w:kern w:val="0"/>
          <w:highlight w:val="none"/>
        </w:rPr>
        <w:t>缺陷责任期到期后，承包人向发包人申请退还质量保证。发包人收到退还申请后，于14天内会同承包人进行核实。经双方核实且均无异议后，发包人在核实之日起</w:t>
      </w:r>
      <w:r>
        <w:rPr>
          <w:rFonts w:hint="eastAsia" w:ascii="Times New Roman"/>
          <w:snapToGrid w:val="0"/>
          <w:color w:val="auto"/>
          <w:kern w:val="0"/>
          <w:highlight w:val="none"/>
          <w:u w:val="single"/>
        </w:rPr>
        <w:t xml:space="preserve"> 14 </w:t>
      </w:r>
      <w:r>
        <w:rPr>
          <w:rFonts w:hint="eastAsia" w:ascii="Times New Roman"/>
          <w:snapToGrid w:val="0"/>
          <w:color w:val="auto"/>
          <w:kern w:val="0"/>
          <w:highlight w:val="none"/>
        </w:rPr>
        <w:t>天内将应返保证金（或银行保函）退还承包人。</w:t>
      </w:r>
    </w:p>
    <w:p w14:paraId="125A260E">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szCs w:val="24"/>
          <w:highlight w:val="none"/>
        </w:rPr>
        <w:t>3.9</w:t>
      </w:r>
      <w:r>
        <w:rPr>
          <w:rFonts w:hint="eastAsia" w:ascii="Times New Roman"/>
          <w:snapToGrid w:val="0"/>
          <w:color w:val="auto"/>
          <w:kern w:val="0"/>
          <w:highlight w:val="none"/>
        </w:rPr>
        <w:t xml:space="preserve"> </w:t>
      </w:r>
      <w:r>
        <w:rPr>
          <w:rFonts w:hint="eastAsia" w:ascii="Times New Roman"/>
          <w:b/>
          <w:bCs/>
          <w:snapToGrid w:val="0"/>
          <w:color w:val="auto"/>
          <w:kern w:val="0"/>
          <w:highlight w:val="none"/>
        </w:rPr>
        <w:t>发包人每次支付工程款前，承包人均应提供有效的增值税专用发票。如果承包人无法提供符合要求的发票，由此造成的相应损失由承包人承担。</w:t>
      </w:r>
    </w:p>
    <w:p w14:paraId="2D0ED8C2">
      <w:pPr>
        <w:wordWrap w:val="0"/>
        <w:adjustRightInd w:val="0"/>
        <w:snapToGrid w:val="0"/>
        <w:spacing w:line="440" w:lineRule="exact"/>
        <w:ind w:firstLine="482" w:firstLineChars="200"/>
        <w:rPr>
          <w:rFonts w:hint="eastAsia" w:ascii="Times New Roman"/>
          <w:snapToGrid w:val="0"/>
          <w:color w:val="auto"/>
          <w:kern w:val="0"/>
          <w:szCs w:val="24"/>
          <w:highlight w:val="none"/>
        </w:rPr>
      </w:pPr>
      <w:r>
        <w:rPr>
          <w:rFonts w:hint="eastAsia" w:ascii="Times New Roman"/>
          <w:b/>
          <w:bCs/>
          <w:snapToGrid w:val="0"/>
          <w:color w:val="auto"/>
          <w:kern w:val="0"/>
          <w:szCs w:val="24"/>
          <w:highlight w:val="none"/>
        </w:rPr>
        <w:t>3.10</w:t>
      </w:r>
      <w:r>
        <w:rPr>
          <w:rFonts w:hint="eastAsia" w:ascii="Times New Roman"/>
          <w:snapToGrid w:val="0"/>
          <w:color w:val="auto"/>
          <w:kern w:val="0"/>
          <w:szCs w:val="24"/>
          <w:highlight w:val="none"/>
        </w:rPr>
        <w:t xml:space="preserve"> 暂列金额支付方式：</w:t>
      </w:r>
      <w:r>
        <w:rPr>
          <w:rFonts w:hint="eastAsia" w:ascii="宋体" w:hAnsi="宋体" w:eastAsia="宋体" w:cs="宋体"/>
          <w:snapToGrid w:val="0"/>
          <w:color w:val="auto"/>
          <w:kern w:val="0"/>
          <w:sz w:val="24"/>
          <w:szCs w:val="24"/>
          <w:highlight w:val="none"/>
          <w:u w:val="single"/>
        </w:rPr>
        <w:t>承包人需根据发包人发布的《工程变更管理办法》和《工程签证管理办法》完善工程变更签证相关程序后，与每个月的工程进度款一并报送；若承包人原因未按上述办法在规定时间内完善工程变更签证相关程序的，当月工程进度款中的变更签证部分暂停拨付。在暂列金额的范围内，最终经发包人委托的全过程造价咨询公司审核、发包人确认</w:t>
      </w:r>
      <w:r>
        <w:rPr>
          <w:rFonts w:hint="eastAsia" w:hAnsi="宋体" w:cs="宋体"/>
          <w:snapToGrid w:val="0"/>
          <w:color w:val="auto"/>
          <w:kern w:val="0"/>
          <w:sz w:val="24"/>
          <w:szCs w:val="24"/>
          <w:highlight w:val="none"/>
          <w:u w:val="single"/>
          <w:lang w:eastAsia="zh-CN"/>
        </w:rPr>
        <w:t>，</w:t>
      </w:r>
      <w:r>
        <w:rPr>
          <w:rFonts w:hint="eastAsia" w:ascii="Times New Roman"/>
          <w:snapToGrid w:val="0"/>
          <w:color w:val="auto"/>
          <w:kern w:val="0"/>
          <w:highlight w:val="none"/>
          <w:u w:val="single"/>
        </w:rPr>
        <w:t>承包人提交了</w:t>
      </w:r>
      <w:r>
        <w:rPr>
          <w:rFonts w:hint="eastAsia" w:ascii="Times New Roman"/>
          <w:snapToGrid w:val="0"/>
          <w:color w:val="auto"/>
          <w:kern w:val="0"/>
          <w:highlight w:val="none"/>
          <w:u w:val="single"/>
          <w:lang w:val="en-US" w:eastAsia="zh-CN"/>
        </w:rPr>
        <w:t>3%</w:t>
      </w:r>
      <w:r>
        <w:rPr>
          <w:rFonts w:hint="eastAsia" w:ascii="Times New Roman"/>
          <w:bCs/>
          <w:snapToGrid w:val="0"/>
          <w:color w:val="auto"/>
          <w:kern w:val="0"/>
          <w:highlight w:val="none"/>
          <w:u w:val="single"/>
        </w:rPr>
        <w:t>质量保证担保或质量</w:t>
      </w:r>
      <w:r>
        <w:rPr>
          <w:rFonts w:hint="eastAsia" w:ascii="Times New Roman"/>
          <w:bCs/>
          <w:snapToGrid w:val="0"/>
          <w:color w:val="auto"/>
          <w:kern w:val="0"/>
          <w:highlight w:val="none"/>
          <w:u w:val="single"/>
          <w:lang w:val="en-US" w:eastAsia="zh-CN"/>
        </w:rPr>
        <w:t>保证</w:t>
      </w:r>
      <w:r>
        <w:rPr>
          <w:rFonts w:hint="eastAsia" w:ascii="Times New Roman"/>
          <w:bCs/>
          <w:snapToGrid w:val="0"/>
          <w:color w:val="auto"/>
          <w:kern w:val="0"/>
          <w:highlight w:val="none"/>
          <w:u w:val="single"/>
        </w:rPr>
        <w:t>保险</w:t>
      </w:r>
      <w:r>
        <w:rPr>
          <w:rFonts w:hint="eastAsia" w:ascii="Times New Roman"/>
          <w:bCs/>
          <w:snapToGrid w:val="0"/>
          <w:color w:val="auto"/>
          <w:kern w:val="0"/>
          <w:highlight w:val="none"/>
          <w:u w:val="single"/>
          <w:lang w:val="en-US" w:eastAsia="zh-CN"/>
        </w:rPr>
        <w:t>后</w:t>
      </w:r>
      <w:r>
        <w:rPr>
          <w:rFonts w:hint="eastAsia" w:ascii="Times New Roman"/>
          <w:bCs/>
          <w:snapToGrid w:val="0"/>
          <w:color w:val="auto"/>
          <w:kern w:val="0"/>
          <w:highlight w:val="none"/>
          <w:u w:val="single"/>
        </w:rPr>
        <w:t>，</w:t>
      </w:r>
      <w:r>
        <w:rPr>
          <w:rFonts w:hint="eastAsia" w:ascii="Times New Roman"/>
          <w:bCs/>
          <w:snapToGrid w:val="0"/>
          <w:color w:val="auto"/>
          <w:kern w:val="0"/>
          <w:highlight w:val="none"/>
          <w:u w:val="single"/>
          <w:lang w:val="en-US" w:eastAsia="zh-CN"/>
        </w:rPr>
        <w:t>支付至实际完成工程量的100%。</w:t>
      </w:r>
      <w:r>
        <w:rPr>
          <w:rFonts w:hint="eastAsia" w:ascii="Times New Roman"/>
          <w:snapToGrid w:val="0"/>
          <w:color w:val="auto"/>
          <w:kern w:val="0"/>
          <w:szCs w:val="24"/>
          <w:highlight w:val="none"/>
        </w:rPr>
        <w:t>（由招标人填写）。</w:t>
      </w:r>
    </w:p>
    <w:p w14:paraId="70CBEF63">
      <w:pPr>
        <w:wordWrap w:val="0"/>
        <w:adjustRightInd w:val="0"/>
        <w:snapToGrid w:val="0"/>
        <w:spacing w:line="440" w:lineRule="exact"/>
        <w:ind w:firstLine="482" w:firstLineChars="200"/>
        <w:rPr>
          <w:rFonts w:hint="eastAsia" w:ascii="Times New Roman" w:eastAsia="宋体"/>
          <w:snapToGrid w:val="0"/>
          <w:color w:val="auto"/>
          <w:kern w:val="0"/>
          <w:szCs w:val="24"/>
          <w:highlight w:val="none"/>
          <w:lang w:eastAsia="zh-CN"/>
        </w:rPr>
      </w:pPr>
      <w:r>
        <w:rPr>
          <w:rFonts w:hint="eastAsia" w:ascii="Times New Roman"/>
          <w:b/>
          <w:snapToGrid w:val="0"/>
          <w:color w:val="auto"/>
          <w:kern w:val="0"/>
          <w:szCs w:val="24"/>
          <w:highlight w:val="none"/>
        </w:rPr>
        <w:t xml:space="preserve">3.11 </w:t>
      </w:r>
      <w:r>
        <w:rPr>
          <w:rFonts w:hint="eastAsia" w:ascii="Times New Roman"/>
          <w:snapToGrid w:val="0"/>
          <w:color w:val="auto"/>
          <w:kern w:val="0"/>
          <w:szCs w:val="24"/>
          <w:highlight w:val="none"/>
        </w:rPr>
        <w:t>材料暂估价、专业工程暂估价支付方式：</w:t>
      </w:r>
      <w:r>
        <w:rPr>
          <w:rFonts w:hint="eastAsia" w:ascii="Times New Roman"/>
          <w:snapToGrid w:val="0"/>
          <w:color w:val="auto"/>
          <w:kern w:val="0"/>
          <w:szCs w:val="24"/>
          <w:highlight w:val="none"/>
          <w:u w:val="single"/>
        </w:rPr>
        <w:t xml:space="preserve"> </w:t>
      </w:r>
      <w:r>
        <w:rPr>
          <w:rFonts w:hint="eastAsia" w:ascii="宋体" w:hAnsi="宋体" w:eastAsia="宋体" w:cs="宋体"/>
          <w:snapToGrid w:val="0"/>
          <w:color w:val="auto"/>
          <w:kern w:val="0"/>
          <w:sz w:val="24"/>
          <w:szCs w:val="24"/>
          <w:highlight w:val="none"/>
          <w:u w:val="single"/>
        </w:rPr>
        <w:t>承包人需根据发包人发布的《工程变更管理办法》和《工程签证管理办法》完善工程变更签证相关程序后，与每个月的工程进度款一并报送；若承包人原因未按上述办法在规定时间内完善工程变更签证相关程序的，当月工程进度款中的变更签证部分暂停拨付。在暂列金额的范围内，最终经发包人委托的全过程造价咨询公司审核、发包人确认</w:t>
      </w:r>
      <w:r>
        <w:rPr>
          <w:rFonts w:hint="eastAsia" w:hAnsi="宋体" w:cs="宋体"/>
          <w:snapToGrid w:val="0"/>
          <w:color w:val="auto"/>
          <w:kern w:val="0"/>
          <w:sz w:val="24"/>
          <w:szCs w:val="24"/>
          <w:highlight w:val="none"/>
          <w:u w:val="single"/>
          <w:lang w:eastAsia="zh-CN"/>
        </w:rPr>
        <w:t>，</w:t>
      </w:r>
      <w:r>
        <w:rPr>
          <w:rFonts w:hint="eastAsia" w:hAnsi="宋体" w:cs="宋体"/>
          <w:snapToGrid w:val="0"/>
          <w:color w:val="auto"/>
          <w:kern w:val="0"/>
          <w:sz w:val="24"/>
          <w:szCs w:val="24"/>
          <w:highlight w:val="none"/>
          <w:u w:val="single"/>
          <w:lang w:val="en-US" w:eastAsia="zh-CN"/>
        </w:rPr>
        <w:t>承包人提交了3%质量保证担保或质量保证保险后，支付至</w:t>
      </w:r>
      <w:r>
        <w:rPr>
          <w:rFonts w:hint="eastAsia" w:ascii="宋体" w:hAnsi="宋体" w:eastAsia="宋体" w:cs="宋体"/>
          <w:snapToGrid w:val="0"/>
          <w:color w:val="auto"/>
          <w:kern w:val="0"/>
          <w:sz w:val="24"/>
          <w:szCs w:val="24"/>
          <w:highlight w:val="none"/>
          <w:u w:val="single"/>
        </w:rPr>
        <w:t>实际完成工程量的</w:t>
      </w:r>
      <w:r>
        <w:rPr>
          <w:rFonts w:hint="eastAsia" w:hAnsi="宋体" w:cs="宋体"/>
          <w:snapToGrid w:val="0"/>
          <w:color w:val="auto"/>
          <w:kern w:val="0"/>
          <w:sz w:val="24"/>
          <w:szCs w:val="24"/>
          <w:highlight w:val="none"/>
          <w:u w:val="single"/>
          <w:lang w:val="en-US" w:eastAsia="zh-CN"/>
        </w:rPr>
        <w:t>100</w:t>
      </w:r>
      <w:r>
        <w:rPr>
          <w:rFonts w:hint="eastAsia" w:ascii="宋体" w:hAnsi="宋体" w:eastAsia="宋体" w:cs="宋体"/>
          <w:snapToGrid w:val="0"/>
          <w:color w:val="auto"/>
          <w:kern w:val="0"/>
          <w:sz w:val="24"/>
          <w:szCs w:val="24"/>
          <w:highlight w:val="none"/>
          <w:u w:val="single"/>
        </w:rPr>
        <w:t>％</w:t>
      </w:r>
      <w:r>
        <w:rPr>
          <w:rFonts w:hint="eastAsia" w:hAnsi="宋体" w:cs="宋体"/>
          <w:snapToGrid w:val="0"/>
          <w:color w:val="auto"/>
          <w:kern w:val="0"/>
          <w:sz w:val="24"/>
          <w:szCs w:val="24"/>
          <w:highlight w:val="none"/>
          <w:u w:val="single"/>
          <w:lang w:eastAsia="zh-CN"/>
        </w:rPr>
        <w:t>。</w:t>
      </w:r>
    </w:p>
    <w:p w14:paraId="6111F52C">
      <w:pPr>
        <w:wordWrap w:val="0"/>
        <w:adjustRightInd w:val="0"/>
        <w:snapToGrid w:val="0"/>
        <w:spacing w:line="440" w:lineRule="exact"/>
        <w:ind w:firstLine="482" w:firstLineChars="200"/>
        <w:rPr>
          <w:rFonts w:hint="eastAsia" w:ascii="Times New Roman"/>
          <w:snapToGrid w:val="0"/>
          <w:color w:val="auto"/>
          <w:kern w:val="0"/>
          <w:szCs w:val="24"/>
          <w:highlight w:val="none"/>
        </w:rPr>
      </w:pPr>
      <w:r>
        <w:rPr>
          <w:rFonts w:hint="eastAsia" w:ascii="Times New Roman"/>
          <w:b/>
          <w:bCs/>
          <w:snapToGrid w:val="0"/>
          <w:color w:val="auto"/>
          <w:kern w:val="0"/>
          <w:szCs w:val="24"/>
          <w:highlight w:val="none"/>
        </w:rPr>
        <w:t>4．专用合同条款</w:t>
      </w:r>
      <w:r>
        <w:rPr>
          <w:rFonts w:hint="eastAsia" w:ascii="Times New Roman"/>
          <w:snapToGrid w:val="0"/>
          <w:color w:val="auto"/>
          <w:kern w:val="0"/>
          <w:szCs w:val="24"/>
          <w:highlight w:val="none"/>
        </w:rPr>
        <w:t>（由招标人自行补充）</w:t>
      </w:r>
    </w:p>
    <w:bookmarkEnd w:id="129"/>
    <w:bookmarkEnd w:id="133"/>
    <w:p w14:paraId="5FE32185">
      <w:pPr>
        <w:ind w:firstLine="475" w:firstLineChars="197"/>
        <w:rPr>
          <w:rFonts w:hAnsi="宋体" w:cs="宋体"/>
          <w:color w:val="auto"/>
          <w:szCs w:val="24"/>
          <w:highlight w:val="none"/>
        </w:rPr>
      </w:pPr>
      <w:bookmarkStart w:id="168" w:name="_Toc21669"/>
      <w:bookmarkStart w:id="169" w:name="_Hlt69698796"/>
      <w:r>
        <w:rPr>
          <w:rFonts w:hAnsi="宋体" w:cs="宋体"/>
          <w:b/>
          <w:bCs/>
          <w:snapToGrid w:val="0"/>
          <w:color w:val="auto"/>
          <w:kern w:val="0"/>
          <w:szCs w:val="24"/>
          <w:highlight w:val="none"/>
        </w:rPr>
        <w:t xml:space="preserve">4.1 </w:t>
      </w:r>
      <w:r>
        <w:rPr>
          <w:rFonts w:hAnsi="宋体" w:cs="宋体"/>
          <w:color w:val="auto"/>
          <w:szCs w:val="24"/>
          <w:highlight w:val="none"/>
        </w:rPr>
        <w:t>工程移交延误违约</w:t>
      </w:r>
    </w:p>
    <w:p w14:paraId="44707864">
      <w:pPr>
        <w:ind w:firstLine="475" w:firstLineChars="197"/>
        <w:rPr>
          <w:rFonts w:hAnsi="宋体" w:cs="宋体"/>
          <w:iCs/>
          <w:snapToGrid w:val="0"/>
          <w:color w:val="auto"/>
          <w:kern w:val="0"/>
          <w:highlight w:val="none"/>
        </w:rPr>
      </w:pPr>
      <w:r>
        <w:rPr>
          <w:rFonts w:hAnsi="宋体" w:cs="宋体"/>
          <w:b/>
          <w:bCs/>
          <w:snapToGrid w:val="0"/>
          <w:color w:val="auto"/>
          <w:kern w:val="0"/>
          <w:szCs w:val="24"/>
          <w:highlight w:val="none"/>
        </w:rPr>
        <w:t>4.1.1</w:t>
      </w:r>
      <w:r>
        <w:rPr>
          <w:rFonts w:hAnsi="宋体" w:cs="宋体"/>
          <w:color w:val="auto"/>
          <w:szCs w:val="24"/>
          <w:highlight w:val="none"/>
        </w:rPr>
        <w:t>因承包人原因，工程没有按期竣工时，承包人须在</w:t>
      </w:r>
      <w:r>
        <w:rPr>
          <w:rFonts w:hAnsi="宋体" w:cs="宋体"/>
          <w:snapToGrid w:val="0"/>
          <w:color w:val="auto"/>
          <w:kern w:val="0"/>
          <w:highlight w:val="none"/>
        </w:rPr>
        <w:t>逾期第壹天起每天按合同价的</w:t>
      </w:r>
      <w:r>
        <w:rPr>
          <w:rFonts w:hAnsi="宋体" w:cs="宋体"/>
          <w:snapToGrid w:val="0"/>
          <w:color w:val="auto"/>
          <w:kern w:val="0"/>
          <w:highlight w:val="none"/>
          <w:u w:val="single"/>
        </w:rPr>
        <w:t xml:space="preserve"> 1‰ </w:t>
      </w:r>
      <w:r>
        <w:rPr>
          <w:rFonts w:hAnsi="宋体" w:cs="宋体"/>
          <w:snapToGrid w:val="0"/>
          <w:color w:val="auto"/>
          <w:kern w:val="0"/>
          <w:highlight w:val="none"/>
        </w:rPr>
        <w:t>向发包人返纳逾期竣工违约金。逾期竣工违约金的最高限额为合同价款的</w:t>
      </w:r>
      <w:r>
        <w:rPr>
          <w:rFonts w:hAnsi="宋体" w:cs="宋体"/>
          <w:iCs/>
          <w:snapToGrid w:val="0"/>
          <w:color w:val="auto"/>
          <w:kern w:val="0"/>
          <w:highlight w:val="none"/>
          <w:u w:val="single"/>
        </w:rPr>
        <w:t>3%</w:t>
      </w:r>
      <w:r>
        <w:rPr>
          <w:rFonts w:hAnsi="宋体" w:cs="宋体"/>
          <w:iCs/>
          <w:snapToGrid w:val="0"/>
          <w:color w:val="auto"/>
          <w:kern w:val="0"/>
          <w:highlight w:val="none"/>
        </w:rPr>
        <w:t>。</w:t>
      </w:r>
    </w:p>
    <w:p w14:paraId="63223461">
      <w:pPr>
        <w:ind w:firstLine="475" w:firstLineChars="197"/>
        <w:rPr>
          <w:rFonts w:hAnsi="宋体" w:cs="宋体"/>
          <w:color w:val="auto"/>
          <w:highlight w:val="none"/>
        </w:rPr>
      </w:pPr>
      <w:r>
        <w:rPr>
          <w:rFonts w:hAnsi="宋体" w:cs="宋体"/>
          <w:b/>
          <w:bCs/>
          <w:snapToGrid w:val="0"/>
          <w:color w:val="auto"/>
          <w:kern w:val="0"/>
          <w:szCs w:val="24"/>
          <w:highlight w:val="none"/>
        </w:rPr>
        <w:t>4.1.2</w:t>
      </w:r>
      <w:r>
        <w:rPr>
          <w:rFonts w:hAnsi="宋体" w:cs="宋体"/>
          <w:iCs/>
          <w:snapToGrid w:val="0"/>
          <w:color w:val="auto"/>
          <w:kern w:val="0"/>
          <w:highlight w:val="none"/>
        </w:rPr>
        <w:t>承包人需提供各子项目的年度、季度、月、周施工计划报监理单位及发包人确认，在计划实施过程中，发包人及监理单位对承包人实际工期按周、月、季度进行检查、分析、评价，如与实际施工进度发生偏离的，由监理单位书面提醒承包人采取措施，如提醒后承包人未采取有效措施按施工计划按时完成的，</w:t>
      </w:r>
      <w:r>
        <w:rPr>
          <w:rFonts w:hAnsi="宋体" w:cs="宋体"/>
          <w:snapToGrid w:val="0"/>
          <w:color w:val="auto"/>
          <w:kern w:val="0"/>
          <w:highlight w:val="none"/>
        </w:rPr>
        <w:t>每次按2000元缴纳违约金给发包人，在结算中一并扣除。</w:t>
      </w:r>
    </w:p>
    <w:p w14:paraId="3CBB6612">
      <w:pPr>
        <w:pStyle w:val="104"/>
        <w:snapToGrid w:val="0"/>
        <w:ind w:firstLine="560"/>
        <w:rPr>
          <w:rFonts w:hint="eastAsia" w:hAnsi="宋体" w:cs="宋体"/>
          <w:color w:val="auto"/>
          <w:highlight w:val="none"/>
        </w:rPr>
      </w:pPr>
      <w:r>
        <w:rPr>
          <w:rFonts w:hint="eastAsia" w:hAnsi="宋体" w:cs="宋体"/>
          <w:b/>
          <w:bCs/>
          <w:snapToGrid w:val="0"/>
          <w:color w:val="auto"/>
          <w:kern w:val="0"/>
          <w:highlight w:val="none"/>
        </w:rPr>
        <w:t>4.1.3</w:t>
      </w:r>
      <w:r>
        <w:rPr>
          <w:rFonts w:hint="eastAsia" w:hAnsi="宋体" w:cs="宋体"/>
          <w:color w:val="auto"/>
          <w:highlight w:val="none"/>
        </w:rPr>
        <w:t>承包人在进场后7天内提交施工进度计划，并注明主要施工节点时间，送监理单位及发包人审核后，作为工期考核的阶段性指标。</w:t>
      </w:r>
    </w:p>
    <w:p w14:paraId="5B442E34">
      <w:pPr>
        <w:ind w:firstLine="475" w:firstLineChars="197"/>
        <w:rPr>
          <w:rFonts w:hAnsi="宋体" w:cs="宋体"/>
          <w:color w:val="auto"/>
          <w:szCs w:val="24"/>
          <w:highlight w:val="none"/>
        </w:rPr>
      </w:pPr>
      <w:r>
        <w:rPr>
          <w:rFonts w:hAnsi="宋体" w:cs="宋体"/>
          <w:b/>
          <w:bCs/>
          <w:snapToGrid w:val="0"/>
          <w:color w:val="auto"/>
          <w:kern w:val="0"/>
          <w:szCs w:val="24"/>
          <w:highlight w:val="none"/>
        </w:rPr>
        <w:t xml:space="preserve">4.2 </w:t>
      </w:r>
      <w:r>
        <w:rPr>
          <w:rFonts w:hAnsi="宋体" w:cs="宋体"/>
          <w:color w:val="auto"/>
          <w:szCs w:val="24"/>
          <w:highlight w:val="none"/>
        </w:rPr>
        <w:t>质量违约</w:t>
      </w:r>
    </w:p>
    <w:p w14:paraId="5E0A8AC4">
      <w:pPr>
        <w:ind w:firstLine="475" w:firstLineChars="197"/>
        <w:rPr>
          <w:rFonts w:hAnsi="宋体" w:cs="宋体"/>
          <w:color w:val="auto"/>
          <w:szCs w:val="24"/>
          <w:highlight w:val="none"/>
        </w:rPr>
      </w:pPr>
      <w:r>
        <w:rPr>
          <w:rFonts w:hAnsi="宋体" w:cs="宋体"/>
          <w:b/>
          <w:bCs/>
          <w:snapToGrid w:val="0"/>
          <w:color w:val="auto"/>
          <w:kern w:val="0"/>
          <w:szCs w:val="24"/>
          <w:highlight w:val="none"/>
        </w:rPr>
        <w:t>4.2.1</w:t>
      </w:r>
      <w:r>
        <w:rPr>
          <w:rFonts w:hAnsi="宋体" w:cs="宋体"/>
          <w:color w:val="auto"/>
          <w:szCs w:val="24"/>
          <w:highlight w:val="none"/>
        </w:rPr>
        <w:t>材料违约处理：若发现材料不符合国家标准或发包人在技术规范中规定的标准，视为承包人违约，按现行《建设工程质量管理条例》处理。</w:t>
      </w:r>
    </w:p>
    <w:p w14:paraId="5748F441">
      <w:pPr>
        <w:pStyle w:val="149"/>
        <w:ind w:firstLine="498"/>
        <w:rPr>
          <w:rFonts w:hAnsi="宋体" w:cs="宋体"/>
          <w:color w:val="auto"/>
          <w:szCs w:val="24"/>
          <w:highlight w:val="none"/>
        </w:rPr>
      </w:pPr>
      <w:r>
        <w:rPr>
          <w:rFonts w:hint="eastAsia" w:ascii="宋体" w:hAnsi="宋体" w:cs="宋体"/>
          <w:b/>
          <w:color w:val="auto"/>
          <w:highlight w:val="none"/>
        </w:rPr>
        <w:t>4.2.1.1</w:t>
      </w:r>
      <w:r>
        <w:rPr>
          <w:rFonts w:hAnsi="宋体" w:cs="宋体"/>
          <w:color w:val="auto"/>
          <w:szCs w:val="24"/>
          <w:highlight w:val="none"/>
        </w:rPr>
        <w:t>成品采购项目在采购前，承包人必须先行书面征求监理人、发包人的同意并一起看样定版后方能实施。未经监理人、发包人同意擅自先行采购和实施的，</w:t>
      </w:r>
      <w:r>
        <w:rPr>
          <w:rFonts w:hint="eastAsia"/>
          <w:color w:val="auto"/>
          <w:highlight w:val="none"/>
        </w:rPr>
        <w:t>否则因不符合设计要求返工造成的费用由承包人承担。</w:t>
      </w:r>
    </w:p>
    <w:p w14:paraId="42CAAF58">
      <w:pPr>
        <w:ind w:firstLine="475" w:firstLineChars="197"/>
        <w:rPr>
          <w:rFonts w:hAnsi="宋体" w:cs="宋体"/>
          <w:color w:val="auto"/>
          <w:szCs w:val="24"/>
          <w:highlight w:val="none"/>
        </w:rPr>
      </w:pPr>
      <w:r>
        <w:rPr>
          <w:rFonts w:hAnsi="宋体" w:cs="宋体"/>
          <w:b/>
          <w:bCs/>
          <w:snapToGrid w:val="0"/>
          <w:color w:val="auto"/>
          <w:kern w:val="0"/>
          <w:szCs w:val="24"/>
          <w:highlight w:val="none"/>
        </w:rPr>
        <w:t>4.2.2</w:t>
      </w:r>
      <w:r>
        <w:rPr>
          <w:rFonts w:hAnsi="宋体" w:cs="宋体"/>
          <w:color w:val="auto"/>
          <w:szCs w:val="24"/>
          <w:highlight w:val="none"/>
        </w:rPr>
        <w:t>工程质量违约：</w:t>
      </w:r>
    </w:p>
    <w:p w14:paraId="23322171">
      <w:pPr>
        <w:ind w:firstLine="482" w:firstLineChars="200"/>
        <w:rPr>
          <w:rFonts w:hAnsi="宋体" w:cs="宋体"/>
          <w:color w:val="auto"/>
          <w:szCs w:val="24"/>
          <w:highlight w:val="none"/>
        </w:rPr>
      </w:pPr>
      <w:r>
        <w:rPr>
          <w:rFonts w:hAnsi="宋体" w:cs="宋体"/>
          <w:b/>
          <w:bCs/>
          <w:snapToGrid w:val="0"/>
          <w:color w:val="auto"/>
          <w:kern w:val="0"/>
          <w:szCs w:val="24"/>
          <w:highlight w:val="none"/>
        </w:rPr>
        <w:t>4.2.2.1</w:t>
      </w:r>
      <w:r>
        <w:rPr>
          <w:rFonts w:hAnsi="宋体" w:cs="宋体"/>
          <w:color w:val="auto"/>
          <w:szCs w:val="24"/>
          <w:highlight w:val="none"/>
        </w:rPr>
        <w:t>在施工过程中经监理单位日常巡查或抽检发现未达到合格标准，责令承包人进行整改，如未按规定时间进行整改或整改不到位的，</w:t>
      </w:r>
      <w:r>
        <w:rPr>
          <w:rFonts w:hAnsi="宋体" w:cs="宋体"/>
          <w:snapToGrid w:val="0"/>
          <w:color w:val="auto"/>
          <w:kern w:val="0"/>
          <w:highlight w:val="none"/>
        </w:rPr>
        <w:t>每次按5000元缴纳违约金给发包人，在进度款或结算款中一并扣除。</w:t>
      </w:r>
    </w:p>
    <w:p w14:paraId="4DD762B6">
      <w:pPr>
        <w:ind w:firstLine="482" w:firstLineChars="200"/>
        <w:rPr>
          <w:rFonts w:hAnsi="宋体" w:cs="宋体"/>
          <w:color w:val="auto"/>
          <w:szCs w:val="24"/>
          <w:highlight w:val="none"/>
        </w:rPr>
      </w:pPr>
      <w:r>
        <w:rPr>
          <w:rFonts w:hAnsi="宋体" w:cs="宋体"/>
          <w:b/>
          <w:bCs/>
          <w:snapToGrid w:val="0"/>
          <w:color w:val="auto"/>
          <w:kern w:val="0"/>
          <w:szCs w:val="24"/>
          <w:highlight w:val="none"/>
        </w:rPr>
        <w:t>4.2.2.2</w:t>
      </w:r>
      <w:r>
        <w:rPr>
          <w:rFonts w:hAnsi="宋体" w:cs="宋体"/>
          <w:snapToGrid w:val="0"/>
          <w:color w:val="auto"/>
          <w:kern w:val="0"/>
          <w:highlight w:val="none"/>
        </w:rPr>
        <w:t>工程质量标准须达到</w:t>
      </w:r>
      <w:r>
        <w:rPr>
          <w:rFonts w:hAnsi="宋体" w:cs="宋体"/>
          <w:bCs/>
          <w:snapToGrid w:val="0"/>
          <w:color w:val="auto"/>
          <w:kern w:val="0"/>
          <w:highlight w:val="none"/>
        </w:rPr>
        <w:t>国家验收合格标准</w:t>
      </w:r>
      <w:r>
        <w:rPr>
          <w:rFonts w:hAnsi="宋体" w:cs="宋体"/>
          <w:snapToGrid w:val="0"/>
          <w:color w:val="auto"/>
          <w:kern w:val="0"/>
          <w:highlight w:val="none"/>
        </w:rPr>
        <w:t>。如未达到合格标准，除无偿返工至合格外，还要按合同价款的1%向招标人支付质量违约金，工期不予顺延。</w:t>
      </w:r>
    </w:p>
    <w:p w14:paraId="54707F4C">
      <w:pPr>
        <w:ind w:firstLine="475" w:firstLineChars="197"/>
        <w:rPr>
          <w:rFonts w:hAnsi="宋体" w:cs="宋体"/>
          <w:color w:val="auto"/>
          <w:szCs w:val="24"/>
          <w:highlight w:val="none"/>
        </w:rPr>
      </w:pPr>
      <w:r>
        <w:rPr>
          <w:rFonts w:hAnsi="宋体" w:cs="宋体"/>
          <w:b/>
          <w:bCs/>
          <w:snapToGrid w:val="0"/>
          <w:color w:val="auto"/>
          <w:kern w:val="0"/>
          <w:szCs w:val="24"/>
          <w:highlight w:val="none"/>
        </w:rPr>
        <w:t>4.3</w:t>
      </w:r>
      <w:r>
        <w:rPr>
          <w:rFonts w:hAnsi="宋体" w:cs="宋体"/>
          <w:color w:val="auto"/>
          <w:szCs w:val="24"/>
          <w:highlight w:val="none"/>
        </w:rPr>
        <w:t>重大责任事故违约</w:t>
      </w:r>
    </w:p>
    <w:p w14:paraId="242960C8">
      <w:pPr>
        <w:ind w:firstLine="475" w:firstLineChars="197"/>
        <w:rPr>
          <w:rFonts w:hAnsi="宋体" w:cs="宋体"/>
          <w:color w:val="auto"/>
          <w:szCs w:val="24"/>
          <w:highlight w:val="none"/>
        </w:rPr>
      </w:pPr>
      <w:r>
        <w:rPr>
          <w:rFonts w:hAnsi="宋体" w:cs="宋体"/>
          <w:b/>
          <w:bCs/>
          <w:snapToGrid w:val="0"/>
          <w:color w:val="auto"/>
          <w:kern w:val="0"/>
          <w:szCs w:val="24"/>
          <w:highlight w:val="none"/>
        </w:rPr>
        <w:t>4.3.1</w:t>
      </w:r>
      <w:r>
        <w:rPr>
          <w:rFonts w:hAnsi="宋体" w:cs="宋体"/>
          <w:color w:val="auto"/>
          <w:szCs w:val="24"/>
          <w:highlight w:val="none"/>
        </w:rPr>
        <w:t>承包人因违反国家安全质量法规及合同有关条款约定,出现火灾、坍塌、人员重伤、死亡等重大责任事故,则承包人应承担全部损失,并按相关法规接受行政处罚；如造成发包人及对第三人利益的损害,该等损害赔偿责任均由承包人承担。</w:t>
      </w:r>
    </w:p>
    <w:p w14:paraId="1E6BCAB7">
      <w:pPr>
        <w:ind w:firstLine="475" w:firstLineChars="197"/>
        <w:rPr>
          <w:rFonts w:hAnsi="宋体" w:cs="宋体"/>
          <w:color w:val="auto"/>
          <w:szCs w:val="24"/>
          <w:highlight w:val="none"/>
        </w:rPr>
      </w:pPr>
      <w:r>
        <w:rPr>
          <w:rFonts w:hAnsi="宋体" w:cs="宋体"/>
          <w:b/>
          <w:bCs/>
          <w:snapToGrid w:val="0"/>
          <w:color w:val="auto"/>
          <w:kern w:val="0"/>
          <w:szCs w:val="24"/>
          <w:highlight w:val="none"/>
        </w:rPr>
        <w:t>4.4</w:t>
      </w:r>
      <w:r>
        <w:rPr>
          <w:rFonts w:hAnsi="宋体" w:cs="宋体"/>
          <w:color w:val="auto"/>
          <w:szCs w:val="24"/>
          <w:highlight w:val="none"/>
        </w:rPr>
        <w:t>用工违约</w:t>
      </w:r>
    </w:p>
    <w:p w14:paraId="44E08C9D">
      <w:pPr>
        <w:ind w:firstLine="475" w:firstLineChars="197"/>
        <w:rPr>
          <w:rFonts w:hAnsi="宋体" w:cs="宋体"/>
          <w:color w:val="auto"/>
          <w:szCs w:val="24"/>
          <w:highlight w:val="none"/>
        </w:rPr>
      </w:pPr>
      <w:r>
        <w:rPr>
          <w:rFonts w:hAnsi="宋体" w:cs="宋体"/>
          <w:b/>
          <w:bCs/>
          <w:snapToGrid w:val="0"/>
          <w:color w:val="auto"/>
          <w:kern w:val="0"/>
          <w:szCs w:val="24"/>
          <w:highlight w:val="none"/>
        </w:rPr>
        <w:t>4.4.1</w:t>
      </w:r>
      <w:r>
        <w:rPr>
          <w:rFonts w:hAnsi="宋体" w:cs="宋体"/>
          <w:color w:val="auto"/>
          <w:szCs w:val="24"/>
          <w:highlight w:val="none"/>
        </w:rPr>
        <w:t>在合同履行期间，如经查实承包人拖欠或克扣农民工或劳务工工资，导致劳资纠纷或发生危及公共安全或正常社会秩序的事件的，按承包人违约处理，承包人应按拖欠或克扣农民工工资总金额2倍的标准向发包人缴纳惩罚性违约金。</w:t>
      </w:r>
    </w:p>
    <w:p w14:paraId="0EB0111B">
      <w:pPr>
        <w:ind w:firstLine="475" w:firstLineChars="197"/>
        <w:rPr>
          <w:rFonts w:hAnsi="宋体" w:cs="宋体"/>
          <w:color w:val="auto"/>
          <w:szCs w:val="24"/>
          <w:highlight w:val="none"/>
        </w:rPr>
      </w:pPr>
      <w:r>
        <w:rPr>
          <w:rFonts w:hAnsi="宋体" w:cs="宋体"/>
          <w:b/>
          <w:bCs/>
          <w:snapToGrid w:val="0"/>
          <w:color w:val="auto"/>
          <w:kern w:val="0"/>
          <w:szCs w:val="24"/>
          <w:highlight w:val="none"/>
        </w:rPr>
        <w:t xml:space="preserve">4.5 </w:t>
      </w:r>
      <w:r>
        <w:rPr>
          <w:rFonts w:hAnsi="宋体" w:cs="宋体"/>
          <w:color w:val="auto"/>
          <w:szCs w:val="24"/>
          <w:highlight w:val="none"/>
        </w:rPr>
        <w:t>安全文明施工违约</w:t>
      </w:r>
    </w:p>
    <w:p w14:paraId="3CCADD79">
      <w:pPr>
        <w:ind w:firstLine="475" w:firstLineChars="197"/>
        <w:rPr>
          <w:rFonts w:hAnsi="宋体" w:cs="宋体"/>
          <w:color w:val="auto"/>
          <w:szCs w:val="24"/>
          <w:highlight w:val="none"/>
        </w:rPr>
      </w:pPr>
      <w:r>
        <w:rPr>
          <w:rFonts w:hAnsi="宋体" w:cs="宋体"/>
          <w:b/>
          <w:bCs/>
          <w:snapToGrid w:val="0"/>
          <w:color w:val="auto"/>
          <w:kern w:val="0"/>
          <w:szCs w:val="24"/>
          <w:highlight w:val="none"/>
        </w:rPr>
        <w:t>4.5.1</w:t>
      </w:r>
      <w:r>
        <w:rPr>
          <w:rFonts w:hAnsi="宋体" w:cs="宋体"/>
          <w:color w:val="auto"/>
          <w:szCs w:val="24"/>
          <w:highlight w:val="none"/>
        </w:rPr>
        <w:t>如承包人违反国家、广东省、发包人及合同关于安全文明施工的规定，但尚未造成安全责任事故，承包人应及时改正行为并赔偿相关方的损失，如未及时整改,针对每一违约行为每持续一天应缴纳违约金1000.00元。</w:t>
      </w:r>
    </w:p>
    <w:p w14:paraId="571AFE17">
      <w:pPr>
        <w:ind w:firstLine="475" w:firstLineChars="197"/>
        <w:rPr>
          <w:rFonts w:hAnsi="宋体" w:cs="宋体"/>
          <w:color w:val="auto"/>
          <w:szCs w:val="24"/>
          <w:highlight w:val="none"/>
        </w:rPr>
      </w:pPr>
      <w:r>
        <w:rPr>
          <w:rFonts w:hAnsi="宋体" w:cs="宋体"/>
          <w:b/>
          <w:bCs/>
          <w:snapToGrid w:val="0"/>
          <w:color w:val="auto"/>
          <w:kern w:val="0"/>
          <w:szCs w:val="24"/>
          <w:highlight w:val="none"/>
        </w:rPr>
        <w:t>4.5.2</w:t>
      </w:r>
      <w:r>
        <w:rPr>
          <w:rFonts w:hAnsi="宋体" w:cs="宋体"/>
          <w:color w:val="auto"/>
          <w:szCs w:val="24"/>
          <w:highlight w:val="none"/>
        </w:rPr>
        <w:t>承包人必须接受发包人及监理单位组织的安全、文明施工的检查，检查中的不合格项目、安全隐患必须在规定的时间内整改完成，否则每拖延一天处以2000.00元人民币违约金，直至整改合格。</w:t>
      </w:r>
    </w:p>
    <w:p w14:paraId="10132F4A">
      <w:pPr>
        <w:ind w:firstLine="475" w:firstLineChars="197"/>
        <w:rPr>
          <w:rFonts w:hAnsi="宋体" w:cs="宋体"/>
          <w:color w:val="auto"/>
          <w:szCs w:val="24"/>
          <w:highlight w:val="none"/>
        </w:rPr>
      </w:pPr>
      <w:r>
        <w:rPr>
          <w:rFonts w:hAnsi="宋体" w:cs="宋体"/>
          <w:b/>
          <w:bCs/>
          <w:snapToGrid w:val="0"/>
          <w:color w:val="auto"/>
          <w:kern w:val="0"/>
          <w:szCs w:val="24"/>
          <w:highlight w:val="none"/>
        </w:rPr>
        <w:t xml:space="preserve">4.6 </w:t>
      </w:r>
      <w:r>
        <w:rPr>
          <w:rFonts w:hAnsi="宋体" w:cs="宋体"/>
          <w:color w:val="auto"/>
          <w:szCs w:val="24"/>
          <w:highlight w:val="none"/>
        </w:rPr>
        <w:t>其他违约</w:t>
      </w:r>
    </w:p>
    <w:p w14:paraId="780714E8">
      <w:pPr>
        <w:ind w:firstLine="475" w:firstLineChars="197"/>
        <w:rPr>
          <w:rFonts w:hAnsi="宋体" w:cs="宋体"/>
          <w:color w:val="auto"/>
          <w:szCs w:val="24"/>
          <w:highlight w:val="none"/>
        </w:rPr>
      </w:pPr>
      <w:r>
        <w:rPr>
          <w:rFonts w:hAnsi="宋体" w:cs="宋体"/>
          <w:b/>
          <w:bCs/>
          <w:snapToGrid w:val="0"/>
          <w:color w:val="auto"/>
          <w:kern w:val="0"/>
          <w:szCs w:val="24"/>
          <w:highlight w:val="none"/>
        </w:rPr>
        <w:t>4.6.1</w:t>
      </w:r>
      <w:r>
        <w:rPr>
          <w:rFonts w:hAnsi="宋体" w:cs="宋体"/>
          <w:color w:val="auto"/>
          <w:szCs w:val="24"/>
          <w:highlight w:val="none"/>
        </w:rPr>
        <w:t>承包人安排在施工场地的主要管理人员（主要指项目经理、项目技术负责人和专职安全生产管理人员）应与承包人投标文件承诺的名单一致，并保持相对稳定。未经总监理工程师批准，上述人员不应无故不到位或被替换。若确实无法到位或需替换，需经总监理工程师审核并报发包人批准后，承包人可安排同等资历的人员替换。</w:t>
      </w:r>
    </w:p>
    <w:p w14:paraId="00588487">
      <w:pPr>
        <w:pStyle w:val="62"/>
        <w:spacing w:line="360" w:lineRule="auto"/>
        <w:ind w:firstLine="482" w:firstLineChars="200"/>
        <w:jc w:val="left"/>
        <w:rPr>
          <w:rFonts w:hint="eastAsia" w:ascii="宋体" w:hAnsi="宋体" w:cs="宋体"/>
          <w:b w:val="0"/>
          <w:color w:val="auto"/>
          <w:sz w:val="24"/>
          <w:szCs w:val="24"/>
          <w:highlight w:val="none"/>
        </w:rPr>
      </w:pPr>
      <w:r>
        <w:rPr>
          <w:rFonts w:hint="eastAsia" w:ascii="宋体" w:hAnsi="宋体" w:cs="宋体"/>
          <w:bCs/>
          <w:color w:val="auto"/>
          <w:sz w:val="24"/>
          <w:szCs w:val="24"/>
          <w:highlight w:val="none"/>
        </w:rPr>
        <w:t xml:space="preserve">4.6.2 </w:t>
      </w:r>
      <w:r>
        <w:rPr>
          <w:rFonts w:hint="eastAsia" w:ascii="宋体" w:hAnsi="宋体" w:cs="宋体"/>
          <w:b w:val="0"/>
          <w:color w:val="auto"/>
          <w:sz w:val="24"/>
          <w:szCs w:val="24"/>
          <w:highlight w:val="none"/>
        </w:rPr>
        <w:t>中标人施工资料必须与形象进度同步。</w:t>
      </w:r>
    </w:p>
    <w:p w14:paraId="593DEECB">
      <w:pPr>
        <w:ind w:firstLine="475" w:firstLineChars="197"/>
        <w:rPr>
          <w:rFonts w:hAnsi="宋体" w:cs="宋体"/>
          <w:color w:val="auto"/>
          <w:szCs w:val="24"/>
          <w:highlight w:val="none"/>
        </w:rPr>
      </w:pPr>
      <w:r>
        <w:rPr>
          <w:rFonts w:hAnsi="宋体" w:cs="宋体"/>
          <w:b/>
          <w:bCs/>
          <w:snapToGrid w:val="0"/>
          <w:color w:val="auto"/>
          <w:kern w:val="0"/>
          <w:szCs w:val="24"/>
          <w:highlight w:val="none"/>
        </w:rPr>
        <w:t>4.6.3</w:t>
      </w:r>
      <w:r>
        <w:rPr>
          <w:rFonts w:hAnsi="宋体" w:cs="宋体"/>
          <w:color w:val="auto"/>
          <w:szCs w:val="24"/>
          <w:highlight w:val="none"/>
        </w:rPr>
        <w:t>承包人没有正当合理的理由中途退场，可扣除承包人已递交的所有履约风险保证金。</w:t>
      </w:r>
    </w:p>
    <w:p w14:paraId="03C25985">
      <w:pPr>
        <w:ind w:firstLine="352" w:firstLineChars="147"/>
        <w:rPr>
          <w:rFonts w:hAnsi="宋体" w:cs="宋体"/>
          <w:color w:val="auto"/>
          <w:szCs w:val="24"/>
          <w:highlight w:val="none"/>
        </w:rPr>
      </w:pPr>
      <w:bookmarkStart w:id="170" w:name="_Toc620"/>
      <w:r>
        <w:rPr>
          <w:rFonts w:hAnsi="宋体" w:cs="宋体"/>
          <w:color w:val="auto"/>
          <w:szCs w:val="24"/>
          <w:highlight w:val="none"/>
        </w:rPr>
        <w:t>承包人因上述违约行为而须缴纳的违约金在工程进度款中或结算时一并扣除。</w:t>
      </w:r>
      <w:bookmarkEnd w:id="170"/>
    </w:p>
    <w:p w14:paraId="31EA738C">
      <w:pPr>
        <w:pStyle w:val="62"/>
        <w:numPr>
          <w:ilvl w:val="0"/>
          <w:numId w:val="5"/>
        </w:numPr>
        <w:tabs>
          <w:tab w:val="left" w:pos="769"/>
        </w:tabs>
        <w:spacing w:line="360" w:lineRule="auto"/>
        <w:ind w:firstLine="482" w:firstLineChars="200"/>
        <w:jc w:val="left"/>
        <w:rPr>
          <w:rFonts w:hint="eastAsia" w:ascii="宋体" w:hAnsi="宋体" w:cs="宋体"/>
          <w:color w:val="auto"/>
          <w:sz w:val="24"/>
          <w:szCs w:val="24"/>
          <w:highlight w:val="none"/>
          <w:lang w:eastAsia="zh-CN"/>
        </w:rPr>
      </w:pPr>
      <w:r>
        <w:rPr>
          <w:rFonts w:hint="eastAsia" w:ascii="Times New Roman" w:hAnsi="Times New Roman" w:eastAsia="宋体" w:cs="Times New Roman"/>
          <w:b/>
          <w:bCs/>
          <w:snapToGrid w:val="0"/>
          <w:color w:val="0000FF"/>
          <w:kern w:val="0"/>
          <w:sz w:val="24"/>
          <w:szCs w:val="24"/>
          <w:lang w:val="en-US" w:eastAsia="zh-CN"/>
        </w:rPr>
        <w:t>本项目纳入百千万工程，中标人按照“市百千万工程关于配建一定比例公益项目的政策落实相关工作”指引，须与承包人明确捐建比。</w:t>
      </w:r>
      <w:r>
        <w:rPr>
          <w:rFonts w:hint="eastAsia" w:ascii="宋体" w:hAnsi="宋体" w:cs="宋体"/>
          <w:color w:val="auto"/>
          <w:sz w:val="24"/>
          <w:szCs w:val="24"/>
          <w:highlight w:val="none"/>
          <w:lang w:eastAsia="zh-CN"/>
        </w:rPr>
        <w:tab/>
      </w:r>
      <w:r>
        <w:rPr>
          <w:rFonts w:hint="eastAsia" w:ascii="宋体" w:hAnsi="宋体" w:cs="宋体"/>
          <w:color w:val="auto"/>
          <w:sz w:val="24"/>
          <w:szCs w:val="24"/>
          <w:highlight w:val="none"/>
          <w:lang w:eastAsia="zh-CN"/>
        </w:rPr>
        <w:tab/>
      </w:r>
    </w:p>
    <w:p w14:paraId="3065BA46">
      <w:pPr>
        <w:pStyle w:val="62"/>
        <w:numPr>
          <w:ilvl w:val="0"/>
          <w:numId w:val="5"/>
        </w:numPr>
        <w:tabs>
          <w:tab w:val="left" w:pos="769"/>
        </w:tabs>
        <w:spacing w:line="360" w:lineRule="auto"/>
        <w:ind w:firstLine="482" w:firstLineChars="20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rPr>
        <w:t>其他合同条款由招标人与中标人自行协商约定</w:t>
      </w:r>
      <w:r>
        <w:rPr>
          <w:rFonts w:hint="eastAsia" w:ascii="宋体" w:hAnsi="宋体" w:cs="宋体"/>
          <w:color w:val="auto"/>
          <w:sz w:val="24"/>
          <w:szCs w:val="24"/>
          <w:highlight w:val="none"/>
          <w:lang w:eastAsia="zh-CN"/>
        </w:rPr>
        <w:t>。</w:t>
      </w:r>
    </w:p>
    <w:p w14:paraId="1A36A92A">
      <w:pPr>
        <w:widowControl w:val="0"/>
        <w:numPr>
          <w:ilvl w:val="0"/>
          <w:numId w:val="0"/>
        </w:numPr>
        <w:spacing w:line="360" w:lineRule="auto"/>
        <w:jc w:val="both"/>
        <w:rPr>
          <w:rFonts w:hint="eastAsia"/>
          <w:color w:val="auto"/>
          <w:highlight w:val="none"/>
          <w:lang w:eastAsia="zh-CN"/>
        </w:rPr>
      </w:pPr>
    </w:p>
    <w:p w14:paraId="7F6196ED">
      <w:pPr>
        <w:pStyle w:val="10"/>
        <w:rPr>
          <w:rFonts w:hint="eastAsia"/>
          <w:color w:val="auto"/>
          <w:highlight w:val="none"/>
          <w:lang w:eastAsia="zh-CN"/>
        </w:rPr>
      </w:pPr>
    </w:p>
    <w:p w14:paraId="416A4867">
      <w:pPr>
        <w:pStyle w:val="2"/>
        <w:tabs>
          <w:tab w:val="left" w:pos="885"/>
        </w:tabs>
        <w:wordWrap w:val="0"/>
        <w:autoSpaceDE/>
        <w:autoSpaceDN/>
        <w:snapToGrid w:val="0"/>
        <w:spacing w:line="440" w:lineRule="exact"/>
        <w:jc w:val="both"/>
        <w:rPr>
          <w:rFonts w:hint="eastAsia" w:ascii="Times New Roman"/>
          <w:b/>
          <w:snapToGrid w:val="0"/>
          <w:color w:val="auto"/>
          <w:sz w:val="24"/>
          <w:highlight w:val="none"/>
        </w:rPr>
      </w:pPr>
    </w:p>
    <w:p w14:paraId="79E38337">
      <w:pPr>
        <w:pStyle w:val="2"/>
        <w:tabs>
          <w:tab w:val="left" w:pos="885"/>
        </w:tabs>
        <w:wordWrap w:val="0"/>
        <w:autoSpaceDE/>
        <w:autoSpaceDN/>
        <w:snapToGrid w:val="0"/>
        <w:spacing w:line="440" w:lineRule="exact"/>
        <w:jc w:val="center"/>
        <w:rPr>
          <w:rFonts w:ascii="Times New Roman"/>
          <w:b/>
          <w:snapToGrid w:val="0"/>
          <w:color w:val="auto"/>
          <w:sz w:val="24"/>
          <w:highlight w:val="none"/>
        </w:rPr>
      </w:pPr>
      <w:bookmarkStart w:id="171" w:name="_Toc16215"/>
      <w:bookmarkStart w:id="172" w:name="_Toc4731"/>
      <w:r>
        <w:rPr>
          <w:rFonts w:hint="eastAsia" w:ascii="Times New Roman"/>
          <w:b/>
          <w:snapToGrid w:val="0"/>
          <w:color w:val="auto"/>
          <w:sz w:val="24"/>
          <w:highlight w:val="none"/>
        </w:rPr>
        <w:t>第四章</w:t>
      </w:r>
      <w:bookmarkStart w:id="173" w:name="_Hlt87793853"/>
      <w:bookmarkEnd w:id="173"/>
      <w:r>
        <w:rPr>
          <w:rFonts w:hint="eastAsia" w:ascii="Times New Roman"/>
          <w:b/>
          <w:snapToGrid w:val="0"/>
          <w:color w:val="auto"/>
          <w:sz w:val="24"/>
          <w:highlight w:val="none"/>
        </w:rPr>
        <w:t xml:space="preserve"> 技术要求</w:t>
      </w:r>
      <w:bookmarkEnd w:id="168"/>
      <w:bookmarkEnd w:id="171"/>
      <w:bookmarkEnd w:id="172"/>
    </w:p>
    <w:bookmarkEnd w:id="169"/>
    <w:p w14:paraId="4A7A5C45">
      <w:pPr>
        <w:pStyle w:val="4"/>
        <w:keepNext w:val="0"/>
        <w:keepLines w:val="0"/>
        <w:wordWrap w:val="0"/>
        <w:adjustRightInd w:val="0"/>
        <w:snapToGrid w:val="0"/>
        <w:spacing w:before="0" w:after="0" w:line="440" w:lineRule="exact"/>
        <w:ind w:left="643"/>
        <w:jc w:val="both"/>
        <w:rPr>
          <w:rFonts w:hint="eastAsia" w:ascii="Times New Roman"/>
          <w:b/>
          <w:snapToGrid w:val="0"/>
          <w:color w:val="auto"/>
          <w:kern w:val="0"/>
          <w:highlight w:val="none"/>
        </w:rPr>
      </w:pPr>
      <w:bookmarkStart w:id="174" w:name="_Hlt69359335"/>
      <w:bookmarkEnd w:id="174"/>
      <w:bookmarkStart w:id="175" w:name="_Hlt87793346"/>
      <w:bookmarkEnd w:id="175"/>
      <w:bookmarkStart w:id="176" w:name="_Hlt87793370"/>
      <w:bookmarkEnd w:id="176"/>
      <w:bookmarkStart w:id="177" w:name="_Hlt66104926"/>
      <w:bookmarkEnd w:id="177"/>
      <w:bookmarkStart w:id="178" w:name="_Hlt69265216"/>
      <w:bookmarkEnd w:id="178"/>
      <w:bookmarkStart w:id="179" w:name="_Hlt80411122"/>
      <w:bookmarkEnd w:id="179"/>
      <w:bookmarkStart w:id="180" w:name="_Hlt69116854"/>
      <w:bookmarkEnd w:id="180"/>
      <w:bookmarkStart w:id="181" w:name="_Hlt68774758"/>
      <w:bookmarkEnd w:id="181"/>
      <w:bookmarkStart w:id="182" w:name="_Hlt69358207"/>
      <w:bookmarkEnd w:id="182"/>
      <w:bookmarkStart w:id="183" w:name="_Hlt69357851"/>
      <w:bookmarkEnd w:id="183"/>
      <w:bookmarkStart w:id="184" w:name="_Hlt75685840"/>
      <w:bookmarkEnd w:id="184"/>
    </w:p>
    <w:p w14:paraId="258B23F8">
      <w:pPr>
        <w:wordWrap w:val="0"/>
        <w:adjustRightInd w:val="0"/>
        <w:snapToGrid w:val="0"/>
        <w:spacing w:line="440" w:lineRule="exact"/>
        <w:ind w:firstLine="482" w:firstLineChars="200"/>
        <w:rPr>
          <w:rFonts w:hint="eastAsia" w:ascii="Times New Roman"/>
          <w:b/>
          <w:snapToGrid w:val="0"/>
          <w:color w:val="auto"/>
          <w:kern w:val="0"/>
          <w:highlight w:val="none"/>
        </w:rPr>
      </w:pPr>
      <w:r>
        <w:rPr>
          <w:rFonts w:hint="eastAsia" w:ascii="Times New Roman"/>
          <w:b/>
          <w:snapToGrid w:val="0"/>
          <w:color w:val="auto"/>
          <w:kern w:val="0"/>
          <w:highlight w:val="none"/>
        </w:rPr>
        <w:t>1．房屋建筑工程建设项目</w:t>
      </w:r>
    </w:p>
    <w:p w14:paraId="30C34457">
      <w:pPr>
        <w:wordWrap w:val="0"/>
        <w:adjustRightInd w:val="0"/>
        <w:snapToGrid w:val="0"/>
        <w:spacing w:line="440" w:lineRule="exact"/>
        <w:ind w:firstLine="480" w:firstLineChars="200"/>
        <w:rPr>
          <w:rFonts w:hint="eastAsia" w:ascii="Times New Roman"/>
          <w:bCs/>
          <w:snapToGrid w:val="0"/>
          <w:color w:val="auto"/>
          <w:kern w:val="0"/>
          <w:highlight w:val="none"/>
        </w:rPr>
      </w:pPr>
      <w:bookmarkStart w:id="185" w:name="_Hlt69116858"/>
      <w:bookmarkEnd w:id="185"/>
      <w:bookmarkStart w:id="186" w:name="_Hlt78709799"/>
      <w:bookmarkEnd w:id="186"/>
      <w:bookmarkStart w:id="187" w:name="_Hlt69359086"/>
      <w:bookmarkEnd w:id="187"/>
      <w:bookmarkStart w:id="188" w:name="_Hlt69358458"/>
      <w:bookmarkEnd w:id="188"/>
      <w:bookmarkStart w:id="189" w:name="_Hlt69359245"/>
      <w:bookmarkEnd w:id="189"/>
      <w:bookmarkStart w:id="190" w:name="_Hlt69359243"/>
      <w:bookmarkEnd w:id="190"/>
      <w:bookmarkStart w:id="191" w:name="_Hlt69635252"/>
      <w:bookmarkEnd w:id="191"/>
      <w:r>
        <w:rPr>
          <w:rFonts w:hint="eastAsia" w:ascii="Times New Roman"/>
          <w:bCs/>
          <w:snapToGrid w:val="0"/>
          <w:color w:val="auto"/>
          <w:kern w:val="0"/>
          <w:highlight w:val="none"/>
        </w:rPr>
        <w:t>房屋建筑工程建设项目必须执行的现行技术规范，包括且不限于：</w:t>
      </w:r>
    </w:p>
    <w:p w14:paraId="300DDDC1">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（1）《建筑工程施工质量验收统一标准》；</w:t>
      </w:r>
    </w:p>
    <w:p w14:paraId="53AA8DF9">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（2）《建筑地基基础工程施工质量验收规范》；</w:t>
      </w:r>
    </w:p>
    <w:p w14:paraId="2CD8824D">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（3）《砌体工程施工质量验收规范》；</w:t>
      </w:r>
    </w:p>
    <w:p w14:paraId="628E2353">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（4）《混凝土结构工程施工质量验收规范》；</w:t>
      </w:r>
    </w:p>
    <w:p w14:paraId="234D0758">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（5）《屋面工程质量验收规范》；</w:t>
      </w:r>
    </w:p>
    <w:p w14:paraId="4566B9AE">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（6）《地下防水工程质量验收规范》；</w:t>
      </w:r>
    </w:p>
    <w:p w14:paraId="3A4063DD">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（7）</w:t>
      </w:r>
      <w:bookmarkStart w:id="192" w:name="_Hlt78795211"/>
      <w:bookmarkEnd w:id="192"/>
      <w:r>
        <w:rPr>
          <w:rFonts w:hint="eastAsia" w:ascii="Times New Roman"/>
          <w:bCs/>
          <w:snapToGrid w:val="0"/>
          <w:color w:val="auto"/>
          <w:kern w:val="0"/>
          <w:highlight w:val="none"/>
        </w:rPr>
        <w:t>《建筑地面工程施工质量验收规范》；</w:t>
      </w:r>
    </w:p>
    <w:p w14:paraId="49D54136">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（8）《建筑装饰装修工程施工质量验收规范》；</w:t>
      </w:r>
    </w:p>
    <w:p w14:paraId="42236964">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（9）《建筑给排水及采暖工程施工质量验收规范》；</w:t>
      </w:r>
    </w:p>
    <w:p w14:paraId="186FA34D">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（10）《建筑电气工程施工质量验收规范》；</w:t>
      </w:r>
    </w:p>
    <w:p w14:paraId="085E01F1">
      <w:pPr>
        <w:wordWrap w:val="0"/>
        <w:adjustRightInd w:val="0"/>
        <w:snapToGrid w:val="0"/>
        <w:spacing w:line="440" w:lineRule="exact"/>
        <w:ind w:firstLine="482" w:firstLineChars="200"/>
        <w:rPr>
          <w:rFonts w:hint="eastAsia" w:ascii="Times New Roman"/>
          <w:b/>
          <w:snapToGrid w:val="0"/>
          <w:color w:val="auto"/>
          <w:kern w:val="0"/>
          <w:highlight w:val="none"/>
        </w:rPr>
      </w:pPr>
      <w:r>
        <w:rPr>
          <w:rFonts w:hint="eastAsia" w:ascii="Times New Roman"/>
          <w:b/>
          <w:snapToGrid w:val="0"/>
          <w:color w:val="auto"/>
          <w:kern w:val="0"/>
          <w:highlight w:val="none"/>
        </w:rPr>
        <w:t>（11）《住建部绿色建筑评价标准》；</w:t>
      </w:r>
    </w:p>
    <w:p w14:paraId="67BE4616">
      <w:pPr>
        <w:wordWrap w:val="0"/>
        <w:adjustRightInd w:val="0"/>
        <w:snapToGrid w:val="0"/>
        <w:spacing w:line="440" w:lineRule="exact"/>
        <w:ind w:firstLine="482" w:firstLineChars="200"/>
        <w:rPr>
          <w:rFonts w:hint="eastAsia" w:ascii="Times New Roman"/>
          <w:b/>
          <w:snapToGrid w:val="0"/>
          <w:color w:val="auto"/>
          <w:kern w:val="0"/>
          <w:highlight w:val="none"/>
        </w:rPr>
      </w:pPr>
      <w:r>
        <w:rPr>
          <w:rFonts w:hint="eastAsia" w:ascii="Times New Roman"/>
          <w:b/>
          <w:snapToGrid w:val="0"/>
          <w:color w:val="auto"/>
          <w:kern w:val="0"/>
          <w:highlight w:val="none"/>
        </w:rPr>
        <w:t>（12）《建筑节能与可再生能源利用通用规范》（GB55015-2021）；</w:t>
      </w:r>
    </w:p>
    <w:p w14:paraId="66AA71DF">
      <w:pPr>
        <w:wordWrap w:val="0"/>
        <w:adjustRightInd w:val="0"/>
        <w:snapToGrid w:val="0"/>
        <w:spacing w:line="440" w:lineRule="exact"/>
        <w:ind w:firstLine="482" w:firstLineChars="200"/>
        <w:rPr>
          <w:rFonts w:ascii="Times New Roman"/>
          <w:b/>
          <w:snapToGrid w:val="0"/>
          <w:color w:val="auto"/>
          <w:kern w:val="0"/>
          <w:highlight w:val="none"/>
        </w:rPr>
      </w:pPr>
      <w:r>
        <w:rPr>
          <w:rFonts w:hint="eastAsia" w:ascii="Times New Roman"/>
          <w:b/>
          <w:snapToGrid w:val="0"/>
          <w:color w:val="auto"/>
          <w:kern w:val="0"/>
          <w:highlight w:val="none"/>
        </w:rPr>
        <w:t>（13）《建筑环境通用规范》；</w:t>
      </w:r>
    </w:p>
    <w:p w14:paraId="597EC8F1">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（14）《广东省住房和城乡建设厅绿色施工导则》；</w:t>
      </w:r>
    </w:p>
    <w:p w14:paraId="35A7662A">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（15）《广东省建筑工程绿色施工评价标准》；</w:t>
      </w:r>
    </w:p>
    <w:p w14:paraId="0A9CEB59">
      <w:pPr>
        <w:wordWrap w:val="0"/>
        <w:adjustRightInd w:val="0"/>
        <w:snapToGrid w:val="0"/>
        <w:spacing w:line="440" w:lineRule="exact"/>
        <w:ind w:firstLine="482" w:firstLineChars="200"/>
        <w:rPr>
          <w:rFonts w:ascii="Times New Roman"/>
          <w:b/>
          <w:snapToGrid w:val="0"/>
          <w:color w:val="auto"/>
          <w:kern w:val="0"/>
          <w:highlight w:val="none"/>
        </w:rPr>
      </w:pPr>
      <w:r>
        <w:rPr>
          <w:rFonts w:hint="eastAsia" w:ascii="Times New Roman"/>
          <w:b/>
          <w:snapToGrid w:val="0"/>
          <w:color w:val="auto"/>
          <w:kern w:val="0"/>
          <w:highlight w:val="none"/>
        </w:rPr>
        <w:t>（16）《广东省建筑节能与绿色建筑工程施工质量验收规范》</w:t>
      </w:r>
    </w:p>
    <w:p w14:paraId="5FEA89C1">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（17）其他现行国家、广东省关于房建工程的施工及验收规范、定额、规程、标准。</w:t>
      </w:r>
    </w:p>
    <w:p w14:paraId="01803478">
      <w:pPr>
        <w:wordWrap w:val="0"/>
        <w:adjustRightInd w:val="0"/>
        <w:snapToGrid w:val="0"/>
        <w:spacing w:line="440" w:lineRule="exact"/>
        <w:ind w:firstLine="480" w:firstLineChars="200"/>
        <w:rPr>
          <w:rFonts w:hint="eastAsia" w:ascii="Times New Roman"/>
          <w:bCs/>
          <w:snapToGrid w:val="0"/>
          <w:color w:val="auto"/>
          <w:kern w:val="0"/>
          <w:highlight w:val="none"/>
        </w:rPr>
      </w:pPr>
    </w:p>
    <w:p w14:paraId="0E25A52D">
      <w:pPr>
        <w:wordWrap w:val="0"/>
        <w:adjustRightInd w:val="0"/>
        <w:snapToGrid w:val="0"/>
        <w:spacing w:line="440" w:lineRule="exact"/>
        <w:ind w:firstLine="482" w:firstLineChars="200"/>
        <w:rPr>
          <w:rFonts w:hint="eastAsia" w:ascii="Times New Roman"/>
          <w:bCs/>
          <w:snapToGrid w:val="0"/>
          <w:color w:val="auto"/>
          <w:kern w:val="0"/>
          <w:highlight w:val="none"/>
        </w:rPr>
      </w:pPr>
      <w:r>
        <w:rPr>
          <w:rFonts w:hint="eastAsia" w:ascii="Times New Roman"/>
          <w:b/>
          <w:snapToGrid w:val="0"/>
          <w:color w:val="auto"/>
          <w:kern w:val="0"/>
          <w:highlight w:val="none"/>
        </w:rPr>
        <w:t>2．市政基础设施工程建设项目</w:t>
      </w:r>
    </w:p>
    <w:p w14:paraId="7B80B601">
      <w:pPr>
        <w:wordWrap w:val="0"/>
        <w:adjustRightInd w:val="0"/>
        <w:snapToGrid w:val="0"/>
        <w:spacing w:line="440" w:lineRule="exact"/>
        <w:ind w:firstLine="480" w:firstLineChars="200"/>
        <w:rPr>
          <w:rFonts w:hint="eastAsia" w:ascii="Times New Roman"/>
          <w:bCs/>
          <w:snapToGrid w:val="0"/>
          <w:color w:val="auto"/>
          <w:kern w:val="0"/>
          <w:szCs w:val="28"/>
          <w:highlight w:val="none"/>
        </w:rPr>
      </w:pPr>
      <w:r>
        <w:rPr>
          <w:rFonts w:hint="eastAsia" w:ascii="Times New Roman"/>
          <w:bCs/>
          <w:snapToGrid w:val="0"/>
          <w:color w:val="auto"/>
          <w:kern w:val="0"/>
          <w:highlight w:val="none"/>
        </w:rPr>
        <w:t>市政基础设施工程建设项目必须执行的现行技术规范，包括且不限于：</w:t>
      </w:r>
    </w:p>
    <w:p w14:paraId="1484CAA7">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szCs w:val="28"/>
          <w:highlight w:val="none"/>
        </w:rPr>
        <w:t>（1）《公路路基施工技术规范》</w:t>
      </w:r>
      <w:r>
        <w:rPr>
          <w:rFonts w:hint="eastAsia" w:ascii="Times New Roman"/>
          <w:bCs/>
          <w:snapToGrid w:val="0"/>
          <w:color w:val="auto"/>
          <w:kern w:val="0"/>
          <w:highlight w:val="none"/>
        </w:rPr>
        <w:t>；</w:t>
      </w:r>
    </w:p>
    <w:p w14:paraId="4D88ABC6">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（2）《市政道路工程质量检验评定标准》；</w:t>
      </w:r>
    </w:p>
    <w:p w14:paraId="2315B41D">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（3）《市政排水管渠工程质量检验评定标准》；</w:t>
      </w:r>
    </w:p>
    <w:p w14:paraId="1FB8A8D5">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（4）《给水排水管道工程施工及验收规范》；</w:t>
      </w:r>
    </w:p>
    <w:p w14:paraId="2C201EE2">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（5）《城市道路路基工程施工及验收规范》；</w:t>
      </w:r>
    </w:p>
    <w:p w14:paraId="48B95D17">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（6）《水泥砼路面施工及验收规范》；</w:t>
      </w:r>
    </w:p>
    <w:p w14:paraId="5BE0BC7D">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（7）《公路水泥砼路面施工技术规范》；</w:t>
      </w:r>
    </w:p>
    <w:p w14:paraId="58BA765A">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（8）《埋地硬聚氯乙烯排水管道工程技术规程》；</w:t>
      </w:r>
    </w:p>
    <w:p w14:paraId="62BC3D33">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（9）《沥青路面施工及验收规范》；</w:t>
      </w:r>
    </w:p>
    <w:p w14:paraId="0E7F1F17">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（10）《广东省市政工程施工质量技术资料统一用表》。</w:t>
      </w:r>
    </w:p>
    <w:p w14:paraId="20943641">
      <w:pPr>
        <w:widowControl/>
        <w:tabs>
          <w:tab w:val="left" w:pos="567"/>
        </w:tabs>
        <w:autoSpaceDE w:val="0"/>
        <w:autoSpaceDN w:val="0"/>
        <w:spacing w:line="500" w:lineRule="exact"/>
        <w:ind w:firstLine="480" w:firstLineChars="200"/>
        <w:jc w:val="left"/>
        <w:textAlignment w:val="bottom"/>
        <w:outlineLvl w:val="0"/>
        <w:rPr>
          <w:rFonts w:hint="eastAsia" w:hAnsi="宋体" w:cs="宋体"/>
          <w:b/>
          <w:bCs/>
          <w:color w:val="auto"/>
          <w:kern w:val="0"/>
          <w:szCs w:val="21"/>
          <w:highlight w:val="none"/>
        </w:rPr>
      </w:pPr>
      <w:bookmarkStart w:id="193" w:name="_Toc25119"/>
      <w:r>
        <w:rPr>
          <w:rFonts w:hint="eastAsia" w:ascii="Times New Roman"/>
          <w:bCs/>
          <w:snapToGrid w:val="0"/>
          <w:color w:val="auto"/>
          <w:kern w:val="0"/>
          <w:highlight w:val="none"/>
        </w:rPr>
        <w:t>（11）</w:t>
      </w:r>
      <w:r>
        <w:rPr>
          <w:rFonts w:hint="eastAsia" w:hAnsi="宋体" w:cs="宋体"/>
          <w:b/>
          <w:bCs/>
          <w:color w:val="auto"/>
          <w:kern w:val="0"/>
          <w:szCs w:val="21"/>
          <w:highlight w:val="none"/>
        </w:rPr>
        <w:t>《城市道路照明设计标准》（CJJ45-2015）；</w:t>
      </w:r>
      <w:bookmarkEnd w:id="193"/>
    </w:p>
    <w:p w14:paraId="3294F75C">
      <w:pPr>
        <w:widowControl/>
        <w:tabs>
          <w:tab w:val="left" w:pos="567"/>
        </w:tabs>
        <w:autoSpaceDE w:val="0"/>
        <w:autoSpaceDN w:val="0"/>
        <w:spacing w:line="500" w:lineRule="exact"/>
        <w:ind w:firstLine="482" w:firstLineChars="200"/>
        <w:jc w:val="left"/>
        <w:textAlignment w:val="bottom"/>
        <w:outlineLvl w:val="0"/>
        <w:rPr>
          <w:rFonts w:hAnsi="宋体" w:cs="宋体"/>
          <w:b/>
          <w:bCs/>
          <w:color w:val="auto"/>
          <w:szCs w:val="21"/>
          <w:highlight w:val="none"/>
        </w:rPr>
      </w:pPr>
      <w:bookmarkStart w:id="194" w:name="_Toc1481"/>
      <w:r>
        <w:rPr>
          <w:rFonts w:hint="eastAsia" w:hAnsi="宋体" w:cs="宋体"/>
          <w:b/>
          <w:bCs/>
          <w:color w:val="auto"/>
          <w:kern w:val="0"/>
          <w:szCs w:val="21"/>
          <w:highlight w:val="none"/>
        </w:rPr>
        <w:t>（12）《低压配电设计规范》（GB50054-2011）；</w:t>
      </w:r>
      <w:bookmarkEnd w:id="194"/>
    </w:p>
    <w:p w14:paraId="5C62865C">
      <w:pPr>
        <w:widowControl/>
        <w:tabs>
          <w:tab w:val="left" w:pos="567"/>
        </w:tabs>
        <w:autoSpaceDE w:val="0"/>
        <w:autoSpaceDN w:val="0"/>
        <w:spacing w:line="500" w:lineRule="exact"/>
        <w:ind w:firstLine="482" w:firstLineChars="200"/>
        <w:jc w:val="left"/>
        <w:textAlignment w:val="bottom"/>
        <w:outlineLvl w:val="0"/>
        <w:rPr>
          <w:rFonts w:hAnsi="宋体" w:cs="宋体"/>
          <w:b/>
          <w:bCs/>
          <w:color w:val="auto"/>
          <w:szCs w:val="21"/>
          <w:highlight w:val="none"/>
        </w:rPr>
      </w:pPr>
      <w:bookmarkStart w:id="195" w:name="_Toc9726"/>
      <w:r>
        <w:rPr>
          <w:rFonts w:hint="eastAsia" w:hAnsi="宋体" w:cs="宋体"/>
          <w:b/>
          <w:bCs/>
          <w:color w:val="auto"/>
          <w:kern w:val="0"/>
          <w:szCs w:val="21"/>
          <w:highlight w:val="none"/>
        </w:rPr>
        <w:t>（13）《城市道路照明工程施工及验收规程》（CJJ89-2012）；</w:t>
      </w:r>
      <w:bookmarkEnd w:id="195"/>
    </w:p>
    <w:p w14:paraId="0996B675">
      <w:pPr>
        <w:pStyle w:val="91"/>
        <w:spacing w:line="500" w:lineRule="exact"/>
        <w:rPr>
          <w:rFonts w:hAnsi="宋体" w:cs="宋体"/>
          <w:b/>
          <w:bCs/>
          <w:color w:val="auto"/>
          <w:szCs w:val="21"/>
          <w:highlight w:val="none"/>
        </w:rPr>
      </w:pPr>
      <w:r>
        <w:rPr>
          <w:rFonts w:hint="eastAsia" w:hAnsi="宋体" w:cs="宋体"/>
          <w:b/>
          <w:bCs/>
          <w:color w:val="auto"/>
          <w:szCs w:val="21"/>
          <w:highlight w:val="none"/>
        </w:rPr>
        <w:t>（14）《LED道路照明工程技术规范》（DB44/T 1898-2016）；</w:t>
      </w:r>
    </w:p>
    <w:p w14:paraId="68E3764A">
      <w:pPr>
        <w:pStyle w:val="91"/>
        <w:spacing w:line="500" w:lineRule="exact"/>
        <w:rPr>
          <w:rFonts w:hint="eastAsia" w:hAnsi="宋体" w:cs="宋体"/>
          <w:b/>
          <w:bCs/>
          <w:color w:val="auto"/>
          <w:szCs w:val="21"/>
          <w:highlight w:val="none"/>
        </w:rPr>
      </w:pPr>
      <w:r>
        <w:rPr>
          <w:rFonts w:hint="eastAsia" w:hAnsi="宋体" w:cs="宋体"/>
          <w:b/>
          <w:bCs/>
          <w:color w:val="auto"/>
          <w:szCs w:val="21"/>
          <w:highlight w:val="none"/>
        </w:rPr>
        <w:t>（15）《灯具第1部分：一般要求与试验》（GB7000.1-2015）；</w:t>
      </w:r>
    </w:p>
    <w:p w14:paraId="3972C49D">
      <w:pPr>
        <w:wordWrap w:val="0"/>
        <w:adjustRightInd w:val="0"/>
        <w:snapToGrid w:val="0"/>
        <w:spacing w:line="500" w:lineRule="exact"/>
        <w:ind w:firstLine="482" w:firstLineChars="200"/>
        <w:rPr>
          <w:rFonts w:hAnsi="宋体" w:cs="宋体"/>
          <w:b/>
          <w:bCs/>
          <w:color w:val="auto"/>
          <w:kern w:val="0"/>
          <w:szCs w:val="21"/>
          <w:highlight w:val="none"/>
        </w:rPr>
      </w:pPr>
      <w:r>
        <w:rPr>
          <w:rFonts w:hint="eastAsia" w:hAnsi="宋体" w:cs="宋体"/>
          <w:b/>
          <w:bCs/>
          <w:color w:val="auto"/>
          <w:kern w:val="0"/>
          <w:szCs w:val="21"/>
          <w:highlight w:val="none"/>
        </w:rPr>
        <w:t>（16）《电缆工程电缆设计标准》（GB50217-2018）；</w:t>
      </w:r>
    </w:p>
    <w:p w14:paraId="4E828B97">
      <w:pPr>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（17）其他现行国家、广东省关于市政工程的技术及验收规范、定额、规程、标准。</w:t>
      </w:r>
    </w:p>
    <w:p w14:paraId="706FC7FC">
      <w:pPr>
        <w:wordWrap w:val="0"/>
        <w:adjustRightInd w:val="0"/>
        <w:snapToGrid w:val="0"/>
        <w:spacing w:line="440" w:lineRule="exact"/>
        <w:ind w:firstLine="480" w:firstLineChars="200"/>
        <w:rPr>
          <w:rFonts w:hint="eastAsia" w:ascii="Times New Roman"/>
          <w:bCs/>
          <w:snapToGrid w:val="0"/>
          <w:color w:val="auto"/>
          <w:kern w:val="0"/>
          <w:highlight w:val="none"/>
        </w:rPr>
      </w:pPr>
    </w:p>
    <w:p w14:paraId="4A45D498">
      <w:pPr>
        <w:wordWrap w:val="0"/>
        <w:adjustRightInd w:val="0"/>
        <w:snapToGrid w:val="0"/>
        <w:spacing w:line="440" w:lineRule="exact"/>
        <w:ind w:firstLine="560"/>
        <w:rPr>
          <w:rFonts w:hint="eastAsia" w:ascii="Times New Roman"/>
          <w:strike/>
          <w:snapToGrid w:val="0"/>
          <w:color w:val="auto"/>
          <w:kern w:val="0"/>
          <w:highlight w:val="none"/>
        </w:rPr>
      </w:pPr>
      <w:r>
        <w:rPr>
          <w:rFonts w:hint="eastAsia" w:ascii="Times New Roman"/>
          <w:b/>
          <w:snapToGrid w:val="0"/>
          <w:color w:val="auto"/>
          <w:kern w:val="0"/>
          <w:highlight w:val="none"/>
        </w:rPr>
        <w:t>3．备查要求</w:t>
      </w:r>
    </w:p>
    <w:p w14:paraId="111E15D6">
      <w:pPr>
        <w:wordWrap w:val="0"/>
        <w:adjustRightInd w:val="0"/>
        <w:snapToGrid w:val="0"/>
        <w:spacing w:line="440" w:lineRule="exact"/>
        <w:ind w:firstLine="560"/>
        <w:rPr>
          <w:rFonts w:hint="eastAsia" w:ascii="Times New Roman"/>
          <w:strike/>
          <w:snapToGrid w:val="0"/>
          <w:color w:val="auto"/>
          <w:kern w:val="0"/>
          <w:highlight w:val="none"/>
        </w:rPr>
        <w:sectPr>
          <w:endnotePr>
            <w:numFmt w:val="decimal"/>
          </w:endnotePr>
          <w:pgSz w:w="11906" w:h="16838"/>
          <w:pgMar w:top="1134" w:right="1247" w:bottom="1134" w:left="1247" w:header="850" w:footer="992" w:gutter="0"/>
          <w:pgBorders>
            <w:top w:val="none" w:sz="0" w:space="0"/>
            <w:left w:val="none" w:sz="0" w:space="0"/>
            <w:bottom w:val="none" w:sz="0" w:space="0"/>
            <w:right w:val="none" w:sz="0" w:space="0"/>
          </w:pgBorders>
          <w:cols w:space="0" w:num="1"/>
          <w:rtlGutter w:val="0"/>
          <w:docGrid w:linePitch="327" w:charSpace="0"/>
        </w:sectPr>
      </w:pPr>
      <w:r>
        <w:rPr>
          <w:rFonts w:hint="eastAsia" w:ascii="Times New Roman"/>
          <w:snapToGrid w:val="0"/>
          <w:color w:val="auto"/>
          <w:kern w:val="0"/>
          <w:highlight w:val="none"/>
        </w:rPr>
        <w:t>承包</w:t>
      </w:r>
      <w:r>
        <w:rPr>
          <w:rFonts w:hint="eastAsia" w:ascii="Times New Roman"/>
          <w:bCs/>
          <w:snapToGrid w:val="0"/>
          <w:color w:val="auto"/>
          <w:kern w:val="0"/>
          <w:highlight w:val="none"/>
        </w:rPr>
        <w:t>人必须在施工现场准备至少一套上述规范，</w:t>
      </w:r>
      <w:r>
        <w:rPr>
          <w:rFonts w:hint="eastAsia" w:ascii="Times New Roman"/>
          <w:snapToGrid w:val="0"/>
          <w:color w:val="auto"/>
          <w:kern w:val="0"/>
          <w:highlight w:val="none"/>
        </w:rPr>
        <w:t>发包</w:t>
      </w:r>
      <w:r>
        <w:rPr>
          <w:rFonts w:hint="eastAsia" w:ascii="Times New Roman"/>
          <w:bCs/>
          <w:snapToGrid w:val="0"/>
          <w:color w:val="auto"/>
          <w:kern w:val="0"/>
          <w:highlight w:val="none"/>
        </w:rPr>
        <w:t>人和监理单位可随时检查</w:t>
      </w:r>
      <w:r>
        <w:rPr>
          <w:rFonts w:hint="eastAsia" w:ascii="Times New Roman"/>
          <w:snapToGrid w:val="0"/>
          <w:color w:val="auto"/>
          <w:kern w:val="0"/>
          <w:highlight w:val="none"/>
        </w:rPr>
        <w:t>承包</w:t>
      </w:r>
      <w:r>
        <w:rPr>
          <w:rFonts w:hint="eastAsia" w:ascii="Times New Roman"/>
          <w:bCs/>
          <w:snapToGrid w:val="0"/>
          <w:color w:val="auto"/>
          <w:kern w:val="0"/>
          <w:highlight w:val="none"/>
        </w:rPr>
        <w:t>人的上述规范，并监督</w:t>
      </w:r>
      <w:r>
        <w:rPr>
          <w:rFonts w:hint="eastAsia" w:ascii="Times New Roman"/>
          <w:snapToGrid w:val="0"/>
          <w:color w:val="auto"/>
          <w:kern w:val="0"/>
          <w:highlight w:val="none"/>
        </w:rPr>
        <w:t>承包</w:t>
      </w:r>
      <w:r>
        <w:rPr>
          <w:rFonts w:hint="eastAsia" w:ascii="Times New Roman"/>
          <w:bCs/>
          <w:snapToGrid w:val="0"/>
          <w:color w:val="auto"/>
          <w:kern w:val="0"/>
          <w:highlight w:val="none"/>
        </w:rPr>
        <w:t>人按规范要求执行。</w:t>
      </w:r>
      <w:bookmarkStart w:id="196" w:name="_Hlt69670335"/>
      <w:bookmarkEnd w:id="196"/>
    </w:p>
    <w:p w14:paraId="0EE4CDBB">
      <w:pPr>
        <w:pStyle w:val="2"/>
        <w:tabs>
          <w:tab w:val="left" w:pos="885"/>
        </w:tabs>
        <w:wordWrap w:val="0"/>
        <w:autoSpaceDE/>
        <w:autoSpaceDN/>
        <w:snapToGrid w:val="0"/>
        <w:ind w:left="885" w:hanging="885"/>
        <w:jc w:val="center"/>
        <w:rPr>
          <w:rFonts w:ascii="Times New Roman"/>
          <w:b/>
          <w:snapToGrid w:val="0"/>
          <w:color w:val="auto"/>
          <w:sz w:val="24"/>
          <w:highlight w:val="none"/>
        </w:rPr>
      </w:pPr>
      <w:bookmarkStart w:id="197" w:name="_Hlt69635247"/>
      <w:bookmarkEnd w:id="197"/>
      <w:bookmarkStart w:id="198" w:name="_Hlt69358336"/>
      <w:bookmarkEnd w:id="198"/>
      <w:bookmarkStart w:id="199" w:name="_Hlt69338190"/>
      <w:bookmarkEnd w:id="199"/>
      <w:bookmarkStart w:id="200" w:name="_Hlt66848640"/>
      <w:bookmarkEnd w:id="200"/>
      <w:bookmarkStart w:id="201" w:name="_Hlt69265207"/>
      <w:bookmarkEnd w:id="201"/>
      <w:bookmarkStart w:id="202" w:name="_Hlt69116863"/>
      <w:bookmarkEnd w:id="202"/>
      <w:bookmarkStart w:id="203" w:name="_Toc6898"/>
      <w:bookmarkStart w:id="204" w:name="_Toc10057"/>
      <w:bookmarkStart w:id="205" w:name="_Toc7591"/>
      <w:r>
        <w:rPr>
          <w:rFonts w:hint="eastAsia" w:ascii="Times New Roman"/>
          <w:b/>
          <w:snapToGrid w:val="0"/>
          <w:color w:val="auto"/>
          <w:sz w:val="24"/>
          <w:highlight w:val="none"/>
        </w:rPr>
        <w:t>第五章</w:t>
      </w:r>
      <w:bookmarkStart w:id="206" w:name="_Hlt87793860"/>
      <w:bookmarkEnd w:id="206"/>
      <w:r>
        <w:rPr>
          <w:rFonts w:hint="eastAsia" w:ascii="Times New Roman"/>
          <w:b/>
          <w:snapToGrid w:val="0"/>
          <w:color w:val="auto"/>
          <w:sz w:val="24"/>
          <w:highlight w:val="none"/>
        </w:rPr>
        <w:t xml:space="preserve"> 图纸和招标工程</w:t>
      </w:r>
      <w:bookmarkStart w:id="207" w:name="_Hlt69669215"/>
      <w:bookmarkEnd w:id="207"/>
      <w:r>
        <w:rPr>
          <w:rFonts w:hint="eastAsia" w:ascii="Times New Roman"/>
          <w:b/>
          <w:snapToGrid w:val="0"/>
          <w:color w:val="auto"/>
          <w:sz w:val="24"/>
          <w:highlight w:val="none"/>
        </w:rPr>
        <w:t>量清单</w:t>
      </w:r>
      <w:bookmarkEnd w:id="203"/>
      <w:bookmarkEnd w:id="204"/>
      <w:bookmarkEnd w:id="205"/>
    </w:p>
    <w:p w14:paraId="0378769B">
      <w:pPr>
        <w:wordWrap w:val="0"/>
        <w:adjustRightInd w:val="0"/>
        <w:snapToGrid w:val="0"/>
        <w:spacing w:line="440" w:lineRule="exact"/>
        <w:ind w:firstLine="480" w:firstLineChars="200"/>
        <w:rPr>
          <w:rFonts w:hint="eastAsia" w:ascii="Times New Roman"/>
          <w:snapToGrid w:val="0"/>
          <w:color w:val="auto"/>
          <w:kern w:val="0"/>
          <w:highlight w:val="none"/>
        </w:rPr>
      </w:pPr>
      <w:bookmarkStart w:id="208" w:name="_Hlt87793868"/>
      <w:bookmarkEnd w:id="208"/>
      <w:bookmarkStart w:id="209" w:name="_Hlt66104919"/>
      <w:bookmarkEnd w:id="209"/>
      <w:bookmarkStart w:id="210" w:name="_Hlt75747203"/>
      <w:bookmarkEnd w:id="210"/>
      <w:bookmarkStart w:id="211" w:name="_Hlt69669182"/>
      <w:bookmarkEnd w:id="211"/>
      <w:bookmarkStart w:id="212" w:name="_Toc25252"/>
      <w:bookmarkStart w:id="213" w:name="_Hlt69698785"/>
    </w:p>
    <w:p w14:paraId="506AD536">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1．图纸</w:t>
      </w:r>
    </w:p>
    <w:p w14:paraId="2E512FC8">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本招标文件随文另附施工图（电子文件）各一套。</w:t>
      </w:r>
    </w:p>
    <w:p w14:paraId="095B106A">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2．招标工程量清单</w:t>
      </w:r>
    </w:p>
    <w:p w14:paraId="2C8174AD">
      <w:pPr>
        <w:wordWrap w:val="0"/>
        <w:adjustRightInd w:val="0"/>
        <w:snapToGrid w:val="0"/>
        <w:spacing w:line="440" w:lineRule="exact"/>
        <w:ind w:firstLine="480"/>
        <w:rPr>
          <w:rFonts w:hint="eastAsia" w:ascii="Times New Roman"/>
          <w:snapToGrid w:val="0"/>
          <w:color w:val="auto"/>
          <w:kern w:val="0"/>
          <w:highlight w:val="none"/>
        </w:rPr>
      </w:pPr>
      <w:r>
        <w:rPr>
          <w:rFonts w:hint="eastAsia" w:ascii="Times New Roman"/>
          <w:b/>
          <w:bCs/>
          <w:snapToGrid w:val="0"/>
          <w:color w:val="auto"/>
          <w:kern w:val="0"/>
          <w:highlight w:val="none"/>
        </w:rPr>
        <w:t>2.1</w:t>
      </w:r>
      <w:r>
        <w:rPr>
          <w:rFonts w:hint="eastAsia" w:ascii="Times New Roman"/>
          <w:snapToGrid w:val="0"/>
          <w:color w:val="auto"/>
          <w:kern w:val="0"/>
          <w:highlight w:val="none"/>
        </w:rPr>
        <w:t xml:space="preserve"> 本招标文件随文另附招标工程量清单（</w:t>
      </w:r>
      <w:r>
        <w:rPr>
          <w:rFonts w:hint="eastAsia" w:ascii="Times New Roman"/>
          <w:snapToGrid w:val="0"/>
          <w:color w:val="auto"/>
          <w:kern w:val="0"/>
          <w:highlight w:val="none"/>
          <w:u w:val="single"/>
        </w:rPr>
        <w:t xml:space="preserve"> EXCEL版 </w:t>
      </w:r>
      <w:r>
        <w:rPr>
          <w:rFonts w:hint="eastAsia" w:ascii="Times New Roman"/>
          <w:snapToGrid w:val="0"/>
          <w:color w:val="auto"/>
          <w:kern w:val="0"/>
          <w:highlight w:val="none"/>
        </w:rPr>
        <w:t>电子文件）一套。招标工程量清单采用（造价软件名称及版本）编制。</w:t>
      </w:r>
    </w:p>
    <w:p w14:paraId="1BAEB0F0">
      <w:pPr>
        <w:wordWrap w:val="0"/>
        <w:adjustRightInd w:val="0"/>
        <w:snapToGrid w:val="0"/>
        <w:spacing w:line="440" w:lineRule="exact"/>
        <w:ind w:firstLine="480"/>
        <w:rPr>
          <w:rFonts w:hint="eastAsia" w:ascii="Times New Roman"/>
          <w:snapToGrid w:val="0"/>
          <w:color w:val="auto"/>
          <w:kern w:val="0"/>
          <w:highlight w:val="none"/>
        </w:rPr>
      </w:pPr>
      <w:r>
        <w:rPr>
          <w:rFonts w:hint="eastAsia" w:ascii="Times New Roman"/>
          <w:snapToGrid w:val="0"/>
          <w:color w:val="auto"/>
          <w:kern w:val="0"/>
          <w:highlight w:val="none"/>
        </w:rPr>
        <w:t>招标工程量清单在投标截止时间</w:t>
      </w:r>
      <w:r>
        <w:rPr>
          <w:rFonts w:hint="eastAsia" w:ascii="Times New Roman"/>
          <w:snapToGrid w:val="0"/>
          <w:color w:val="auto"/>
          <w:kern w:val="0"/>
          <w:highlight w:val="none"/>
          <w:lang w:val="en-US" w:eastAsia="zh-CN"/>
        </w:rPr>
        <w:t>15</w:t>
      </w:r>
      <w:r>
        <w:rPr>
          <w:rFonts w:hint="eastAsia" w:ascii="Times New Roman"/>
          <w:snapToGrid w:val="0"/>
          <w:color w:val="auto"/>
          <w:kern w:val="0"/>
          <w:highlight w:val="none"/>
        </w:rPr>
        <w:t>天前以补充通知的形式在</w:t>
      </w:r>
      <w:r>
        <w:rPr>
          <w:rFonts w:hint="eastAsia" w:hAnsi="宋体" w:cs="宋体"/>
          <w:bCs/>
          <w:snapToGrid w:val="0"/>
          <w:color w:val="auto"/>
          <w:szCs w:val="24"/>
          <w:highlight w:val="none"/>
        </w:rPr>
        <w:t>全国公共资源交易平台（广东省·韶关市）（https://ygp.gdzwfw.gov.cn/ggzy-portal/#/440200/index）</w:t>
      </w:r>
      <w:r>
        <w:rPr>
          <w:rFonts w:hint="eastAsia" w:ascii="Times New Roman"/>
          <w:snapToGrid w:val="0"/>
          <w:color w:val="auto"/>
          <w:kern w:val="0"/>
          <w:highlight w:val="none"/>
        </w:rPr>
        <w:t>公布。</w:t>
      </w:r>
    </w:p>
    <w:p w14:paraId="7534F9BE">
      <w:pPr>
        <w:wordWrap w:val="0"/>
        <w:adjustRightInd w:val="0"/>
        <w:snapToGrid w:val="0"/>
        <w:spacing w:line="440" w:lineRule="exact"/>
        <w:ind w:firstLine="480"/>
        <w:rPr>
          <w:rFonts w:hint="eastAsia" w:ascii="Times New Roman"/>
          <w:snapToGrid w:val="0"/>
          <w:color w:val="auto"/>
          <w:kern w:val="0"/>
          <w:highlight w:val="none"/>
        </w:rPr>
      </w:pPr>
      <w:r>
        <w:rPr>
          <w:rFonts w:hint="eastAsia" w:ascii="Times New Roman"/>
          <w:b/>
          <w:bCs/>
          <w:snapToGrid w:val="0"/>
          <w:color w:val="auto"/>
          <w:kern w:val="0"/>
          <w:highlight w:val="none"/>
        </w:rPr>
        <w:t>2.2</w:t>
      </w:r>
      <w:r>
        <w:rPr>
          <w:rFonts w:hint="eastAsia" w:ascii="Times New Roman"/>
          <w:snapToGrid w:val="0"/>
          <w:color w:val="auto"/>
          <w:kern w:val="0"/>
          <w:highlight w:val="none"/>
        </w:rPr>
        <w:t xml:space="preserve"> 本工程按照以下依据编制招标工程量清单：</w:t>
      </w:r>
    </w:p>
    <w:p w14:paraId="277AE21C">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（1）《建设工程工程量清单计价规范》（GB50500—2013）；</w:t>
      </w:r>
    </w:p>
    <w:p w14:paraId="5ED38B35">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（2）有关工程量计量规范。具体包括：《房屋建筑与装饰工程工程量计算规范》（GB50854—2013）、《市政工程工程量计算规范》（ GB50857—2013）等；</w:t>
      </w:r>
    </w:p>
    <w:p w14:paraId="0F410F16">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3）《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14:paraId="1E992D54">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（4）施工图及相关资料；</w:t>
      </w:r>
    </w:p>
    <w:p w14:paraId="37DF3730">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（5）招标文件；</w:t>
      </w:r>
    </w:p>
    <w:p w14:paraId="762E5E91">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（6）施工现场情况、地勘水文资料、工程特点及常规施工方案；</w:t>
      </w:r>
    </w:p>
    <w:p w14:paraId="32D22D8A">
      <w:pPr>
        <w:wordWrap w:val="0"/>
        <w:adjustRightInd w:val="0"/>
        <w:snapToGrid w:val="0"/>
        <w:spacing w:line="440" w:lineRule="exact"/>
        <w:ind w:firstLine="480"/>
        <w:rPr>
          <w:rFonts w:hint="eastAsia" w:ascii="Times New Roman"/>
          <w:snapToGrid w:val="0"/>
          <w:color w:val="auto"/>
          <w:kern w:val="0"/>
          <w:highlight w:val="none"/>
        </w:rPr>
      </w:pPr>
      <w:r>
        <w:rPr>
          <w:rFonts w:hint="eastAsia" w:ascii="Times New Roman"/>
          <w:snapToGrid w:val="0"/>
          <w:color w:val="auto"/>
          <w:kern w:val="0"/>
          <w:highlight w:val="none"/>
        </w:rPr>
        <w:t>（7）与建设工程有关的标准、规范、技术资料。</w:t>
      </w:r>
    </w:p>
    <w:p w14:paraId="0F217708">
      <w:pPr>
        <w:wordWrap w:val="0"/>
        <w:adjustRightInd w:val="0"/>
        <w:snapToGrid w:val="0"/>
        <w:spacing w:line="440" w:lineRule="exact"/>
        <w:ind w:firstLine="480"/>
        <w:rPr>
          <w:rFonts w:hint="eastAsia" w:ascii="Times New Roman"/>
          <w:snapToGrid w:val="0"/>
          <w:color w:val="auto"/>
          <w:kern w:val="0"/>
          <w:highlight w:val="none"/>
        </w:rPr>
        <w:sectPr>
          <w:endnotePr>
            <w:numFmt w:val="decimal"/>
          </w:endnotePr>
          <w:pgSz w:w="11906" w:h="16838"/>
          <w:pgMar w:top="1134" w:right="1247" w:bottom="1134" w:left="1247" w:header="850" w:footer="992" w:gutter="0"/>
          <w:pgBorders>
            <w:top w:val="none" w:sz="0" w:space="0"/>
            <w:left w:val="none" w:sz="0" w:space="0"/>
            <w:bottom w:val="none" w:sz="0" w:space="0"/>
            <w:right w:val="none" w:sz="0" w:space="0"/>
          </w:pgBorders>
          <w:cols w:space="0" w:num="1"/>
          <w:rtlGutter w:val="0"/>
          <w:docGrid w:linePitch="327" w:charSpace="0"/>
        </w:sectPr>
      </w:pPr>
    </w:p>
    <w:p w14:paraId="465DF56D">
      <w:pPr>
        <w:pStyle w:val="2"/>
        <w:wordWrap w:val="0"/>
        <w:autoSpaceDE/>
        <w:autoSpaceDN/>
        <w:snapToGrid w:val="0"/>
        <w:spacing w:line="440" w:lineRule="exact"/>
        <w:jc w:val="center"/>
        <w:rPr>
          <w:rFonts w:ascii="Times New Roman"/>
          <w:b/>
          <w:snapToGrid w:val="0"/>
          <w:color w:val="auto"/>
          <w:sz w:val="24"/>
          <w:highlight w:val="none"/>
        </w:rPr>
      </w:pPr>
      <w:bookmarkStart w:id="214" w:name="_Toc4539"/>
      <w:bookmarkStart w:id="215" w:name="_Toc5578"/>
      <w:r>
        <w:rPr>
          <w:rFonts w:hint="eastAsia" w:ascii="Times New Roman"/>
          <w:b/>
          <w:snapToGrid w:val="0"/>
          <w:color w:val="auto"/>
          <w:sz w:val="24"/>
          <w:highlight w:val="none"/>
        </w:rPr>
        <w:t xml:space="preserve">第六章 </w:t>
      </w:r>
      <w:bookmarkEnd w:id="212"/>
      <w:bookmarkStart w:id="216" w:name="_Hlt75747044"/>
      <w:bookmarkEnd w:id="216"/>
      <w:r>
        <w:rPr>
          <w:rFonts w:hint="eastAsia" w:ascii="Times New Roman"/>
          <w:b/>
          <w:snapToGrid w:val="0"/>
          <w:color w:val="auto"/>
          <w:sz w:val="24"/>
          <w:highlight w:val="none"/>
        </w:rPr>
        <w:t>投标文件格式</w:t>
      </w:r>
      <w:bookmarkEnd w:id="214"/>
      <w:bookmarkEnd w:id="215"/>
    </w:p>
    <w:bookmarkEnd w:id="213"/>
    <w:p w14:paraId="24E63FA0">
      <w:pPr>
        <w:pStyle w:val="80"/>
        <w:keepNext w:val="0"/>
        <w:keepLines w:val="0"/>
        <w:widowControl w:val="0"/>
        <w:wordWrap w:val="0"/>
        <w:adjustRightInd w:val="0"/>
        <w:snapToGrid w:val="0"/>
        <w:spacing w:before="0" w:after="0" w:line="240" w:lineRule="auto"/>
        <w:ind w:left="3640" w:leftChars="15" w:hanging="3604" w:hangingChars="1496"/>
        <w:jc w:val="both"/>
        <w:rPr>
          <w:rFonts w:hint="eastAsia" w:ascii="Times New Roman"/>
          <w:b/>
          <w:snapToGrid w:val="0"/>
          <w:color w:val="auto"/>
          <w:highlight w:val="none"/>
        </w:rPr>
      </w:pPr>
      <w:bookmarkStart w:id="217" w:name="_附件五：综合评审合理低价法"/>
      <w:bookmarkEnd w:id="217"/>
      <w:bookmarkStart w:id="218" w:name="_附件一：对招标文件条款自愿接受承诺书"/>
      <w:bookmarkEnd w:id="218"/>
      <w:bookmarkStart w:id="219" w:name="_附件二：近三年度主要施工项目（竣工及在建）一览表"/>
      <w:bookmarkEnd w:id="219"/>
      <w:bookmarkStart w:id="220" w:name="_附件二：工期承诺书"/>
      <w:bookmarkEnd w:id="220"/>
      <w:bookmarkStart w:id="221" w:name="_附件一：投标函"/>
      <w:bookmarkEnd w:id="221"/>
      <w:bookmarkStart w:id="222" w:name="_附件四：工期承诺书"/>
      <w:bookmarkEnd w:id="222"/>
      <w:bookmarkStart w:id="223" w:name="_Toc200338097"/>
      <w:bookmarkStart w:id="224" w:name="_Toc137621693"/>
      <w:bookmarkStart w:id="225" w:name="_Toc66849200"/>
      <w:bookmarkStart w:id="226" w:name="_Hlt66847557"/>
    </w:p>
    <w:p w14:paraId="307EF0FB">
      <w:pPr>
        <w:pStyle w:val="80"/>
        <w:keepNext w:val="0"/>
        <w:keepLines w:val="0"/>
        <w:widowControl w:val="0"/>
        <w:wordWrap w:val="0"/>
        <w:adjustRightInd w:val="0"/>
        <w:snapToGrid w:val="0"/>
        <w:spacing w:before="0" w:after="0" w:line="240" w:lineRule="auto"/>
        <w:ind w:left="3640" w:leftChars="15" w:hanging="3604" w:hangingChars="1496"/>
        <w:jc w:val="both"/>
        <w:rPr>
          <w:rFonts w:hint="eastAsia" w:ascii="Times New Roman"/>
          <w:b/>
          <w:snapToGrid w:val="0"/>
          <w:color w:val="auto"/>
          <w:highlight w:val="none"/>
        </w:rPr>
      </w:pPr>
      <w:bookmarkStart w:id="227" w:name="_Toc18645"/>
      <w:bookmarkStart w:id="228" w:name="_Toc14304"/>
      <w:bookmarkStart w:id="229" w:name="_Toc5384"/>
      <w:r>
        <w:rPr>
          <w:rFonts w:hint="eastAsia" w:ascii="Times New Roman"/>
          <w:b/>
          <w:snapToGrid w:val="0"/>
          <w:color w:val="auto"/>
          <w:highlight w:val="none"/>
        </w:rPr>
        <w:t>格式一 封面</w:t>
      </w:r>
      <w:bookmarkEnd w:id="227"/>
      <w:bookmarkEnd w:id="228"/>
      <w:bookmarkEnd w:id="229"/>
    </w:p>
    <w:p w14:paraId="6CA80272">
      <w:pPr>
        <w:pStyle w:val="76"/>
        <w:widowControl w:val="0"/>
        <w:wordWrap w:val="0"/>
        <w:adjustRightInd w:val="0"/>
        <w:snapToGrid w:val="0"/>
        <w:spacing w:line="240" w:lineRule="auto"/>
        <w:rPr>
          <w:rFonts w:hint="eastAsia" w:ascii="Times New Roman"/>
          <w:b/>
          <w:snapToGrid w:val="0"/>
          <w:color w:val="auto"/>
          <w:sz w:val="24"/>
          <w:highlight w:val="none"/>
        </w:rPr>
      </w:pPr>
    </w:p>
    <w:p w14:paraId="6BCBC2C5">
      <w:pPr>
        <w:pStyle w:val="76"/>
        <w:widowControl w:val="0"/>
        <w:wordWrap w:val="0"/>
        <w:adjustRightInd w:val="0"/>
        <w:snapToGrid w:val="0"/>
        <w:spacing w:line="240" w:lineRule="auto"/>
        <w:rPr>
          <w:rFonts w:hint="eastAsia" w:ascii="Times New Roman"/>
          <w:b/>
          <w:snapToGrid w:val="0"/>
          <w:color w:val="auto"/>
          <w:sz w:val="24"/>
          <w:highlight w:val="none"/>
        </w:rPr>
      </w:pPr>
    </w:p>
    <w:p w14:paraId="14CAF77C">
      <w:pPr>
        <w:pStyle w:val="76"/>
        <w:widowControl w:val="0"/>
        <w:wordWrap w:val="0"/>
        <w:adjustRightInd w:val="0"/>
        <w:snapToGrid w:val="0"/>
        <w:spacing w:line="240" w:lineRule="auto"/>
        <w:rPr>
          <w:rFonts w:hint="eastAsia" w:ascii="Times New Roman"/>
          <w:b/>
          <w:snapToGrid w:val="0"/>
          <w:color w:val="auto"/>
          <w:sz w:val="24"/>
          <w:highlight w:val="none"/>
        </w:rPr>
      </w:pPr>
    </w:p>
    <w:p w14:paraId="2752C673">
      <w:pPr>
        <w:pStyle w:val="76"/>
        <w:widowControl w:val="0"/>
        <w:wordWrap w:val="0"/>
        <w:adjustRightInd w:val="0"/>
        <w:snapToGrid w:val="0"/>
        <w:spacing w:line="240" w:lineRule="auto"/>
        <w:rPr>
          <w:rFonts w:hint="eastAsia" w:ascii="Times New Roman"/>
          <w:b/>
          <w:snapToGrid w:val="0"/>
          <w:color w:val="auto"/>
          <w:sz w:val="24"/>
          <w:highlight w:val="none"/>
        </w:rPr>
      </w:pPr>
    </w:p>
    <w:p w14:paraId="611B6B88">
      <w:pPr>
        <w:pStyle w:val="76"/>
        <w:widowControl w:val="0"/>
        <w:wordWrap w:val="0"/>
        <w:adjustRightInd w:val="0"/>
        <w:snapToGrid w:val="0"/>
        <w:spacing w:line="240" w:lineRule="auto"/>
        <w:rPr>
          <w:rFonts w:hint="eastAsia" w:ascii="Times New Roman"/>
          <w:b/>
          <w:snapToGrid w:val="0"/>
          <w:color w:val="auto"/>
          <w:sz w:val="24"/>
          <w:highlight w:val="none"/>
        </w:rPr>
      </w:pPr>
    </w:p>
    <w:p w14:paraId="73892DC8">
      <w:pPr>
        <w:pStyle w:val="76"/>
        <w:widowControl w:val="0"/>
        <w:wordWrap w:val="0"/>
        <w:adjustRightInd w:val="0"/>
        <w:snapToGrid w:val="0"/>
        <w:spacing w:line="240" w:lineRule="auto"/>
        <w:rPr>
          <w:rFonts w:hint="eastAsia" w:ascii="Times New Roman"/>
          <w:b/>
          <w:snapToGrid w:val="0"/>
          <w:color w:val="auto"/>
          <w:sz w:val="24"/>
          <w:highlight w:val="none"/>
        </w:rPr>
      </w:pPr>
    </w:p>
    <w:p w14:paraId="264842ED">
      <w:pPr>
        <w:pStyle w:val="76"/>
        <w:widowControl w:val="0"/>
        <w:wordWrap w:val="0"/>
        <w:adjustRightInd w:val="0"/>
        <w:snapToGrid w:val="0"/>
        <w:spacing w:line="240" w:lineRule="auto"/>
        <w:rPr>
          <w:rFonts w:hint="eastAsia" w:ascii="Times New Roman"/>
          <w:b/>
          <w:snapToGrid w:val="0"/>
          <w:color w:val="auto"/>
          <w:sz w:val="24"/>
          <w:highlight w:val="none"/>
        </w:rPr>
      </w:pPr>
    </w:p>
    <w:p w14:paraId="4AD644CE">
      <w:pPr>
        <w:pStyle w:val="76"/>
        <w:widowControl w:val="0"/>
        <w:wordWrap w:val="0"/>
        <w:adjustRightInd w:val="0"/>
        <w:snapToGrid w:val="0"/>
        <w:spacing w:line="240" w:lineRule="auto"/>
        <w:ind w:firstLine="0"/>
        <w:jc w:val="center"/>
        <w:rPr>
          <w:rFonts w:hint="eastAsia" w:ascii="Times New Roman"/>
          <w:b/>
          <w:snapToGrid w:val="0"/>
          <w:color w:val="auto"/>
          <w:sz w:val="48"/>
          <w:szCs w:val="48"/>
          <w:highlight w:val="none"/>
        </w:rPr>
      </w:pPr>
      <w:r>
        <w:rPr>
          <w:rFonts w:hint="eastAsia" w:ascii="Times New Roman"/>
          <w:bCs/>
          <w:snapToGrid w:val="0"/>
          <w:color w:val="auto"/>
          <w:sz w:val="48"/>
          <w:szCs w:val="48"/>
          <w:highlight w:val="none"/>
          <w:u w:val="single"/>
        </w:rPr>
        <w:t xml:space="preserve">             </w:t>
      </w:r>
      <w:r>
        <w:rPr>
          <w:rFonts w:hint="eastAsia" w:ascii="Times New Roman"/>
          <w:b/>
          <w:snapToGrid w:val="0"/>
          <w:color w:val="auto"/>
          <w:sz w:val="48"/>
          <w:szCs w:val="48"/>
          <w:highlight w:val="none"/>
        </w:rPr>
        <w:t>（项目名称）施工招标</w:t>
      </w:r>
    </w:p>
    <w:p w14:paraId="11BF654A">
      <w:pPr>
        <w:pStyle w:val="76"/>
        <w:widowControl w:val="0"/>
        <w:wordWrap w:val="0"/>
        <w:adjustRightInd w:val="0"/>
        <w:snapToGrid w:val="0"/>
        <w:spacing w:line="240" w:lineRule="auto"/>
        <w:ind w:firstLine="0"/>
        <w:jc w:val="center"/>
        <w:rPr>
          <w:rFonts w:hint="eastAsia" w:ascii="Times New Roman"/>
          <w:b/>
          <w:snapToGrid w:val="0"/>
          <w:color w:val="auto"/>
          <w:sz w:val="32"/>
          <w:highlight w:val="none"/>
        </w:rPr>
      </w:pPr>
    </w:p>
    <w:p w14:paraId="35588B73">
      <w:pPr>
        <w:pStyle w:val="76"/>
        <w:widowControl w:val="0"/>
        <w:wordWrap w:val="0"/>
        <w:adjustRightInd w:val="0"/>
        <w:snapToGrid w:val="0"/>
        <w:spacing w:line="240" w:lineRule="auto"/>
        <w:ind w:firstLine="0"/>
        <w:jc w:val="center"/>
        <w:rPr>
          <w:rFonts w:hint="eastAsia" w:ascii="Times New Roman"/>
          <w:b/>
          <w:snapToGrid w:val="0"/>
          <w:color w:val="auto"/>
          <w:sz w:val="72"/>
          <w:highlight w:val="none"/>
        </w:rPr>
      </w:pPr>
      <w:r>
        <w:rPr>
          <w:rFonts w:hint="eastAsia" w:ascii="Times New Roman"/>
          <w:b/>
          <w:snapToGrid w:val="0"/>
          <w:color w:val="auto"/>
          <w:sz w:val="72"/>
          <w:highlight w:val="none"/>
        </w:rPr>
        <w:t>投  标  文  件</w:t>
      </w:r>
    </w:p>
    <w:p w14:paraId="6E6AD463">
      <w:pPr>
        <w:pStyle w:val="76"/>
        <w:widowControl w:val="0"/>
        <w:wordWrap w:val="0"/>
        <w:adjustRightInd w:val="0"/>
        <w:snapToGrid w:val="0"/>
        <w:spacing w:line="240" w:lineRule="auto"/>
        <w:ind w:firstLine="0"/>
        <w:jc w:val="center"/>
        <w:rPr>
          <w:rFonts w:hint="eastAsia" w:ascii="Times New Roman"/>
          <w:b/>
          <w:snapToGrid w:val="0"/>
          <w:color w:val="auto"/>
          <w:sz w:val="32"/>
          <w:highlight w:val="none"/>
        </w:rPr>
      </w:pPr>
    </w:p>
    <w:p w14:paraId="2B82800B">
      <w:pPr>
        <w:pStyle w:val="76"/>
        <w:widowControl w:val="0"/>
        <w:wordWrap w:val="0"/>
        <w:adjustRightInd w:val="0"/>
        <w:snapToGrid w:val="0"/>
        <w:spacing w:line="240" w:lineRule="auto"/>
        <w:ind w:firstLine="0"/>
        <w:jc w:val="center"/>
        <w:rPr>
          <w:rFonts w:hint="eastAsia" w:ascii="Times New Roman"/>
          <w:b/>
          <w:snapToGrid w:val="0"/>
          <w:color w:val="auto"/>
          <w:sz w:val="48"/>
          <w:szCs w:val="48"/>
          <w:highlight w:val="none"/>
        </w:rPr>
      </w:pPr>
      <w:r>
        <w:rPr>
          <w:rFonts w:hint="eastAsia" w:ascii="Times New Roman"/>
          <w:b/>
          <w:snapToGrid w:val="0"/>
          <w:color w:val="auto"/>
          <w:sz w:val="48"/>
          <w:szCs w:val="48"/>
          <w:highlight w:val="none"/>
        </w:rPr>
        <w:t>（商务标书／经济标书／施工组织设计）</w:t>
      </w:r>
    </w:p>
    <w:p w14:paraId="7EDDD616">
      <w:pPr>
        <w:pStyle w:val="76"/>
        <w:widowControl w:val="0"/>
        <w:wordWrap w:val="0"/>
        <w:adjustRightInd w:val="0"/>
        <w:snapToGrid w:val="0"/>
        <w:spacing w:line="240" w:lineRule="auto"/>
        <w:rPr>
          <w:rFonts w:hint="eastAsia" w:ascii="Times New Roman"/>
          <w:b/>
          <w:snapToGrid w:val="0"/>
          <w:color w:val="auto"/>
          <w:highlight w:val="none"/>
        </w:rPr>
      </w:pPr>
    </w:p>
    <w:p w14:paraId="096B34AD">
      <w:pPr>
        <w:pStyle w:val="76"/>
        <w:widowControl w:val="0"/>
        <w:wordWrap w:val="0"/>
        <w:adjustRightInd w:val="0"/>
        <w:snapToGrid w:val="0"/>
        <w:spacing w:line="240" w:lineRule="auto"/>
        <w:rPr>
          <w:rFonts w:hint="eastAsia" w:ascii="Times New Roman"/>
          <w:b/>
          <w:snapToGrid w:val="0"/>
          <w:color w:val="auto"/>
          <w:sz w:val="32"/>
          <w:highlight w:val="none"/>
        </w:rPr>
      </w:pPr>
    </w:p>
    <w:p w14:paraId="2A66EAC1">
      <w:pPr>
        <w:pStyle w:val="76"/>
        <w:widowControl w:val="0"/>
        <w:wordWrap w:val="0"/>
        <w:adjustRightInd w:val="0"/>
        <w:snapToGrid w:val="0"/>
        <w:spacing w:line="240" w:lineRule="auto"/>
        <w:rPr>
          <w:rFonts w:hint="eastAsia" w:ascii="Times New Roman"/>
          <w:b/>
          <w:snapToGrid w:val="0"/>
          <w:color w:val="auto"/>
          <w:sz w:val="32"/>
          <w:highlight w:val="none"/>
        </w:rPr>
      </w:pPr>
    </w:p>
    <w:p w14:paraId="5E9FAA78">
      <w:pPr>
        <w:pStyle w:val="76"/>
        <w:widowControl w:val="0"/>
        <w:wordWrap w:val="0"/>
        <w:adjustRightInd w:val="0"/>
        <w:snapToGrid w:val="0"/>
        <w:spacing w:line="240" w:lineRule="auto"/>
        <w:rPr>
          <w:rFonts w:hint="eastAsia" w:ascii="Times New Roman"/>
          <w:b/>
          <w:snapToGrid w:val="0"/>
          <w:color w:val="auto"/>
          <w:sz w:val="32"/>
          <w:highlight w:val="none"/>
        </w:rPr>
      </w:pPr>
    </w:p>
    <w:p w14:paraId="4FF8B21D">
      <w:pPr>
        <w:pStyle w:val="76"/>
        <w:widowControl w:val="0"/>
        <w:wordWrap w:val="0"/>
        <w:adjustRightInd w:val="0"/>
        <w:snapToGrid w:val="0"/>
        <w:spacing w:line="240" w:lineRule="auto"/>
        <w:rPr>
          <w:rFonts w:hint="eastAsia" w:ascii="Times New Roman"/>
          <w:b/>
          <w:snapToGrid w:val="0"/>
          <w:color w:val="auto"/>
          <w:sz w:val="32"/>
          <w:highlight w:val="none"/>
        </w:rPr>
      </w:pPr>
    </w:p>
    <w:p w14:paraId="30EA4733">
      <w:pPr>
        <w:pStyle w:val="76"/>
        <w:widowControl w:val="0"/>
        <w:wordWrap w:val="0"/>
        <w:adjustRightInd w:val="0"/>
        <w:snapToGrid w:val="0"/>
        <w:spacing w:line="240" w:lineRule="auto"/>
        <w:rPr>
          <w:rFonts w:hint="eastAsia" w:ascii="Times New Roman"/>
          <w:b/>
          <w:snapToGrid w:val="0"/>
          <w:color w:val="auto"/>
          <w:sz w:val="32"/>
          <w:highlight w:val="none"/>
        </w:rPr>
      </w:pPr>
    </w:p>
    <w:p w14:paraId="1BF4DBE7">
      <w:pPr>
        <w:pStyle w:val="76"/>
        <w:widowControl w:val="0"/>
        <w:wordWrap w:val="0"/>
        <w:adjustRightInd w:val="0"/>
        <w:snapToGrid w:val="0"/>
        <w:spacing w:line="240" w:lineRule="auto"/>
        <w:rPr>
          <w:rFonts w:hint="eastAsia" w:ascii="Times New Roman"/>
          <w:b/>
          <w:snapToGrid w:val="0"/>
          <w:color w:val="auto"/>
          <w:sz w:val="32"/>
          <w:highlight w:val="none"/>
        </w:rPr>
      </w:pPr>
    </w:p>
    <w:p w14:paraId="74E04BC4">
      <w:pPr>
        <w:pStyle w:val="76"/>
        <w:widowControl w:val="0"/>
        <w:wordWrap w:val="0"/>
        <w:adjustRightInd w:val="0"/>
        <w:snapToGrid w:val="0"/>
        <w:spacing w:line="240" w:lineRule="auto"/>
        <w:rPr>
          <w:rFonts w:hint="eastAsia" w:ascii="Times New Roman"/>
          <w:b/>
          <w:snapToGrid w:val="0"/>
          <w:color w:val="auto"/>
          <w:sz w:val="32"/>
          <w:highlight w:val="none"/>
        </w:rPr>
      </w:pPr>
    </w:p>
    <w:p w14:paraId="77E125D0">
      <w:pPr>
        <w:pStyle w:val="76"/>
        <w:widowControl w:val="0"/>
        <w:wordWrap w:val="0"/>
        <w:adjustRightInd w:val="0"/>
        <w:snapToGrid w:val="0"/>
        <w:spacing w:line="240" w:lineRule="auto"/>
        <w:rPr>
          <w:rFonts w:hint="eastAsia" w:ascii="Times New Roman"/>
          <w:b/>
          <w:snapToGrid w:val="0"/>
          <w:color w:val="auto"/>
          <w:sz w:val="32"/>
          <w:highlight w:val="none"/>
        </w:rPr>
      </w:pPr>
    </w:p>
    <w:p w14:paraId="1CD4C693">
      <w:pPr>
        <w:pStyle w:val="76"/>
        <w:widowControl w:val="0"/>
        <w:wordWrap w:val="0"/>
        <w:adjustRightInd w:val="0"/>
        <w:snapToGrid w:val="0"/>
        <w:spacing w:line="240" w:lineRule="auto"/>
        <w:ind w:firstLine="0"/>
        <w:jc w:val="center"/>
        <w:rPr>
          <w:rFonts w:hint="eastAsia" w:ascii="Times New Roman"/>
          <w:bCs/>
          <w:snapToGrid w:val="0"/>
          <w:color w:val="auto"/>
          <w:sz w:val="32"/>
          <w:highlight w:val="none"/>
        </w:rPr>
      </w:pPr>
      <w:r>
        <w:rPr>
          <w:rFonts w:hint="eastAsia" w:ascii="Times New Roman"/>
          <w:bCs/>
          <w:snapToGrid w:val="0"/>
          <w:color w:val="auto"/>
          <w:sz w:val="32"/>
          <w:highlight w:val="none"/>
        </w:rPr>
        <w:t>投标人：</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（盖单位章）</w:t>
      </w:r>
    </w:p>
    <w:p w14:paraId="45BCA947">
      <w:pPr>
        <w:pStyle w:val="76"/>
        <w:widowControl w:val="0"/>
        <w:wordWrap w:val="0"/>
        <w:adjustRightInd w:val="0"/>
        <w:snapToGrid w:val="0"/>
        <w:spacing w:line="240" w:lineRule="auto"/>
        <w:ind w:firstLine="0"/>
        <w:jc w:val="center"/>
        <w:rPr>
          <w:rFonts w:hint="eastAsia" w:ascii="Times New Roman"/>
          <w:bCs/>
          <w:snapToGrid w:val="0"/>
          <w:color w:val="auto"/>
          <w:sz w:val="32"/>
          <w:highlight w:val="none"/>
        </w:rPr>
      </w:pPr>
    </w:p>
    <w:p w14:paraId="507CB680">
      <w:pPr>
        <w:pStyle w:val="76"/>
        <w:widowControl w:val="0"/>
        <w:wordWrap w:val="0"/>
        <w:adjustRightInd w:val="0"/>
        <w:snapToGrid w:val="0"/>
        <w:spacing w:line="240" w:lineRule="auto"/>
        <w:ind w:firstLine="0"/>
        <w:jc w:val="center"/>
        <w:rPr>
          <w:rFonts w:hint="eastAsia" w:ascii="Times New Roman"/>
          <w:bCs/>
          <w:snapToGrid w:val="0"/>
          <w:color w:val="auto"/>
          <w:sz w:val="32"/>
          <w:highlight w:val="none"/>
        </w:rPr>
      </w:pPr>
    </w:p>
    <w:p w14:paraId="70B504C9">
      <w:pPr>
        <w:pStyle w:val="76"/>
        <w:widowControl w:val="0"/>
        <w:wordWrap w:val="0"/>
        <w:adjustRightInd w:val="0"/>
        <w:snapToGrid w:val="0"/>
        <w:spacing w:line="240" w:lineRule="auto"/>
        <w:ind w:firstLine="0"/>
        <w:jc w:val="center"/>
        <w:rPr>
          <w:rFonts w:hint="eastAsia" w:ascii="Times New Roman"/>
          <w:bCs/>
          <w:snapToGrid w:val="0"/>
          <w:color w:val="auto"/>
          <w:sz w:val="32"/>
          <w:highlight w:val="none"/>
        </w:rPr>
      </w:pPr>
    </w:p>
    <w:p w14:paraId="6EA51189">
      <w:pPr>
        <w:pStyle w:val="76"/>
        <w:widowControl w:val="0"/>
        <w:wordWrap w:val="0"/>
        <w:adjustRightInd w:val="0"/>
        <w:snapToGrid w:val="0"/>
        <w:spacing w:line="240" w:lineRule="auto"/>
        <w:ind w:firstLine="0"/>
        <w:jc w:val="center"/>
        <w:rPr>
          <w:rFonts w:hint="eastAsia" w:ascii="Times New Roman"/>
          <w:bCs/>
          <w:snapToGrid w:val="0"/>
          <w:color w:val="auto"/>
          <w:sz w:val="32"/>
          <w:highlight w:val="none"/>
        </w:rPr>
      </w:pPr>
      <w:r>
        <w:rPr>
          <w:rFonts w:hint="eastAsia" w:ascii="Times New Roman"/>
          <w:bCs/>
          <w:snapToGrid w:val="0"/>
          <w:color w:val="auto"/>
          <w:sz w:val="32"/>
          <w:highlight w:val="none"/>
        </w:rPr>
        <w:t>法定代表人或其委托代理人：</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（签字或盖章）</w:t>
      </w:r>
    </w:p>
    <w:p w14:paraId="5212FC02">
      <w:pPr>
        <w:pStyle w:val="76"/>
        <w:widowControl w:val="0"/>
        <w:wordWrap w:val="0"/>
        <w:adjustRightInd w:val="0"/>
        <w:snapToGrid w:val="0"/>
        <w:spacing w:line="240" w:lineRule="auto"/>
        <w:ind w:firstLine="0"/>
        <w:jc w:val="center"/>
        <w:rPr>
          <w:rFonts w:hint="eastAsia" w:ascii="Times New Roman"/>
          <w:bCs/>
          <w:snapToGrid w:val="0"/>
          <w:color w:val="auto"/>
          <w:sz w:val="32"/>
          <w:highlight w:val="none"/>
        </w:rPr>
      </w:pPr>
    </w:p>
    <w:p w14:paraId="18414D13">
      <w:pPr>
        <w:pStyle w:val="76"/>
        <w:widowControl w:val="0"/>
        <w:wordWrap w:val="0"/>
        <w:adjustRightInd w:val="0"/>
        <w:snapToGrid w:val="0"/>
        <w:spacing w:line="240" w:lineRule="auto"/>
        <w:ind w:firstLine="0"/>
        <w:jc w:val="center"/>
        <w:rPr>
          <w:rFonts w:hint="eastAsia" w:ascii="Times New Roman"/>
          <w:bCs/>
          <w:snapToGrid w:val="0"/>
          <w:color w:val="auto"/>
          <w:sz w:val="32"/>
          <w:highlight w:val="none"/>
          <w:u w:val="single"/>
        </w:rPr>
      </w:pPr>
    </w:p>
    <w:p w14:paraId="2F9A1A85">
      <w:pPr>
        <w:pStyle w:val="76"/>
        <w:widowControl w:val="0"/>
        <w:wordWrap w:val="0"/>
        <w:adjustRightInd w:val="0"/>
        <w:snapToGrid w:val="0"/>
        <w:spacing w:line="240" w:lineRule="auto"/>
        <w:ind w:firstLine="0"/>
        <w:jc w:val="center"/>
        <w:rPr>
          <w:rFonts w:hint="eastAsia" w:ascii="Times New Roman"/>
          <w:b/>
          <w:snapToGrid w:val="0"/>
          <w:color w:val="auto"/>
          <w:highlight w:val="none"/>
        </w:rPr>
      </w:pP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年</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月</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日</w:t>
      </w:r>
    </w:p>
    <w:p w14:paraId="56D304BD">
      <w:pPr>
        <w:pStyle w:val="76"/>
        <w:widowControl w:val="0"/>
        <w:wordWrap w:val="0"/>
        <w:adjustRightInd w:val="0"/>
        <w:snapToGrid w:val="0"/>
        <w:rPr>
          <w:rFonts w:hint="eastAsia" w:ascii="Times New Roman"/>
          <w:b/>
          <w:snapToGrid w:val="0"/>
          <w:color w:val="auto"/>
          <w:highlight w:val="none"/>
        </w:rPr>
      </w:pPr>
    </w:p>
    <w:p w14:paraId="65CE1AE2">
      <w:pPr>
        <w:pStyle w:val="76"/>
        <w:widowControl w:val="0"/>
        <w:wordWrap w:val="0"/>
        <w:adjustRightInd w:val="0"/>
        <w:snapToGrid w:val="0"/>
        <w:rPr>
          <w:rFonts w:hint="eastAsia" w:ascii="Times New Roman"/>
          <w:b/>
          <w:snapToGrid w:val="0"/>
          <w:color w:val="auto"/>
          <w:highlight w:val="none"/>
        </w:rPr>
      </w:pPr>
    </w:p>
    <w:p w14:paraId="4D30D05C">
      <w:pPr>
        <w:pStyle w:val="76"/>
        <w:widowControl w:val="0"/>
        <w:wordWrap w:val="0"/>
        <w:adjustRightInd w:val="0"/>
        <w:snapToGrid w:val="0"/>
        <w:rPr>
          <w:rFonts w:hint="eastAsia" w:ascii="Times New Roman"/>
          <w:b/>
          <w:snapToGrid w:val="0"/>
          <w:color w:val="auto"/>
          <w:highlight w:val="none"/>
        </w:rPr>
        <w:sectPr>
          <w:endnotePr>
            <w:numFmt w:val="decimal"/>
          </w:endnotePr>
          <w:pgSz w:w="11906" w:h="16838"/>
          <w:pgMar w:top="1134" w:right="1247" w:bottom="1134" w:left="1247" w:header="850" w:footer="992" w:gutter="0"/>
          <w:pgBorders>
            <w:top w:val="none" w:sz="0" w:space="0"/>
            <w:left w:val="none" w:sz="0" w:space="0"/>
            <w:bottom w:val="none" w:sz="0" w:space="0"/>
            <w:right w:val="none" w:sz="0" w:space="0"/>
          </w:pgBorders>
          <w:cols w:space="0" w:num="1"/>
          <w:rtlGutter w:val="0"/>
          <w:docGrid w:linePitch="327" w:charSpace="0"/>
        </w:sectPr>
      </w:pPr>
    </w:p>
    <w:p w14:paraId="78CD0509">
      <w:pPr>
        <w:pStyle w:val="4"/>
        <w:keepNext w:val="0"/>
        <w:keepLines w:val="0"/>
        <w:wordWrap w:val="0"/>
        <w:adjustRightInd w:val="0"/>
        <w:snapToGrid w:val="0"/>
        <w:spacing w:before="0" w:after="0" w:line="440" w:lineRule="exact"/>
        <w:jc w:val="left"/>
        <w:rPr>
          <w:rFonts w:ascii="Times New Roman"/>
          <w:b/>
          <w:snapToGrid w:val="0"/>
          <w:color w:val="auto"/>
          <w:kern w:val="0"/>
          <w:highlight w:val="none"/>
        </w:rPr>
      </w:pPr>
      <w:bookmarkStart w:id="230" w:name="_Toc28671"/>
      <w:bookmarkStart w:id="231" w:name="_Toc5322"/>
      <w:bookmarkStart w:id="232" w:name="_Toc29420"/>
      <w:bookmarkStart w:id="233" w:name="_Toc28280"/>
      <w:bookmarkStart w:id="234" w:name="_Toc106418843"/>
      <w:bookmarkStart w:id="235" w:name="_Toc104711098"/>
      <w:r>
        <w:rPr>
          <w:rFonts w:hint="eastAsia" w:ascii="Times New Roman"/>
          <w:b/>
          <w:snapToGrid w:val="0"/>
          <w:color w:val="auto"/>
          <w:kern w:val="0"/>
          <w:highlight w:val="none"/>
        </w:rPr>
        <w:t>格式</w:t>
      </w:r>
      <w:bookmarkStart w:id="236" w:name="_Hlt97526007"/>
      <w:bookmarkEnd w:id="236"/>
      <w:r>
        <w:rPr>
          <w:rFonts w:hint="eastAsia" w:ascii="Times New Roman"/>
          <w:b/>
          <w:snapToGrid w:val="0"/>
          <w:color w:val="auto"/>
          <w:kern w:val="0"/>
          <w:highlight w:val="none"/>
        </w:rPr>
        <w:t>二 投标函</w:t>
      </w:r>
      <w:bookmarkEnd w:id="230"/>
      <w:bookmarkEnd w:id="231"/>
      <w:bookmarkEnd w:id="232"/>
    </w:p>
    <w:p w14:paraId="1D18C19B">
      <w:pPr>
        <w:pStyle w:val="4"/>
        <w:keepNext w:val="0"/>
        <w:keepLines w:val="0"/>
        <w:wordWrap w:val="0"/>
        <w:adjustRightInd w:val="0"/>
        <w:snapToGrid w:val="0"/>
        <w:spacing w:before="260" w:after="260" w:line="440" w:lineRule="exact"/>
        <w:rPr>
          <w:rFonts w:hint="eastAsia" w:ascii="Times New Roman"/>
          <w:b/>
          <w:snapToGrid w:val="0"/>
          <w:color w:val="auto"/>
          <w:kern w:val="0"/>
          <w:highlight w:val="none"/>
        </w:rPr>
      </w:pPr>
      <w:bookmarkStart w:id="237" w:name="_Toc24880"/>
      <w:bookmarkStart w:id="238" w:name="_Toc6419"/>
      <w:bookmarkStart w:id="239" w:name="_Toc29416"/>
      <w:r>
        <w:rPr>
          <w:rFonts w:hint="eastAsia" w:ascii="Times New Roman"/>
          <w:b/>
          <w:snapToGrid w:val="0"/>
          <w:color w:val="auto"/>
          <w:kern w:val="0"/>
          <w:sz w:val="30"/>
          <w:highlight w:val="none"/>
        </w:rPr>
        <w:t>投</w:t>
      </w:r>
      <w:r>
        <w:rPr>
          <w:rFonts w:ascii="Times New Roman"/>
          <w:b/>
          <w:snapToGrid w:val="0"/>
          <w:color w:val="auto"/>
          <w:kern w:val="0"/>
          <w:sz w:val="30"/>
          <w:highlight w:val="none"/>
        </w:rPr>
        <w:t xml:space="preserve">  </w:t>
      </w:r>
      <w:r>
        <w:rPr>
          <w:rFonts w:hint="eastAsia" w:ascii="Times New Roman"/>
          <w:b/>
          <w:snapToGrid w:val="0"/>
          <w:color w:val="auto"/>
          <w:kern w:val="0"/>
          <w:sz w:val="30"/>
          <w:highlight w:val="none"/>
        </w:rPr>
        <w:t>标</w:t>
      </w:r>
      <w:r>
        <w:rPr>
          <w:rFonts w:ascii="Times New Roman"/>
          <w:b/>
          <w:snapToGrid w:val="0"/>
          <w:color w:val="auto"/>
          <w:kern w:val="0"/>
          <w:sz w:val="30"/>
          <w:highlight w:val="none"/>
        </w:rPr>
        <w:t xml:space="preserve">  </w:t>
      </w:r>
      <w:r>
        <w:rPr>
          <w:rFonts w:hint="eastAsia" w:ascii="Times New Roman"/>
          <w:b/>
          <w:snapToGrid w:val="0"/>
          <w:color w:val="auto"/>
          <w:kern w:val="0"/>
          <w:sz w:val="30"/>
          <w:highlight w:val="none"/>
        </w:rPr>
        <w:t>函</w:t>
      </w:r>
      <w:bookmarkEnd w:id="233"/>
      <w:bookmarkEnd w:id="234"/>
      <w:bookmarkEnd w:id="235"/>
      <w:bookmarkEnd w:id="237"/>
      <w:bookmarkEnd w:id="238"/>
      <w:bookmarkEnd w:id="239"/>
    </w:p>
    <w:p w14:paraId="34AA5969">
      <w:pPr>
        <w:wordWrap w:val="0"/>
        <w:adjustRightInd w:val="0"/>
        <w:snapToGrid w:val="0"/>
        <w:spacing w:line="440" w:lineRule="exact"/>
        <w:jc w:val="center"/>
        <w:rPr>
          <w:rFonts w:ascii="Times New Roman"/>
          <w:b/>
          <w:snapToGrid w:val="0"/>
          <w:color w:val="auto"/>
          <w:kern w:val="0"/>
          <w:highlight w:val="none"/>
        </w:rPr>
      </w:pPr>
    </w:p>
    <w:p w14:paraId="0FB7DAB9">
      <w:pPr>
        <w:wordWrap w:val="0"/>
        <w:adjustRightInd w:val="0"/>
        <w:snapToGrid w:val="0"/>
        <w:spacing w:line="440" w:lineRule="exact"/>
        <w:rPr>
          <w:rFonts w:hint="eastAsia" w:ascii="Times New Roman"/>
          <w:snapToGrid w:val="0"/>
          <w:color w:val="auto"/>
          <w:kern w:val="0"/>
          <w:highlight w:val="none"/>
        </w:rPr>
      </w:pPr>
      <w:r>
        <w:rPr>
          <w:rFonts w:hint="eastAsia" w:ascii="Times New Roman"/>
          <w:snapToGrid w:val="0"/>
          <w:color w:val="auto"/>
          <w:kern w:val="0"/>
          <w:highlight w:val="none"/>
        </w:rPr>
        <w:t>致：</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（招标人名称）</w:t>
      </w:r>
    </w:p>
    <w:p w14:paraId="789AE00D">
      <w:pPr>
        <w:wordWrap w:val="0"/>
        <w:adjustRightInd w:val="0"/>
        <w:snapToGrid w:val="0"/>
        <w:spacing w:line="440" w:lineRule="exact"/>
        <w:ind w:firstLine="570"/>
        <w:rPr>
          <w:rFonts w:hint="eastAsia" w:ascii="Times New Roman"/>
          <w:snapToGrid w:val="0"/>
          <w:color w:val="auto"/>
          <w:kern w:val="0"/>
          <w:highlight w:val="none"/>
        </w:rPr>
      </w:pPr>
      <w:r>
        <w:rPr>
          <w:rFonts w:ascii="Times New Roman"/>
          <w:snapToGrid w:val="0"/>
          <w:color w:val="auto"/>
          <w:kern w:val="0"/>
          <w:highlight w:val="none"/>
        </w:rPr>
        <w:t>1</w:t>
      </w:r>
      <w:r>
        <w:rPr>
          <w:rFonts w:hint="eastAsia" w:ascii="Times New Roman"/>
          <w:snapToGrid w:val="0"/>
          <w:color w:val="auto"/>
          <w:kern w:val="0"/>
          <w:highlight w:val="none"/>
        </w:rPr>
        <w:t xml:space="preserve">. </w:t>
      </w:r>
      <w:r>
        <w:rPr>
          <w:rFonts w:hint="eastAsia" w:ascii="Times New Roman"/>
          <w:snapToGrid w:val="0"/>
          <w:color w:val="auto"/>
          <w:kern w:val="0"/>
          <w:szCs w:val="22"/>
          <w:highlight w:val="none"/>
        </w:rPr>
        <w:t>我方</w:t>
      </w:r>
      <w:r>
        <w:rPr>
          <w:rFonts w:hint="eastAsia" w:ascii="Times New Roman"/>
          <w:snapToGrid w:val="0"/>
          <w:color w:val="auto"/>
          <w:kern w:val="0"/>
          <w:highlight w:val="none"/>
        </w:rPr>
        <w:t>考察现场并充分研究</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（项目名称）（以下简称“本项目”）施工招标文件</w:t>
      </w:r>
      <w:r>
        <w:rPr>
          <w:rFonts w:hint="eastAsia" w:ascii="Times New Roman"/>
          <w:snapToGrid w:val="0"/>
          <w:color w:val="auto"/>
          <w:kern w:val="0"/>
          <w:szCs w:val="22"/>
          <w:highlight w:val="none"/>
        </w:rPr>
        <w:t>所有内容后</w:t>
      </w:r>
      <w:r>
        <w:rPr>
          <w:rFonts w:hint="eastAsia" w:ascii="Times New Roman"/>
          <w:snapToGrid w:val="0"/>
          <w:color w:val="auto"/>
          <w:kern w:val="0"/>
          <w:highlight w:val="none"/>
        </w:rPr>
        <w:t>，结合自身资质、能力和特点，愿意接受招标文件的全部内容和条件，兹以人民币（大写）：</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w:t>
      </w:r>
      <w:r>
        <w:rPr>
          <w:rFonts w:hint="eastAsia" w:ascii="Arial" w:hAnsi="Arial" w:cs="Arial"/>
          <w:snapToGrid w:val="0"/>
          <w:color w:val="auto"/>
          <w:kern w:val="0"/>
          <w:highlight w:val="none"/>
        </w:rPr>
        <w:t>¥</w:t>
      </w:r>
      <w:r>
        <w:rPr>
          <w:rFonts w:hint="eastAsia" w:ascii="Times New Roman"/>
          <w:snapToGrid w:val="0"/>
          <w:color w:val="auto"/>
          <w:kern w:val="0"/>
          <w:highlight w:val="none"/>
          <w:u w:val="single"/>
        </w:rPr>
        <w:t xml:space="preserve">      </w:t>
      </w:r>
      <w:r>
        <w:rPr>
          <w:rFonts w:ascii="Times New Roman"/>
          <w:snapToGrid w:val="0"/>
          <w:color w:val="auto"/>
          <w:kern w:val="0"/>
          <w:highlight w:val="none"/>
          <w:u w:val="single"/>
        </w:rPr>
        <w:t xml:space="preserve">   </w:t>
      </w:r>
      <w:r>
        <w:rPr>
          <w:rFonts w:hint="eastAsia" w:ascii="Times New Roman"/>
          <w:snapToGrid w:val="0"/>
          <w:color w:val="auto"/>
          <w:kern w:val="0"/>
          <w:highlight w:val="none"/>
        </w:rPr>
        <w:t>）</w:t>
      </w:r>
      <w:r>
        <w:rPr>
          <w:rFonts w:hint="eastAsia" w:ascii="Times New Roman"/>
          <w:snapToGrid w:val="0"/>
          <w:color w:val="auto"/>
          <w:kern w:val="0"/>
          <w:szCs w:val="22"/>
          <w:highlight w:val="none"/>
        </w:rPr>
        <w:t>的投标总价</w:t>
      </w:r>
      <w:r>
        <w:rPr>
          <w:rFonts w:hint="eastAsia" w:ascii="Times New Roman"/>
          <w:snapToGrid w:val="0"/>
          <w:color w:val="auto"/>
          <w:kern w:val="0"/>
          <w:highlight w:val="none"/>
        </w:rPr>
        <w:t>竞投本项目施工。</w:t>
      </w:r>
    </w:p>
    <w:p w14:paraId="25D2C96A">
      <w:pPr>
        <w:wordWrap w:val="0"/>
        <w:adjustRightInd w:val="0"/>
        <w:snapToGrid w:val="0"/>
        <w:spacing w:line="440" w:lineRule="exact"/>
        <w:ind w:firstLine="570"/>
        <w:rPr>
          <w:rFonts w:hint="eastAsia" w:ascii="Times New Roman"/>
          <w:snapToGrid w:val="0"/>
          <w:color w:val="auto"/>
          <w:kern w:val="0"/>
          <w:highlight w:val="none"/>
        </w:rPr>
      </w:pPr>
      <w:r>
        <w:rPr>
          <w:rFonts w:hint="eastAsia" w:ascii="Times New Roman"/>
          <w:snapToGrid w:val="0"/>
          <w:color w:val="auto"/>
          <w:kern w:val="0"/>
          <w:highlight w:val="none"/>
        </w:rPr>
        <w:t>在我方的上述投标总价中，包括：绿色施工安全防护措施费¥</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，暂列金额¥</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，暂估价¥</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w:t>
      </w:r>
    </w:p>
    <w:p w14:paraId="62F33A6D">
      <w:pPr>
        <w:wordWrap w:val="0"/>
        <w:adjustRightInd w:val="0"/>
        <w:snapToGrid w:val="0"/>
        <w:spacing w:line="440" w:lineRule="exact"/>
        <w:ind w:firstLine="570"/>
        <w:rPr>
          <w:rFonts w:hint="eastAsia" w:ascii="Times New Roman"/>
          <w:snapToGrid w:val="0"/>
          <w:color w:val="auto"/>
          <w:kern w:val="0"/>
          <w:highlight w:val="none"/>
        </w:rPr>
      </w:pPr>
      <w:r>
        <w:rPr>
          <w:rFonts w:hint="eastAsia" w:ascii="Times New Roman"/>
          <w:snapToGrid w:val="0"/>
          <w:color w:val="auto"/>
          <w:kern w:val="0"/>
          <w:highlight w:val="none"/>
        </w:rPr>
        <w:t>2. 如果我方中标，我方保证按照合同约定的开工日期开始本项目的施工，</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个日历天内竣工，并确保工程质量达到</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标准和维修其中的任何缺陷。</w:t>
      </w:r>
    </w:p>
    <w:p w14:paraId="2C1F8F5E">
      <w:pPr>
        <w:wordWrap w:val="0"/>
        <w:adjustRightInd w:val="0"/>
        <w:snapToGrid w:val="0"/>
        <w:spacing w:line="440" w:lineRule="exact"/>
        <w:ind w:firstLine="570"/>
        <w:rPr>
          <w:rFonts w:hint="eastAsia" w:ascii="Times New Roman"/>
          <w:snapToGrid w:val="0"/>
          <w:color w:val="auto"/>
          <w:kern w:val="0"/>
          <w:highlight w:val="none"/>
        </w:rPr>
      </w:pPr>
      <w:r>
        <w:rPr>
          <w:rFonts w:hint="eastAsia" w:ascii="Times New Roman"/>
          <w:snapToGrid w:val="0"/>
          <w:color w:val="auto"/>
          <w:kern w:val="0"/>
          <w:highlight w:val="none"/>
        </w:rPr>
        <w:t>3. 本投标函在你方接收我方递交的投标文件之日起、到招标文件规定的投标有效期期满前对我方具有约束力。我方随时准备接受你方发出的中标通知书。</w:t>
      </w:r>
    </w:p>
    <w:p w14:paraId="22E0DF27">
      <w:pPr>
        <w:wordWrap w:val="0"/>
        <w:adjustRightInd w:val="0"/>
        <w:snapToGrid w:val="0"/>
        <w:spacing w:line="440" w:lineRule="exact"/>
        <w:ind w:firstLine="570"/>
        <w:rPr>
          <w:rFonts w:hint="eastAsia" w:ascii="Times New Roman"/>
          <w:snapToGrid w:val="0"/>
          <w:color w:val="auto"/>
          <w:kern w:val="0"/>
          <w:highlight w:val="none"/>
        </w:rPr>
      </w:pPr>
      <w:r>
        <w:rPr>
          <w:rFonts w:hint="eastAsia" w:ascii="Times New Roman"/>
          <w:snapToGrid w:val="0"/>
          <w:color w:val="auto"/>
          <w:kern w:val="0"/>
          <w:highlight w:val="none"/>
        </w:rPr>
        <w:t>4．我方在此声明，我方不存在本项目招标文件第一章第三节第</w:t>
      </w:r>
      <w:r>
        <w:rPr>
          <w:rFonts w:hint="eastAsia" w:ascii="Times New Roman"/>
          <w:b/>
          <w:bCs/>
          <w:snapToGrid w:val="0"/>
          <w:color w:val="auto"/>
          <w:kern w:val="0"/>
          <w:highlight w:val="none"/>
        </w:rPr>
        <w:t>2.4</w:t>
      </w:r>
      <w:r>
        <w:rPr>
          <w:rFonts w:hint="eastAsia" w:ascii="Times New Roman"/>
          <w:snapToGrid w:val="0"/>
          <w:color w:val="auto"/>
          <w:kern w:val="0"/>
          <w:highlight w:val="none"/>
        </w:rPr>
        <w:t>条“禁止投标条款”所列出的任何一种情形，并愿意承担因我方就此弄虚作假所引起的一切法律后果。</w:t>
      </w:r>
    </w:p>
    <w:p w14:paraId="5E4110B8">
      <w:pPr>
        <w:wordWrap w:val="0"/>
        <w:adjustRightInd w:val="0"/>
        <w:snapToGrid w:val="0"/>
        <w:spacing w:line="440" w:lineRule="exact"/>
        <w:ind w:firstLine="570"/>
        <w:rPr>
          <w:rFonts w:hint="eastAsia" w:ascii="Times New Roman"/>
          <w:snapToGrid w:val="0"/>
          <w:color w:val="auto"/>
          <w:kern w:val="0"/>
          <w:highlight w:val="none"/>
        </w:rPr>
      </w:pPr>
      <w:r>
        <w:rPr>
          <w:rFonts w:hint="eastAsia" w:ascii="Times New Roman"/>
          <w:snapToGrid w:val="0"/>
          <w:color w:val="auto"/>
          <w:kern w:val="0"/>
          <w:highlight w:val="none"/>
        </w:rPr>
        <w:t>5．我方在此承诺，所递交投标文件的全部内容均为真实、有效、准确的，并愿意承担因我方就此弄虚作假所引起的一切法律后果，同时理解和同意有可能被要求提供更多的资料。</w:t>
      </w:r>
    </w:p>
    <w:p w14:paraId="7D8DE9D1">
      <w:pPr>
        <w:wordWrap w:val="0"/>
        <w:adjustRightInd w:val="0"/>
        <w:snapToGrid w:val="0"/>
        <w:spacing w:line="440" w:lineRule="exact"/>
        <w:ind w:firstLine="570"/>
        <w:rPr>
          <w:rFonts w:hint="eastAsia" w:ascii="Times New Roman"/>
          <w:snapToGrid w:val="0"/>
          <w:color w:val="auto"/>
          <w:kern w:val="0"/>
          <w:highlight w:val="none"/>
        </w:rPr>
      </w:pPr>
      <w:bookmarkStart w:id="240" w:name="_Hlt68771070"/>
      <w:bookmarkEnd w:id="240"/>
      <w:r>
        <w:rPr>
          <w:rFonts w:hint="eastAsia" w:ascii="Times New Roman"/>
          <w:snapToGrid w:val="0"/>
          <w:color w:val="auto"/>
          <w:kern w:val="0"/>
          <w:highlight w:val="none"/>
        </w:rPr>
        <w:t>6. 我方理解你方不一定要接纳收到的最低投标总价或任何投标总价的投标人中标，也不要求你方解释我方是否中标的原因。</w:t>
      </w:r>
    </w:p>
    <w:p w14:paraId="7FBF931A">
      <w:pPr>
        <w:wordWrap w:val="0"/>
        <w:adjustRightInd w:val="0"/>
        <w:snapToGrid w:val="0"/>
        <w:spacing w:line="440" w:lineRule="exact"/>
        <w:ind w:firstLine="570"/>
        <w:rPr>
          <w:rFonts w:hint="eastAsia" w:ascii="Times New Roman"/>
          <w:snapToGrid w:val="0"/>
          <w:color w:val="auto"/>
          <w:kern w:val="0"/>
          <w:highlight w:val="none"/>
        </w:rPr>
      </w:pPr>
      <w:r>
        <w:rPr>
          <w:rFonts w:hint="eastAsia" w:ascii="Times New Roman"/>
          <w:snapToGrid w:val="0"/>
          <w:color w:val="auto"/>
          <w:kern w:val="0"/>
          <w:highlight w:val="none"/>
        </w:rPr>
        <w:t xml:space="preserve">  </w:t>
      </w:r>
    </w:p>
    <w:p w14:paraId="3CAB0315">
      <w:pPr>
        <w:wordWrap w:val="0"/>
        <w:adjustRightInd w:val="0"/>
        <w:snapToGrid w:val="0"/>
        <w:spacing w:line="440" w:lineRule="exact"/>
        <w:rPr>
          <w:rFonts w:hint="eastAsia" w:ascii="Times New Roman"/>
          <w:snapToGrid w:val="0"/>
          <w:color w:val="auto"/>
          <w:kern w:val="0"/>
          <w:highlight w:val="none"/>
        </w:rPr>
      </w:pPr>
    </w:p>
    <w:p w14:paraId="570953DA">
      <w:pPr>
        <w:wordWrap w:val="0"/>
        <w:adjustRightInd w:val="0"/>
        <w:snapToGrid w:val="0"/>
        <w:spacing w:line="440" w:lineRule="exact"/>
        <w:jc w:val="right"/>
        <w:rPr>
          <w:rFonts w:hint="eastAsia" w:ascii="Times New Roman"/>
          <w:snapToGrid w:val="0"/>
          <w:color w:val="auto"/>
          <w:kern w:val="0"/>
          <w:highlight w:val="none"/>
        </w:rPr>
      </w:pPr>
      <w:r>
        <w:rPr>
          <w:rFonts w:hint="eastAsia" w:ascii="Times New Roman"/>
          <w:snapToGrid w:val="0"/>
          <w:color w:val="auto"/>
          <w:kern w:val="0"/>
          <w:highlight w:val="none"/>
        </w:rPr>
        <w:t xml:space="preserve">    投标人：</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（盖单位章）</w:t>
      </w:r>
    </w:p>
    <w:p w14:paraId="1B4DC603">
      <w:pPr>
        <w:wordWrap w:val="0"/>
        <w:adjustRightInd w:val="0"/>
        <w:snapToGrid w:val="0"/>
        <w:spacing w:line="440" w:lineRule="exact"/>
        <w:jc w:val="right"/>
        <w:rPr>
          <w:rFonts w:hint="eastAsia" w:ascii="Times New Roman"/>
          <w:snapToGrid w:val="0"/>
          <w:color w:val="auto"/>
          <w:kern w:val="0"/>
          <w:highlight w:val="none"/>
        </w:rPr>
      </w:pPr>
    </w:p>
    <w:p w14:paraId="57D033DA">
      <w:pPr>
        <w:wordWrap w:val="0"/>
        <w:adjustRightInd w:val="0"/>
        <w:snapToGrid w:val="0"/>
        <w:spacing w:line="440" w:lineRule="exact"/>
        <w:jc w:val="right"/>
        <w:rPr>
          <w:rFonts w:hint="eastAsia" w:ascii="Times New Roman"/>
          <w:snapToGrid w:val="0"/>
          <w:color w:val="auto"/>
          <w:kern w:val="0"/>
          <w:highlight w:val="none"/>
        </w:rPr>
      </w:pPr>
    </w:p>
    <w:p w14:paraId="336C6B58">
      <w:pPr>
        <w:wordWrap w:val="0"/>
        <w:adjustRightInd w:val="0"/>
        <w:snapToGrid w:val="0"/>
        <w:spacing w:line="440" w:lineRule="exact"/>
        <w:ind w:firstLine="480" w:firstLineChars="200"/>
        <w:jc w:val="right"/>
        <w:rPr>
          <w:rFonts w:hint="eastAsia" w:ascii="Times New Roman"/>
          <w:snapToGrid w:val="0"/>
          <w:color w:val="auto"/>
          <w:kern w:val="0"/>
          <w:highlight w:val="none"/>
        </w:rPr>
      </w:pPr>
      <w:r>
        <w:rPr>
          <w:rFonts w:hint="eastAsia" w:ascii="Times New Roman"/>
          <w:snapToGrid w:val="0"/>
          <w:color w:val="auto"/>
          <w:kern w:val="0"/>
          <w:highlight w:val="none"/>
        </w:rPr>
        <w:t>法定代表人或其委托代理人：</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（签字或盖章）</w:t>
      </w:r>
    </w:p>
    <w:p w14:paraId="4E980868">
      <w:pPr>
        <w:wordWrap w:val="0"/>
        <w:adjustRightInd w:val="0"/>
        <w:snapToGrid w:val="0"/>
        <w:spacing w:line="440" w:lineRule="exact"/>
        <w:ind w:firstLine="480" w:firstLineChars="200"/>
        <w:jc w:val="right"/>
        <w:rPr>
          <w:rFonts w:hint="eastAsia" w:ascii="Times New Roman"/>
          <w:snapToGrid w:val="0"/>
          <w:color w:val="auto"/>
          <w:kern w:val="0"/>
          <w:highlight w:val="none"/>
        </w:rPr>
      </w:pPr>
    </w:p>
    <w:p w14:paraId="1C747D03">
      <w:pPr>
        <w:wordWrap w:val="0"/>
        <w:adjustRightInd w:val="0"/>
        <w:snapToGrid w:val="0"/>
        <w:spacing w:line="440" w:lineRule="exact"/>
        <w:jc w:val="left"/>
        <w:rPr>
          <w:rFonts w:hint="eastAsia" w:ascii="Times New Roman"/>
          <w:snapToGrid w:val="0"/>
          <w:color w:val="auto"/>
          <w:kern w:val="0"/>
          <w:highlight w:val="none"/>
        </w:rPr>
        <w:sectPr>
          <w:endnotePr>
            <w:numFmt w:val="decimal"/>
          </w:endnotePr>
          <w:pgSz w:w="11906" w:h="16838"/>
          <w:pgMar w:top="1134" w:right="1247" w:bottom="1134" w:left="1247" w:header="850" w:footer="992" w:gutter="0"/>
          <w:pgBorders>
            <w:top w:val="none" w:sz="0" w:space="0"/>
            <w:left w:val="none" w:sz="0" w:space="0"/>
            <w:bottom w:val="none" w:sz="0" w:space="0"/>
            <w:right w:val="none" w:sz="0" w:space="0"/>
          </w:pgBorders>
          <w:cols w:space="0" w:num="1"/>
          <w:rtlGutter w:val="0"/>
          <w:docGrid w:linePitch="327" w:charSpace="0"/>
        </w:sectPr>
      </w:pPr>
      <w:r>
        <w:rPr>
          <w:rFonts w:hint="eastAsia" w:ascii="Times New Roman"/>
          <w:snapToGrid w:val="0"/>
          <w:color w:val="auto"/>
          <w:kern w:val="0"/>
          <w:highlight w:val="none"/>
        </w:rPr>
        <w:t xml:space="preserve">                                       </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年</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月</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日</w:t>
      </w:r>
    </w:p>
    <w:p w14:paraId="171F6443">
      <w:pPr>
        <w:pStyle w:val="76"/>
        <w:widowControl w:val="0"/>
        <w:wordWrap w:val="0"/>
        <w:adjustRightInd w:val="0"/>
        <w:snapToGrid w:val="0"/>
        <w:spacing w:line="400" w:lineRule="exact"/>
        <w:ind w:firstLine="0"/>
        <w:rPr>
          <w:rFonts w:ascii="Times New Roman"/>
          <w:b/>
          <w:snapToGrid w:val="0"/>
          <w:color w:val="auto"/>
          <w:sz w:val="24"/>
          <w:highlight w:val="none"/>
        </w:rPr>
      </w:pPr>
      <w:r>
        <w:rPr>
          <w:rFonts w:hint="eastAsia" w:ascii="Times New Roman"/>
          <w:b/>
          <w:snapToGrid w:val="0"/>
          <w:color w:val="auto"/>
          <w:sz w:val="24"/>
          <w:highlight w:val="none"/>
        </w:rPr>
        <w:t>格式三 各项承诺一览表</w:t>
      </w:r>
    </w:p>
    <w:p w14:paraId="64FF008E">
      <w:pPr>
        <w:pStyle w:val="80"/>
        <w:keepNext w:val="0"/>
        <w:keepLines w:val="0"/>
        <w:widowControl w:val="0"/>
        <w:wordWrap w:val="0"/>
        <w:adjustRightInd w:val="0"/>
        <w:snapToGrid w:val="0"/>
        <w:spacing w:before="260" w:after="260" w:line="440" w:lineRule="exact"/>
        <w:ind w:firstLine="0"/>
        <w:rPr>
          <w:rFonts w:hint="eastAsia" w:ascii="Times New Roman"/>
          <w:b/>
          <w:snapToGrid w:val="0"/>
          <w:color w:val="auto"/>
          <w:highlight w:val="none"/>
        </w:rPr>
      </w:pPr>
      <w:bookmarkStart w:id="241" w:name="_Toc28219"/>
      <w:bookmarkStart w:id="242" w:name="_Toc23423"/>
      <w:bookmarkStart w:id="243" w:name="_Toc10124"/>
      <w:r>
        <w:rPr>
          <w:rFonts w:hint="eastAsia" w:ascii="Times New Roman"/>
          <w:b/>
          <w:snapToGrid w:val="0"/>
          <w:color w:val="auto"/>
          <w:sz w:val="30"/>
          <w:highlight w:val="none"/>
        </w:rPr>
        <w:t>各项承诺一览表</w:t>
      </w:r>
      <w:bookmarkEnd w:id="241"/>
      <w:bookmarkEnd w:id="242"/>
      <w:bookmarkEnd w:id="243"/>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6"/>
        <w:gridCol w:w="1573"/>
        <w:gridCol w:w="2923"/>
        <w:gridCol w:w="4019"/>
      </w:tblGrid>
      <w:tr w14:paraId="09ADD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716" w:type="dxa"/>
            <w:noWrap w:val="0"/>
            <w:vAlign w:val="center"/>
          </w:tcPr>
          <w:p w14:paraId="4AA1EAD3">
            <w:pPr>
              <w:pStyle w:val="64"/>
              <w:wordWrap w:val="0"/>
              <w:adjustRightInd w:val="0"/>
              <w:snapToGrid w:val="0"/>
              <w:spacing w:line="380" w:lineRule="exact"/>
              <w:jc w:val="center"/>
              <w:rPr>
                <w:rFonts w:hint="eastAsia" w:ascii="Times New Roman" w:eastAsia="黑体"/>
                <w:bCs/>
                <w:snapToGrid w:val="0"/>
                <w:color w:val="auto"/>
                <w:kern w:val="0"/>
                <w:szCs w:val="21"/>
                <w:highlight w:val="none"/>
              </w:rPr>
            </w:pPr>
            <w:r>
              <w:rPr>
                <w:rFonts w:hint="eastAsia" w:ascii="Times New Roman" w:eastAsia="黑体"/>
                <w:bCs/>
                <w:snapToGrid w:val="0"/>
                <w:color w:val="auto"/>
                <w:kern w:val="0"/>
                <w:szCs w:val="21"/>
                <w:highlight w:val="none"/>
              </w:rPr>
              <w:t>序号</w:t>
            </w:r>
          </w:p>
        </w:tc>
        <w:tc>
          <w:tcPr>
            <w:tcW w:w="1573" w:type="dxa"/>
            <w:noWrap w:val="0"/>
            <w:vAlign w:val="center"/>
          </w:tcPr>
          <w:p w14:paraId="3E23BB52">
            <w:pPr>
              <w:pStyle w:val="64"/>
              <w:wordWrap w:val="0"/>
              <w:adjustRightInd w:val="0"/>
              <w:snapToGrid w:val="0"/>
              <w:spacing w:line="380" w:lineRule="exact"/>
              <w:jc w:val="center"/>
              <w:rPr>
                <w:rFonts w:hint="eastAsia" w:ascii="Times New Roman" w:eastAsia="黑体"/>
                <w:bCs/>
                <w:snapToGrid w:val="0"/>
                <w:color w:val="auto"/>
                <w:kern w:val="0"/>
                <w:szCs w:val="21"/>
                <w:highlight w:val="none"/>
              </w:rPr>
            </w:pPr>
            <w:r>
              <w:rPr>
                <w:rFonts w:hint="eastAsia" w:ascii="Times New Roman" w:eastAsia="黑体"/>
                <w:bCs/>
                <w:snapToGrid w:val="0"/>
                <w:color w:val="auto"/>
                <w:kern w:val="0"/>
                <w:szCs w:val="21"/>
                <w:highlight w:val="none"/>
              </w:rPr>
              <w:t>承诺事项</w:t>
            </w:r>
          </w:p>
        </w:tc>
        <w:tc>
          <w:tcPr>
            <w:tcW w:w="2923" w:type="dxa"/>
            <w:noWrap w:val="0"/>
            <w:vAlign w:val="center"/>
          </w:tcPr>
          <w:p w14:paraId="08713787">
            <w:pPr>
              <w:pStyle w:val="64"/>
              <w:wordWrap w:val="0"/>
              <w:adjustRightInd w:val="0"/>
              <w:snapToGrid w:val="0"/>
              <w:spacing w:line="380" w:lineRule="exact"/>
              <w:jc w:val="center"/>
              <w:rPr>
                <w:rFonts w:hint="eastAsia" w:ascii="Times New Roman" w:eastAsia="黑体"/>
                <w:bCs/>
                <w:snapToGrid w:val="0"/>
                <w:color w:val="auto"/>
                <w:kern w:val="0"/>
                <w:szCs w:val="21"/>
                <w:highlight w:val="none"/>
              </w:rPr>
            </w:pPr>
            <w:r>
              <w:rPr>
                <w:rFonts w:hint="eastAsia" w:ascii="Times New Roman" w:eastAsia="黑体"/>
                <w:bCs/>
                <w:snapToGrid w:val="0"/>
                <w:color w:val="auto"/>
                <w:kern w:val="0"/>
                <w:szCs w:val="21"/>
                <w:highlight w:val="none"/>
              </w:rPr>
              <w:t>承诺内容</w:t>
            </w:r>
          </w:p>
        </w:tc>
        <w:tc>
          <w:tcPr>
            <w:tcW w:w="4019" w:type="dxa"/>
            <w:noWrap w:val="0"/>
            <w:vAlign w:val="center"/>
          </w:tcPr>
          <w:p w14:paraId="38FEE6DB">
            <w:pPr>
              <w:pStyle w:val="64"/>
              <w:wordWrap w:val="0"/>
              <w:adjustRightInd w:val="0"/>
              <w:snapToGrid w:val="0"/>
              <w:spacing w:line="380" w:lineRule="exact"/>
              <w:jc w:val="center"/>
              <w:rPr>
                <w:rFonts w:hint="eastAsia" w:ascii="Times New Roman" w:eastAsia="黑体"/>
                <w:bCs/>
                <w:snapToGrid w:val="0"/>
                <w:color w:val="auto"/>
                <w:kern w:val="0"/>
                <w:szCs w:val="21"/>
                <w:highlight w:val="none"/>
              </w:rPr>
            </w:pPr>
            <w:r>
              <w:rPr>
                <w:rFonts w:hint="eastAsia" w:ascii="Times New Roman" w:eastAsia="黑体"/>
                <w:bCs/>
                <w:snapToGrid w:val="0"/>
                <w:color w:val="auto"/>
                <w:kern w:val="0"/>
                <w:szCs w:val="21"/>
                <w:highlight w:val="none"/>
              </w:rPr>
              <w:t>违约承诺</w:t>
            </w:r>
          </w:p>
        </w:tc>
      </w:tr>
      <w:tr w14:paraId="632C4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3" w:hRule="atLeast"/>
          <w:jc w:val="center"/>
        </w:trPr>
        <w:tc>
          <w:tcPr>
            <w:tcW w:w="716" w:type="dxa"/>
            <w:noWrap w:val="0"/>
            <w:vAlign w:val="center"/>
          </w:tcPr>
          <w:p w14:paraId="49C2918E">
            <w:pPr>
              <w:pStyle w:val="64"/>
              <w:wordWrap w:val="0"/>
              <w:adjustRightInd w:val="0"/>
              <w:snapToGrid w:val="0"/>
              <w:spacing w:line="380" w:lineRule="exact"/>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1</w:t>
            </w:r>
          </w:p>
        </w:tc>
        <w:tc>
          <w:tcPr>
            <w:tcW w:w="1573" w:type="dxa"/>
            <w:noWrap w:val="0"/>
            <w:vAlign w:val="center"/>
          </w:tcPr>
          <w:p w14:paraId="5D4A2738">
            <w:pPr>
              <w:pStyle w:val="107"/>
              <w:wordWrap w:val="0"/>
              <w:adjustRightInd w:val="0"/>
              <w:snapToGrid w:val="0"/>
              <w:spacing w:line="380" w:lineRule="exact"/>
              <w:ind w:firstLine="0" w:firstLineChars="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自愿接受招标</w:t>
            </w:r>
          </w:p>
          <w:p w14:paraId="5AEC7667">
            <w:pPr>
              <w:pStyle w:val="107"/>
              <w:wordWrap w:val="0"/>
              <w:adjustRightInd w:val="0"/>
              <w:snapToGrid w:val="0"/>
              <w:spacing w:line="380" w:lineRule="exact"/>
              <w:ind w:firstLine="0" w:firstLineChars="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文件条款的承诺</w:t>
            </w:r>
          </w:p>
        </w:tc>
        <w:tc>
          <w:tcPr>
            <w:tcW w:w="2923" w:type="dxa"/>
            <w:noWrap w:val="0"/>
            <w:vAlign w:val="center"/>
          </w:tcPr>
          <w:p w14:paraId="6AE3FBD5">
            <w:pPr>
              <w:pStyle w:val="107"/>
              <w:wordWrap w:val="0"/>
              <w:adjustRightInd w:val="0"/>
              <w:snapToGrid w:val="0"/>
              <w:spacing w:line="380" w:lineRule="exact"/>
              <w:ind w:firstLine="420"/>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我方自愿接受招标文件的所有条款，所递交的投标文件已经充分响应招标文件的实质性要求。</w:t>
            </w:r>
          </w:p>
        </w:tc>
        <w:tc>
          <w:tcPr>
            <w:tcW w:w="4019" w:type="dxa"/>
            <w:noWrap w:val="0"/>
            <w:vAlign w:val="center"/>
          </w:tcPr>
          <w:p w14:paraId="63796DA6">
            <w:pPr>
              <w:pStyle w:val="107"/>
              <w:wordWrap w:val="0"/>
              <w:adjustRightInd w:val="0"/>
              <w:snapToGrid w:val="0"/>
              <w:spacing w:line="380" w:lineRule="exact"/>
              <w:ind w:firstLine="420"/>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如果我方的投标文件未响应、违反、偏离招标文件的实质性要求，我方接受招标人或其授权的招标代理机构或其组建的评标委员会依据招标文件作出的相应处理，包括否决投标。</w:t>
            </w:r>
          </w:p>
        </w:tc>
      </w:tr>
      <w:tr w14:paraId="22529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2" w:hRule="atLeast"/>
          <w:jc w:val="center"/>
        </w:trPr>
        <w:tc>
          <w:tcPr>
            <w:tcW w:w="716" w:type="dxa"/>
            <w:noWrap w:val="0"/>
            <w:vAlign w:val="center"/>
          </w:tcPr>
          <w:p w14:paraId="13F43762">
            <w:pPr>
              <w:pStyle w:val="64"/>
              <w:wordWrap w:val="0"/>
              <w:adjustRightInd w:val="0"/>
              <w:snapToGrid w:val="0"/>
              <w:spacing w:line="380" w:lineRule="exact"/>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2</w:t>
            </w:r>
          </w:p>
        </w:tc>
        <w:tc>
          <w:tcPr>
            <w:tcW w:w="1573" w:type="dxa"/>
            <w:noWrap w:val="0"/>
            <w:vAlign w:val="center"/>
          </w:tcPr>
          <w:p w14:paraId="73063DFD">
            <w:pPr>
              <w:pStyle w:val="107"/>
              <w:wordWrap w:val="0"/>
              <w:adjustRightInd w:val="0"/>
              <w:snapToGrid w:val="0"/>
              <w:spacing w:line="380" w:lineRule="exact"/>
              <w:ind w:firstLine="0" w:firstLineChars="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无禁止投标</w:t>
            </w:r>
          </w:p>
          <w:p w14:paraId="49273B88">
            <w:pPr>
              <w:pStyle w:val="107"/>
              <w:wordWrap w:val="0"/>
              <w:adjustRightInd w:val="0"/>
              <w:snapToGrid w:val="0"/>
              <w:spacing w:line="380" w:lineRule="exact"/>
              <w:ind w:firstLine="0" w:firstLineChars="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情形的承诺</w:t>
            </w:r>
          </w:p>
        </w:tc>
        <w:tc>
          <w:tcPr>
            <w:tcW w:w="2923" w:type="dxa"/>
            <w:noWrap w:val="0"/>
            <w:vAlign w:val="center"/>
          </w:tcPr>
          <w:p w14:paraId="09C6BCB4">
            <w:pPr>
              <w:pStyle w:val="107"/>
              <w:wordWrap w:val="0"/>
              <w:adjustRightInd w:val="0"/>
              <w:snapToGrid w:val="0"/>
              <w:spacing w:line="380" w:lineRule="exact"/>
              <w:ind w:firstLine="420"/>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我方不存在招标文件第一章第三节第</w:t>
            </w:r>
            <w:r>
              <w:rPr>
                <w:rFonts w:hint="eastAsia" w:ascii="Times New Roman"/>
                <w:b/>
                <w:bCs/>
                <w:snapToGrid w:val="0"/>
                <w:color w:val="auto"/>
                <w:kern w:val="0"/>
                <w:sz w:val="21"/>
                <w:szCs w:val="21"/>
                <w:highlight w:val="none"/>
              </w:rPr>
              <w:t>2.4</w:t>
            </w:r>
            <w:r>
              <w:rPr>
                <w:rFonts w:hint="eastAsia" w:ascii="Times New Roman"/>
                <w:snapToGrid w:val="0"/>
                <w:color w:val="auto"/>
                <w:kern w:val="0"/>
                <w:sz w:val="21"/>
                <w:szCs w:val="21"/>
                <w:highlight w:val="none"/>
              </w:rPr>
              <w:t>条“禁止投标条款”规定的任何一种情形。</w:t>
            </w:r>
          </w:p>
        </w:tc>
        <w:tc>
          <w:tcPr>
            <w:tcW w:w="4019" w:type="dxa"/>
            <w:noWrap w:val="0"/>
            <w:vAlign w:val="center"/>
          </w:tcPr>
          <w:p w14:paraId="085876D6">
            <w:pPr>
              <w:pStyle w:val="107"/>
              <w:wordWrap w:val="0"/>
              <w:adjustRightInd w:val="0"/>
              <w:snapToGrid w:val="0"/>
              <w:spacing w:line="380" w:lineRule="exact"/>
              <w:ind w:firstLine="420"/>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如果我方有招标文件第一章第三节第</w:t>
            </w:r>
            <w:r>
              <w:rPr>
                <w:rFonts w:hint="eastAsia" w:ascii="Times New Roman"/>
                <w:b/>
                <w:bCs/>
                <w:snapToGrid w:val="0"/>
                <w:color w:val="auto"/>
                <w:kern w:val="0"/>
                <w:sz w:val="21"/>
                <w:szCs w:val="21"/>
                <w:highlight w:val="none"/>
              </w:rPr>
              <w:t>2.4</w:t>
            </w:r>
            <w:r>
              <w:rPr>
                <w:rFonts w:hint="eastAsia" w:ascii="Times New Roman"/>
                <w:snapToGrid w:val="0"/>
                <w:color w:val="auto"/>
                <w:kern w:val="0"/>
                <w:sz w:val="21"/>
                <w:szCs w:val="21"/>
                <w:highlight w:val="none"/>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50A14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29" w:hRule="atLeast"/>
          <w:jc w:val="center"/>
        </w:trPr>
        <w:tc>
          <w:tcPr>
            <w:tcW w:w="716" w:type="dxa"/>
            <w:noWrap w:val="0"/>
            <w:vAlign w:val="center"/>
          </w:tcPr>
          <w:p w14:paraId="58DBC9FB">
            <w:pPr>
              <w:pStyle w:val="64"/>
              <w:wordWrap w:val="0"/>
              <w:adjustRightInd w:val="0"/>
              <w:snapToGrid w:val="0"/>
              <w:spacing w:line="380" w:lineRule="exact"/>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3</w:t>
            </w:r>
          </w:p>
        </w:tc>
        <w:tc>
          <w:tcPr>
            <w:tcW w:w="1573" w:type="dxa"/>
            <w:noWrap w:val="0"/>
            <w:vAlign w:val="center"/>
          </w:tcPr>
          <w:p w14:paraId="525F3C7A">
            <w:pPr>
              <w:pStyle w:val="107"/>
              <w:wordWrap w:val="0"/>
              <w:adjustRightInd w:val="0"/>
              <w:snapToGrid w:val="0"/>
              <w:spacing w:line="380" w:lineRule="exact"/>
              <w:ind w:firstLine="0" w:firstLineChars="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自觉抵制围标</w:t>
            </w:r>
          </w:p>
          <w:p w14:paraId="4B2219D7">
            <w:pPr>
              <w:pStyle w:val="107"/>
              <w:wordWrap w:val="0"/>
              <w:adjustRightInd w:val="0"/>
              <w:snapToGrid w:val="0"/>
              <w:spacing w:line="380" w:lineRule="exact"/>
              <w:ind w:firstLine="0" w:firstLineChars="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串标和弄虚</w:t>
            </w:r>
          </w:p>
          <w:p w14:paraId="0FE241F5">
            <w:pPr>
              <w:pStyle w:val="107"/>
              <w:wordWrap w:val="0"/>
              <w:adjustRightInd w:val="0"/>
              <w:snapToGrid w:val="0"/>
              <w:spacing w:line="380" w:lineRule="exact"/>
              <w:ind w:firstLine="0" w:firstLineChars="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作假行为的承诺</w:t>
            </w:r>
          </w:p>
        </w:tc>
        <w:tc>
          <w:tcPr>
            <w:tcW w:w="2923" w:type="dxa"/>
            <w:noWrap w:val="0"/>
            <w:vAlign w:val="center"/>
          </w:tcPr>
          <w:p w14:paraId="3C591038">
            <w:pPr>
              <w:pStyle w:val="107"/>
              <w:wordWrap w:val="0"/>
              <w:adjustRightInd w:val="0"/>
              <w:snapToGrid w:val="0"/>
              <w:spacing w:line="380" w:lineRule="exact"/>
              <w:ind w:firstLine="420"/>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我方合法正当、诚实守信地参与投标，不组织、不参加围标串标违法行为，不通过弄虚作假行为骗取中标。</w:t>
            </w:r>
          </w:p>
        </w:tc>
        <w:tc>
          <w:tcPr>
            <w:tcW w:w="4019" w:type="dxa"/>
            <w:noWrap w:val="0"/>
            <w:vAlign w:val="center"/>
          </w:tcPr>
          <w:p w14:paraId="3061F729">
            <w:pPr>
              <w:pStyle w:val="107"/>
              <w:wordWrap w:val="0"/>
              <w:adjustRightInd w:val="0"/>
              <w:snapToGrid w:val="0"/>
              <w:spacing w:line="380" w:lineRule="exact"/>
              <w:ind w:firstLine="420"/>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38E8D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56" w:hRule="atLeast"/>
          <w:jc w:val="center"/>
        </w:trPr>
        <w:tc>
          <w:tcPr>
            <w:tcW w:w="716" w:type="dxa"/>
            <w:noWrap w:val="0"/>
            <w:vAlign w:val="center"/>
          </w:tcPr>
          <w:p w14:paraId="4FC4FB92">
            <w:pPr>
              <w:pStyle w:val="64"/>
              <w:wordWrap w:val="0"/>
              <w:adjustRightInd w:val="0"/>
              <w:snapToGrid w:val="0"/>
              <w:spacing w:line="380" w:lineRule="exact"/>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4</w:t>
            </w:r>
          </w:p>
        </w:tc>
        <w:tc>
          <w:tcPr>
            <w:tcW w:w="1573" w:type="dxa"/>
            <w:noWrap w:val="0"/>
            <w:vAlign w:val="center"/>
          </w:tcPr>
          <w:p w14:paraId="22133D30">
            <w:pPr>
              <w:pStyle w:val="107"/>
              <w:wordWrap w:val="0"/>
              <w:adjustRightInd w:val="0"/>
              <w:snapToGrid w:val="0"/>
              <w:spacing w:line="380" w:lineRule="exact"/>
              <w:ind w:firstLine="0" w:firstLineChars="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项目经理</w:t>
            </w:r>
          </w:p>
          <w:p w14:paraId="2889431F">
            <w:pPr>
              <w:pStyle w:val="107"/>
              <w:wordWrap w:val="0"/>
              <w:adjustRightInd w:val="0"/>
              <w:snapToGrid w:val="0"/>
              <w:spacing w:line="380" w:lineRule="exact"/>
              <w:ind w:firstLine="0" w:firstLineChars="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任职承诺</w:t>
            </w:r>
          </w:p>
        </w:tc>
        <w:tc>
          <w:tcPr>
            <w:tcW w:w="2923" w:type="dxa"/>
            <w:noWrap w:val="0"/>
            <w:vAlign w:val="center"/>
          </w:tcPr>
          <w:p w14:paraId="54F6A28E">
            <w:pPr>
              <w:pStyle w:val="107"/>
              <w:wordWrap w:val="0"/>
              <w:adjustRightInd w:val="0"/>
              <w:snapToGrid w:val="0"/>
              <w:spacing w:line="380" w:lineRule="exact"/>
              <w:ind w:firstLine="420"/>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我方拟派项目经理现阶段没有担任任何在施（包括已中标未开工、已开工未竣工）建设工程项目的项目经理。</w:t>
            </w:r>
          </w:p>
        </w:tc>
        <w:tc>
          <w:tcPr>
            <w:tcW w:w="4019" w:type="dxa"/>
            <w:noWrap w:val="0"/>
            <w:vAlign w:val="center"/>
          </w:tcPr>
          <w:p w14:paraId="151E854A">
            <w:pPr>
              <w:pStyle w:val="107"/>
              <w:wordWrap w:val="0"/>
              <w:adjustRightInd w:val="0"/>
              <w:snapToGrid w:val="0"/>
              <w:spacing w:line="380" w:lineRule="exact"/>
              <w:ind w:firstLine="420"/>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如果我方拟派项目经理在本项目招标投标活动期间有担任其他任何在施（包括已中标未开工、已开工未竣工）建设工程项目的项目经理，我方接受招标人或其授权的招标代理机构或其组建的评标委员会依据招标文件作出的相应处理以及有关监督部门作出的行政处罚，并承担由此引起的一切法律后果。</w:t>
            </w:r>
          </w:p>
        </w:tc>
      </w:tr>
      <w:tr w14:paraId="109C0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4" w:hRule="atLeast"/>
          <w:jc w:val="center"/>
        </w:trPr>
        <w:tc>
          <w:tcPr>
            <w:tcW w:w="716" w:type="dxa"/>
            <w:noWrap w:val="0"/>
            <w:vAlign w:val="center"/>
          </w:tcPr>
          <w:p w14:paraId="65CD524C">
            <w:pPr>
              <w:pStyle w:val="64"/>
              <w:wordWrap w:val="0"/>
              <w:adjustRightInd w:val="0"/>
              <w:snapToGrid w:val="0"/>
              <w:spacing w:line="380" w:lineRule="exact"/>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5</w:t>
            </w:r>
          </w:p>
        </w:tc>
        <w:tc>
          <w:tcPr>
            <w:tcW w:w="1573" w:type="dxa"/>
            <w:noWrap w:val="0"/>
            <w:vAlign w:val="center"/>
          </w:tcPr>
          <w:p w14:paraId="5132CA20">
            <w:pPr>
              <w:pStyle w:val="107"/>
              <w:wordWrap w:val="0"/>
              <w:adjustRightInd w:val="0"/>
              <w:snapToGrid w:val="0"/>
              <w:spacing w:line="380" w:lineRule="exact"/>
              <w:ind w:firstLine="0" w:firstLineChars="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投标文件</w:t>
            </w:r>
          </w:p>
          <w:p w14:paraId="3676EC66">
            <w:pPr>
              <w:pStyle w:val="107"/>
              <w:wordWrap w:val="0"/>
              <w:adjustRightInd w:val="0"/>
              <w:snapToGrid w:val="0"/>
              <w:spacing w:line="380" w:lineRule="exact"/>
              <w:ind w:firstLine="0" w:firstLineChars="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真实性承诺</w:t>
            </w:r>
          </w:p>
        </w:tc>
        <w:tc>
          <w:tcPr>
            <w:tcW w:w="2923" w:type="dxa"/>
            <w:noWrap w:val="0"/>
            <w:vAlign w:val="center"/>
          </w:tcPr>
          <w:p w14:paraId="1FA14727">
            <w:pPr>
              <w:pStyle w:val="107"/>
              <w:wordWrap w:val="0"/>
              <w:adjustRightInd w:val="0"/>
              <w:snapToGrid w:val="0"/>
              <w:spacing w:line="380" w:lineRule="exact"/>
              <w:ind w:firstLine="420"/>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我方所递交投标文件的全部内容均为真实、有效、准确的。</w:t>
            </w:r>
          </w:p>
        </w:tc>
        <w:tc>
          <w:tcPr>
            <w:tcW w:w="4019" w:type="dxa"/>
            <w:noWrap w:val="0"/>
            <w:vAlign w:val="center"/>
          </w:tcPr>
          <w:p w14:paraId="095C9932">
            <w:pPr>
              <w:pStyle w:val="107"/>
              <w:wordWrap w:val="0"/>
              <w:adjustRightInd w:val="0"/>
              <w:snapToGrid w:val="0"/>
              <w:spacing w:line="380" w:lineRule="exact"/>
              <w:ind w:firstLine="420"/>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如果我方递交的投标文件任何内容不真实或无效或不准确，我方接受招标人或其授权的招标代理机构或其组建的评标委员会依据招标文件作出的相应处理，包括否决投标。</w:t>
            </w:r>
          </w:p>
        </w:tc>
      </w:tr>
      <w:tr w14:paraId="0B6B2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noWrap w:val="0"/>
            <w:vAlign w:val="center"/>
          </w:tcPr>
          <w:p w14:paraId="422F3931">
            <w:pPr>
              <w:pStyle w:val="64"/>
              <w:wordWrap w:val="0"/>
              <w:adjustRightInd w:val="0"/>
              <w:snapToGrid w:val="0"/>
              <w:spacing w:line="380" w:lineRule="exact"/>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6</w:t>
            </w:r>
          </w:p>
        </w:tc>
        <w:tc>
          <w:tcPr>
            <w:tcW w:w="1573" w:type="dxa"/>
            <w:noWrap w:val="0"/>
            <w:vAlign w:val="center"/>
          </w:tcPr>
          <w:p w14:paraId="7F16750B">
            <w:pPr>
              <w:pStyle w:val="107"/>
              <w:wordWrap w:val="0"/>
              <w:adjustRightInd w:val="0"/>
              <w:snapToGrid w:val="0"/>
              <w:spacing w:line="380" w:lineRule="exact"/>
              <w:ind w:firstLine="0" w:firstLineChars="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投标文件</w:t>
            </w:r>
          </w:p>
          <w:p w14:paraId="400C1DF6">
            <w:pPr>
              <w:pStyle w:val="107"/>
              <w:wordWrap w:val="0"/>
              <w:adjustRightInd w:val="0"/>
              <w:snapToGrid w:val="0"/>
              <w:spacing w:line="380" w:lineRule="exact"/>
              <w:ind w:firstLine="0" w:firstLineChars="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信息公开承诺</w:t>
            </w:r>
          </w:p>
        </w:tc>
        <w:tc>
          <w:tcPr>
            <w:tcW w:w="2923" w:type="dxa"/>
            <w:noWrap w:val="0"/>
            <w:vAlign w:val="center"/>
          </w:tcPr>
          <w:p w14:paraId="437ADB0C">
            <w:pPr>
              <w:pStyle w:val="107"/>
              <w:wordWrap w:val="0"/>
              <w:adjustRightInd w:val="0"/>
              <w:snapToGrid w:val="0"/>
              <w:spacing w:line="380" w:lineRule="exact"/>
              <w:ind w:firstLine="420"/>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我方提供完整的、与纸质投标文件一致的电子文件。如果我方成为本项目中标候选人，我方同意并授权招标人在评标结果公示期内公开我方商务标书的全部内容。</w:t>
            </w:r>
          </w:p>
          <w:p w14:paraId="48102C69">
            <w:pPr>
              <w:pStyle w:val="107"/>
              <w:wordWrap w:val="0"/>
              <w:adjustRightInd w:val="0"/>
              <w:snapToGrid w:val="0"/>
              <w:spacing w:line="380" w:lineRule="exact"/>
              <w:ind w:firstLine="420"/>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如果我方提供的电子文件不完整或与纸质投标文件内容不一致，我方保证在收到招标人的核对意见后24小时内对电子文件进行补充或修改，确保补充或修改后的电子文件与纸质版投标文件一致后重新提交。</w:t>
            </w:r>
          </w:p>
        </w:tc>
        <w:tc>
          <w:tcPr>
            <w:tcW w:w="4019" w:type="dxa"/>
            <w:noWrap w:val="0"/>
            <w:vAlign w:val="center"/>
          </w:tcPr>
          <w:p w14:paraId="5703D94C">
            <w:pPr>
              <w:pStyle w:val="107"/>
              <w:wordWrap w:val="0"/>
              <w:adjustRightInd w:val="0"/>
              <w:snapToGrid w:val="0"/>
              <w:spacing w:line="380" w:lineRule="exact"/>
              <w:ind w:firstLine="0" w:firstLineChars="0"/>
              <w:jc w:val="left"/>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 xml:space="preserve">    如果我方提供的电子文件不完整或与纸质版投标文件内容不一致，又不按招标文件规定重新修正和提交电子文件，我方接受招标人依据招标文件作出的相应处理。</w:t>
            </w:r>
          </w:p>
        </w:tc>
      </w:tr>
      <w:tr w14:paraId="317F5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1" w:hRule="atLeast"/>
          <w:jc w:val="center"/>
        </w:trPr>
        <w:tc>
          <w:tcPr>
            <w:tcW w:w="716" w:type="dxa"/>
            <w:noWrap w:val="0"/>
            <w:vAlign w:val="center"/>
          </w:tcPr>
          <w:p w14:paraId="0F668E8F">
            <w:pPr>
              <w:pStyle w:val="64"/>
              <w:wordWrap w:val="0"/>
              <w:adjustRightInd w:val="0"/>
              <w:snapToGrid w:val="0"/>
              <w:spacing w:line="380" w:lineRule="exact"/>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7</w:t>
            </w:r>
          </w:p>
        </w:tc>
        <w:tc>
          <w:tcPr>
            <w:tcW w:w="1573" w:type="dxa"/>
            <w:noWrap w:val="0"/>
            <w:vAlign w:val="center"/>
          </w:tcPr>
          <w:p w14:paraId="7620485B">
            <w:pPr>
              <w:pStyle w:val="107"/>
              <w:wordWrap w:val="0"/>
              <w:adjustRightInd w:val="0"/>
              <w:snapToGrid w:val="0"/>
              <w:spacing w:line="380" w:lineRule="exact"/>
              <w:ind w:firstLine="0" w:firstLineChars="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对不正常报价</w:t>
            </w:r>
          </w:p>
          <w:p w14:paraId="30667C43">
            <w:pPr>
              <w:pStyle w:val="107"/>
              <w:wordWrap w:val="0"/>
              <w:adjustRightInd w:val="0"/>
              <w:snapToGrid w:val="0"/>
              <w:spacing w:line="380" w:lineRule="exact"/>
              <w:ind w:firstLine="0" w:firstLineChars="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的确认承诺</w:t>
            </w:r>
          </w:p>
        </w:tc>
        <w:tc>
          <w:tcPr>
            <w:tcW w:w="2923" w:type="dxa"/>
            <w:noWrap w:val="0"/>
            <w:vAlign w:val="center"/>
          </w:tcPr>
          <w:p w14:paraId="4C7687AD">
            <w:pPr>
              <w:pStyle w:val="107"/>
              <w:wordWrap w:val="0"/>
              <w:adjustRightInd w:val="0"/>
              <w:snapToGrid w:val="0"/>
              <w:spacing w:line="380" w:lineRule="exact"/>
              <w:ind w:firstLine="420"/>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如果我方中标，我方接受招标人在合同订立期间依据招标文件有关条款约定对我方已标价工程量清单中不正常报价的修正或认定，并按要求签署《不正常报价清单》加以确认。</w:t>
            </w:r>
          </w:p>
        </w:tc>
        <w:tc>
          <w:tcPr>
            <w:tcW w:w="4019" w:type="dxa"/>
            <w:tcBorders>
              <w:tr2bl w:val="single" w:color="auto" w:sz="4" w:space="0"/>
            </w:tcBorders>
            <w:noWrap w:val="0"/>
            <w:vAlign w:val="center"/>
          </w:tcPr>
          <w:p w14:paraId="57D69C8A">
            <w:pPr>
              <w:pStyle w:val="107"/>
              <w:wordWrap w:val="0"/>
              <w:adjustRightInd w:val="0"/>
              <w:snapToGrid w:val="0"/>
              <w:spacing w:line="380" w:lineRule="exact"/>
              <w:ind w:firstLine="0" w:firstLineChars="0"/>
              <w:jc w:val="left"/>
              <w:rPr>
                <w:rFonts w:hint="eastAsia" w:ascii="Times New Roman"/>
                <w:snapToGrid w:val="0"/>
                <w:color w:val="auto"/>
                <w:kern w:val="0"/>
                <w:sz w:val="21"/>
                <w:szCs w:val="21"/>
                <w:highlight w:val="none"/>
              </w:rPr>
            </w:pPr>
          </w:p>
          <w:p w14:paraId="75DCE9F5">
            <w:pPr>
              <w:pStyle w:val="107"/>
              <w:wordWrap w:val="0"/>
              <w:adjustRightInd w:val="0"/>
              <w:snapToGrid w:val="0"/>
              <w:spacing w:line="380" w:lineRule="exact"/>
              <w:ind w:firstLine="0" w:firstLineChars="0"/>
              <w:jc w:val="left"/>
              <w:rPr>
                <w:rFonts w:hint="eastAsia" w:ascii="Times New Roman"/>
                <w:snapToGrid w:val="0"/>
                <w:color w:val="auto"/>
                <w:kern w:val="0"/>
                <w:sz w:val="21"/>
                <w:szCs w:val="21"/>
                <w:highlight w:val="none"/>
              </w:rPr>
            </w:pPr>
          </w:p>
        </w:tc>
      </w:tr>
      <w:tr w14:paraId="22069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6" w:hRule="atLeast"/>
          <w:jc w:val="center"/>
        </w:trPr>
        <w:tc>
          <w:tcPr>
            <w:tcW w:w="716" w:type="dxa"/>
            <w:noWrap w:val="0"/>
            <w:vAlign w:val="center"/>
          </w:tcPr>
          <w:p w14:paraId="0338DDE1">
            <w:pPr>
              <w:pStyle w:val="64"/>
              <w:wordWrap w:val="0"/>
              <w:adjustRightInd w:val="0"/>
              <w:snapToGrid w:val="0"/>
              <w:spacing w:line="380" w:lineRule="exact"/>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8</w:t>
            </w:r>
          </w:p>
        </w:tc>
        <w:tc>
          <w:tcPr>
            <w:tcW w:w="1573" w:type="dxa"/>
            <w:noWrap w:val="0"/>
            <w:vAlign w:val="center"/>
          </w:tcPr>
          <w:p w14:paraId="7BF84F17">
            <w:pPr>
              <w:pStyle w:val="107"/>
              <w:wordWrap w:val="0"/>
              <w:adjustRightInd w:val="0"/>
              <w:snapToGrid w:val="0"/>
              <w:spacing w:line="380" w:lineRule="exact"/>
              <w:ind w:firstLine="0" w:firstLineChars="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按时提交履约</w:t>
            </w:r>
          </w:p>
          <w:p w14:paraId="0C1A1E96">
            <w:pPr>
              <w:pStyle w:val="107"/>
              <w:wordWrap w:val="0"/>
              <w:adjustRightInd w:val="0"/>
              <w:snapToGrid w:val="0"/>
              <w:spacing w:line="380" w:lineRule="exact"/>
              <w:ind w:firstLine="0" w:firstLineChars="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保证的承诺</w:t>
            </w:r>
          </w:p>
        </w:tc>
        <w:tc>
          <w:tcPr>
            <w:tcW w:w="2923" w:type="dxa"/>
            <w:noWrap w:val="0"/>
            <w:vAlign w:val="center"/>
          </w:tcPr>
          <w:p w14:paraId="43886D5F">
            <w:pPr>
              <w:pStyle w:val="107"/>
              <w:wordWrap w:val="0"/>
              <w:adjustRightInd w:val="0"/>
              <w:snapToGrid w:val="0"/>
              <w:spacing w:line="380" w:lineRule="exact"/>
              <w:ind w:firstLine="420"/>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如果我方中标，我方保证在招标文件规定的时限内全额提交履约保证。</w:t>
            </w:r>
          </w:p>
        </w:tc>
        <w:tc>
          <w:tcPr>
            <w:tcW w:w="4019" w:type="dxa"/>
            <w:noWrap w:val="0"/>
            <w:vAlign w:val="center"/>
          </w:tcPr>
          <w:p w14:paraId="54202281">
            <w:pPr>
              <w:pStyle w:val="107"/>
              <w:wordWrap w:val="0"/>
              <w:adjustRightInd w:val="0"/>
              <w:snapToGrid w:val="0"/>
              <w:spacing w:line="380" w:lineRule="exact"/>
              <w:ind w:firstLine="0" w:firstLineChars="0"/>
              <w:jc w:val="left"/>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 xml:space="preserve">    如果我方未在招标文件规定的时限内全额提交履约保证，我方接受招标人依据招标文件作出的相应处理以及有关监督部门作出的行政处罚，并承担由此引起的一切法律后果。</w:t>
            </w:r>
          </w:p>
        </w:tc>
      </w:tr>
      <w:tr w14:paraId="252DB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8" w:hRule="atLeast"/>
          <w:jc w:val="center"/>
        </w:trPr>
        <w:tc>
          <w:tcPr>
            <w:tcW w:w="716" w:type="dxa"/>
            <w:noWrap w:val="0"/>
            <w:vAlign w:val="center"/>
          </w:tcPr>
          <w:p w14:paraId="73767011">
            <w:pPr>
              <w:pStyle w:val="64"/>
              <w:wordWrap w:val="0"/>
              <w:adjustRightInd w:val="0"/>
              <w:snapToGrid w:val="0"/>
              <w:spacing w:line="380" w:lineRule="exact"/>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9</w:t>
            </w:r>
          </w:p>
        </w:tc>
        <w:tc>
          <w:tcPr>
            <w:tcW w:w="1573" w:type="dxa"/>
            <w:noWrap w:val="0"/>
            <w:vAlign w:val="center"/>
          </w:tcPr>
          <w:p w14:paraId="5AAF196E">
            <w:pPr>
              <w:pStyle w:val="107"/>
              <w:wordWrap w:val="0"/>
              <w:adjustRightInd w:val="0"/>
              <w:snapToGrid w:val="0"/>
              <w:spacing w:line="380" w:lineRule="exact"/>
              <w:ind w:firstLine="0" w:firstLineChars="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按时签订合同</w:t>
            </w:r>
          </w:p>
          <w:p w14:paraId="72F1DC9D">
            <w:pPr>
              <w:pStyle w:val="107"/>
              <w:wordWrap w:val="0"/>
              <w:adjustRightInd w:val="0"/>
              <w:snapToGrid w:val="0"/>
              <w:spacing w:line="380" w:lineRule="exact"/>
              <w:ind w:firstLine="0" w:firstLineChars="0"/>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的承诺</w:t>
            </w:r>
          </w:p>
        </w:tc>
        <w:tc>
          <w:tcPr>
            <w:tcW w:w="2923" w:type="dxa"/>
            <w:noWrap w:val="0"/>
            <w:vAlign w:val="center"/>
          </w:tcPr>
          <w:p w14:paraId="5FD2598D">
            <w:pPr>
              <w:pStyle w:val="107"/>
              <w:wordWrap w:val="0"/>
              <w:adjustRightInd w:val="0"/>
              <w:snapToGrid w:val="0"/>
              <w:spacing w:line="380" w:lineRule="exact"/>
              <w:ind w:firstLine="420"/>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如果我方中标，我方保证在招标文件规定的时限内与招标人签订合同，不提出违背或超出招标文件、中标文件的要求。</w:t>
            </w:r>
          </w:p>
        </w:tc>
        <w:tc>
          <w:tcPr>
            <w:tcW w:w="4019" w:type="dxa"/>
            <w:noWrap w:val="0"/>
            <w:vAlign w:val="center"/>
          </w:tcPr>
          <w:p w14:paraId="34B53403">
            <w:pPr>
              <w:pStyle w:val="107"/>
              <w:wordWrap w:val="0"/>
              <w:adjustRightInd w:val="0"/>
              <w:snapToGrid w:val="0"/>
              <w:spacing w:line="380" w:lineRule="exact"/>
              <w:ind w:firstLine="420"/>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bl>
    <w:p w14:paraId="709BFB44">
      <w:pPr>
        <w:pStyle w:val="64"/>
        <w:wordWrap w:val="0"/>
        <w:adjustRightInd w:val="0"/>
        <w:snapToGrid w:val="0"/>
        <w:spacing w:line="420" w:lineRule="exact"/>
        <w:jc w:val="left"/>
        <w:rPr>
          <w:rFonts w:hint="eastAsia" w:ascii="Times New Roman"/>
          <w:snapToGrid w:val="0"/>
          <w:color w:val="auto"/>
          <w:kern w:val="0"/>
          <w:highlight w:val="none"/>
        </w:rPr>
      </w:pPr>
    </w:p>
    <w:p w14:paraId="61659E43">
      <w:pPr>
        <w:pStyle w:val="19"/>
        <w:wordWrap w:val="0"/>
        <w:adjustRightInd w:val="0"/>
        <w:snapToGrid w:val="0"/>
        <w:spacing w:line="420" w:lineRule="exact"/>
        <w:ind w:firstLine="480" w:firstLineChars="200"/>
        <w:jc w:val="right"/>
        <w:rPr>
          <w:rFonts w:hint="eastAsia" w:ascii="Times New Roman"/>
          <w:snapToGrid w:val="0"/>
          <w:color w:val="auto"/>
          <w:kern w:val="0"/>
          <w:szCs w:val="24"/>
          <w:highlight w:val="none"/>
        </w:rPr>
      </w:pPr>
      <w:r>
        <w:rPr>
          <w:rFonts w:hint="eastAsia" w:ascii="Times New Roman"/>
          <w:snapToGrid w:val="0"/>
          <w:color w:val="auto"/>
          <w:kern w:val="0"/>
          <w:szCs w:val="24"/>
          <w:highlight w:val="none"/>
        </w:rPr>
        <w:t>投标人：</w:t>
      </w:r>
      <w:r>
        <w:rPr>
          <w:rFonts w:hint="eastAsia" w:ascii="Times New Roman"/>
          <w:snapToGrid w:val="0"/>
          <w:color w:val="auto"/>
          <w:kern w:val="0"/>
          <w:szCs w:val="24"/>
          <w:highlight w:val="none"/>
          <w:u w:val="single"/>
        </w:rPr>
        <w:t xml:space="preserve">                                   </w:t>
      </w:r>
      <w:r>
        <w:rPr>
          <w:rFonts w:hint="eastAsia" w:ascii="Times New Roman"/>
          <w:snapToGrid w:val="0"/>
          <w:color w:val="auto"/>
          <w:kern w:val="0"/>
          <w:szCs w:val="24"/>
          <w:highlight w:val="none"/>
        </w:rPr>
        <w:t>（盖单位章）</w:t>
      </w:r>
    </w:p>
    <w:p w14:paraId="1BFF8D89">
      <w:pPr>
        <w:pStyle w:val="19"/>
        <w:wordWrap w:val="0"/>
        <w:adjustRightInd w:val="0"/>
        <w:snapToGrid w:val="0"/>
        <w:spacing w:line="420" w:lineRule="exact"/>
        <w:ind w:firstLine="480" w:firstLineChars="200"/>
        <w:jc w:val="right"/>
        <w:rPr>
          <w:rFonts w:hint="eastAsia" w:ascii="Times New Roman"/>
          <w:snapToGrid w:val="0"/>
          <w:color w:val="auto"/>
          <w:kern w:val="0"/>
          <w:szCs w:val="24"/>
          <w:highlight w:val="none"/>
        </w:rPr>
      </w:pPr>
    </w:p>
    <w:p w14:paraId="470AB0A9">
      <w:pPr>
        <w:pStyle w:val="19"/>
        <w:wordWrap w:val="0"/>
        <w:adjustRightInd w:val="0"/>
        <w:snapToGrid w:val="0"/>
        <w:spacing w:line="420" w:lineRule="exact"/>
        <w:ind w:firstLine="480" w:firstLineChars="200"/>
        <w:jc w:val="right"/>
        <w:rPr>
          <w:rFonts w:hint="eastAsia" w:ascii="Times New Roman"/>
          <w:snapToGrid w:val="0"/>
          <w:color w:val="auto"/>
          <w:kern w:val="0"/>
          <w:szCs w:val="24"/>
          <w:highlight w:val="none"/>
        </w:rPr>
      </w:pPr>
    </w:p>
    <w:p w14:paraId="28C48671">
      <w:pPr>
        <w:pStyle w:val="19"/>
        <w:wordWrap w:val="0"/>
        <w:adjustRightInd w:val="0"/>
        <w:snapToGrid w:val="0"/>
        <w:spacing w:line="420" w:lineRule="exact"/>
        <w:ind w:firstLine="480" w:firstLineChars="200"/>
        <w:jc w:val="right"/>
        <w:rPr>
          <w:rFonts w:hint="eastAsia" w:ascii="Times New Roman"/>
          <w:snapToGrid w:val="0"/>
          <w:color w:val="auto"/>
          <w:kern w:val="0"/>
          <w:szCs w:val="24"/>
          <w:highlight w:val="none"/>
        </w:rPr>
      </w:pPr>
      <w:r>
        <w:rPr>
          <w:rFonts w:hint="eastAsia" w:ascii="Times New Roman"/>
          <w:snapToGrid w:val="0"/>
          <w:color w:val="auto"/>
          <w:kern w:val="0"/>
          <w:szCs w:val="24"/>
          <w:highlight w:val="none"/>
        </w:rPr>
        <w:t>法定代表人或其委托代理人：</w:t>
      </w:r>
      <w:r>
        <w:rPr>
          <w:rFonts w:hint="eastAsia" w:ascii="Times New Roman"/>
          <w:snapToGrid w:val="0"/>
          <w:color w:val="auto"/>
          <w:kern w:val="0"/>
          <w:szCs w:val="24"/>
          <w:highlight w:val="none"/>
          <w:u w:val="single"/>
        </w:rPr>
        <w:t xml:space="preserve">               </w:t>
      </w:r>
      <w:r>
        <w:rPr>
          <w:rFonts w:hint="eastAsia" w:ascii="Times New Roman"/>
          <w:snapToGrid w:val="0"/>
          <w:color w:val="auto"/>
          <w:kern w:val="0"/>
          <w:szCs w:val="24"/>
          <w:highlight w:val="none"/>
        </w:rPr>
        <w:t>（签字或盖章）</w:t>
      </w:r>
    </w:p>
    <w:p w14:paraId="173A7853">
      <w:pPr>
        <w:pStyle w:val="19"/>
        <w:wordWrap w:val="0"/>
        <w:adjustRightInd w:val="0"/>
        <w:snapToGrid w:val="0"/>
        <w:spacing w:line="420" w:lineRule="exact"/>
        <w:ind w:firstLine="480" w:firstLineChars="200"/>
        <w:rPr>
          <w:rFonts w:hint="eastAsia" w:ascii="Times New Roman"/>
          <w:snapToGrid w:val="0"/>
          <w:color w:val="auto"/>
          <w:kern w:val="0"/>
          <w:szCs w:val="24"/>
          <w:highlight w:val="none"/>
        </w:rPr>
      </w:pPr>
    </w:p>
    <w:p w14:paraId="6C125300">
      <w:pPr>
        <w:pStyle w:val="19"/>
        <w:wordWrap w:val="0"/>
        <w:adjustRightInd w:val="0"/>
        <w:snapToGrid w:val="0"/>
        <w:spacing w:line="420" w:lineRule="exact"/>
        <w:ind w:firstLine="480" w:firstLineChars="200"/>
        <w:jc w:val="center"/>
        <w:rPr>
          <w:rFonts w:hint="eastAsia" w:ascii="Times New Roman"/>
          <w:snapToGrid w:val="0"/>
          <w:color w:val="auto"/>
          <w:kern w:val="0"/>
          <w:szCs w:val="24"/>
          <w:highlight w:val="none"/>
        </w:rPr>
      </w:pPr>
      <w:r>
        <w:rPr>
          <w:rFonts w:hint="eastAsia" w:ascii="Times New Roman"/>
          <w:snapToGrid w:val="0"/>
          <w:color w:val="auto"/>
          <w:kern w:val="0"/>
          <w:szCs w:val="24"/>
          <w:highlight w:val="none"/>
        </w:rPr>
        <w:t xml:space="preserve">                     </w:t>
      </w:r>
      <w:r>
        <w:rPr>
          <w:rFonts w:ascii="Times New Roman"/>
          <w:snapToGrid w:val="0"/>
          <w:color w:val="auto"/>
          <w:kern w:val="0"/>
          <w:szCs w:val="24"/>
          <w:highlight w:val="none"/>
        </w:rPr>
        <w:t xml:space="preserve"> </w:t>
      </w:r>
      <w:r>
        <w:rPr>
          <w:rFonts w:ascii="Times New Roman"/>
          <w:snapToGrid w:val="0"/>
          <w:color w:val="auto"/>
          <w:kern w:val="0"/>
          <w:szCs w:val="24"/>
          <w:highlight w:val="none"/>
          <w:u w:val="single"/>
        </w:rPr>
        <w:t xml:space="preserve">   </w:t>
      </w:r>
      <w:r>
        <w:rPr>
          <w:rFonts w:hint="eastAsia" w:ascii="Times New Roman"/>
          <w:snapToGrid w:val="0"/>
          <w:color w:val="auto"/>
          <w:kern w:val="0"/>
          <w:szCs w:val="24"/>
          <w:highlight w:val="none"/>
          <w:u w:val="single"/>
        </w:rPr>
        <w:t xml:space="preserve">  </w:t>
      </w:r>
      <w:r>
        <w:rPr>
          <w:rFonts w:ascii="Times New Roman"/>
          <w:snapToGrid w:val="0"/>
          <w:color w:val="auto"/>
          <w:kern w:val="0"/>
          <w:szCs w:val="24"/>
          <w:highlight w:val="none"/>
          <w:u w:val="single"/>
        </w:rPr>
        <w:t xml:space="preserve">   </w:t>
      </w:r>
      <w:r>
        <w:rPr>
          <w:rFonts w:hint="eastAsia" w:ascii="Times New Roman"/>
          <w:snapToGrid w:val="0"/>
          <w:color w:val="auto"/>
          <w:kern w:val="0"/>
          <w:szCs w:val="24"/>
          <w:highlight w:val="none"/>
        </w:rPr>
        <w:t>年</w:t>
      </w:r>
      <w:r>
        <w:rPr>
          <w:rFonts w:ascii="Times New Roman"/>
          <w:snapToGrid w:val="0"/>
          <w:color w:val="auto"/>
          <w:kern w:val="0"/>
          <w:szCs w:val="24"/>
          <w:highlight w:val="none"/>
          <w:u w:val="single"/>
        </w:rPr>
        <w:t xml:space="preserve">    </w:t>
      </w:r>
      <w:r>
        <w:rPr>
          <w:rFonts w:hint="eastAsia" w:ascii="Times New Roman"/>
          <w:snapToGrid w:val="0"/>
          <w:color w:val="auto"/>
          <w:kern w:val="0"/>
          <w:szCs w:val="24"/>
          <w:highlight w:val="none"/>
        </w:rPr>
        <w:t>月</w:t>
      </w:r>
      <w:r>
        <w:rPr>
          <w:rFonts w:ascii="Times New Roman"/>
          <w:snapToGrid w:val="0"/>
          <w:color w:val="auto"/>
          <w:kern w:val="0"/>
          <w:szCs w:val="24"/>
          <w:highlight w:val="none"/>
          <w:u w:val="single"/>
        </w:rPr>
        <w:t xml:space="preserve">    </w:t>
      </w:r>
      <w:r>
        <w:rPr>
          <w:rFonts w:hint="eastAsia" w:ascii="Times New Roman"/>
          <w:snapToGrid w:val="0"/>
          <w:color w:val="auto"/>
          <w:kern w:val="0"/>
          <w:szCs w:val="24"/>
          <w:highlight w:val="none"/>
        </w:rPr>
        <w:t>日</w:t>
      </w:r>
    </w:p>
    <w:p w14:paraId="36CC62CC">
      <w:pPr>
        <w:wordWrap w:val="0"/>
        <w:adjustRightInd w:val="0"/>
        <w:snapToGrid w:val="0"/>
        <w:spacing w:line="420" w:lineRule="exact"/>
        <w:jc w:val="left"/>
        <w:outlineLvl w:val="2"/>
        <w:rPr>
          <w:rFonts w:hint="eastAsia" w:ascii="Times New Roman"/>
          <w:b/>
          <w:snapToGrid w:val="0"/>
          <w:color w:val="auto"/>
          <w:kern w:val="0"/>
          <w:highlight w:val="none"/>
        </w:rPr>
        <w:sectPr>
          <w:endnotePr>
            <w:numFmt w:val="decimal"/>
          </w:endnotePr>
          <w:pgSz w:w="11906" w:h="16838"/>
          <w:pgMar w:top="1134" w:right="1247" w:bottom="1134" w:left="1247" w:header="850" w:footer="992" w:gutter="0"/>
          <w:pgBorders>
            <w:top w:val="none" w:sz="0" w:space="0"/>
            <w:left w:val="none" w:sz="0" w:space="0"/>
            <w:bottom w:val="none" w:sz="0" w:space="0"/>
            <w:right w:val="none" w:sz="0" w:space="0"/>
          </w:pgBorders>
          <w:cols w:space="0" w:num="1"/>
          <w:rtlGutter w:val="0"/>
          <w:docGrid w:linePitch="327" w:charSpace="0"/>
        </w:sectPr>
      </w:pPr>
    </w:p>
    <w:p w14:paraId="2FA57D38">
      <w:pPr>
        <w:wordWrap w:val="0"/>
        <w:adjustRightInd w:val="0"/>
        <w:snapToGrid w:val="0"/>
        <w:spacing w:line="440" w:lineRule="exact"/>
        <w:outlineLvl w:val="2"/>
        <w:rPr>
          <w:rFonts w:hint="eastAsia" w:ascii="Times New Roman"/>
          <w:b/>
          <w:bCs/>
          <w:snapToGrid w:val="0"/>
          <w:color w:val="auto"/>
          <w:kern w:val="0"/>
          <w:szCs w:val="24"/>
          <w:highlight w:val="none"/>
        </w:rPr>
      </w:pPr>
      <w:bookmarkStart w:id="244" w:name="_Toc10056"/>
      <w:r>
        <w:rPr>
          <w:rFonts w:hint="eastAsia" w:ascii="Times New Roman"/>
          <w:b/>
          <w:bCs/>
          <w:snapToGrid w:val="0"/>
          <w:color w:val="auto"/>
          <w:kern w:val="0"/>
          <w:szCs w:val="24"/>
          <w:highlight w:val="none"/>
        </w:rPr>
        <w:t>格式四 授权委托书</w:t>
      </w:r>
      <w:bookmarkEnd w:id="244"/>
    </w:p>
    <w:p w14:paraId="1610B833">
      <w:pPr>
        <w:wordWrap w:val="0"/>
        <w:adjustRightInd w:val="0"/>
        <w:snapToGrid w:val="0"/>
        <w:spacing w:line="440" w:lineRule="exact"/>
        <w:outlineLvl w:val="2"/>
        <w:rPr>
          <w:rFonts w:hint="eastAsia" w:ascii="Times New Roman"/>
          <w:b/>
          <w:bCs/>
          <w:snapToGrid w:val="0"/>
          <w:color w:val="auto"/>
          <w:kern w:val="0"/>
          <w:szCs w:val="24"/>
          <w:highlight w:val="none"/>
        </w:rPr>
      </w:pPr>
    </w:p>
    <w:p w14:paraId="7C2F900B">
      <w:pPr>
        <w:wordWrap w:val="0"/>
        <w:adjustRightInd w:val="0"/>
        <w:snapToGrid w:val="0"/>
        <w:spacing w:before="260" w:after="260" w:line="440" w:lineRule="exact"/>
        <w:jc w:val="center"/>
        <w:rPr>
          <w:rFonts w:hint="eastAsia" w:ascii="Times New Roman"/>
          <w:b/>
          <w:snapToGrid w:val="0"/>
          <w:color w:val="auto"/>
          <w:kern w:val="0"/>
          <w:highlight w:val="none"/>
        </w:rPr>
      </w:pPr>
      <w:r>
        <w:rPr>
          <w:rFonts w:hint="eastAsia" w:ascii="Times New Roman"/>
          <w:b/>
          <w:snapToGrid w:val="0"/>
          <w:color w:val="auto"/>
          <w:kern w:val="0"/>
          <w:sz w:val="30"/>
          <w:highlight w:val="none"/>
        </w:rPr>
        <w:t>授权委托书</w:t>
      </w:r>
    </w:p>
    <w:p w14:paraId="0448E392">
      <w:pPr>
        <w:wordWrap w:val="0"/>
        <w:adjustRightInd w:val="0"/>
        <w:snapToGrid w:val="0"/>
        <w:spacing w:line="440" w:lineRule="exact"/>
        <w:rPr>
          <w:rFonts w:hint="eastAsia" w:ascii="Times New Roman"/>
          <w:snapToGrid w:val="0"/>
          <w:color w:val="auto"/>
          <w:kern w:val="0"/>
          <w:szCs w:val="28"/>
          <w:highlight w:val="none"/>
        </w:rPr>
      </w:pPr>
    </w:p>
    <w:p w14:paraId="14D68FF0">
      <w:pPr>
        <w:wordWrap w:val="0"/>
        <w:adjustRightInd w:val="0"/>
        <w:snapToGrid w:val="0"/>
        <w:spacing w:line="440" w:lineRule="exact"/>
        <w:rPr>
          <w:rFonts w:hint="eastAsia" w:ascii="Times New Roman"/>
          <w:snapToGrid w:val="0"/>
          <w:color w:val="auto"/>
          <w:kern w:val="0"/>
          <w:szCs w:val="21"/>
          <w:highlight w:val="none"/>
        </w:rPr>
      </w:pPr>
      <w:r>
        <w:rPr>
          <w:rFonts w:hint="eastAsia" w:ascii="Times New Roman"/>
          <w:snapToGrid w:val="0"/>
          <w:color w:val="auto"/>
          <w:kern w:val="0"/>
          <w:szCs w:val="21"/>
          <w:highlight w:val="none"/>
        </w:rPr>
        <w:t xml:space="preserve">    本人</w:t>
      </w:r>
      <w:r>
        <w:rPr>
          <w:rFonts w:hint="eastAsia" w:ascii="Times New Roman"/>
          <w:snapToGrid w:val="0"/>
          <w:color w:val="auto"/>
          <w:kern w:val="0"/>
          <w:szCs w:val="21"/>
          <w:highlight w:val="none"/>
          <w:u w:val="single"/>
        </w:rPr>
        <w:t xml:space="preserve">      </w:t>
      </w:r>
      <w:r>
        <w:rPr>
          <w:rFonts w:hint="eastAsia" w:ascii="Times New Roman"/>
          <w:snapToGrid w:val="0"/>
          <w:color w:val="auto"/>
          <w:kern w:val="0"/>
          <w:szCs w:val="21"/>
          <w:highlight w:val="none"/>
        </w:rPr>
        <w:t>（姓名）系</w:t>
      </w:r>
      <w:r>
        <w:rPr>
          <w:rFonts w:hint="eastAsia" w:ascii="Times New Roman"/>
          <w:snapToGrid w:val="0"/>
          <w:color w:val="auto"/>
          <w:kern w:val="0"/>
          <w:szCs w:val="21"/>
          <w:highlight w:val="none"/>
          <w:u w:val="single"/>
        </w:rPr>
        <w:t xml:space="preserve">         </w:t>
      </w:r>
      <w:r>
        <w:rPr>
          <w:rFonts w:hint="eastAsia" w:ascii="Times New Roman"/>
          <w:snapToGrid w:val="0"/>
          <w:color w:val="auto"/>
          <w:kern w:val="0"/>
          <w:szCs w:val="21"/>
          <w:highlight w:val="none"/>
        </w:rPr>
        <w:t>（投标人名称）的法定代表人，现委托</w:t>
      </w:r>
      <w:r>
        <w:rPr>
          <w:rFonts w:hint="eastAsia" w:ascii="Times New Roman"/>
          <w:snapToGrid w:val="0"/>
          <w:color w:val="auto"/>
          <w:kern w:val="0"/>
          <w:szCs w:val="21"/>
          <w:highlight w:val="none"/>
          <w:u w:val="single"/>
        </w:rPr>
        <w:t xml:space="preserve">     </w:t>
      </w:r>
      <w:r>
        <w:rPr>
          <w:rFonts w:hint="eastAsia" w:ascii="Times New Roman"/>
          <w:snapToGrid w:val="0"/>
          <w:color w:val="auto"/>
          <w:kern w:val="0"/>
          <w:szCs w:val="21"/>
          <w:highlight w:val="none"/>
        </w:rPr>
        <w:t>（姓名）为我方代理人。代理人根据授权，以我方名义签署、澄清、说明、补正、递交、撤回、修改</w:t>
      </w:r>
      <w:r>
        <w:rPr>
          <w:rFonts w:hint="eastAsia" w:ascii="Times New Roman"/>
          <w:snapToGrid w:val="0"/>
          <w:color w:val="auto"/>
          <w:kern w:val="0"/>
          <w:szCs w:val="21"/>
          <w:highlight w:val="none"/>
          <w:u w:val="single"/>
        </w:rPr>
        <w:t xml:space="preserve">             </w:t>
      </w:r>
      <w:r>
        <w:rPr>
          <w:rFonts w:hint="eastAsia" w:ascii="Times New Roman"/>
          <w:snapToGrid w:val="0"/>
          <w:color w:val="auto"/>
          <w:kern w:val="0"/>
          <w:szCs w:val="21"/>
          <w:highlight w:val="none"/>
        </w:rPr>
        <w:t>（项目名称）施工投标文件、签订合同和处理有关事宜，其法律后果由我方承担。</w:t>
      </w:r>
    </w:p>
    <w:p w14:paraId="0EC341CD">
      <w:pPr>
        <w:wordWrap w:val="0"/>
        <w:adjustRightInd w:val="0"/>
        <w:snapToGrid w:val="0"/>
        <w:spacing w:line="440" w:lineRule="exact"/>
        <w:ind w:firstLine="480" w:firstLineChars="200"/>
        <w:rPr>
          <w:rFonts w:hint="eastAsia" w:ascii="Times New Roman"/>
          <w:snapToGrid w:val="0"/>
          <w:color w:val="auto"/>
          <w:kern w:val="0"/>
          <w:szCs w:val="21"/>
          <w:highlight w:val="none"/>
        </w:rPr>
      </w:pPr>
      <w:r>
        <w:rPr>
          <w:rFonts w:hint="eastAsia" w:ascii="Times New Roman"/>
          <w:snapToGrid w:val="0"/>
          <w:color w:val="auto"/>
          <w:kern w:val="0"/>
          <w:szCs w:val="21"/>
          <w:highlight w:val="none"/>
        </w:rPr>
        <w:t>委托期限：至</w:t>
      </w:r>
      <w:r>
        <w:rPr>
          <w:rFonts w:hint="eastAsia" w:ascii="Times New Roman"/>
          <w:snapToGrid w:val="0"/>
          <w:color w:val="auto"/>
          <w:kern w:val="0"/>
          <w:szCs w:val="21"/>
          <w:highlight w:val="none"/>
          <w:u w:val="single"/>
        </w:rPr>
        <w:t xml:space="preserve">     年   月   日</w:t>
      </w:r>
      <w:r>
        <w:rPr>
          <w:rFonts w:hint="eastAsia" w:ascii="Times New Roman"/>
          <w:i/>
          <w:iCs/>
          <w:snapToGrid w:val="0"/>
          <w:color w:val="auto"/>
          <w:kern w:val="0"/>
          <w:szCs w:val="21"/>
          <w:highlight w:val="none"/>
          <w:u w:val="single"/>
        </w:rPr>
        <w:t>（不得短于招标文件规定的投标有效期）</w:t>
      </w:r>
      <w:r>
        <w:rPr>
          <w:rFonts w:hint="eastAsia" w:ascii="Times New Roman"/>
          <w:snapToGrid w:val="0"/>
          <w:color w:val="auto"/>
          <w:kern w:val="0"/>
          <w:szCs w:val="21"/>
          <w:highlight w:val="none"/>
        </w:rPr>
        <w:t xml:space="preserve"> 。</w:t>
      </w:r>
    </w:p>
    <w:p w14:paraId="01A84368">
      <w:pPr>
        <w:wordWrap w:val="0"/>
        <w:adjustRightInd w:val="0"/>
        <w:snapToGrid w:val="0"/>
        <w:spacing w:line="440" w:lineRule="exact"/>
        <w:rPr>
          <w:rFonts w:hint="eastAsia" w:ascii="Times New Roman"/>
          <w:snapToGrid w:val="0"/>
          <w:color w:val="auto"/>
          <w:kern w:val="0"/>
          <w:szCs w:val="21"/>
          <w:highlight w:val="none"/>
        </w:rPr>
      </w:pPr>
      <w:r>
        <w:rPr>
          <w:rFonts w:hint="eastAsia" w:ascii="Times New Roman"/>
          <w:snapToGrid w:val="0"/>
          <w:color w:val="auto"/>
          <w:kern w:val="0"/>
          <w:szCs w:val="21"/>
          <w:highlight w:val="none"/>
        </w:rPr>
        <w:t xml:space="preserve">    代理人无转委托权。</w:t>
      </w:r>
    </w:p>
    <w:p w14:paraId="4AEA8808">
      <w:pPr>
        <w:wordWrap w:val="0"/>
        <w:adjustRightInd w:val="0"/>
        <w:snapToGrid w:val="0"/>
        <w:spacing w:line="440" w:lineRule="exact"/>
        <w:ind w:firstLine="480" w:firstLineChars="200"/>
        <w:rPr>
          <w:rFonts w:hint="eastAsia" w:ascii="Times New Roman"/>
          <w:snapToGrid w:val="0"/>
          <w:color w:val="auto"/>
          <w:kern w:val="0"/>
          <w:szCs w:val="21"/>
          <w:highlight w:val="none"/>
        </w:rPr>
      </w:pPr>
    </w:p>
    <w:p w14:paraId="72A0F807">
      <w:pPr>
        <w:wordWrap w:val="0"/>
        <w:adjustRightInd w:val="0"/>
        <w:snapToGrid w:val="0"/>
        <w:spacing w:line="440" w:lineRule="exact"/>
        <w:ind w:firstLine="480" w:firstLineChars="200"/>
        <w:rPr>
          <w:rFonts w:hint="eastAsia" w:ascii="Times New Roman"/>
          <w:snapToGrid w:val="0"/>
          <w:color w:val="auto"/>
          <w:kern w:val="0"/>
          <w:szCs w:val="21"/>
          <w:highlight w:val="none"/>
        </w:rPr>
      </w:pPr>
    </w:p>
    <w:p w14:paraId="2A42FF02">
      <w:pPr>
        <w:wordWrap w:val="0"/>
        <w:adjustRightInd w:val="0"/>
        <w:snapToGrid w:val="0"/>
        <w:spacing w:line="440" w:lineRule="exact"/>
        <w:ind w:firstLine="480" w:firstLineChars="200"/>
        <w:rPr>
          <w:rFonts w:hint="eastAsia" w:ascii="Times New Roman"/>
          <w:snapToGrid w:val="0"/>
          <w:color w:val="auto"/>
          <w:kern w:val="0"/>
          <w:szCs w:val="21"/>
          <w:highlight w:val="none"/>
        </w:rPr>
      </w:pPr>
      <w:r>
        <w:rPr>
          <w:rFonts w:hint="eastAsia" w:ascii="Times New Roman"/>
          <w:snapToGrid w:val="0"/>
          <w:color w:val="auto"/>
          <w:kern w:val="0"/>
          <w:szCs w:val="21"/>
          <w:highlight w:val="none"/>
        </w:rPr>
        <w:t>　　　　　　　　　　　投  标  人：</w:t>
      </w:r>
      <w:r>
        <w:rPr>
          <w:rFonts w:hint="eastAsia" w:ascii="Times New Roman"/>
          <w:snapToGrid w:val="0"/>
          <w:color w:val="auto"/>
          <w:kern w:val="0"/>
          <w:szCs w:val="21"/>
          <w:highlight w:val="none"/>
          <w:u w:val="single"/>
        </w:rPr>
        <w:t xml:space="preserve">                        </w:t>
      </w:r>
      <w:r>
        <w:rPr>
          <w:rFonts w:hint="eastAsia" w:ascii="Times New Roman"/>
          <w:snapToGrid w:val="0"/>
          <w:color w:val="auto"/>
          <w:kern w:val="0"/>
          <w:szCs w:val="21"/>
          <w:highlight w:val="none"/>
        </w:rPr>
        <w:t>（盖单位章）</w:t>
      </w:r>
    </w:p>
    <w:p w14:paraId="071AFB48">
      <w:pPr>
        <w:wordWrap w:val="0"/>
        <w:adjustRightInd w:val="0"/>
        <w:snapToGrid w:val="0"/>
        <w:spacing w:line="440" w:lineRule="exact"/>
        <w:ind w:firstLine="480" w:firstLineChars="200"/>
        <w:rPr>
          <w:rFonts w:hint="eastAsia" w:ascii="Times New Roman"/>
          <w:snapToGrid w:val="0"/>
          <w:color w:val="auto"/>
          <w:kern w:val="0"/>
          <w:szCs w:val="21"/>
          <w:highlight w:val="none"/>
        </w:rPr>
      </w:pPr>
      <w:r>
        <w:rPr>
          <w:rFonts w:hint="eastAsia" w:ascii="Times New Roman"/>
          <w:snapToGrid w:val="0"/>
          <w:color w:val="auto"/>
          <w:kern w:val="0"/>
          <w:szCs w:val="21"/>
          <w:highlight w:val="none"/>
        </w:rPr>
        <w:t>　　　　　　　　　　　　　　　　　</w:t>
      </w:r>
    </w:p>
    <w:p w14:paraId="3A1D0056">
      <w:pPr>
        <w:wordWrap w:val="0"/>
        <w:adjustRightInd w:val="0"/>
        <w:snapToGrid w:val="0"/>
        <w:spacing w:line="440" w:lineRule="exact"/>
        <w:ind w:firstLine="480" w:firstLineChars="200"/>
        <w:rPr>
          <w:rFonts w:hint="eastAsia" w:ascii="Times New Roman"/>
          <w:snapToGrid w:val="0"/>
          <w:color w:val="auto"/>
          <w:kern w:val="0"/>
          <w:szCs w:val="21"/>
          <w:highlight w:val="none"/>
        </w:rPr>
      </w:pPr>
    </w:p>
    <w:p w14:paraId="77F4E2FE">
      <w:pPr>
        <w:wordWrap w:val="0"/>
        <w:adjustRightInd w:val="0"/>
        <w:snapToGrid w:val="0"/>
        <w:spacing w:line="440" w:lineRule="exact"/>
        <w:ind w:firstLine="480" w:firstLineChars="200"/>
        <w:rPr>
          <w:rFonts w:hint="eastAsia" w:ascii="Times New Roman"/>
          <w:snapToGrid w:val="0"/>
          <w:color w:val="auto"/>
          <w:kern w:val="0"/>
          <w:szCs w:val="21"/>
          <w:highlight w:val="none"/>
        </w:rPr>
      </w:pPr>
      <w:r>
        <w:rPr>
          <w:rFonts w:hint="eastAsia" w:ascii="Times New Roman"/>
          <w:snapToGrid w:val="0"/>
          <w:color w:val="auto"/>
          <w:kern w:val="0"/>
          <w:szCs w:val="21"/>
          <w:highlight w:val="none"/>
        </w:rPr>
        <w:t>　　　　　　　　　　　法定代表人：</w:t>
      </w:r>
      <w:r>
        <w:rPr>
          <w:rFonts w:hint="eastAsia" w:ascii="Times New Roman"/>
          <w:snapToGrid w:val="0"/>
          <w:color w:val="auto"/>
          <w:kern w:val="0"/>
          <w:szCs w:val="21"/>
          <w:highlight w:val="none"/>
          <w:u w:val="single"/>
        </w:rPr>
        <w:t xml:space="preserve">                        </w:t>
      </w:r>
      <w:r>
        <w:rPr>
          <w:rFonts w:hint="eastAsia" w:ascii="Times New Roman"/>
          <w:snapToGrid w:val="0"/>
          <w:color w:val="auto"/>
          <w:kern w:val="0"/>
          <w:szCs w:val="21"/>
          <w:highlight w:val="none"/>
        </w:rPr>
        <w:t>（签字或盖章）</w:t>
      </w:r>
    </w:p>
    <w:p w14:paraId="796286C5">
      <w:pPr>
        <w:wordWrap w:val="0"/>
        <w:adjustRightInd w:val="0"/>
        <w:snapToGrid w:val="0"/>
        <w:spacing w:line="440" w:lineRule="exact"/>
        <w:ind w:firstLine="480" w:firstLineChars="200"/>
        <w:rPr>
          <w:rFonts w:hint="eastAsia" w:ascii="Times New Roman"/>
          <w:snapToGrid w:val="0"/>
          <w:color w:val="auto"/>
          <w:kern w:val="0"/>
          <w:szCs w:val="21"/>
          <w:highlight w:val="none"/>
        </w:rPr>
      </w:pPr>
    </w:p>
    <w:p w14:paraId="15F32EED">
      <w:pPr>
        <w:wordWrap w:val="0"/>
        <w:adjustRightInd w:val="0"/>
        <w:snapToGrid w:val="0"/>
        <w:spacing w:line="440" w:lineRule="exact"/>
        <w:ind w:firstLine="480" w:firstLineChars="200"/>
        <w:rPr>
          <w:rFonts w:hint="eastAsia" w:ascii="Times New Roman"/>
          <w:snapToGrid w:val="0"/>
          <w:color w:val="auto"/>
          <w:kern w:val="0"/>
          <w:szCs w:val="21"/>
          <w:highlight w:val="none"/>
        </w:rPr>
      </w:pPr>
      <w:r>
        <w:rPr>
          <w:rFonts w:hint="eastAsia" w:ascii="Times New Roman"/>
          <w:snapToGrid w:val="0"/>
          <w:color w:val="auto"/>
          <w:kern w:val="0"/>
          <w:szCs w:val="21"/>
          <w:highlight w:val="none"/>
        </w:rPr>
        <w:t>　　　　　　　　　　　　　　　　　　　　　　　　　　　　　　　　　　　　 　　　　　　　　　　 委托代理人：</w:t>
      </w:r>
      <w:r>
        <w:rPr>
          <w:rFonts w:hint="eastAsia" w:ascii="Times New Roman"/>
          <w:snapToGrid w:val="0"/>
          <w:color w:val="auto"/>
          <w:kern w:val="0"/>
          <w:szCs w:val="21"/>
          <w:highlight w:val="none"/>
          <w:u w:val="single"/>
        </w:rPr>
        <w:t xml:space="preserve">                       </w:t>
      </w:r>
      <w:r>
        <w:rPr>
          <w:rFonts w:hint="eastAsia" w:ascii="Times New Roman"/>
          <w:snapToGrid w:val="0"/>
          <w:color w:val="auto"/>
          <w:kern w:val="0"/>
          <w:szCs w:val="21"/>
          <w:highlight w:val="none"/>
        </w:rPr>
        <w:t>（签字或盖章）</w:t>
      </w:r>
    </w:p>
    <w:p w14:paraId="2DA4E3F7">
      <w:pPr>
        <w:wordWrap w:val="0"/>
        <w:adjustRightInd w:val="0"/>
        <w:snapToGrid w:val="0"/>
        <w:spacing w:line="440" w:lineRule="exact"/>
        <w:ind w:firstLine="480" w:firstLineChars="200"/>
        <w:rPr>
          <w:rFonts w:hint="eastAsia" w:ascii="Times New Roman"/>
          <w:snapToGrid w:val="0"/>
          <w:color w:val="auto"/>
          <w:kern w:val="0"/>
          <w:szCs w:val="21"/>
          <w:highlight w:val="none"/>
        </w:rPr>
      </w:pPr>
      <w:r>
        <w:rPr>
          <w:rFonts w:hint="eastAsia" w:ascii="Times New Roman"/>
          <w:snapToGrid w:val="0"/>
          <w:color w:val="auto"/>
          <w:kern w:val="0"/>
          <w:szCs w:val="21"/>
          <w:highlight w:val="none"/>
        </w:rPr>
        <w:t>　　　　　　　　　　　　　　　　　　　　　　　　　　　　　　　　　　</w:t>
      </w:r>
    </w:p>
    <w:p w14:paraId="1B36D7EC">
      <w:pPr>
        <w:wordWrap w:val="0"/>
        <w:adjustRightInd w:val="0"/>
        <w:snapToGrid w:val="0"/>
        <w:spacing w:line="440" w:lineRule="exact"/>
        <w:ind w:firstLine="480" w:firstLineChars="200"/>
        <w:rPr>
          <w:rFonts w:hint="eastAsia" w:ascii="Times New Roman"/>
          <w:snapToGrid w:val="0"/>
          <w:color w:val="auto"/>
          <w:kern w:val="0"/>
          <w:szCs w:val="21"/>
          <w:highlight w:val="none"/>
        </w:rPr>
      </w:pPr>
      <w:r>
        <w:rPr>
          <w:rFonts w:hint="eastAsia" w:ascii="Times New Roman"/>
          <w:snapToGrid w:val="0"/>
          <w:color w:val="auto"/>
          <w:kern w:val="0"/>
          <w:szCs w:val="21"/>
          <w:highlight w:val="none"/>
        </w:rPr>
        <w:t>　　　　　　　　　　　　　 　　</w:t>
      </w:r>
      <w:r>
        <w:rPr>
          <w:rFonts w:hint="eastAsia" w:ascii="Times New Roman"/>
          <w:snapToGrid w:val="0"/>
          <w:color w:val="auto"/>
          <w:kern w:val="0"/>
          <w:szCs w:val="21"/>
          <w:highlight w:val="none"/>
          <w:u w:val="single"/>
        </w:rPr>
        <w:t xml:space="preserve">        </w:t>
      </w:r>
      <w:r>
        <w:rPr>
          <w:rFonts w:hint="eastAsia" w:ascii="Times New Roman"/>
          <w:snapToGrid w:val="0"/>
          <w:color w:val="auto"/>
          <w:kern w:val="0"/>
          <w:szCs w:val="21"/>
          <w:highlight w:val="none"/>
        </w:rPr>
        <w:t>年</w:t>
      </w:r>
      <w:r>
        <w:rPr>
          <w:rFonts w:hint="eastAsia" w:ascii="Times New Roman"/>
          <w:snapToGrid w:val="0"/>
          <w:color w:val="auto"/>
          <w:kern w:val="0"/>
          <w:szCs w:val="21"/>
          <w:highlight w:val="none"/>
          <w:u w:val="single"/>
        </w:rPr>
        <w:t xml:space="preserve">      </w:t>
      </w:r>
      <w:r>
        <w:rPr>
          <w:rFonts w:hint="eastAsia" w:ascii="Times New Roman"/>
          <w:snapToGrid w:val="0"/>
          <w:color w:val="auto"/>
          <w:kern w:val="0"/>
          <w:szCs w:val="21"/>
          <w:highlight w:val="none"/>
        </w:rPr>
        <w:t>月</w:t>
      </w:r>
      <w:r>
        <w:rPr>
          <w:rFonts w:hint="eastAsia" w:ascii="Times New Roman"/>
          <w:snapToGrid w:val="0"/>
          <w:color w:val="auto"/>
          <w:kern w:val="0"/>
          <w:szCs w:val="21"/>
          <w:highlight w:val="none"/>
          <w:u w:val="single"/>
        </w:rPr>
        <w:t xml:space="preserve">      </w:t>
      </w:r>
      <w:r>
        <w:rPr>
          <w:rFonts w:hint="eastAsia" w:ascii="Times New Roman"/>
          <w:snapToGrid w:val="0"/>
          <w:color w:val="auto"/>
          <w:kern w:val="0"/>
          <w:szCs w:val="21"/>
          <w:highlight w:val="none"/>
        </w:rPr>
        <w:t>日</w:t>
      </w:r>
    </w:p>
    <w:p w14:paraId="1C720793">
      <w:pPr>
        <w:wordWrap w:val="0"/>
        <w:adjustRightInd w:val="0"/>
        <w:snapToGrid w:val="0"/>
        <w:spacing w:line="440" w:lineRule="exact"/>
        <w:ind w:firstLine="480" w:firstLineChars="200"/>
        <w:rPr>
          <w:rFonts w:hint="eastAsia" w:ascii="Times New Roman"/>
          <w:snapToGrid w:val="0"/>
          <w:color w:val="auto"/>
          <w:kern w:val="0"/>
          <w:szCs w:val="21"/>
          <w:highlight w:val="none"/>
        </w:rPr>
      </w:pPr>
    </w:p>
    <w:p w14:paraId="3EEFDEDE">
      <w:pPr>
        <w:wordWrap w:val="0"/>
        <w:adjustRightInd w:val="0"/>
        <w:snapToGrid w:val="0"/>
        <w:spacing w:line="440" w:lineRule="exact"/>
        <w:ind w:firstLine="480" w:firstLineChars="200"/>
        <w:rPr>
          <w:rFonts w:hint="eastAsia" w:ascii="Times New Roman"/>
          <w:snapToGrid w:val="0"/>
          <w:color w:val="auto"/>
          <w:kern w:val="0"/>
          <w:szCs w:val="21"/>
          <w:highlight w:val="none"/>
        </w:rPr>
      </w:pPr>
    </w:p>
    <w:p w14:paraId="535CC46C">
      <w:pPr>
        <w:wordWrap w:val="0"/>
        <w:adjustRightInd w:val="0"/>
        <w:snapToGrid w:val="0"/>
        <w:ind w:firstLine="6440" w:firstLineChars="2300"/>
        <w:rPr>
          <w:rFonts w:hint="eastAsia" w:ascii="Times New Roman"/>
          <w:snapToGrid w:val="0"/>
          <w:color w:val="auto"/>
          <w:kern w:val="0"/>
          <w:szCs w:val="24"/>
          <w:highlight w:val="none"/>
        </w:rPr>
      </w:pPr>
      <w:r>
        <w:rPr>
          <w:rFonts w:hint="eastAsia" w:ascii="Times New Roman"/>
          <w:snapToGrid w:val="0"/>
          <w:color w:val="auto"/>
          <w:kern w:val="0"/>
          <w:sz w:val="28"/>
          <w:szCs w:val="28"/>
          <w:highlight w:val="none"/>
          <w:u w:val="single"/>
        </w:rPr>
        <mc:AlternateContent>
          <mc:Choice Requires="wps">
            <w:drawing>
              <wp:anchor distT="0" distB="0" distL="114300" distR="114300" simplePos="0" relativeHeight="251672576"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20" name="自选图形 19"/>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1D531828">
                            <w:pPr>
                              <w:jc w:val="center"/>
                              <w:rPr>
                                <w:rFonts w:hint="eastAsia"/>
                                <w:szCs w:val="21"/>
                              </w:rPr>
                            </w:pPr>
                          </w:p>
                          <w:p w14:paraId="0ACB0690">
                            <w:pPr>
                              <w:jc w:val="center"/>
                              <w:rPr>
                                <w:rFonts w:hint="eastAsia"/>
                                <w:szCs w:val="21"/>
                              </w:rPr>
                            </w:pPr>
                          </w:p>
                          <w:p w14:paraId="0ACEEA4F">
                            <w:pPr>
                              <w:jc w:val="center"/>
                              <w:rPr>
                                <w:rFonts w:hint="eastAsia"/>
                                <w:szCs w:val="21"/>
                              </w:rPr>
                            </w:pPr>
                          </w:p>
                          <w:p w14:paraId="3F5E99D1">
                            <w:pPr>
                              <w:jc w:val="center"/>
                              <w:rPr>
                                <w:szCs w:val="21"/>
                              </w:rPr>
                            </w:pPr>
                            <w:r>
                              <w:rPr>
                                <w:rFonts w:hint="eastAsia"/>
                                <w:szCs w:val="21"/>
                              </w:rPr>
                              <w:t>委托代理人身份证复印件正、反面</w:t>
                            </w:r>
                          </w:p>
                        </w:txbxContent>
                      </wps:txbx>
                      <wps:bodyPr wrap="square" upright="1"/>
                    </wps:wsp>
                  </a:graphicData>
                </a:graphic>
              </wp:anchor>
            </w:drawing>
          </mc:Choice>
          <mc:Fallback>
            <w:pict>
              <v:shape id="自选图形 19" o:spid="_x0000_s1026" o:spt="176" type="#_x0000_t176" style="position:absolute;left:0pt;margin-left:115.5pt;margin-top:2.6pt;height:124.75pt;width:251.25pt;z-index:251672576;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Gsn06zYAAAACQEAAA8AAAAAAAAAAQAgAAAAIgAAAGRycy9kb3ducmV2LnhtbFBLAQIUABQAAAAI&#10;AIdO4kDAzocTJgIAAFUEAAAOAAAAAAAAAAEAIAAAACcBAABkcnMvZTJvRG9jLnhtbFBLBQYAAAAA&#10;BgAGAFkBAAC/BQAAAAA=&#10;">
                <v:fill on="t" focussize="0,0"/>
                <v:stroke color="#000000" joinstyle="miter"/>
                <v:imagedata o:title=""/>
                <o:lock v:ext="edit" aspectratio="f"/>
                <v:textbox>
                  <w:txbxContent>
                    <w:p w14:paraId="1D531828">
                      <w:pPr>
                        <w:jc w:val="center"/>
                        <w:rPr>
                          <w:rFonts w:hint="eastAsia"/>
                          <w:szCs w:val="21"/>
                        </w:rPr>
                      </w:pPr>
                    </w:p>
                    <w:p w14:paraId="0ACB0690">
                      <w:pPr>
                        <w:jc w:val="center"/>
                        <w:rPr>
                          <w:rFonts w:hint="eastAsia"/>
                          <w:szCs w:val="21"/>
                        </w:rPr>
                      </w:pPr>
                    </w:p>
                    <w:p w14:paraId="0ACEEA4F">
                      <w:pPr>
                        <w:jc w:val="center"/>
                        <w:rPr>
                          <w:rFonts w:hint="eastAsia"/>
                          <w:szCs w:val="21"/>
                        </w:rPr>
                      </w:pPr>
                    </w:p>
                    <w:p w14:paraId="3F5E99D1">
                      <w:pPr>
                        <w:jc w:val="center"/>
                        <w:rPr>
                          <w:szCs w:val="21"/>
                        </w:rPr>
                      </w:pPr>
                      <w:r>
                        <w:rPr>
                          <w:rFonts w:hint="eastAsia"/>
                          <w:szCs w:val="21"/>
                        </w:rPr>
                        <w:t>委托代理人身份证复印件正、反面</w:t>
                      </w:r>
                    </w:p>
                  </w:txbxContent>
                </v:textbox>
              </v:shape>
            </w:pict>
          </mc:Fallback>
        </mc:AlternateContent>
      </w:r>
    </w:p>
    <w:p w14:paraId="33648644">
      <w:pPr>
        <w:pStyle w:val="11"/>
        <w:wordWrap w:val="0"/>
        <w:adjustRightInd w:val="0"/>
        <w:snapToGrid w:val="0"/>
        <w:rPr>
          <w:rFonts w:hint="eastAsia" w:ascii="Times New Roman"/>
          <w:snapToGrid w:val="0"/>
          <w:color w:val="auto"/>
          <w:kern w:val="0"/>
          <w:szCs w:val="24"/>
          <w:highlight w:val="none"/>
        </w:rPr>
      </w:pPr>
    </w:p>
    <w:p w14:paraId="64E394A3">
      <w:pPr>
        <w:pStyle w:val="4"/>
        <w:keepNext w:val="0"/>
        <w:keepLines w:val="0"/>
        <w:wordWrap w:val="0"/>
        <w:adjustRightInd w:val="0"/>
        <w:snapToGrid w:val="0"/>
        <w:rPr>
          <w:rFonts w:hint="eastAsia" w:ascii="Times New Roman"/>
          <w:snapToGrid w:val="0"/>
          <w:color w:val="auto"/>
          <w:kern w:val="0"/>
          <w:highlight w:val="none"/>
        </w:rPr>
      </w:pPr>
    </w:p>
    <w:p w14:paraId="5712F27A">
      <w:pPr>
        <w:pStyle w:val="8"/>
        <w:widowControl w:val="0"/>
        <w:wordWrap w:val="0"/>
        <w:adjustRightInd w:val="0"/>
        <w:snapToGrid w:val="0"/>
        <w:rPr>
          <w:rFonts w:hint="eastAsia" w:ascii="Times New Roman"/>
          <w:snapToGrid w:val="0"/>
          <w:color w:val="auto"/>
          <w:highlight w:val="none"/>
        </w:rPr>
        <w:sectPr>
          <w:endnotePr>
            <w:numFmt w:val="decimal"/>
          </w:endnotePr>
          <w:pgSz w:w="11906" w:h="16838"/>
          <w:pgMar w:top="1134" w:right="1247" w:bottom="1134" w:left="1247" w:header="850" w:footer="992" w:gutter="0"/>
          <w:pgBorders>
            <w:top w:val="none" w:sz="0" w:space="0"/>
            <w:left w:val="none" w:sz="0" w:space="0"/>
            <w:bottom w:val="none" w:sz="0" w:space="0"/>
            <w:right w:val="none" w:sz="0" w:space="0"/>
          </w:pgBorders>
          <w:cols w:space="0" w:num="1"/>
          <w:rtlGutter w:val="0"/>
          <w:docGrid w:linePitch="327" w:charSpace="0"/>
        </w:sectPr>
      </w:pPr>
    </w:p>
    <w:p w14:paraId="249B9D78">
      <w:pPr>
        <w:wordWrap w:val="0"/>
        <w:adjustRightInd w:val="0"/>
        <w:snapToGrid w:val="0"/>
        <w:spacing w:line="440" w:lineRule="exact"/>
        <w:outlineLvl w:val="2"/>
        <w:rPr>
          <w:rFonts w:hint="eastAsia" w:ascii="Times New Roman"/>
          <w:b/>
          <w:snapToGrid w:val="0"/>
          <w:color w:val="auto"/>
          <w:kern w:val="0"/>
          <w:highlight w:val="none"/>
        </w:rPr>
      </w:pPr>
      <w:bookmarkStart w:id="245" w:name="_Toc25736"/>
      <w:r>
        <w:rPr>
          <w:rFonts w:hint="eastAsia" w:ascii="Times New Roman"/>
          <w:b/>
          <w:snapToGrid w:val="0"/>
          <w:color w:val="auto"/>
          <w:kern w:val="0"/>
          <w:highlight w:val="none"/>
        </w:rPr>
        <w:t>格式五 法定代表人身份证明</w:t>
      </w:r>
      <w:bookmarkEnd w:id="245"/>
    </w:p>
    <w:p w14:paraId="46AD8D64">
      <w:pPr>
        <w:wordWrap w:val="0"/>
        <w:adjustRightInd w:val="0"/>
        <w:snapToGrid w:val="0"/>
        <w:spacing w:line="440" w:lineRule="exact"/>
        <w:outlineLvl w:val="2"/>
        <w:rPr>
          <w:rFonts w:hint="eastAsia" w:ascii="Times New Roman"/>
          <w:b/>
          <w:snapToGrid w:val="0"/>
          <w:color w:val="auto"/>
          <w:kern w:val="0"/>
          <w:highlight w:val="none"/>
        </w:rPr>
      </w:pPr>
    </w:p>
    <w:p w14:paraId="6E3C34E8">
      <w:pPr>
        <w:wordWrap w:val="0"/>
        <w:adjustRightInd w:val="0"/>
        <w:snapToGrid w:val="0"/>
        <w:spacing w:before="260" w:after="260" w:line="440" w:lineRule="exact"/>
        <w:jc w:val="center"/>
        <w:rPr>
          <w:rFonts w:hint="eastAsia" w:ascii="Times New Roman"/>
          <w:b/>
          <w:snapToGrid w:val="0"/>
          <w:color w:val="auto"/>
          <w:kern w:val="0"/>
          <w:highlight w:val="none"/>
        </w:rPr>
      </w:pPr>
      <w:r>
        <w:rPr>
          <w:rFonts w:hint="eastAsia" w:ascii="Times New Roman"/>
          <w:b/>
          <w:snapToGrid w:val="0"/>
          <w:color w:val="auto"/>
          <w:kern w:val="0"/>
          <w:sz w:val="30"/>
          <w:highlight w:val="none"/>
        </w:rPr>
        <w:t>法定代表人身份证明</w:t>
      </w:r>
    </w:p>
    <w:p w14:paraId="2B3B58CD">
      <w:pPr>
        <w:wordWrap w:val="0"/>
        <w:adjustRightInd w:val="0"/>
        <w:snapToGrid w:val="0"/>
        <w:spacing w:line="440" w:lineRule="exact"/>
        <w:rPr>
          <w:rFonts w:hint="eastAsia" w:ascii="Times New Roman"/>
          <w:snapToGrid w:val="0"/>
          <w:color w:val="auto"/>
          <w:kern w:val="0"/>
          <w:szCs w:val="21"/>
          <w:highlight w:val="none"/>
        </w:rPr>
      </w:pPr>
    </w:p>
    <w:p w14:paraId="6C220487">
      <w:pPr>
        <w:wordWrap w:val="0"/>
        <w:adjustRightInd w:val="0"/>
        <w:snapToGrid w:val="0"/>
        <w:spacing w:line="440" w:lineRule="exact"/>
        <w:rPr>
          <w:rFonts w:hint="eastAsia" w:ascii="Times New Roman"/>
          <w:snapToGrid w:val="0"/>
          <w:color w:val="auto"/>
          <w:kern w:val="0"/>
          <w:szCs w:val="21"/>
          <w:highlight w:val="none"/>
          <w:u w:val="single"/>
        </w:rPr>
      </w:pPr>
      <w:r>
        <w:rPr>
          <w:rFonts w:hint="eastAsia" w:ascii="Times New Roman"/>
          <w:snapToGrid w:val="0"/>
          <w:color w:val="auto"/>
          <w:kern w:val="0"/>
          <w:szCs w:val="21"/>
          <w:highlight w:val="none"/>
        </w:rPr>
        <w:t>投标人名称：</w:t>
      </w:r>
      <w:r>
        <w:rPr>
          <w:rFonts w:hint="eastAsia" w:ascii="Times New Roman"/>
          <w:snapToGrid w:val="0"/>
          <w:color w:val="auto"/>
          <w:kern w:val="0"/>
          <w:szCs w:val="21"/>
          <w:highlight w:val="none"/>
          <w:u w:val="single"/>
        </w:rPr>
        <w:t xml:space="preserve">                  </w:t>
      </w:r>
    </w:p>
    <w:p w14:paraId="4798C2A2">
      <w:pPr>
        <w:wordWrap w:val="0"/>
        <w:adjustRightInd w:val="0"/>
        <w:snapToGrid w:val="0"/>
        <w:spacing w:line="440" w:lineRule="exact"/>
        <w:rPr>
          <w:rFonts w:hint="eastAsia" w:ascii="Times New Roman"/>
          <w:snapToGrid w:val="0"/>
          <w:color w:val="auto"/>
          <w:kern w:val="0"/>
          <w:szCs w:val="21"/>
          <w:highlight w:val="none"/>
          <w:u w:val="single"/>
        </w:rPr>
      </w:pPr>
      <w:r>
        <w:rPr>
          <w:rFonts w:hint="eastAsia" w:ascii="Times New Roman"/>
          <w:snapToGrid w:val="0"/>
          <w:color w:val="auto"/>
          <w:kern w:val="0"/>
          <w:szCs w:val="21"/>
          <w:highlight w:val="none"/>
        </w:rPr>
        <w:t>姓名：</w:t>
      </w:r>
      <w:r>
        <w:rPr>
          <w:rFonts w:hint="eastAsia" w:ascii="Times New Roman"/>
          <w:snapToGrid w:val="0"/>
          <w:color w:val="auto"/>
          <w:kern w:val="0"/>
          <w:szCs w:val="21"/>
          <w:highlight w:val="none"/>
          <w:u w:val="single"/>
        </w:rPr>
        <w:t xml:space="preserve">         </w:t>
      </w:r>
      <w:r>
        <w:rPr>
          <w:rFonts w:hint="eastAsia" w:ascii="Times New Roman"/>
          <w:snapToGrid w:val="0"/>
          <w:color w:val="auto"/>
          <w:kern w:val="0"/>
          <w:szCs w:val="21"/>
          <w:highlight w:val="none"/>
        </w:rPr>
        <w:t>性别：</w:t>
      </w:r>
      <w:r>
        <w:rPr>
          <w:rFonts w:hint="eastAsia" w:ascii="Times New Roman"/>
          <w:snapToGrid w:val="0"/>
          <w:color w:val="auto"/>
          <w:kern w:val="0"/>
          <w:szCs w:val="21"/>
          <w:highlight w:val="none"/>
          <w:u w:val="single"/>
        </w:rPr>
        <w:t xml:space="preserve">      </w:t>
      </w:r>
      <w:r>
        <w:rPr>
          <w:rFonts w:hint="eastAsia" w:ascii="Times New Roman"/>
          <w:snapToGrid w:val="0"/>
          <w:color w:val="auto"/>
          <w:kern w:val="0"/>
          <w:szCs w:val="21"/>
          <w:highlight w:val="none"/>
        </w:rPr>
        <w:t>年龄：</w:t>
      </w:r>
      <w:r>
        <w:rPr>
          <w:rFonts w:hint="eastAsia" w:ascii="Times New Roman"/>
          <w:snapToGrid w:val="0"/>
          <w:color w:val="auto"/>
          <w:kern w:val="0"/>
          <w:szCs w:val="21"/>
          <w:highlight w:val="none"/>
          <w:u w:val="single"/>
        </w:rPr>
        <w:t xml:space="preserve">       </w:t>
      </w:r>
      <w:r>
        <w:rPr>
          <w:rFonts w:hint="eastAsia" w:ascii="Times New Roman"/>
          <w:snapToGrid w:val="0"/>
          <w:color w:val="auto"/>
          <w:kern w:val="0"/>
          <w:szCs w:val="21"/>
          <w:highlight w:val="none"/>
        </w:rPr>
        <w:t>职务：</w:t>
      </w:r>
      <w:r>
        <w:rPr>
          <w:rFonts w:hint="eastAsia" w:ascii="Times New Roman"/>
          <w:snapToGrid w:val="0"/>
          <w:color w:val="auto"/>
          <w:kern w:val="0"/>
          <w:szCs w:val="21"/>
          <w:highlight w:val="none"/>
          <w:u w:val="single"/>
        </w:rPr>
        <w:t xml:space="preserve">           </w:t>
      </w:r>
    </w:p>
    <w:p w14:paraId="1FBAA2AB">
      <w:pPr>
        <w:wordWrap w:val="0"/>
        <w:adjustRightInd w:val="0"/>
        <w:snapToGrid w:val="0"/>
        <w:spacing w:line="440" w:lineRule="exact"/>
        <w:rPr>
          <w:rFonts w:hint="eastAsia" w:ascii="Times New Roman"/>
          <w:snapToGrid w:val="0"/>
          <w:color w:val="auto"/>
          <w:kern w:val="0"/>
          <w:szCs w:val="21"/>
          <w:highlight w:val="none"/>
        </w:rPr>
      </w:pPr>
      <w:r>
        <w:rPr>
          <w:rFonts w:hint="eastAsia" w:ascii="Times New Roman"/>
          <w:snapToGrid w:val="0"/>
          <w:color w:val="auto"/>
          <w:kern w:val="0"/>
          <w:szCs w:val="21"/>
          <w:highlight w:val="none"/>
        </w:rPr>
        <w:t>系</w:t>
      </w:r>
      <w:r>
        <w:rPr>
          <w:rFonts w:hint="eastAsia" w:ascii="Times New Roman"/>
          <w:snapToGrid w:val="0"/>
          <w:color w:val="auto"/>
          <w:kern w:val="0"/>
          <w:szCs w:val="21"/>
          <w:highlight w:val="none"/>
          <w:u w:val="single"/>
        </w:rPr>
        <w:t xml:space="preserve">                        </w:t>
      </w:r>
      <w:r>
        <w:rPr>
          <w:rFonts w:hint="eastAsia" w:ascii="Times New Roman"/>
          <w:snapToGrid w:val="0"/>
          <w:color w:val="auto"/>
          <w:kern w:val="0"/>
          <w:szCs w:val="21"/>
          <w:highlight w:val="none"/>
        </w:rPr>
        <w:t>（投标人名称）的法定代表人。</w:t>
      </w:r>
    </w:p>
    <w:p w14:paraId="1E512F24">
      <w:pPr>
        <w:wordWrap w:val="0"/>
        <w:adjustRightInd w:val="0"/>
        <w:snapToGrid w:val="0"/>
        <w:spacing w:line="440" w:lineRule="exact"/>
        <w:rPr>
          <w:rFonts w:hint="eastAsia" w:ascii="Times New Roman"/>
          <w:snapToGrid w:val="0"/>
          <w:color w:val="auto"/>
          <w:kern w:val="0"/>
          <w:szCs w:val="21"/>
          <w:highlight w:val="none"/>
        </w:rPr>
      </w:pPr>
      <w:r>
        <w:rPr>
          <w:rFonts w:hint="eastAsia" w:ascii="Times New Roman"/>
          <w:snapToGrid w:val="0"/>
          <w:color w:val="auto"/>
          <w:kern w:val="0"/>
          <w:szCs w:val="21"/>
          <w:highlight w:val="none"/>
        </w:rPr>
        <w:t xml:space="preserve">    特此证明。</w:t>
      </w:r>
    </w:p>
    <w:p w14:paraId="1B6027B6">
      <w:pPr>
        <w:wordWrap w:val="0"/>
        <w:adjustRightInd w:val="0"/>
        <w:snapToGrid w:val="0"/>
        <w:spacing w:line="440" w:lineRule="exact"/>
        <w:rPr>
          <w:rFonts w:hint="eastAsia" w:ascii="Times New Roman"/>
          <w:snapToGrid w:val="0"/>
          <w:color w:val="auto"/>
          <w:kern w:val="0"/>
          <w:szCs w:val="21"/>
          <w:highlight w:val="none"/>
        </w:rPr>
      </w:pPr>
    </w:p>
    <w:p w14:paraId="3B71AC5B">
      <w:pPr>
        <w:wordWrap w:val="0"/>
        <w:adjustRightInd w:val="0"/>
        <w:snapToGrid w:val="0"/>
        <w:spacing w:line="440" w:lineRule="exact"/>
        <w:rPr>
          <w:rFonts w:hint="eastAsia" w:ascii="Times New Roman"/>
          <w:snapToGrid w:val="0"/>
          <w:color w:val="auto"/>
          <w:kern w:val="0"/>
          <w:szCs w:val="21"/>
          <w:highlight w:val="none"/>
        </w:rPr>
      </w:pPr>
    </w:p>
    <w:p w14:paraId="1BB70D5F">
      <w:pPr>
        <w:wordWrap w:val="0"/>
        <w:adjustRightInd w:val="0"/>
        <w:snapToGrid w:val="0"/>
        <w:spacing w:line="440" w:lineRule="exact"/>
        <w:jc w:val="right"/>
        <w:rPr>
          <w:rFonts w:hint="eastAsia" w:ascii="Times New Roman"/>
          <w:snapToGrid w:val="0"/>
          <w:color w:val="auto"/>
          <w:kern w:val="0"/>
          <w:szCs w:val="21"/>
          <w:highlight w:val="none"/>
        </w:rPr>
      </w:pPr>
      <w:r>
        <w:rPr>
          <w:rFonts w:hint="eastAsia" w:ascii="Times New Roman"/>
          <w:snapToGrid w:val="0"/>
          <w:color w:val="auto"/>
          <w:kern w:val="0"/>
          <w:szCs w:val="21"/>
          <w:highlight w:val="none"/>
        </w:rPr>
        <w:t>投标人：</w:t>
      </w:r>
      <w:r>
        <w:rPr>
          <w:rFonts w:hint="eastAsia" w:ascii="Times New Roman"/>
          <w:snapToGrid w:val="0"/>
          <w:color w:val="auto"/>
          <w:kern w:val="0"/>
          <w:szCs w:val="21"/>
          <w:highlight w:val="none"/>
          <w:u w:val="single"/>
        </w:rPr>
        <w:t xml:space="preserve">                          </w:t>
      </w:r>
      <w:r>
        <w:rPr>
          <w:rFonts w:hint="eastAsia" w:ascii="Times New Roman"/>
          <w:snapToGrid w:val="0"/>
          <w:color w:val="auto"/>
          <w:kern w:val="0"/>
          <w:szCs w:val="21"/>
          <w:highlight w:val="none"/>
        </w:rPr>
        <w:t>（盖单位章）</w:t>
      </w:r>
    </w:p>
    <w:p w14:paraId="663057BB">
      <w:pPr>
        <w:wordWrap w:val="0"/>
        <w:adjustRightInd w:val="0"/>
        <w:snapToGrid w:val="0"/>
        <w:spacing w:line="440" w:lineRule="exact"/>
        <w:jc w:val="right"/>
        <w:rPr>
          <w:rFonts w:hint="eastAsia" w:ascii="Times New Roman"/>
          <w:snapToGrid w:val="0"/>
          <w:color w:val="auto"/>
          <w:kern w:val="0"/>
          <w:szCs w:val="21"/>
          <w:highlight w:val="none"/>
        </w:rPr>
      </w:pPr>
    </w:p>
    <w:p w14:paraId="3F9CB0AF">
      <w:pPr>
        <w:wordWrap w:val="0"/>
        <w:adjustRightInd w:val="0"/>
        <w:snapToGrid w:val="0"/>
        <w:spacing w:line="440" w:lineRule="exact"/>
        <w:jc w:val="right"/>
        <w:rPr>
          <w:rFonts w:hint="eastAsia" w:ascii="Times New Roman"/>
          <w:snapToGrid w:val="0"/>
          <w:color w:val="auto"/>
          <w:kern w:val="0"/>
          <w:szCs w:val="21"/>
          <w:highlight w:val="none"/>
        </w:rPr>
      </w:pPr>
    </w:p>
    <w:p w14:paraId="08AB4624">
      <w:pPr>
        <w:wordWrap w:val="0"/>
        <w:adjustRightInd w:val="0"/>
        <w:snapToGrid w:val="0"/>
        <w:spacing w:line="440" w:lineRule="exact"/>
        <w:jc w:val="right"/>
        <w:rPr>
          <w:rFonts w:hint="eastAsia" w:ascii="Times New Roman"/>
          <w:snapToGrid w:val="0"/>
          <w:color w:val="auto"/>
          <w:kern w:val="0"/>
          <w:szCs w:val="21"/>
          <w:highlight w:val="none"/>
        </w:rPr>
      </w:pPr>
      <w:r>
        <w:rPr>
          <w:rFonts w:hint="eastAsia" w:ascii="Times New Roman"/>
          <w:snapToGrid w:val="0"/>
          <w:color w:val="auto"/>
          <w:kern w:val="0"/>
          <w:szCs w:val="21"/>
          <w:highlight w:val="none"/>
        </w:rPr>
        <w:t xml:space="preserve">                           法定代表人：</w:t>
      </w:r>
      <w:r>
        <w:rPr>
          <w:rFonts w:hint="eastAsia" w:ascii="Times New Roman"/>
          <w:snapToGrid w:val="0"/>
          <w:color w:val="auto"/>
          <w:kern w:val="0"/>
          <w:szCs w:val="21"/>
          <w:highlight w:val="none"/>
          <w:u w:val="single"/>
        </w:rPr>
        <w:t xml:space="preserve">                       </w:t>
      </w:r>
      <w:r>
        <w:rPr>
          <w:rFonts w:hint="eastAsia" w:ascii="Times New Roman"/>
          <w:snapToGrid w:val="0"/>
          <w:color w:val="auto"/>
          <w:kern w:val="0"/>
          <w:szCs w:val="21"/>
          <w:highlight w:val="none"/>
        </w:rPr>
        <w:t>（签字或盖章）</w:t>
      </w:r>
    </w:p>
    <w:p w14:paraId="2BE217A1">
      <w:pPr>
        <w:wordWrap w:val="0"/>
        <w:adjustRightInd w:val="0"/>
        <w:snapToGrid w:val="0"/>
        <w:spacing w:line="440" w:lineRule="exact"/>
        <w:jc w:val="center"/>
        <w:rPr>
          <w:rFonts w:hint="eastAsia" w:ascii="Times New Roman"/>
          <w:snapToGrid w:val="0"/>
          <w:color w:val="auto"/>
          <w:kern w:val="0"/>
          <w:szCs w:val="21"/>
          <w:highlight w:val="none"/>
        </w:rPr>
      </w:pPr>
      <w:r>
        <w:rPr>
          <w:rFonts w:hint="eastAsia" w:ascii="Times New Roman"/>
          <w:snapToGrid w:val="0"/>
          <w:color w:val="auto"/>
          <w:kern w:val="0"/>
          <w:szCs w:val="21"/>
          <w:highlight w:val="none"/>
        </w:rPr>
        <w:t xml:space="preserve">                        </w:t>
      </w:r>
    </w:p>
    <w:p w14:paraId="096BD8EF">
      <w:pPr>
        <w:wordWrap w:val="0"/>
        <w:adjustRightInd w:val="0"/>
        <w:snapToGrid w:val="0"/>
        <w:spacing w:line="440" w:lineRule="exact"/>
        <w:jc w:val="center"/>
        <w:rPr>
          <w:rFonts w:hint="eastAsia" w:ascii="Times New Roman"/>
          <w:snapToGrid w:val="0"/>
          <w:color w:val="auto"/>
          <w:kern w:val="0"/>
          <w:szCs w:val="21"/>
          <w:highlight w:val="none"/>
        </w:rPr>
      </w:pPr>
      <w:r>
        <w:rPr>
          <w:rFonts w:hint="eastAsia" w:ascii="Times New Roman"/>
          <w:snapToGrid w:val="0"/>
          <w:color w:val="auto"/>
          <w:kern w:val="0"/>
          <w:szCs w:val="21"/>
          <w:highlight w:val="none"/>
        </w:rPr>
        <w:t xml:space="preserve">                            </w:t>
      </w:r>
      <w:r>
        <w:rPr>
          <w:rFonts w:hint="eastAsia" w:ascii="Times New Roman"/>
          <w:snapToGrid w:val="0"/>
          <w:color w:val="auto"/>
          <w:kern w:val="0"/>
          <w:szCs w:val="21"/>
          <w:highlight w:val="none"/>
          <w:u w:val="single"/>
        </w:rPr>
        <w:t xml:space="preserve">         </w:t>
      </w:r>
      <w:r>
        <w:rPr>
          <w:rFonts w:hint="eastAsia" w:ascii="Times New Roman"/>
          <w:snapToGrid w:val="0"/>
          <w:color w:val="auto"/>
          <w:kern w:val="0"/>
          <w:szCs w:val="21"/>
          <w:highlight w:val="none"/>
        </w:rPr>
        <w:t>年</w:t>
      </w:r>
      <w:r>
        <w:rPr>
          <w:rFonts w:hint="eastAsia" w:ascii="Times New Roman"/>
          <w:snapToGrid w:val="0"/>
          <w:color w:val="auto"/>
          <w:kern w:val="0"/>
          <w:szCs w:val="21"/>
          <w:highlight w:val="none"/>
          <w:u w:val="single"/>
        </w:rPr>
        <w:t xml:space="preserve">      </w:t>
      </w:r>
      <w:r>
        <w:rPr>
          <w:rFonts w:hint="eastAsia" w:ascii="Times New Roman"/>
          <w:snapToGrid w:val="0"/>
          <w:color w:val="auto"/>
          <w:kern w:val="0"/>
          <w:szCs w:val="21"/>
          <w:highlight w:val="none"/>
        </w:rPr>
        <w:t>月</w:t>
      </w:r>
      <w:r>
        <w:rPr>
          <w:rFonts w:hint="eastAsia" w:ascii="Times New Roman"/>
          <w:snapToGrid w:val="0"/>
          <w:color w:val="auto"/>
          <w:kern w:val="0"/>
          <w:szCs w:val="21"/>
          <w:highlight w:val="none"/>
          <w:u w:val="single"/>
        </w:rPr>
        <w:t xml:space="preserve">      </w:t>
      </w:r>
      <w:r>
        <w:rPr>
          <w:rFonts w:hint="eastAsia" w:ascii="Times New Roman"/>
          <w:snapToGrid w:val="0"/>
          <w:color w:val="auto"/>
          <w:kern w:val="0"/>
          <w:szCs w:val="21"/>
          <w:highlight w:val="none"/>
        </w:rPr>
        <w:t xml:space="preserve">日       </w:t>
      </w:r>
    </w:p>
    <w:p w14:paraId="5D4E6724">
      <w:pPr>
        <w:wordWrap w:val="0"/>
        <w:adjustRightInd w:val="0"/>
        <w:snapToGrid w:val="0"/>
        <w:spacing w:line="440" w:lineRule="exact"/>
        <w:ind w:firstLine="240" w:firstLineChars="100"/>
        <w:rPr>
          <w:rFonts w:hint="eastAsia" w:ascii="Times New Roman"/>
          <w:snapToGrid w:val="0"/>
          <w:color w:val="auto"/>
          <w:kern w:val="0"/>
          <w:szCs w:val="21"/>
          <w:highlight w:val="none"/>
        </w:rPr>
      </w:pPr>
      <w:r>
        <w:rPr>
          <w:rFonts w:hint="eastAsia" w:ascii="Times New Roman"/>
          <w:snapToGrid w:val="0"/>
          <w:color w:val="auto"/>
          <w:kern w:val="0"/>
          <w:szCs w:val="21"/>
          <w:highlight w:val="none"/>
        </w:rPr>
        <w:t xml:space="preserve">     </w:t>
      </w:r>
    </w:p>
    <w:p w14:paraId="5E055EF9">
      <w:pPr>
        <w:wordWrap w:val="0"/>
        <w:adjustRightInd w:val="0"/>
        <w:snapToGrid w:val="0"/>
        <w:spacing w:line="440" w:lineRule="exact"/>
        <w:ind w:firstLine="720" w:firstLineChars="300"/>
        <w:rPr>
          <w:rFonts w:hint="eastAsia" w:ascii="Times New Roman"/>
          <w:i/>
          <w:iCs/>
          <w:snapToGrid w:val="0"/>
          <w:color w:val="auto"/>
          <w:kern w:val="0"/>
          <w:szCs w:val="21"/>
          <w:highlight w:val="none"/>
        </w:rPr>
      </w:pPr>
      <w:r>
        <w:rPr>
          <w:rFonts w:hint="eastAsia" w:ascii="Times New Roman"/>
          <w:snapToGrid w:val="0"/>
          <w:color w:val="auto"/>
          <w:kern w:val="0"/>
          <w:szCs w:val="21"/>
          <w:highlight w:val="none"/>
        </w:rPr>
        <w:t xml:space="preserve">  </w:t>
      </w:r>
      <w:r>
        <w:rPr>
          <w:rFonts w:hint="eastAsia" w:ascii="Times New Roman"/>
          <w:i/>
          <w:iCs/>
          <w:snapToGrid w:val="0"/>
          <w:color w:val="auto"/>
          <w:kern w:val="0"/>
          <w:szCs w:val="21"/>
          <w:highlight w:val="none"/>
        </w:rPr>
        <w:t xml:space="preserve"> </w:t>
      </w:r>
    </w:p>
    <w:p w14:paraId="6FF6F84C">
      <w:pPr>
        <w:wordWrap w:val="0"/>
        <w:adjustRightInd w:val="0"/>
        <w:snapToGrid w:val="0"/>
        <w:spacing w:line="440" w:lineRule="exact"/>
        <w:ind w:firstLine="720" w:firstLineChars="300"/>
        <w:rPr>
          <w:rFonts w:hint="eastAsia" w:ascii="Times New Roman"/>
          <w:i/>
          <w:iCs/>
          <w:snapToGrid w:val="0"/>
          <w:color w:val="auto"/>
          <w:kern w:val="0"/>
          <w:szCs w:val="21"/>
          <w:highlight w:val="none"/>
        </w:rPr>
      </w:pPr>
    </w:p>
    <w:p w14:paraId="3672DF47">
      <w:pPr>
        <w:wordWrap w:val="0"/>
        <w:adjustRightInd w:val="0"/>
        <w:snapToGrid w:val="0"/>
        <w:spacing w:line="440" w:lineRule="exact"/>
        <w:ind w:firstLine="720" w:firstLineChars="300"/>
        <w:rPr>
          <w:rFonts w:hint="eastAsia" w:ascii="Times New Roman"/>
          <w:i/>
          <w:iCs/>
          <w:snapToGrid w:val="0"/>
          <w:color w:val="auto"/>
          <w:kern w:val="0"/>
          <w:szCs w:val="21"/>
          <w:highlight w:val="none"/>
        </w:rPr>
      </w:pPr>
    </w:p>
    <w:p w14:paraId="01B98FBA">
      <w:pPr>
        <w:wordWrap w:val="0"/>
        <w:adjustRightInd w:val="0"/>
        <w:snapToGrid w:val="0"/>
        <w:rPr>
          <w:rFonts w:hint="eastAsia" w:ascii="Times New Roman"/>
          <w:b/>
          <w:snapToGrid w:val="0"/>
          <w:color w:val="auto"/>
          <w:kern w:val="0"/>
          <w:szCs w:val="21"/>
          <w:highlight w:val="none"/>
        </w:rPr>
      </w:pPr>
      <w:r>
        <w:rPr>
          <w:rFonts w:hint="eastAsia" w:ascii="Times New Roman"/>
          <w:b/>
          <w:snapToGrid w:val="0"/>
          <w:color w:val="auto"/>
          <w:kern w:val="0"/>
          <w:szCs w:val="21"/>
          <w:highlight w:val="none"/>
        </w:rPr>
        <mc:AlternateContent>
          <mc:Choice Requires="wps">
            <w:drawing>
              <wp:anchor distT="0" distB="0" distL="114300" distR="114300" simplePos="0" relativeHeight="251671552" behindDoc="0" locked="0" layoutInCell="1" allowOverlap="1">
                <wp:simplePos x="0" y="0"/>
                <wp:positionH relativeFrom="column">
                  <wp:posOffset>1619250</wp:posOffset>
                </wp:positionH>
                <wp:positionV relativeFrom="paragraph">
                  <wp:posOffset>20320</wp:posOffset>
                </wp:positionV>
                <wp:extent cx="2825115" cy="1584325"/>
                <wp:effectExtent l="4445" t="4445" r="8890" b="11430"/>
                <wp:wrapNone/>
                <wp:docPr id="19" name="自选图形 18"/>
                <wp:cNvGraphicFramePr/>
                <a:graphic xmlns:a="http://schemas.openxmlformats.org/drawingml/2006/main">
                  <a:graphicData uri="http://schemas.microsoft.com/office/word/2010/wordprocessingShape">
                    <wps:wsp>
                      <wps:cNvSpPr/>
                      <wps:spPr>
                        <a:xfrm>
                          <a:off x="0" y="0"/>
                          <a:ext cx="282511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2897AFCA">
                            <w:pPr>
                              <w:jc w:val="center"/>
                              <w:rPr>
                                <w:rFonts w:hint="eastAsia"/>
                                <w:szCs w:val="21"/>
                              </w:rPr>
                            </w:pPr>
                          </w:p>
                          <w:p w14:paraId="08B5C3D5">
                            <w:pPr>
                              <w:jc w:val="center"/>
                              <w:rPr>
                                <w:rFonts w:hint="eastAsia"/>
                                <w:szCs w:val="21"/>
                              </w:rPr>
                            </w:pPr>
                          </w:p>
                          <w:p w14:paraId="34D34BC8">
                            <w:pPr>
                              <w:jc w:val="center"/>
                              <w:rPr>
                                <w:rFonts w:hint="eastAsia"/>
                                <w:szCs w:val="21"/>
                              </w:rPr>
                            </w:pPr>
                          </w:p>
                          <w:p w14:paraId="415E0ADE">
                            <w:pPr>
                              <w:jc w:val="center"/>
                              <w:rPr>
                                <w:szCs w:val="21"/>
                              </w:rPr>
                            </w:pPr>
                            <w:r>
                              <w:rPr>
                                <w:rFonts w:hint="eastAsia"/>
                                <w:szCs w:val="21"/>
                              </w:rPr>
                              <w:t>法定代表人身份证复印件正、反面</w:t>
                            </w:r>
                          </w:p>
                        </w:txbxContent>
                      </wps:txbx>
                      <wps:bodyPr wrap="square" upright="1"/>
                    </wps:wsp>
                  </a:graphicData>
                </a:graphic>
              </wp:anchor>
            </w:drawing>
          </mc:Choice>
          <mc:Fallback>
            <w:pict>
              <v:shape id="自选图形 18" o:spid="_x0000_s1026" o:spt="176" type="#_x0000_t176" style="position:absolute;left:0pt;margin-left:127.5pt;margin-top:1.6pt;height:124.75pt;width:222.45pt;z-index:251671552;mso-width-relative:page;mso-height-relative:page;" fillcolor="#FFFFFF" filled="t" stroked="t" coordsize="21600,21600" o:gfxdata="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B4V1KbYAAAACQEAAA8AAAAAAAAAAQAgAAAAIgAAAGRycy9kb3ducmV2LnhtbFBLAQIUABQAAAAI&#10;AIdO4kCmRkchJgIAAFUEAAAOAAAAAAAAAAEAIAAAACcBAABkcnMvZTJvRG9jLnhtbFBLBQYAAAAA&#10;BgAGAFkBAAC/BQAAAAA=&#10;">
                <v:fill on="t" focussize="0,0"/>
                <v:stroke color="#000000" joinstyle="miter"/>
                <v:imagedata o:title=""/>
                <o:lock v:ext="edit" aspectratio="f"/>
                <v:textbox>
                  <w:txbxContent>
                    <w:p w14:paraId="2897AFCA">
                      <w:pPr>
                        <w:jc w:val="center"/>
                        <w:rPr>
                          <w:rFonts w:hint="eastAsia"/>
                          <w:szCs w:val="21"/>
                        </w:rPr>
                      </w:pPr>
                    </w:p>
                    <w:p w14:paraId="08B5C3D5">
                      <w:pPr>
                        <w:jc w:val="center"/>
                        <w:rPr>
                          <w:rFonts w:hint="eastAsia"/>
                          <w:szCs w:val="21"/>
                        </w:rPr>
                      </w:pPr>
                    </w:p>
                    <w:p w14:paraId="34D34BC8">
                      <w:pPr>
                        <w:jc w:val="center"/>
                        <w:rPr>
                          <w:rFonts w:hint="eastAsia"/>
                          <w:szCs w:val="21"/>
                        </w:rPr>
                      </w:pPr>
                    </w:p>
                    <w:p w14:paraId="415E0ADE">
                      <w:pPr>
                        <w:jc w:val="center"/>
                        <w:rPr>
                          <w:szCs w:val="21"/>
                        </w:rPr>
                      </w:pPr>
                      <w:r>
                        <w:rPr>
                          <w:rFonts w:hint="eastAsia"/>
                          <w:szCs w:val="21"/>
                        </w:rPr>
                        <w:t>法定代表人身份证复印件正、反面</w:t>
                      </w:r>
                    </w:p>
                  </w:txbxContent>
                </v:textbox>
              </v:shape>
            </w:pict>
          </mc:Fallback>
        </mc:AlternateContent>
      </w:r>
    </w:p>
    <w:p w14:paraId="67A92186">
      <w:pPr>
        <w:tabs>
          <w:tab w:val="left" w:pos="654"/>
          <w:tab w:val="left" w:pos="1734"/>
          <w:tab w:val="left" w:pos="2814"/>
          <w:tab w:val="left" w:pos="3894"/>
          <w:tab w:val="left" w:pos="5334"/>
          <w:tab w:val="left" w:pos="6414"/>
          <w:tab w:val="left" w:pos="7254"/>
          <w:tab w:val="left" w:pos="8574"/>
          <w:tab w:val="left" w:pos="9654"/>
        </w:tabs>
        <w:wordWrap w:val="0"/>
        <w:adjustRightInd w:val="0"/>
        <w:snapToGrid w:val="0"/>
        <w:rPr>
          <w:rFonts w:hint="eastAsia" w:ascii="Times New Roman"/>
          <w:snapToGrid w:val="0"/>
          <w:color w:val="auto"/>
          <w:kern w:val="0"/>
          <w:sz w:val="28"/>
          <w:szCs w:val="28"/>
          <w:highlight w:val="none"/>
        </w:rPr>
      </w:pPr>
    </w:p>
    <w:p w14:paraId="75DE0606">
      <w:pPr>
        <w:wordWrap w:val="0"/>
        <w:adjustRightInd w:val="0"/>
        <w:snapToGrid w:val="0"/>
        <w:spacing w:line="480" w:lineRule="exact"/>
        <w:jc w:val="center"/>
        <w:rPr>
          <w:rFonts w:hint="eastAsia" w:ascii="Times New Roman"/>
          <w:b/>
          <w:snapToGrid w:val="0"/>
          <w:color w:val="auto"/>
          <w:kern w:val="0"/>
          <w:sz w:val="28"/>
          <w:szCs w:val="28"/>
          <w:highlight w:val="none"/>
        </w:rPr>
      </w:pPr>
    </w:p>
    <w:p w14:paraId="77F7DC9A">
      <w:pPr>
        <w:wordWrap w:val="0"/>
        <w:adjustRightInd w:val="0"/>
        <w:snapToGrid w:val="0"/>
        <w:spacing w:line="480" w:lineRule="exact"/>
        <w:jc w:val="center"/>
        <w:rPr>
          <w:rFonts w:hint="eastAsia" w:ascii="Times New Roman"/>
          <w:b/>
          <w:snapToGrid w:val="0"/>
          <w:color w:val="auto"/>
          <w:kern w:val="0"/>
          <w:sz w:val="28"/>
          <w:szCs w:val="28"/>
          <w:highlight w:val="none"/>
        </w:rPr>
      </w:pPr>
    </w:p>
    <w:p w14:paraId="674B3157">
      <w:pPr>
        <w:wordWrap w:val="0"/>
        <w:adjustRightInd w:val="0"/>
        <w:snapToGrid w:val="0"/>
        <w:spacing w:line="480" w:lineRule="exact"/>
        <w:jc w:val="center"/>
        <w:rPr>
          <w:rFonts w:hint="eastAsia" w:ascii="Times New Roman"/>
          <w:b/>
          <w:snapToGrid w:val="0"/>
          <w:color w:val="auto"/>
          <w:kern w:val="0"/>
          <w:sz w:val="28"/>
          <w:szCs w:val="28"/>
          <w:highlight w:val="none"/>
        </w:rPr>
        <w:sectPr>
          <w:endnotePr>
            <w:numFmt w:val="decimal"/>
          </w:endnotePr>
          <w:pgSz w:w="11906" w:h="16838"/>
          <w:pgMar w:top="1134" w:right="1247" w:bottom="1134" w:left="1247" w:header="850" w:footer="992" w:gutter="0"/>
          <w:pgBorders>
            <w:top w:val="none" w:sz="0" w:space="0"/>
            <w:left w:val="none" w:sz="0" w:space="0"/>
            <w:bottom w:val="none" w:sz="0" w:space="0"/>
            <w:right w:val="none" w:sz="0" w:space="0"/>
          </w:pgBorders>
          <w:cols w:space="0" w:num="1"/>
          <w:rtlGutter w:val="0"/>
          <w:docGrid w:linePitch="327" w:charSpace="0"/>
        </w:sectPr>
      </w:pPr>
    </w:p>
    <w:p w14:paraId="27F05BE0">
      <w:pPr>
        <w:pStyle w:val="76"/>
        <w:widowControl w:val="0"/>
        <w:wordWrap w:val="0"/>
        <w:adjustRightInd w:val="0"/>
        <w:snapToGrid w:val="0"/>
        <w:spacing w:line="440" w:lineRule="exact"/>
        <w:ind w:firstLine="0"/>
        <w:rPr>
          <w:rFonts w:hint="eastAsia" w:ascii="Times New Roman"/>
          <w:b/>
          <w:bCs/>
          <w:snapToGrid w:val="0"/>
          <w:color w:val="auto"/>
          <w:sz w:val="24"/>
          <w:szCs w:val="24"/>
          <w:highlight w:val="none"/>
        </w:rPr>
      </w:pPr>
      <w:r>
        <w:rPr>
          <w:rFonts w:hint="eastAsia" w:ascii="Times New Roman"/>
          <w:b/>
          <w:bCs/>
          <w:snapToGrid w:val="0"/>
          <w:color w:val="auto"/>
          <w:sz w:val="24"/>
          <w:szCs w:val="24"/>
          <w:highlight w:val="none"/>
        </w:rPr>
        <w:t>格式六 联合体协议书</w:t>
      </w:r>
    </w:p>
    <w:p w14:paraId="3D1907A8">
      <w:pPr>
        <w:pStyle w:val="76"/>
        <w:widowControl w:val="0"/>
        <w:wordWrap w:val="0"/>
        <w:adjustRightInd w:val="0"/>
        <w:snapToGrid w:val="0"/>
        <w:spacing w:line="440" w:lineRule="exact"/>
        <w:ind w:firstLine="0"/>
        <w:rPr>
          <w:rFonts w:ascii="Times New Roman"/>
          <w:b/>
          <w:bCs/>
          <w:snapToGrid w:val="0"/>
          <w:color w:val="auto"/>
          <w:sz w:val="24"/>
          <w:szCs w:val="24"/>
          <w:highlight w:val="none"/>
        </w:rPr>
      </w:pPr>
    </w:p>
    <w:p w14:paraId="0C18E457">
      <w:pPr>
        <w:pStyle w:val="76"/>
        <w:widowControl w:val="0"/>
        <w:wordWrap w:val="0"/>
        <w:adjustRightInd w:val="0"/>
        <w:snapToGrid w:val="0"/>
        <w:spacing w:before="240" w:after="240" w:line="440" w:lineRule="exact"/>
        <w:ind w:firstLine="0"/>
        <w:jc w:val="center"/>
        <w:rPr>
          <w:rFonts w:hint="eastAsia" w:ascii="Times New Roman"/>
          <w:snapToGrid w:val="0"/>
          <w:color w:val="auto"/>
          <w:sz w:val="24"/>
          <w:szCs w:val="21"/>
          <w:highlight w:val="none"/>
        </w:rPr>
      </w:pPr>
      <w:r>
        <w:rPr>
          <w:rFonts w:hint="eastAsia" w:ascii="Times New Roman"/>
          <w:b/>
          <w:snapToGrid w:val="0"/>
          <w:color w:val="auto"/>
          <w:sz w:val="30"/>
          <w:highlight w:val="none"/>
        </w:rPr>
        <w:t>联合体协议书</w:t>
      </w:r>
    </w:p>
    <w:p w14:paraId="1B2BE562">
      <w:pPr>
        <w:pStyle w:val="76"/>
        <w:widowControl w:val="0"/>
        <w:wordWrap w:val="0"/>
        <w:adjustRightInd w:val="0"/>
        <w:snapToGrid w:val="0"/>
        <w:spacing w:line="440" w:lineRule="exact"/>
        <w:rPr>
          <w:rFonts w:hint="eastAsia" w:ascii="Times New Roman"/>
          <w:snapToGrid w:val="0"/>
          <w:color w:val="auto"/>
          <w:sz w:val="24"/>
          <w:szCs w:val="24"/>
          <w:highlight w:val="none"/>
        </w:rPr>
      </w:pPr>
    </w:p>
    <w:p w14:paraId="2244B4C2">
      <w:pPr>
        <w:pStyle w:val="76"/>
        <w:widowControl w:val="0"/>
        <w:wordWrap w:val="0"/>
        <w:adjustRightInd w:val="0"/>
        <w:snapToGrid w:val="0"/>
        <w:spacing w:line="440" w:lineRule="exact"/>
        <w:rPr>
          <w:rFonts w:hint="eastAsia" w:ascii="Times New Roman"/>
          <w:snapToGrid w:val="0"/>
          <w:color w:val="auto"/>
          <w:sz w:val="24"/>
          <w:szCs w:val="24"/>
          <w:highlight w:val="none"/>
          <w:u w:val="single"/>
        </w:rPr>
      </w:pPr>
      <w:r>
        <w:rPr>
          <w:rFonts w:hint="eastAsia" w:ascii="Times New Roman"/>
          <w:snapToGrid w:val="0"/>
          <w:color w:val="auto"/>
          <w:sz w:val="24"/>
          <w:szCs w:val="24"/>
          <w:highlight w:val="none"/>
        </w:rPr>
        <w:t>牵头人名称：</w:t>
      </w:r>
      <w:r>
        <w:rPr>
          <w:rFonts w:hint="eastAsia" w:ascii="Times New Roman"/>
          <w:snapToGrid w:val="0"/>
          <w:color w:val="auto"/>
          <w:sz w:val="24"/>
          <w:szCs w:val="24"/>
          <w:highlight w:val="none"/>
          <w:u w:val="single"/>
        </w:rPr>
        <w:t xml:space="preserve">                                                  </w:t>
      </w:r>
    </w:p>
    <w:p w14:paraId="3BB14F19">
      <w:pPr>
        <w:pStyle w:val="76"/>
        <w:widowControl w:val="0"/>
        <w:wordWrap w:val="0"/>
        <w:adjustRightInd w:val="0"/>
        <w:snapToGrid w:val="0"/>
        <w:spacing w:line="440" w:lineRule="exact"/>
        <w:rPr>
          <w:rFonts w:hint="eastAsia" w:ascii="Times New Roman"/>
          <w:snapToGrid w:val="0"/>
          <w:color w:val="auto"/>
          <w:sz w:val="24"/>
          <w:szCs w:val="24"/>
          <w:highlight w:val="none"/>
          <w:u w:val="single"/>
        </w:rPr>
      </w:pPr>
      <w:r>
        <w:rPr>
          <w:rFonts w:hint="eastAsia" w:ascii="Times New Roman"/>
          <w:snapToGrid w:val="0"/>
          <w:color w:val="auto"/>
          <w:sz w:val="24"/>
          <w:szCs w:val="24"/>
          <w:highlight w:val="none"/>
        </w:rPr>
        <w:t>法定代表人：</w:t>
      </w:r>
      <w:r>
        <w:rPr>
          <w:rFonts w:hint="eastAsia" w:ascii="Times New Roman"/>
          <w:snapToGrid w:val="0"/>
          <w:color w:val="auto"/>
          <w:sz w:val="24"/>
          <w:szCs w:val="24"/>
          <w:highlight w:val="none"/>
          <w:u w:val="single"/>
        </w:rPr>
        <w:t xml:space="preserve">                                                  </w:t>
      </w:r>
    </w:p>
    <w:p w14:paraId="50D99D88">
      <w:pPr>
        <w:pStyle w:val="76"/>
        <w:widowControl w:val="0"/>
        <w:wordWrap w:val="0"/>
        <w:adjustRightInd w:val="0"/>
        <w:snapToGrid w:val="0"/>
        <w:spacing w:line="440" w:lineRule="exact"/>
        <w:rPr>
          <w:rFonts w:hint="eastAsia" w:ascii="Times New Roman"/>
          <w:snapToGrid w:val="0"/>
          <w:color w:val="auto"/>
          <w:sz w:val="24"/>
          <w:szCs w:val="24"/>
          <w:highlight w:val="none"/>
        </w:rPr>
      </w:pPr>
      <w:r>
        <w:rPr>
          <w:rFonts w:hint="eastAsia" w:ascii="Times New Roman"/>
          <w:snapToGrid w:val="0"/>
          <w:color w:val="auto"/>
          <w:sz w:val="24"/>
          <w:szCs w:val="24"/>
          <w:highlight w:val="none"/>
        </w:rPr>
        <w:t>法定住所：</w:t>
      </w:r>
      <w:r>
        <w:rPr>
          <w:rFonts w:hint="eastAsia" w:ascii="Times New Roman"/>
          <w:snapToGrid w:val="0"/>
          <w:color w:val="auto"/>
          <w:sz w:val="24"/>
          <w:szCs w:val="24"/>
          <w:highlight w:val="none"/>
          <w:u w:val="single"/>
        </w:rPr>
        <w:t xml:space="preserve">                                                    </w:t>
      </w:r>
    </w:p>
    <w:p w14:paraId="00707083">
      <w:pPr>
        <w:pStyle w:val="76"/>
        <w:widowControl w:val="0"/>
        <w:wordWrap w:val="0"/>
        <w:adjustRightInd w:val="0"/>
        <w:snapToGrid w:val="0"/>
        <w:spacing w:line="440" w:lineRule="exact"/>
        <w:rPr>
          <w:rFonts w:hint="eastAsia" w:ascii="Times New Roman"/>
          <w:snapToGrid w:val="0"/>
          <w:color w:val="auto"/>
          <w:sz w:val="24"/>
          <w:szCs w:val="24"/>
          <w:highlight w:val="none"/>
        </w:rPr>
      </w:pPr>
    </w:p>
    <w:p w14:paraId="6E5FF475">
      <w:pPr>
        <w:pStyle w:val="76"/>
        <w:widowControl w:val="0"/>
        <w:wordWrap w:val="0"/>
        <w:adjustRightInd w:val="0"/>
        <w:snapToGrid w:val="0"/>
        <w:spacing w:line="440" w:lineRule="exact"/>
        <w:rPr>
          <w:rFonts w:hint="eastAsia" w:ascii="Times New Roman"/>
          <w:snapToGrid w:val="0"/>
          <w:color w:val="auto"/>
          <w:sz w:val="24"/>
          <w:szCs w:val="24"/>
          <w:highlight w:val="none"/>
          <w:u w:val="single"/>
        </w:rPr>
      </w:pPr>
      <w:r>
        <w:rPr>
          <w:rFonts w:hint="eastAsia" w:ascii="Times New Roman"/>
          <w:snapToGrid w:val="0"/>
          <w:color w:val="auto"/>
          <w:sz w:val="24"/>
          <w:szCs w:val="24"/>
          <w:highlight w:val="none"/>
        </w:rPr>
        <w:t>成员二名称：</w:t>
      </w:r>
      <w:r>
        <w:rPr>
          <w:rFonts w:hint="eastAsia" w:ascii="Times New Roman"/>
          <w:snapToGrid w:val="0"/>
          <w:color w:val="auto"/>
          <w:sz w:val="24"/>
          <w:szCs w:val="24"/>
          <w:highlight w:val="none"/>
          <w:u w:val="single"/>
        </w:rPr>
        <w:t xml:space="preserve">                                                  </w:t>
      </w:r>
    </w:p>
    <w:p w14:paraId="14B320A1">
      <w:pPr>
        <w:pStyle w:val="76"/>
        <w:widowControl w:val="0"/>
        <w:wordWrap w:val="0"/>
        <w:adjustRightInd w:val="0"/>
        <w:snapToGrid w:val="0"/>
        <w:spacing w:line="440" w:lineRule="exact"/>
        <w:rPr>
          <w:rFonts w:hint="eastAsia" w:ascii="Times New Roman"/>
          <w:snapToGrid w:val="0"/>
          <w:color w:val="auto"/>
          <w:sz w:val="24"/>
          <w:szCs w:val="24"/>
          <w:highlight w:val="none"/>
          <w:u w:val="single"/>
        </w:rPr>
      </w:pPr>
      <w:r>
        <w:rPr>
          <w:rFonts w:hint="eastAsia" w:ascii="Times New Roman"/>
          <w:snapToGrid w:val="0"/>
          <w:color w:val="auto"/>
          <w:sz w:val="24"/>
          <w:szCs w:val="24"/>
          <w:highlight w:val="none"/>
        </w:rPr>
        <w:t>法定代表人：</w:t>
      </w:r>
      <w:r>
        <w:rPr>
          <w:rFonts w:hint="eastAsia" w:ascii="Times New Roman"/>
          <w:snapToGrid w:val="0"/>
          <w:color w:val="auto"/>
          <w:sz w:val="24"/>
          <w:szCs w:val="24"/>
          <w:highlight w:val="none"/>
          <w:u w:val="single"/>
        </w:rPr>
        <w:t xml:space="preserve">                                                  </w:t>
      </w:r>
    </w:p>
    <w:p w14:paraId="48AB07B9">
      <w:pPr>
        <w:pStyle w:val="76"/>
        <w:widowControl w:val="0"/>
        <w:wordWrap w:val="0"/>
        <w:adjustRightInd w:val="0"/>
        <w:snapToGrid w:val="0"/>
        <w:spacing w:line="440" w:lineRule="exact"/>
        <w:rPr>
          <w:rFonts w:hint="eastAsia" w:ascii="Times New Roman"/>
          <w:snapToGrid w:val="0"/>
          <w:color w:val="auto"/>
          <w:sz w:val="24"/>
          <w:szCs w:val="24"/>
          <w:highlight w:val="none"/>
          <w:u w:val="single"/>
        </w:rPr>
      </w:pPr>
      <w:r>
        <w:rPr>
          <w:rFonts w:hint="eastAsia" w:ascii="Times New Roman"/>
          <w:snapToGrid w:val="0"/>
          <w:color w:val="auto"/>
          <w:sz w:val="24"/>
          <w:szCs w:val="24"/>
          <w:highlight w:val="none"/>
        </w:rPr>
        <w:t>法定住所：</w:t>
      </w:r>
      <w:r>
        <w:rPr>
          <w:rFonts w:hint="eastAsia" w:ascii="Times New Roman"/>
          <w:snapToGrid w:val="0"/>
          <w:color w:val="auto"/>
          <w:sz w:val="24"/>
          <w:szCs w:val="24"/>
          <w:highlight w:val="none"/>
          <w:u w:val="single"/>
        </w:rPr>
        <w:t xml:space="preserve">                                                    </w:t>
      </w:r>
    </w:p>
    <w:p w14:paraId="5E2874B1">
      <w:pPr>
        <w:pStyle w:val="76"/>
        <w:widowControl w:val="0"/>
        <w:wordWrap w:val="0"/>
        <w:adjustRightInd w:val="0"/>
        <w:snapToGrid w:val="0"/>
        <w:spacing w:line="440" w:lineRule="exact"/>
        <w:rPr>
          <w:rFonts w:hint="eastAsia" w:ascii="Times New Roman"/>
          <w:snapToGrid w:val="0"/>
          <w:color w:val="auto"/>
          <w:sz w:val="24"/>
          <w:szCs w:val="24"/>
          <w:highlight w:val="none"/>
        </w:rPr>
      </w:pPr>
      <w:r>
        <w:rPr>
          <w:rFonts w:hint="eastAsia" w:ascii="Times New Roman"/>
          <w:snapToGrid w:val="0"/>
          <w:color w:val="auto"/>
          <w:sz w:val="24"/>
          <w:szCs w:val="24"/>
          <w:highlight w:val="none"/>
        </w:rPr>
        <w:t>……</w:t>
      </w:r>
    </w:p>
    <w:p w14:paraId="020921E3">
      <w:pPr>
        <w:pStyle w:val="76"/>
        <w:widowControl w:val="0"/>
        <w:wordWrap w:val="0"/>
        <w:adjustRightInd w:val="0"/>
        <w:snapToGrid w:val="0"/>
        <w:spacing w:line="440" w:lineRule="exact"/>
        <w:rPr>
          <w:rFonts w:hint="eastAsia" w:ascii="Times New Roman"/>
          <w:snapToGrid w:val="0"/>
          <w:color w:val="auto"/>
          <w:sz w:val="24"/>
          <w:szCs w:val="24"/>
          <w:highlight w:val="none"/>
        </w:rPr>
      </w:pPr>
      <w:r>
        <w:rPr>
          <w:rFonts w:hint="eastAsia" w:ascii="Times New Roman"/>
          <w:snapToGrid w:val="0"/>
          <w:color w:val="auto"/>
          <w:sz w:val="24"/>
          <w:szCs w:val="24"/>
          <w:highlight w:val="none"/>
        </w:rPr>
        <w:t>上述各成员单位经过友好协商，自愿组成联合体，共同参加</w:t>
      </w:r>
      <w:r>
        <w:rPr>
          <w:rFonts w:hint="eastAsia" w:ascii="Times New Roman"/>
          <w:snapToGrid w:val="0"/>
          <w:color w:val="auto"/>
          <w:sz w:val="24"/>
          <w:szCs w:val="24"/>
          <w:highlight w:val="none"/>
          <w:u w:val="single"/>
        </w:rPr>
        <w:t xml:space="preserve">          </w:t>
      </w:r>
      <w:r>
        <w:rPr>
          <w:rFonts w:hint="eastAsia" w:ascii="Times New Roman"/>
          <w:snapToGrid w:val="0"/>
          <w:color w:val="auto"/>
          <w:sz w:val="24"/>
          <w:szCs w:val="24"/>
          <w:highlight w:val="none"/>
        </w:rPr>
        <w:t>（项目名称）（以下简称“本项目”）的施工投标并争取赢得本项目施工承包合同（以下简称合同）。现就联合体投标事宜订立如下协议：</w:t>
      </w:r>
    </w:p>
    <w:p w14:paraId="26743D8F">
      <w:pPr>
        <w:pStyle w:val="76"/>
        <w:widowControl w:val="0"/>
        <w:wordWrap w:val="0"/>
        <w:adjustRightInd w:val="0"/>
        <w:snapToGrid w:val="0"/>
        <w:spacing w:line="440" w:lineRule="exact"/>
        <w:ind w:firstLine="0"/>
        <w:rPr>
          <w:rFonts w:hint="eastAsia" w:ascii="Times New Roman"/>
          <w:snapToGrid w:val="0"/>
          <w:color w:val="auto"/>
          <w:sz w:val="24"/>
          <w:szCs w:val="24"/>
          <w:highlight w:val="none"/>
        </w:rPr>
      </w:pPr>
      <w:r>
        <w:rPr>
          <w:rFonts w:hint="eastAsia" w:ascii="Times New Roman"/>
          <w:snapToGrid w:val="0"/>
          <w:color w:val="auto"/>
          <w:sz w:val="24"/>
          <w:szCs w:val="24"/>
          <w:highlight w:val="none"/>
        </w:rPr>
        <w:t xml:space="preserve">    1．</w:t>
      </w:r>
      <w:r>
        <w:rPr>
          <w:rFonts w:hint="eastAsia" w:ascii="Times New Roman"/>
          <w:snapToGrid w:val="0"/>
          <w:color w:val="auto"/>
          <w:sz w:val="24"/>
          <w:szCs w:val="24"/>
          <w:highlight w:val="none"/>
          <w:u w:val="single"/>
        </w:rPr>
        <w:t xml:space="preserve">              </w:t>
      </w:r>
      <w:r>
        <w:rPr>
          <w:rFonts w:hint="eastAsia" w:ascii="Times New Roman"/>
          <w:snapToGrid w:val="0"/>
          <w:color w:val="auto"/>
          <w:sz w:val="24"/>
          <w:szCs w:val="24"/>
          <w:highlight w:val="none"/>
        </w:rPr>
        <w:t>（某成员单位名称）为联合体牵头人。</w:t>
      </w:r>
    </w:p>
    <w:p w14:paraId="462A9879">
      <w:pPr>
        <w:pStyle w:val="76"/>
        <w:widowControl w:val="0"/>
        <w:wordWrap w:val="0"/>
        <w:adjustRightInd w:val="0"/>
        <w:snapToGrid w:val="0"/>
        <w:spacing w:line="440" w:lineRule="exact"/>
        <w:ind w:firstLine="0"/>
        <w:rPr>
          <w:rFonts w:hint="eastAsia" w:ascii="Times New Roman"/>
          <w:snapToGrid w:val="0"/>
          <w:color w:val="auto"/>
          <w:sz w:val="24"/>
          <w:szCs w:val="24"/>
          <w:highlight w:val="none"/>
        </w:rPr>
      </w:pPr>
      <w:r>
        <w:rPr>
          <w:rFonts w:hint="eastAsia" w:ascii="Times New Roman"/>
          <w:snapToGrid w:val="0"/>
          <w:color w:val="auto"/>
          <w:sz w:val="24"/>
          <w:szCs w:val="24"/>
          <w:highlight w:val="none"/>
        </w:rPr>
        <w:t xml:space="preserve">    2．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14:paraId="57808311">
      <w:pPr>
        <w:pStyle w:val="76"/>
        <w:widowControl w:val="0"/>
        <w:wordWrap w:val="0"/>
        <w:adjustRightInd w:val="0"/>
        <w:snapToGrid w:val="0"/>
        <w:spacing w:line="440" w:lineRule="exact"/>
        <w:ind w:firstLine="0"/>
        <w:rPr>
          <w:rFonts w:hint="eastAsia" w:ascii="Times New Roman"/>
          <w:snapToGrid w:val="0"/>
          <w:color w:val="auto"/>
          <w:sz w:val="24"/>
          <w:szCs w:val="24"/>
          <w:highlight w:val="none"/>
        </w:rPr>
      </w:pPr>
      <w:r>
        <w:rPr>
          <w:rFonts w:hint="eastAsia" w:ascii="Times New Roman"/>
          <w:snapToGrid w:val="0"/>
          <w:color w:val="auto"/>
          <w:sz w:val="24"/>
          <w:szCs w:val="24"/>
          <w:highlight w:val="none"/>
        </w:rPr>
        <w:t xml:space="preserve">    3．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14:paraId="379D73C3">
      <w:pPr>
        <w:pStyle w:val="76"/>
        <w:widowControl w:val="0"/>
        <w:wordWrap w:val="0"/>
        <w:adjustRightInd w:val="0"/>
        <w:snapToGrid w:val="0"/>
        <w:spacing w:line="440" w:lineRule="exact"/>
        <w:ind w:firstLine="480"/>
        <w:rPr>
          <w:rFonts w:hint="eastAsia" w:ascii="Times New Roman"/>
          <w:snapToGrid w:val="0"/>
          <w:color w:val="auto"/>
          <w:sz w:val="24"/>
          <w:szCs w:val="24"/>
          <w:highlight w:val="none"/>
        </w:rPr>
      </w:pPr>
      <w:r>
        <w:rPr>
          <w:rFonts w:hint="eastAsia" w:ascii="Times New Roman"/>
          <w:snapToGrid w:val="0"/>
          <w:color w:val="auto"/>
          <w:sz w:val="24"/>
          <w:szCs w:val="24"/>
          <w:highlight w:val="none"/>
        </w:rPr>
        <w:t>4．联合体各成员单位内部的职责分工如下：</w:t>
      </w:r>
      <w:r>
        <w:rPr>
          <w:rFonts w:hint="eastAsia" w:ascii="Times New Roman"/>
          <w:snapToGrid w:val="0"/>
          <w:color w:val="auto"/>
          <w:sz w:val="24"/>
          <w:szCs w:val="24"/>
          <w:highlight w:val="none"/>
          <w:u w:val="single"/>
        </w:rPr>
        <w:t xml:space="preserve">                  </w:t>
      </w:r>
      <w:r>
        <w:rPr>
          <w:rFonts w:hint="eastAsia" w:ascii="Times New Roman"/>
          <w:snapToGrid w:val="0"/>
          <w:color w:val="auto"/>
          <w:sz w:val="24"/>
          <w:szCs w:val="24"/>
          <w:highlight w:val="none"/>
        </w:rPr>
        <w:t>。</w:t>
      </w:r>
    </w:p>
    <w:p w14:paraId="38356946">
      <w:pPr>
        <w:pStyle w:val="76"/>
        <w:widowControl w:val="0"/>
        <w:wordWrap w:val="0"/>
        <w:adjustRightInd w:val="0"/>
        <w:snapToGrid w:val="0"/>
        <w:spacing w:line="440" w:lineRule="exact"/>
        <w:ind w:firstLine="0"/>
        <w:rPr>
          <w:rFonts w:hint="eastAsia" w:ascii="Times New Roman"/>
          <w:snapToGrid w:val="0"/>
          <w:color w:val="auto"/>
          <w:sz w:val="24"/>
          <w:szCs w:val="24"/>
          <w:highlight w:val="none"/>
        </w:rPr>
      </w:pPr>
      <w:r>
        <w:rPr>
          <w:rFonts w:hint="eastAsia" w:ascii="Times New Roman"/>
          <w:snapToGrid w:val="0"/>
          <w:color w:val="auto"/>
          <w:sz w:val="24"/>
          <w:szCs w:val="24"/>
          <w:highlight w:val="none"/>
        </w:rPr>
        <w:t xml:space="preserve">    5．投标工作和联合体在中标后工程实施过程中的有关费用按各自承担的工作量分摊。</w:t>
      </w:r>
    </w:p>
    <w:p w14:paraId="34515E12">
      <w:pPr>
        <w:pStyle w:val="76"/>
        <w:widowControl w:val="0"/>
        <w:wordWrap w:val="0"/>
        <w:adjustRightInd w:val="0"/>
        <w:snapToGrid w:val="0"/>
        <w:spacing w:line="440" w:lineRule="exact"/>
        <w:ind w:firstLine="0"/>
        <w:rPr>
          <w:rFonts w:hint="eastAsia" w:ascii="Times New Roman"/>
          <w:snapToGrid w:val="0"/>
          <w:color w:val="auto"/>
          <w:sz w:val="24"/>
          <w:szCs w:val="24"/>
          <w:highlight w:val="none"/>
        </w:rPr>
      </w:pPr>
      <w:r>
        <w:rPr>
          <w:rFonts w:hint="eastAsia" w:ascii="Times New Roman"/>
          <w:snapToGrid w:val="0"/>
          <w:color w:val="auto"/>
          <w:sz w:val="24"/>
          <w:szCs w:val="24"/>
          <w:highlight w:val="none"/>
        </w:rPr>
        <w:t xml:space="preserve">    6．联合体中标后，本联合体协议是合同的附件，对联合体各成员单位有合同约束力。</w:t>
      </w:r>
    </w:p>
    <w:p w14:paraId="1392600D">
      <w:pPr>
        <w:pStyle w:val="76"/>
        <w:widowControl w:val="0"/>
        <w:wordWrap w:val="0"/>
        <w:adjustRightInd w:val="0"/>
        <w:snapToGrid w:val="0"/>
        <w:spacing w:line="440" w:lineRule="exact"/>
        <w:ind w:firstLine="0"/>
        <w:rPr>
          <w:rFonts w:hint="eastAsia" w:ascii="Times New Roman"/>
          <w:snapToGrid w:val="0"/>
          <w:color w:val="auto"/>
          <w:sz w:val="24"/>
          <w:szCs w:val="24"/>
          <w:highlight w:val="none"/>
        </w:rPr>
      </w:pPr>
      <w:r>
        <w:rPr>
          <w:rFonts w:hint="eastAsia" w:ascii="Times New Roman"/>
          <w:snapToGrid w:val="0"/>
          <w:color w:val="auto"/>
          <w:sz w:val="24"/>
          <w:szCs w:val="24"/>
          <w:highlight w:val="none"/>
        </w:rPr>
        <w:t xml:space="preserve">    7．本协议书自签署之日起生效，联合体未中标或者中标时合同履行完毕后自动失效。</w:t>
      </w:r>
    </w:p>
    <w:p w14:paraId="0A1E3417">
      <w:pPr>
        <w:pStyle w:val="76"/>
        <w:widowControl w:val="0"/>
        <w:wordWrap w:val="0"/>
        <w:adjustRightInd w:val="0"/>
        <w:snapToGrid w:val="0"/>
        <w:spacing w:line="440" w:lineRule="exact"/>
        <w:ind w:firstLine="0"/>
        <w:rPr>
          <w:rFonts w:hint="eastAsia" w:ascii="Times New Roman"/>
          <w:snapToGrid w:val="0"/>
          <w:color w:val="auto"/>
          <w:sz w:val="24"/>
          <w:szCs w:val="24"/>
          <w:highlight w:val="none"/>
        </w:rPr>
      </w:pPr>
      <w:r>
        <w:rPr>
          <w:rFonts w:hint="eastAsia" w:ascii="Times New Roman"/>
          <w:snapToGrid w:val="0"/>
          <w:color w:val="auto"/>
          <w:sz w:val="24"/>
          <w:szCs w:val="24"/>
          <w:highlight w:val="none"/>
        </w:rPr>
        <w:t xml:space="preserve">    8．本协议书一式</w:t>
      </w:r>
      <w:r>
        <w:rPr>
          <w:rFonts w:hint="eastAsia" w:ascii="Times New Roman"/>
          <w:snapToGrid w:val="0"/>
          <w:color w:val="auto"/>
          <w:sz w:val="24"/>
          <w:szCs w:val="24"/>
          <w:highlight w:val="none"/>
          <w:u w:val="single"/>
        </w:rPr>
        <w:t xml:space="preserve">        </w:t>
      </w:r>
      <w:r>
        <w:rPr>
          <w:rFonts w:hint="eastAsia" w:ascii="Times New Roman"/>
          <w:snapToGrid w:val="0"/>
          <w:color w:val="auto"/>
          <w:sz w:val="24"/>
          <w:szCs w:val="24"/>
          <w:highlight w:val="none"/>
        </w:rPr>
        <w:t>份，联合体成员和招标人各执一份。</w:t>
      </w:r>
    </w:p>
    <w:p w14:paraId="2E11A7DD">
      <w:pPr>
        <w:pStyle w:val="76"/>
        <w:widowControl w:val="0"/>
        <w:wordWrap w:val="0"/>
        <w:adjustRightInd w:val="0"/>
        <w:snapToGrid w:val="0"/>
        <w:spacing w:line="440" w:lineRule="exact"/>
        <w:rPr>
          <w:rFonts w:hint="eastAsia" w:ascii="Times New Roman"/>
          <w:snapToGrid w:val="0"/>
          <w:color w:val="auto"/>
          <w:sz w:val="24"/>
          <w:szCs w:val="24"/>
          <w:highlight w:val="none"/>
        </w:rPr>
      </w:pPr>
    </w:p>
    <w:p w14:paraId="21F394CD">
      <w:pPr>
        <w:pStyle w:val="76"/>
        <w:widowControl w:val="0"/>
        <w:wordWrap w:val="0"/>
        <w:adjustRightInd w:val="0"/>
        <w:snapToGrid w:val="0"/>
        <w:spacing w:line="440" w:lineRule="exact"/>
        <w:rPr>
          <w:rFonts w:hint="eastAsia" w:ascii="Times New Roman"/>
          <w:snapToGrid w:val="0"/>
          <w:color w:val="auto"/>
          <w:sz w:val="24"/>
          <w:szCs w:val="24"/>
          <w:highlight w:val="none"/>
        </w:rPr>
      </w:pPr>
    </w:p>
    <w:p w14:paraId="4E3F3226">
      <w:pPr>
        <w:pStyle w:val="76"/>
        <w:widowControl w:val="0"/>
        <w:wordWrap w:val="0"/>
        <w:adjustRightInd w:val="0"/>
        <w:snapToGrid w:val="0"/>
        <w:spacing w:line="440" w:lineRule="exact"/>
        <w:jc w:val="right"/>
        <w:rPr>
          <w:rFonts w:hint="eastAsia" w:ascii="Times New Roman"/>
          <w:snapToGrid w:val="0"/>
          <w:color w:val="auto"/>
          <w:sz w:val="24"/>
          <w:szCs w:val="24"/>
          <w:highlight w:val="none"/>
        </w:rPr>
      </w:pPr>
      <w:r>
        <w:rPr>
          <w:rFonts w:hint="eastAsia" w:ascii="Times New Roman"/>
          <w:snapToGrid w:val="0"/>
          <w:color w:val="auto"/>
          <w:sz w:val="24"/>
          <w:szCs w:val="24"/>
          <w:highlight w:val="none"/>
        </w:rPr>
        <w:t>　　　　　　牵头人名称：</w:t>
      </w:r>
      <w:r>
        <w:rPr>
          <w:rFonts w:hint="eastAsia" w:ascii="Times New Roman"/>
          <w:snapToGrid w:val="0"/>
          <w:color w:val="auto"/>
          <w:sz w:val="24"/>
          <w:szCs w:val="24"/>
          <w:highlight w:val="none"/>
          <w:u w:val="single"/>
        </w:rPr>
        <w:t xml:space="preserve">                               </w:t>
      </w:r>
      <w:r>
        <w:rPr>
          <w:rFonts w:hint="eastAsia" w:ascii="Times New Roman"/>
          <w:snapToGrid w:val="0"/>
          <w:color w:val="auto"/>
          <w:sz w:val="24"/>
          <w:szCs w:val="24"/>
          <w:highlight w:val="none"/>
        </w:rPr>
        <w:t>（盖单位章）</w:t>
      </w:r>
    </w:p>
    <w:p w14:paraId="4DF881BD">
      <w:pPr>
        <w:pStyle w:val="76"/>
        <w:widowControl w:val="0"/>
        <w:wordWrap w:val="0"/>
        <w:adjustRightInd w:val="0"/>
        <w:snapToGrid w:val="0"/>
        <w:spacing w:line="440" w:lineRule="exact"/>
        <w:jc w:val="right"/>
        <w:rPr>
          <w:rFonts w:hint="eastAsia" w:ascii="Times New Roman"/>
          <w:snapToGrid w:val="0"/>
          <w:color w:val="auto"/>
          <w:sz w:val="24"/>
          <w:szCs w:val="24"/>
          <w:highlight w:val="none"/>
        </w:rPr>
      </w:pPr>
      <w:r>
        <w:rPr>
          <w:rFonts w:hint="eastAsia" w:ascii="Times New Roman"/>
          <w:snapToGrid w:val="0"/>
          <w:color w:val="auto"/>
          <w:sz w:val="24"/>
          <w:szCs w:val="24"/>
          <w:highlight w:val="none"/>
        </w:rPr>
        <w:t>　　　　　　　　</w:t>
      </w:r>
    </w:p>
    <w:p w14:paraId="555DDA80">
      <w:pPr>
        <w:pStyle w:val="76"/>
        <w:widowControl w:val="0"/>
        <w:wordWrap w:val="0"/>
        <w:adjustRightInd w:val="0"/>
        <w:snapToGrid w:val="0"/>
        <w:spacing w:line="440" w:lineRule="exact"/>
        <w:jc w:val="right"/>
        <w:rPr>
          <w:rFonts w:hint="eastAsia" w:ascii="Times New Roman"/>
          <w:snapToGrid w:val="0"/>
          <w:color w:val="auto"/>
          <w:sz w:val="24"/>
          <w:szCs w:val="24"/>
          <w:highlight w:val="none"/>
        </w:rPr>
      </w:pPr>
    </w:p>
    <w:p w14:paraId="7773FA22">
      <w:pPr>
        <w:pStyle w:val="76"/>
        <w:widowControl w:val="0"/>
        <w:wordWrap w:val="0"/>
        <w:adjustRightInd w:val="0"/>
        <w:snapToGrid w:val="0"/>
        <w:spacing w:line="440" w:lineRule="exact"/>
        <w:jc w:val="right"/>
        <w:rPr>
          <w:rFonts w:hint="eastAsia" w:ascii="Times New Roman"/>
          <w:snapToGrid w:val="0"/>
          <w:color w:val="auto"/>
          <w:sz w:val="24"/>
          <w:szCs w:val="24"/>
          <w:highlight w:val="none"/>
        </w:rPr>
      </w:pPr>
      <w:r>
        <w:rPr>
          <w:rFonts w:hint="eastAsia" w:ascii="Times New Roman"/>
          <w:snapToGrid w:val="0"/>
          <w:color w:val="auto"/>
          <w:sz w:val="24"/>
          <w:szCs w:val="24"/>
          <w:highlight w:val="none"/>
        </w:rPr>
        <w:t xml:space="preserve">        法定代表人或其委托代理人：</w:t>
      </w:r>
      <w:r>
        <w:rPr>
          <w:rFonts w:hint="eastAsia" w:ascii="Times New Roman"/>
          <w:snapToGrid w:val="0"/>
          <w:color w:val="auto"/>
          <w:sz w:val="24"/>
          <w:szCs w:val="24"/>
          <w:highlight w:val="none"/>
          <w:u w:val="single"/>
        </w:rPr>
        <w:t xml:space="preserve">               </w:t>
      </w:r>
      <w:r>
        <w:rPr>
          <w:rFonts w:hint="eastAsia" w:ascii="Times New Roman"/>
          <w:snapToGrid w:val="0"/>
          <w:color w:val="auto"/>
          <w:sz w:val="24"/>
          <w:szCs w:val="24"/>
          <w:highlight w:val="none"/>
        </w:rPr>
        <w:t>（签字或盖章）</w:t>
      </w:r>
    </w:p>
    <w:p w14:paraId="1E61A98D">
      <w:pPr>
        <w:pStyle w:val="76"/>
        <w:widowControl w:val="0"/>
        <w:wordWrap w:val="0"/>
        <w:adjustRightInd w:val="0"/>
        <w:snapToGrid w:val="0"/>
        <w:spacing w:line="440" w:lineRule="exact"/>
        <w:jc w:val="right"/>
        <w:rPr>
          <w:rFonts w:hint="eastAsia" w:ascii="Times New Roman"/>
          <w:snapToGrid w:val="0"/>
          <w:color w:val="auto"/>
          <w:sz w:val="24"/>
          <w:szCs w:val="24"/>
          <w:highlight w:val="none"/>
        </w:rPr>
      </w:pPr>
    </w:p>
    <w:p w14:paraId="4C0BD315">
      <w:pPr>
        <w:pStyle w:val="76"/>
        <w:widowControl w:val="0"/>
        <w:wordWrap w:val="0"/>
        <w:adjustRightInd w:val="0"/>
        <w:snapToGrid w:val="0"/>
        <w:spacing w:line="440" w:lineRule="exact"/>
        <w:jc w:val="right"/>
        <w:rPr>
          <w:rFonts w:hint="eastAsia" w:ascii="Times New Roman"/>
          <w:snapToGrid w:val="0"/>
          <w:color w:val="auto"/>
          <w:sz w:val="24"/>
          <w:szCs w:val="24"/>
          <w:highlight w:val="none"/>
        </w:rPr>
      </w:pPr>
    </w:p>
    <w:p w14:paraId="27C04614">
      <w:pPr>
        <w:pStyle w:val="76"/>
        <w:widowControl w:val="0"/>
        <w:wordWrap w:val="0"/>
        <w:adjustRightInd w:val="0"/>
        <w:snapToGrid w:val="0"/>
        <w:spacing w:line="440" w:lineRule="exact"/>
        <w:jc w:val="right"/>
        <w:rPr>
          <w:rFonts w:hint="eastAsia" w:ascii="Times New Roman"/>
          <w:snapToGrid w:val="0"/>
          <w:color w:val="auto"/>
          <w:sz w:val="24"/>
          <w:szCs w:val="24"/>
          <w:highlight w:val="none"/>
        </w:rPr>
      </w:pPr>
      <w:r>
        <w:rPr>
          <w:rFonts w:hint="eastAsia" w:ascii="Times New Roman"/>
          <w:snapToGrid w:val="0"/>
          <w:color w:val="auto"/>
          <w:sz w:val="24"/>
          <w:szCs w:val="24"/>
          <w:highlight w:val="none"/>
        </w:rPr>
        <w:t>　　　　　　　　　</w:t>
      </w:r>
    </w:p>
    <w:p w14:paraId="665D8E87">
      <w:pPr>
        <w:pStyle w:val="76"/>
        <w:widowControl w:val="0"/>
        <w:wordWrap w:val="0"/>
        <w:adjustRightInd w:val="0"/>
        <w:snapToGrid w:val="0"/>
        <w:spacing w:line="440" w:lineRule="exact"/>
        <w:jc w:val="right"/>
        <w:rPr>
          <w:rFonts w:hint="eastAsia" w:ascii="Times New Roman"/>
          <w:snapToGrid w:val="0"/>
          <w:color w:val="auto"/>
          <w:sz w:val="24"/>
          <w:szCs w:val="24"/>
          <w:highlight w:val="none"/>
        </w:rPr>
      </w:pPr>
    </w:p>
    <w:p w14:paraId="0C75A39B">
      <w:pPr>
        <w:pStyle w:val="76"/>
        <w:widowControl w:val="0"/>
        <w:wordWrap w:val="0"/>
        <w:adjustRightInd w:val="0"/>
        <w:snapToGrid w:val="0"/>
        <w:spacing w:line="440" w:lineRule="exact"/>
        <w:jc w:val="right"/>
        <w:rPr>
          <w:rFonts w:hint="eastAsia" w:ascii="Times New Roman"/>
          <w:snapToGrid w:val="0"/>
          <w:color w:val="auto"/>
          <w:sz w:val="24"/>
          <w:szCs w:val="24"/>
          <w:highlight w:val="none"/>
        </w:rPr>
      </w:pPr>
    </w:p>
    <w:p w14:paraId="1CC4E2CC">
      <w:pPr>
        <w:pStyle w:val="76"/>
        <w:widowControl w:val="0"/>
        <w:wordWrap w:val="0"/>
        <w:adjustRightInd w:val="0"/>
        <w:snapToGrid w:val="0"/>
        <w:spacing w:line="440" w:lineRule="exact"/>
        <w:jc w:val="right"/>
        <w:rPr>
          <w:rFonts w:hint="eastAsia" w:ascii="Times New Roman"/>
          <w:snapToGrid w:val="0"/>
          <w:color w:val="auto"/>
          <w:sz w:val="24"/>
          <w:szCs w:val="24"/>
          <w:highlight w:val="none"/>
        </w:rPr>
      </w:pPr>
      <w:r>
        <w:rPr>
          <w:rFonts w:hint="eastAsia" w:ascii="Times New Roman"/>
          <w:snapToGrid w:val="0"/>
          <w:color w:val="auto"/>
          <w:sz w:val="24"/>
          <w:szCs w:val="24"/>
          <w:highlight w:val="none"/>
        </w:rPr>
        <w:t>　　　　　　成员二名称：</w:t>
      </w:r>
      <w:r>
        <w:rPr>
          <w:rFonts w:hint="eastAsia" w:ascii="Times New Roman"/>
          <w:snapToGrid w:val="0"/>
          <w:color w:val="auto"/>
          <w:sz w:val="24"/>
          <w:szCs w:val="24"/>
          <w:highlight w:val="none"/>
          <w:u w:val="single"/>
        </w:rPr>
        <w:t xml:space="preserve">                               </w:t>
      </w:r>
      <w:r>
        <w:rPr>
          <w:rFonts w:hint="eastAsia" w:ascii="Times New Roman"/>
          <w:snapToGrid w:val="0"/>
          <w:color w:val="auto"/>
          <w:sz w:val="24"/>
          <w:szCs w:val="24"/>
          <w:highlight w:val="none"/>
        </w:rPr>
        <w:t>（盖单位章）</w:t>
      </w:r>
    </w:p>
    <w:p w14:paraId="3B59E784">
      <w:pPr>
        <w:pStyle w:val="76"/>
        <w:widowControl w:val="0"/>
        <w:wordWrap w:val="0"/>
        <w:adjustRightInd w:val="0"/>
        <w:snapToGrid w:val="0"/>
        <w:spacing w:line="440" w:lineRule="exact"/>
        <w:jc w:val="right"/>
        <w:rPr>
          <w:rFonts w:hint="eastAsia" w:ascii="Times New Roman"/>
          <w:snapToGrid w:val="0"/>
          <w:color w:val="auto"/>
          <w:sz w:val="24"/>
          <w:szCs w:val="24"/>
          <w:highlight w:val="none"/>
        </w:rPr>
      </w:pPr>
    </w:p>
    <w:p w14:paraId="0B3E99B3">
      <w:pPr>
        <w:pStyle w:val="76"/>
        <w:widowControl w:val="0"/>
        <w:wordWrap w:val="0"/>
        <w:adjustRightInd w:val="0"/>
        <w:snapToGrid w:val="0"/>
        <w:spacing w:line="440" w:lineRule="exact"/>
        <w:jc w:val="right"/>
        <w:rPr>
          <w:rFonts w:hint="eastAsia" w:ascii="Times New Roman"/>
          <w:snapToGrid w:val="0"/>
          <w:color w:val="auto"/>
          <w:sz w:val="24"/>
          <w:szCs w:val="24"/>
          <w:highlight w:val="none"/>
        </w:rPr>
      </w:pPr>
    </w:p>
    <w:p w14:paraId="11E603E6">
      <w:pPr>
        <w:pStyle w:val="76"/>
        <w:widowControl w:val="0"/>
        <w:wordWrap w:val="0"/>
        <w:adjustRightInd w:val="0"/>
        <w:snapToGrid w:val="0"/>
        <w:spacing w:line="440" w:lineRule="exact"/>
        <w:jc w:val="right"/>
        <w:rPr>
          <w:rFonts w:hint="eastAsia" w:ascii="Times New Roman"/>
          <w:snapToGrid w:val="0"/>
          <w:color w:val="auto"/>
          <w:sz w:val="24"/>
          <w:szCs w:val="24"/>
          <w:highlight w:val="none"/>
        </w:rPr>
      </w:pPr>
      <w:r>
        <w:rPr>
          <w:rFonts w:hint="eastAsia" w:ascii="Times New Roman"/>
          <w:snapToGrid w:val="0"/>
          <w:color w:val="auto"/>
          <w:sz w:val="24"/>
          <w:szCs w:val="24"/>
          <w:highlight w:val="none"/>
        </w:rPr>
        <w:t>　　　　　法定代表人或其委托代理人：</w:t>
      </w:r>
      <w:r>
        <w:rPr>
          <w:rFonts w:hint="eastAsia" w:ascii="Times New Roman"/>
          <w:snapToGrid w:val="0"/>
          <w:color w:val="auto"/>
          <w:sz w:val="24"/>
          <w:szCs w:val="24"/>
          <w:highlight w:val="none"/>
          <w:u w:val="single"/>
        </w:rPr>
        <w:t xml:space="preserve">               </w:t>
      </w:r>
      <w:r>
        <w:rPr>
          <w:rFonts w:hint="eastAsia" w:ascii="Times New Roman"/>
          <w:snapToGrid w:val="0"/>
          <w:color w:val="auto"/>
          <w:sz w:val="24"/>
          <w:szCs w:val="24"/>
          <w:highlight w:val="none"/>
        </w:rPr>
        <w:t>（签字或盖章）</w:t>
      </w:r>
    </w:p>
    <w:p w14:paraId="713529D1">
      <w:pPr>
        <w:pStyle w:val="76"/>
        <w:widowControl w:val="0"/>
        <w:wordWrap w:val="0"/>
        <w:adjustRightInd w:val="0"/>
        <w:snapToGrid w:val="0"/>
        <w:spacing w:line="440" w:lineRule="exact"/>
        <w:rPr>
          <w:rFonts w:hint="eastAsia" w:ascii="Times New Roman"/>
          <w:snapToGrid w:val="0"/>
          <w:color w:val="auto"/>
          <w:sz w:val="24"/>
          <w:szCs w:val="24"/>
          <w:highlight w:val="none"/>
        </w:rPr>
      </w:pPr>
      <w:r>
        <w:rPr>
          <w:rFonts w:hint="eastAsia" w:ascii="Times New Roman"/>
          <w:snapToGrid w:val="0"/>
          <w:color w:val="auto"/>
          <w:sz w:val="24"/>
          <w:szCs w:val="24"/>
          <w:highlight w:val="none"/>
        </w:rPr>
        <w:t>　　　　　　      ……</w:t>
      </w:r>
    </w:p>
    <w:p w14:paraId="633338A6">
      <w:pPr>
        <w:pStyle w:val="76"/>
        <w:widowControl w:val="0"/>
        <w:wordWrap w:val="0"/>
        <w:adjustRightInd w:val="0"/>
        <w:snapToGrid w:val="0"/>
        <w:spacing w:line="440" w:lineRule="exact"/>
        <w:rPr>
          <w:rFonts w:hint="eastAsia" w:ascii="Times New Roman"/>
          <w:snapToGrid w:val="0"/>
          <w:color w:val="auto"/>
          <w:sz w:val="24"/>
          <w:szCs w:val="24"/>
          <w:highlight w:val="none"/>
        </w:rPr>
      </w:pPr>
    </w:p>
    <w:p w14:paraId="04C06064">
      <w:pPr>
        <w:pStyle w:val="76"/>
        <w:widowControl w:val="0"/>
        <w:wordWrap w:val="0"/>
        <w:adjustRightInd w:val="0"/>
        <w:snapToGrid w:val="0"/>
        <w:spacing w:line="440" w:lineRule="exact"/>
        <w:jc w:val="center"/>
        <w:rPr>
          <w:rFonts w:hint="eastAsia" w:ascii="Times New Roman"/>
          <w:snapToGrid w:val="0"/>
          <w:color w:val="auto"/>
          <w:sz w:val="24"/>
          <w:szCs w:val="24"/>
          <w:highlight w:val="none"/>
        </w:rPr>
      </w:pPr>
      <w:r>
        <w:rPr>
          <w:rFonts w:hint="eastAsia" w:ascii="Times New Roman"/>
          <w:snapToGrid w:val="0"/>
          <w:color w:val="auto"/>
          <w:sz w:val="24"/>
          <w:szCs w:val="24"/>
          <w:highlight w:val="none"/>
        </w:rPr>
        <w:t xml:space="preserve">                                 </w:t>
      </w:r>
      <w:r>
        <w:rPr>
          <w:rFonts w:hint="eastAsia" w:ascii="Times New Roman"/>
          <w:snapToGrid w:val="0"/>
          <w:color w:val="auto"/>
          <w:sz w:val="24"/>
          <w:szCs w:val="24"/>
          <w:highlight w:val="none"/>
          <w:u w:val="single"/>
        </w:rPr>
        <w:t xml:space="preserve">        </w:t>
      </w:r>
      <w:r>
        <w:rPr>
          <w:rFonts w:hint="eastAsia" w:ascii="Times New Roman"/>
          <w:snapToGrid w:val="0"/>
          <w:color w:val="auto"/>
          <w:sz w:val="24"/>
          <w:szCs w:val="24"/>
          <w:highlight w:val="none"/>
        </w:rPr>
        <w:t>年</w:t>
      </w:r>
      <w:r>
        <w:rPr>
          <w:rFonts w:hint="eastAsia" w:ascii="Times New Roman"/>
          <w:snapToGrid w:val="0"/>
          <w:color w:val="auto"/>
          <w:sz w:val="24"/>
          <w:szCs w:val="24"/>
          <w:highlight w:val="none"/>
          <w:u w:val="single"/>
        </w:rPr>
        <w:t xml:space="preserve">     </w:t>
      </w:r>
      <w:r>
        <w:rPr>
          <w:rFonts w:hint="eastAsia" w:ascii="Times New Roman"/>
          <w:snapToGrid w:val="0"/>
          <w:color w:val="auto"/>
          <w:sz w:val="24"/>
          <w:szCs w:val="24"/>
          <w:highlight w:val="none"/>
        </w:rPr>
        <w:t>月</w:t>
      </w:r>
      <w:r>
        <w:rPr>
          <w:rFonts w:hint="eastAsia" w:ascii="Times New Roman"/>
          <w:snapToGrid w:val="0"/>
          <w:color w:val="auto"/>
          <w:sz w:val="24"/>
          <w:szCs w:val="24"/>
          <w:highlight w:val="none"/>
          <w:u w:val="single"/>
        </w:rPr>
        <w:t xml:space="preserve">     </w:t>
      </w:r>
      <w:r>
        <w:rPr>
          <w:rFonts w:hint="eastAsia" w:ascii="Times New Roman"/>
          <w:snapToGrid w:val="0"/>
          <w:color w:val="auto"/>
          <w:sz w:val="24"/>
          <w:szCs w:val="24"/>
          <w:highlight w:val="none"/>
        </w:rPr>
        <w:t>日</w:t>
      </w:r>
    </w:p>
    <w:p w14:paraId="7DD02E2A">
      <w:pPr>
        <w:pStyle w:val="76"/>
        <w:widowControl w:val="0"/>
        <w:wordWrap w:val="0"/>
        <w:adjustRightInd w:val="0"/>
        <w:snapToGrid w:val="0"/>
        <w:spacing w:line="440" w:lineRule="exact"/>
        <w:jc w:val="center"/>
        <w:rPr>
          <w:rFonts w:hint="eastAsia" w:ascii="Times New Roman"/>
          <w:snapToGrid w:val="0"/>
          <w:color w:val="auto"/>
          <w:sz w:val="24"/>
          <w:szCs w:val="24"/>
          <w:highlight w:val="none"/>
        </w:rPr>
      </w:pPr>
    </w:p>
    <w:p w14:paraId="131B4091">
      <w:pPr>
        <w:pStyle w:val="76"/>
        <w:widowControl w:val="0"/>
        <w:wordWrap w:val="0"/>
        <w:adjustRightInd w:val="0"/>
        <w:snapToGrid w:val="0"/>
        <w:spacing w:line="440" w:lineRule="exact"/>
        <w:rPr>
          <w:rFonts w:hint="eastAsia" w:ascii="Times New Roman"/>
          <w:snapToGrid w:val="0"/>
          <w:color w:val="auto"/>
          <w:sz w:val="24"/>
          <w:szCs w:val="24"/>
          <w:highlight w:val="none"/>
        </w:rPr>
      </w:pPr>
      <w:r>
        <w:rPr>
          <w:rFonts w:hint="eastAsia" w:ascii="Times New Roman"/>
          <w:snapToGrid w:val="0"/>
          <w:color w:val="auto"/>
          <w:sz w:val="21"/>
          <w:szCs w:val="21"/>
          <w:highlight w:val="none"/>
        </w:rPr>
        <w:t>说明：《联合体协议书》由委托代理人签字或盖章的，应附法定代表人签字或盖章的授权委托书。</w:t>
      </w:r>
    </w:p>
    <w:p w14:paraId="77E9A84D">
      <w:pPr>
        <w:pStyle w:val="76"/>
        <w:widowControl w:val="0"/>
        <w:wordWrap w:val="0"/>
        <w:adjustRightInd w:val="0"/>
        <w:snapToGrid w:val="0"/>
        <w:spacing w:line="440" w:lineRule="exact"/>
        <w:rPr>
          <w:rFonts w:hint="eastAsia" w:ascii="Times New Roman"/>
          <w:snapToGrid w:val="0"/>
          <w:color w:val="auto"/>
          <w:sz w:val="24"/>
          <w:szCs w:val="24"/>
          <w:highlight w:val="none"/>
        </w:rPr>
        <w:sectPr>
          <w:endnotePr>
            <w:numFmt w:val="decimal"/>
          </w:endnotePr>
          <w:pgSz w:w="11906" w:h="16838"/>
          <w:pgMar w:top="1134" w:right="1247" w:bottom="1134" w:left="1247" w:header="850" w:footer="992" w:gutter="0"/>
          <w:pgBorders>
            <w:top w:val="none" w:sz="0" w:space="0"/>
            <w:left w:val="none" w:sz="0" w:space="0"/>
            <w:bottom w:val="none" w:sz="0" w:space="0"/>
            <w:right w:val="none" w:sz="0" w:space="0"/>
          </w:pgBorders>
          <w:cols w:space="0" w:num="1"/>
          <w:rtlGutter w:val="0"/>
          <w:docGrid w:linePitch="327" w:charSpace="0"/>
        </w:sectPr>
      </w:pPr>
    </w:p>
    <w:p w14:paraId="5BD637B2">
      <w:pPr>
        <w:wordWrap w:val="0"/>
        <w:adjustRightInd w:val="0"/>
        <w:snapToGrid w:val="0"/>
        <w:spacing w:line="440" w:lineRule="exact"/>
        <w:outlineLvl w:val="2"/>
        <w:rPr>
          <w:rFonts w:hint="eastAsia" w:ascii="Times New Roman"/>
          <w:b/>
          <w:bCs/>
          <w:snapToGrid w:val="0"/>
          <w:color w:val="auto"/>
          <w:kern w:val="0"/>
          <w:szCs w:val="24"/>
          <w:highlight w:val="none"/>
        </w:rPr>
      </w:pPr>
      <w:bookmarkStart w:id="246" w:name="_Toc6336"/>
      <w:r>
        <w:rPr>
          <w:rFonts w:hint="eastAsia" w:ascii="Times New Roman"/>
          <w:b/>
          <w:bCs/>
          <w:snapToGrid w:val="0"/>
          <w:color w:val="auto"/>
          <w:kern w:val="0"/>
          <w:szCs w:val="24"/>
          <w:highlight w:val="none"/>
        </w:rPr>
        <w:t>格式七 投标人基本情况表</w:t>
      </w:r>
      <w:bookmarkEnd w:id="246"/>
    </w:p>
    <w:p w14:paraId="461DFD3F">
      <w:pPr>
        <w:pStyle w:val="76"/>
        <w:widowControl w:val="0"/>
        <w:wordWrap w:val="0"/>
        <w:adjustRightInd w:val="0"/>
        <w:snapToGrid w:val="0"/>
        <w:spacing w:before="260" w:after="260" w:line="400" w:lineRule="exact"/>
        <w:ind w:firstLine="0"/>
        <w:jc w:val="center"/>
        <w:rPr>
          <w:rFonts w:ascii="Times New Roman" w:eastAsia="黑体"/>
          <w:snapToGrid w:val="0"/>
          <w:color w:val="auto"/>
          <w:sz w:val="24"/>
          <w:highlight w:val="none"/>
        </w:rPr>
      </w:pPr>
      <w:r>
        <w:rPr>
          <w:rFonts w:hint="eastAsia" w:ascii="Times New Roman"/>
          <w:b/>
          <w:snapToGrid w:val="0"/>
          <w:color w:val="auto"/>
          <w:sz w:val="30"/>
          <w:highlight w:val="none"/>
        </w:rPr>
        <w:t>投标人基本情况表</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689"/>
        <w:gridCol w:w="803"/>
        <w:gridCol w:w="286"/>
        <w:gridCol w:w="960"/>
        <w:gridCol w:w="260"/>
        <w:gridCol w:w="709"/>
        <w:gridCol w:w="1416"/>
      </w:tblGrid>
      <w:tr w14:paraId="3E3E0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4C27CB89">
            <w:pPr>
              <w:pStyle w:val="125"/>
              <w:wordWrap w:val="0"/>
              <w:adjustRightInd w:val="0"/>
              <w:snapToGrid w:val="0"/>
              <w:jc w:val="center"/>
              <w:rPr>
                <w:snapToGrid w:val="0"/>
                <w:color w:val="auto"/>
                <w:kern w:val="0"/>
                <w:szCs w:val="21"/>
                <w:highlight w:val="none"/>
              </w:rPr>
            </w:pPr>
            <w:r>
              <w:rPr>
                <w:snapToGrid w:val="0"/>
                <w:color w:val="auto"/>
                <w:kern w:val="0"/>
                <w:szCs w:val="21"/>
                <w:highlight w:val="none"/>
              </w:rPr>
              <w:t>投标人名称</w:t>
            </w:r>
          </w:p>
        </w:tc>
        <w:tc>
          <w:tcPr>
            <w:tcW w:w="7020" w:type="dxa"/>
            <w:gridSpan w:val="8"/>
            <w:noWrap w:val="0"/>
            <w:vAlign w:val="center"/>
          </w:tcPr>
          <w:p w14:paraId="3883C789">
            <w:pPr>
              <w:pStyle w:val="125"/>
              <w:wordWrap w:val="0"/>
              <w:adjustRightInd w:val="0"/>
              <w:snapToGrid w:val="0"/>
              <w:jc w:val="center"/>
              <w:rPr>
                <w:snapToGrid w:val="0"/>
                <w:color w:val="auto"/>
                <w:kern w:val="0"/>
                <w:szCs w:val="21"/>
                <w:highlight w:val="none"/>
              </w:rPr>
            </w:pPr>
          </w:p>
        </w:tc>
      </w:tr>
      <w:tr w14:paraId="7A68B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40C900AE">
            <w:pPr>
              <w:pStyle w:val="125"/>
              <w:wordWrap w:val="0"/>
              <w:adjustRightInd w:val="0"/>
              <w:snapToGrid w:val="0"/>
              <w:jc w:val="center"/>
              <w:rPr>
                <w:snapToGrid w:val="0"/>
                <w:color w:val="auto"/>
                <w:kern w:val="0"/>
                <w:szCs w:val="21"/>
                <w:highlight w:val="none"/>
              </w:rPr>
            </w:pPr>
            <w:r>
              <w:rPr>
                <w:snapToGrid w:val="0"/>
                <w:color w:val="auto"/>
                <w:kern w:val="0"/>
                <w:szCs w:val="21"/>
                <w:highlight w:val="none"/>
              </w:rPr>
              <w:t>注册地址</w:t>
            </w:r>
          </w:p>
        </w:tc>
        <w:tc>
          <w:tcPr>
            <w:tcW w:w="3389" w:type="dxa"/>
            <w:gridSpan w:val="3"/>
            <w:noWrap w:val="0"/>
            <w:vAlign w:val="center"/>
          </w:tcPr>
          <w:p w14:paraId="25666699">
            <w:pPr>
              <w:pStyle w:val="125"/>
              <w:wordWrap w:val="0"/>
              <w:adjustRightInd w:val="0"/>
              <w:snapToGrid w:val="0"/>
              <w:jc w:val="center"/>
              <w:rPr>
                <w:snapToGrid w:val="0"/>
                <w:color w:val="auto"/>
                <w:kern w:val="0"/>
                <w:szCs w:val="21"/>
                <w:highlight w:val="none"/>
              </w:rPr>
            </w:pPr>
          </w:p>
        </w:tc>
        <w:tc>
          <w:tcPr>
            <w:tcW w:w="1246" w:type="dxa"/>
            <w:gridSpan w:val="2"/>
            <w:noWrap w:val="0"/>
            <w:vAlign w:val="center"/>
          </w:tcPr>
          <w:p w14:paraId="6E237BD6">
            <w:pPr>
              <w:pStyle w:val="125"/>
              <w:wordWrap w:val="0"/>
              <w:adjustRightInd w:val="0"/>
              <w:snapToGrid w:val="0"/>
              <w:jc w:val="center"/>
              <w:rPr>
                <w:snapToGrid w:val="0"/>
                <w:color w:val="auto"/>
                <w:kern w:val="0"/>
                <w:szCs w:val="21"/>
                <w:highlight w:val="none"/>
              </w:rPr>
            </w:pPr>
            <w:r>
              <w:rPr>
                <w:snapToGrid w:val="0"/>
                <w:color w:val="auto"/>
                <w:kern w:val="0"/>
                <w:szCs w:val="21"/>
                <w:highlight w:val="none"/>
              </w:rPr>
              <w:t>邮政编码</w:t>
            </w:r>
          </w:p>
        </w:tc>
        <w:tc>
          <w:tcPr>
            <w:tcW w:w="2385" w:type="dxa"/>
            <w:gridSpan w:val="3"/>
            <w:noWrap w:val="0"/>
            <w:vAlign w:val="center"/>
          </w:tcPr>
          <w:p w14:paraId="3EA7914F">
            <w:pPr>
              <w:pStyle w:val="125"/>
              <w:wordWrap w:val="0"/>
              <w:adjustRightInd w:val="0"/>
              <w:snapToGrid w:val="0"/>
              <w:jc w:val="center"/>
              <w:rPr>
                <w:snapToGrid w:val="0"/>
                <w:color w:val="auto"/>
                <w:kern w:val="0"/>
                <w:szCs w:val="21"/>
                <w:highlight w:val="none"/>
              </w:rPr>
            </w:pPr>
          </w:p>
        </w:tc>
      </w:tr>
      <w:tr w14:paraId="0FA10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restart"/>
            <w:noWrap w:val="0"/>
            <w:vAlign w:val="center"/>
          </w:tcPr>
          <w:p w14:paraId="73CF1F50">
            <w:pPr>
              <w:pStyle w:val="125"/>
              <w:wordWrap w:val="0"/>
              <w:adjustRightInd w:val="0"/>
              <w:snapToGrid w:val="0"/>
              <w:jc w:val="center"/>
              <w:rPr>
                <w:snapToGrid w:val="0"/>
                <w:color w:val="auto"/>
                <w:kern w:val="0"/>
                <w:szCs w:val="21"/>
                <w:highlight w:val="none"/>
              </w:rPr>
            </w:pPr>
            <w:r>
              <w:rPr>
                <w:snapToGrid w:val="0"/>
                <w:color w:val="auto"/>
                <w:kern w:val="0"/>
                <w:szCs w:val="21"/>
                <w:highlight w:val="none"/>
              </w:rPr>
              <w:t>联系方式</w:t>
            </w:r>
          </w:p>
        </w:tc>
        <w:tc>
          <w:tcPr>
            <w:tcW w:w="897" w:type="dxa"/>
            <w:noWrap w:val="0"/>
            <w:vAlign w:val="center"/>
          </w:tcPr>
          <w:p w14:paraId="110817B9">
            <w:pPr>
              <w:pStyle w:val="125"/>
              <w:wordWrap w:val="0"/>
              <w:adjustRightInd w:val="0"/>
              <w:snapToGrid w:val="0"/>
              <w:jc w:val="center"/>
              <w:rPr>
                <w:snapToGrid w:val="0"/>
                <w:color w:val="auto"/>
                <w:kern w:val="0"/>
                <w:szCs w:val="21"/>
                <w:highlight w:val="none"/>
              </w:rPr>
            </w:pPr>
            <w:r>
              <w:rPr>
                <w:snapToGrid w:val="0"/>
                <w:color w:val="auto"/>
                <w:kern w:val="0"/>
                <w:szCs w:val="21"/>
                <w:highlight w:val="none"/>
              </w:rPr>
              <w:t>联系人</w:t>
            </w:r>
          </w:p>
        </w:tc>
        <w:tc>
          <w:tcPr>
            <w:tcW w:w="2492" w:type="dxa"/>
            <w:gridSpan w:val="2"/>
            <w:noWrap w:val="0"/>
            <w:vAlign w:val="center"/>
          </w:tcPr>
          <w:p w14:paraId="5B9405EB">
            <w:pPr>
              <w:pStyle w:val="125"/>
              <w:wordWrap w:val="0"/>
              <w:adjustRightInd w:val="0"/>
              <w:snapToGrid w:val="0"/>
              <w:jc w:val="center"/>
              <w:rPr>
                <w:snapToGrid w:val="0"/>
                <w:color w:val="auto"/>
                <w:kern w:val="0"/>
                <w:szCs w:val="21"/>
                <w:highlight w:val="none"/>
              </w:rPr>
            </w:pPr>
          </w:p>
        </w:tc>
        <w:tc>
          <w:tcPr>
            <w:tcW w:w="1246" w:type="dxa"/>
            <w:gridSpan w:val="2"/>
            <w:noWrap w:val="0"/>
            <w:vAlign w:val="center"/>
          </w:tcPr>
          <w:p w14:paraId="6AFE0460">
            <w:pPr>
              <w:pStyle w:val="125"/>
              <w:wordWrap w:val="0"/>
              <w:adjustRightInd w:val="0"/>
              <w:snapToGrid w:val="0"/>
              <w:jc w:val="center"/>
              <w:rPr>
                <w:snapToGrid w:val="0"/>
                <w:color w:val="auto"/>
                <w:kern w:val="0"/>
                <w:szCs w:val="21"/>
                <w:highlight w:val="none"/>
              </w:rPr>
            </w:pPr>
            <w:r>
              <w:rPr>
                <w:snapToGrid w:val="0"/>
                <w:color w:val="auto"/>
                <w:kern w:val="0"/>
                <w:szCs w:val="21"/>
                <w:highlight w:val="none"/>
              </w:rPr>
              <w:t>电  话</w:t>
            </w:r>
          </w:p>
        </w:tc>
        <w:tc>
          <w:tcPr>
            <w:tcW w:w="2385" w:type="dxa"/>
            <w:gridSpan w:val="3"/>
            <w:noWrap w:val="0"/>
            <w:vAlign w:val="center"/>
          </w:tcPr>
          <w:p w14:paraId="05E60214">
            <w:pPr>
              <w:pStyle w:val="125"/>
              <w:wordWrap w:val="0"/>
              <w:adjustRightInd w:val="0"/>
              <w:snapToGrid w:val="0"/>
              <w:jc w:val="center"/>
              <w:rPr>
                <w:snapToGrid w:val="0"/>
                <w:color w:val="auto"/>
                <w:kern w:val="0"/>
                <w:szCs w:val="21"/>
                <w:highlight w:val="none"/>
              </w:rPr>
            </w:pPr>
          </w:p>
        </w:tc>
      </w:tr>
      <w:tr w14:paraId="436A6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continue"/>
            <w:noWrap w:val="0"/>
            <w:vAlign w:val="center"/>
          </w:tcPr>
          <w:p w14:paraId="7613624E">
            <w:pPr>
              <w:pStyle w:val="125"/>
              <w:wordWrap w:val="0"/>
              <w:adjustRightInd w:val="0"/>
              <w:snapToGrid w:val="0"/>
              <w:jc w:val="center"/>
              <w:rPr>
                <w:snapToGrid w:val="0"/>
                <w:color w:val="auto"/>
                <w:kern w:val="0"/>
                <w:szCs w:val="21"/>
                <w:highlight w:val="none"/>
              </w:rPr>
            </w:pPr>
          </w:p>
        </w:tc>
        <w:tc>
          <w:tcPr>
            <w:tcW w:w="897" w:type="dxa"/>
            <w:noWrap w:val="0"/>
            <w:vAlign w:val="center"/>
          </w:tcPr>
          <w:p w14:paraId="74C90E6E">
            <w:pPr>
              <w:pStyle w:val="125"/>
              <w:wordWrap w:val="0"/>
              <w:adjustRightInd w:val="0"/>
              <w:snapToGrid w:val="0"/>
              <w:jc w:val="center"/>
              <w:rPr>
                <w:snapToGrid w:val="0"/>
                <w:color w:val="auto"/>
                <w:kern w:val="0"/>
                <w:szCs w:val="21"/>
                <w:highlight w:val="none"/>
              </w:rPr>
            </w:pPr>
            <w:r>
              <w:rPr>
                <w:snapToGrid w:val="0"/>
                <w:color w:val="auto"/>
                <w:kern w:val="0"/>
                <w:szCs w:val="21"/>
                <w:highlight w:val="none"/>
              </w:rPr>
              <w:t>传  真</w:t>
            </w:r>
          </w:p>
        </w:tc>
        <w:tc>
          <w:tcPr>
            <w:tcW w:w="2492" w:type="dxa"/>
            <w:gridSpan w:val="2"/>
            <w:noWrap w:val="0"/>
            <w:vAlign w:val="center"/>
          </w:tcPr>
          <w:p w14:paraId="41D46286">
            <w:pPr>
              <w:pStyle w:val="125"/>
              <w:wordWrap w:val="0"/>
              <w:adjustRightInd w:val="0"/>
              <w:snapToGrid w:val="0"/>
              <w:jc w:val="center"/>
              <w:rPr>
                <w:snapToGrid w:val="0"/>
                <w:color w:val="auto"/>
                <w:kern w:val="0"/>
                <w:szCs w:val="21"/>
                <w:highlight w:val="none"/>
              </w:rPr>
            </w:pPr>
          </w:p>
        </w:tc>
        <w:tc>
          <w:tcPr>
            <w:tcW w:w="1246" w:type="dxa"/>
            <w:gridSpan w:val="2"/>
            <w:noWrap w:val="0"/>
            <w:vAlign w:val="center"/>
          </w:tcPr>
          <w:p w14:paraId="076FA03D">
            <w:pPr>
              <w:pStyle w:val="125"/>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电子邮箱</w:t>
            </w:r>
          </w:p>
        </w:tc>
        <w:tc>
          <w:tcPr>
            <w:tcW w:w="2385" w:type="dxa"/>
            <w:gridSpan w:val="3"/>
            <w:noWrap w:val="0"/>
            <w:vAlign w:val="center"/>
          </w:tcPr>
          <w:p w14:paraId="3E1D3D62">
            <w:pPr>
              <w:pStyle w:val="125"/>
              <w:wordWrap w:val="0"/>
              <w:adjustRightInd w:val="0"/>
              <w:snapToGrid w:val="0"/>
              <w:jc w:val="center"/>
              <w:rPr>
                <w:snapToGrid w:val="0"/>
                <w:color w:val="auto"/>
                <w:kern w:val="0"/>
                <w:szCs w:val="21"/>
                <w:highlight w:val="none"/>
              </w:rPr>
            </w:pPr>
          </w:p>
        </w:tc>
      </w:tr>
      <w:tr w14:paraId="6ACE3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609EFFC9">
            <w:pPr>
              <w:pStyle w:val="125"/>
              <w:wordWrap w:val="0"/>
              <w:adjustRightInd w:val="0"/>
              <w:snapToGrid w:val="0"/>
              <w:jc w:val="center"/>
              <w:rPr>
                <w:snapToGrid w:val="0"/>
                <w:color w:val="auto"/>
                <w:kern w:val="0"/>
                <w:szCs w:val="21"/>
                <w:highlight w:val="none"/>
              </w:rPr>
            </w:pPr>
            <w:r>
              <w:rPr>
                <w:snapToGrid w:val="0"/>
                <w:color w:val="auto"/>
                <w:kern w:val="0"/>
                <w:szCs w:val="21"/>
                <w:highlight w:val="none"/>
              </w:rPr>
              <w:t>单位性质</w:t>
            </w:r>
          </w:p>
        </w:tc>
        <w:tc>
          <w:tcPr>
            <w:tcW w:w="7020" w:type="dxa"/>
            <w:gridSpan w:val="8"/>
            <w:noWrap w:val="0"/>
            <w:vAlign w:val="center"/>
          </w:tcPr>
          <w:p w14:paraId="23829ADC">
            <w:pPr>
              <w:pStyle w:val="125"/>
              <w:wordWrap w:val="0"/>
              <w:adjustRightInd w:val="0"/>
              <w:snapToGrid w:val="0"/>
              <w:jc w:val="center"/>
              <w:rPr>
                <w:snapToGrid w:val="0"/>
                <w:color w:val="auto"/>
                <w:kern w:val="0"/>
                <w:szCs w:val="21"/>
                <w:highlight w:val="none"/>
              </w:rPr>
            </w:pPr>
          </w:p>
        </w:tc>
      </w:tr>
      <w:tr w14:paraId="3F3F2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15DCFCFB">
            <w:pPr>
              <w:pStyle w:val="125"/>
              <w:wordWrap w:val="0"/>
              <w:adjustRightInd w:val="0"/>
              <w:snapToGrid w:val="0"/>
              <w:jc w:val="center"/>
              <w:rPr>
                <w:snapToGrid w:val="0"/>
                <w:color w:val="auto"/>
                <w:kern w:val="0"/>
                <w:szCs w:val="21"/>
                <w:highlight w:val="none"/>
              </w:rPr>
            </w:pPr>
            <w:r>
              <w:rPr>
                <w:snapToGrid w:val="0"/>
                <w:color w:val="auto"/>
                <w:kern w:val="0"/>
                <w:szCs w:val="21"/>
                <w:highlight w:val="none"/>
              </w:rPr>
              <w:t>法定代表人</w:t>
            </w:r>
          </w:p>
        </w:tc>
        <w:tc>
          <w:tcPr>
            <w:tcW w:w="897" w:type="dxa"/>
            <w:noWrap w:val="0"/>
            <w:vAlign w:val="center"/>
          </w:tcPr>
          <w:p w14:paraId="24CDF346">
            <w:pPr>
              <w:pStyle w:val="125"/>
              <w:wordWrap w:val="0"/>
              <w:adjustRightInd w:val="0"/>
              <w:snapToGrid w:val="0"/>
              <w:jc w:val="center"/>
              <w:rPr>
                <w:snapToGrid w:val="0"/>
                <w:color w:val="auto"/>
                <w:kern w:val="0"/>
                <w:szCs w:val="21"/>
                <w:highlight w:val="none"/>
              </w:rPr>
            </w:pPr>
            <w:r>
              <w:rPr>
                <w:snapToGrid w:val="0"/>
                <w:color w:val="auto"/>
                <w:kern w:val="0"/>
                <w:szCs w:val="21"/>
                <w:highlight w:val="none"/>
              </w:rPr>
              <w:t>姓名</w:t>
            </w:r>
          </w:p>
        </w:tc>
        <w:tc>
          <w:tcPr>
            <w:tcW w:w="1689" w:type="dxa"/>
            <w:noWrap w:val="0"/>
            <w:vAlign w:val="center"/>
          </w:tcPr>
          <w:p w14:paraId="77463D01">
            <w:pPr>
              <w:pStyle w:val="125"/>
              <w:wordWrap w:val="0"/>
              <w:adjustRightInd w:val="0"/>
              <w:snapToGrid w:val="0"/>
              <w:jc w:val="center"/>
              <w:rPr>
                <w:snapToGrid w:val="0"/>
                <w:color w:val="auto"/>
                <w:kern w:val="0"/>
                <w:szCs w:val="21"/>
                <w:highlight w:val="none"/>
              </w:rPr>
            </w:pPr>
          </w:p>
        </w:tc>
        <w:tc>
          <w:tcPr>
            <w:tcW w:w="1089" w:type="dxa"/>
            <w:gridSpan w:val="2"/>
            <w:noWrap w:val="0"/>
            <w:vAlign w:val="center"/>
          </w:tcPr>
          <w:p w14:paraId="539B1EDE">
            <w:pPr>
              <w:pStyle w:val="125"/>
              <w:wordWrap w:val="0"/>
              <w:adjustRightInd w:val="0"/>
              <w:snapToGrid w:val="0"/>
              <w:jc w:val="center"/>
              <w:rPr>
                <w:snapToGrid w:val="0"/>
                <w:color w:val="auto"/>
                <w:kern w:val="0"/>
                <w:szCs w:val="21"/>
                <w:highlight w:val="none"/>
              </w:rPr>
            </w:pPr>
            <w:r>
              <w:rPr>
                <w:snapToGrid w:val="0"/>
                <w:color w:val="auto"/>
                <w:kern w:val="0"/>
                <w:szCs w:val="21"/>
                <w:highlight w:val="none"/>
              </w:rPr>
              <w:t>技术职称</w:t>
            </w:r>
          </w:p>
        </w:tc>
        <w:tc>
          <w:tcPr>
            <w:tcW w:w="1220" w:type="dxa"/>
            <w:gridSpan w:val="2"/>
            <w:noWrap w:val="0"/>
            <w:vAlign w:val="center"/>
          </w:tcPr>
          <w:p w14:paraId="111D24B0">
            <w:pPr>
              <w:pStyle w:val="125"/>
              <w:wordWrap w:val="0"/>
              <w:adjustRightInd w:val="0"/>
              <w:snapToGrid w:val="0"/>
              <w:jc w:val="center"/>
              <w:rPr>
                <w:snapToGrid w:val="0"/>
                <w:color w:val="auto"/>
                <w:kern w:val="0"/>
                <w:szCs w:val="21"/>
                <w:highlight w:val="none"/>
              </w:rPr>
            </w:pPr>
          </w:p>
        </w:tc>
        <w:tc>
          <w:tcPr>
            <w:tcW w:w="709" w:type="dxa"/>
            <w:noWrap w:val="0"/>
            <w:vAlign w:val="center"/>
          </w:tcPr>
          <w:p w14:paraId="43148C2E">
            <w:pPr>
              <w:pStyle w:val="125"/>
              <w:wordWrap w:val="0"/>
              <w:adjustRightInd w:val="0"/>
              <w:snapToGrid w:val="0"/>
              <w:jc w:val="center"/>
              <w:rPr>
                <w:snapToGrid w:val="0"/>
                <w:color w:val="auto"/>
                <w:kern w:val="0"/>
                <w:szCs w:val="21"/>
                <w:highlight w:val="none"/>
              </w:rPr>
            </w:pPr>
            <w:r>
              <w:rPr>
                <w:snapToGrid w:val="0"/>
                <w:color w:val="auto"/>
                <w:kern w:val="0"/>
                <w:szCs w:val="21"/>
                <w:highlight w:val="none"/>
              </w:rPr>
              <w:t>电话</w:t>
            </w:r>
          </w:p>
        </w:tc>
        <w:tc>
          <w:tcPr>
            <w:tcW w:w="1416" w:type="dxa"/>
            <w:noWrap w:val="0"/>
            <w:vAlign w:val="center"/>
          </w:tcPr>
          <w:p w14:paraId="428DAB7B">
            <w:pPr>
              <w:pStyle w:val="125"/>
              <w:wordWrap w:val="0"/>
              <w:adjustRightInd w:val="0"/>
              <w:snapToGrid w:val="0"/>
              <w:jc w:val="center"/>
              <w:rPr>
                <w:snapToGrid w:val="0"/>
                <w:color w:val="auto"/>
                <w:kern w:val="0"/>
                <w:szCs w:val="21"/>
                <w:highlight w:val="none"/>
              </w:rPr>
            </w:pPr>
          </w:p>
        </w:tc>
      </w:tr>
      <w:tr w14:paraId="1013B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3AA28427">
            <w:pPr>
              <w:pStyle w:val="125"/>
              <w:wordWrap w:val="0"/>
              <w:adjustRightInd w:val="0"/>
              <w:snapToGrid w:val="0"/>
              <w:jc w:val="center"/>
              <w:rPr>
                <w:snapToGrid w:val="0"/>
                <w:color w:val="auto"/>
                <w:kern w:val="0"/>
                <w:szCs w:val="21"/>
                <w:highlight w:val="none"/>
              </w:rPr>
            </w:pPr>
            <w:r>
              <w:rPr>
                <w:snapToGrid w:val="0"/>
                <w:color w:val="auto"/>
                <w:kern w:val="0"/>
                <w:szCs w:val="21"/>
                <w:highlight w:val="none"/>
              </w:rPr>
              <w:t>成立时间</w:t>
            </w:r>
          </w:p>
        </w:tc>
        <w:tc>
          <w:tcPr>
            <w:tcW w:w="2586" w:type="dxa"/>
            <w:gridSpan w:val="2"/>
            <w:noWrap w:val="0"/>
            <w:vAlign w:val="center"/>
          </w:tcPr>
          <w:p w14:paraId="39425D2B">
            <w:pPr>
              <w:pStyle w:val="125"/>
              <w:wordWrap w:val="0"/>
              <w:adjustRightInd w:val="0"/>
              <w:snapToGrid w:val="0"/>
              <w:jc w:val="center"/>
              <w:rPr>
                <w:snapToGrid w:val="0"/>
                <w:color w:val="auto"/>
                <w:kern w:val="0"/>
                <w:szCs w:val="21"/>
                <w:highlight w:val="none"/>
              </w:rPr>
            </w:pPr>
          </w:p>
        </w:tc>
        <w:tc>
          <w:tcPr>
            <w:tcW w:w="4434" w:type="dxa"/>
            <w:gridSpan w:val="6"/>
            <w:noWrap w:val="0"/>
            <w:vAlign w:val="center"/>
          </w:tcPr>
          <w:p w14:paraId="2DD1F16C">
            <w:pPr>
              <w:pStyle w:val="125"/>
              <w:wordWrap w:val="0"/>
              <w:adjustRightInd w:val="0"/>
              <w:snapToGrid w:val="0"/>
              <w:jc w:val="center"/>
              <w:rPr>
                <w:snapToGrid w:val="0"/>
                <w:color w:val="auto"/>
                <w:kern w:val="0"/>
                <w:szCs w:val="21"/>
                <w:highlight w:val="none"/>
              </w:rPr>
            </w:pPr>
            <w:r>
              <w:rPr>
                <w:snapToGrid w:val="0"/>
                <w:color w:val="auto"/>
                <w:kern w:val="0"/>
                <w:szCs w:val="21"/>
                <w:highlight w:val="none"/>
              </w:rPr>
              <w:t>员工总人数</w:t>
            </w:r>
            <w:r>
              <w:rPr>
                <w:rFonts w:hint="eastAsia"/>
                <w:snapToGrid w:val="0"/>
                <w:color w:val="auto"/>
                <w:kern w:val="0"/>
                <w:szCs w:val="21"/>
                <w:highlight w:val="none"/>
              </w:rPr>
              <w:t>（个）</w:t>
            </w:r>
            <w:r>
              <w:rPr>
                <w:snapToGrid w:val="0"/>
                <w:color w:val="auto"/>
                <w:kern w:val="0"/>
                <w:szCs w:val="21"/>
                <w:highlight w:val="none"/>
              </w:rPr>
              <w:t>：</w:t>
            </w:r>
          </w:p>
        </w:tc>
      </w:tr>
      <w:tr w14:paraId="36623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exact"/>
          <w:jc w:val="center"/>
        </w:trPr>
        <w:tc>
          <w:tcPr>
            <w:tcW w:w="1485" w:type="dxa"/>
            <w:noWrap w:val="0"/>
            <w:vAlign w:val="center"/>
          </w:tcPr>
          <w:p w14:paraId="4954E9E0">
            <w:pPr>
              <w:pStyle w:val="125"/>
              <w:wordWrap w:val="0"/>
              <w:adjustRightInd w:val="0"/>
              <w:snapToGrid w:val="0"/>
              <w:jc w:val="center"/>
              <w:rPr>
                <w:snapToGrid w:val="0"/>
                <w:color w:val="auto"/>
                <w:kern w:val="0"/>
                <w:szCs w:val="21"/>
                <w:highlight w:val="none"/>
              </w:rPr>
            </w:pPr>
            <w:r>
              <w:rPr>
                <w:snapToGrid w:val="0"/>
                <w:color w:val="auto"/>
                <w:kern w:val="0"/>
                <w:szCs w:val="21"/>
                <w:highlight w:val="none"/>
              </w:rPr>
              <w:t>企业资质</w:t>
            </w:r>
          </w:p>
          <w:p w14:paraId="3986F5FF">
            <w:pPr>
              <w:pStyle w:val="125"/>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类型和</w:t>
            </w:r>
            <w:r>
              <w:rPr>
                <w:snapToGrid w:val="0"/>
                <w:color w:val="auto"/>
                <w:kern w:val="0"/>
                <w:szCs w:val="21"/>
                <w:highlight w:val="none"/>
              </w:rPr>
              <w:t>等级</w:t>
            </w:r>
          </w:p>
        </w:tc>
        <w:tc>
          <w:tcPr>
            <w:tcW w:w="2586" w:type="dxa"/>
            <w:gridSpan w:val="2"/>
            <w:noWrap w:val="0"/>
            <w:vAlign w:val="center"/>
          </w:tcPr>
          <w:p w14:paraId="383A68C0">
            <w:pPr>
              <w:pStyle w:val="125"/>
              <w:wordWrap w:val="0"/>
              <w:adjustRightInd w:val="0"/>
              <w:snapToGrid w:val="0"/>
              <w:jc w:val="center"/>
              <w:rPr>
                <w:snapToGrid w:val="0"/>
                <w:color w:val="auto"/>
                <w:kern w:val="0"/>
                <w:szCs w:val="21"/>
                <w:highlight w:val="none"/>
              </w:rPr>
            </w:pPr>
          </w:p>
        </w:tc>
        <w:tc>
          <w:tcPr>
            <w:tcW w:w="1089" w:type="dxa"/>
            <w:gridSpan w:val="2"/>
            <w:vMerge w:val="restart"/>
            <w:noWrap w:val="0"/>
            <w:vAlign w:val="center"/>
          </w:tcPr>
          <w:p w14:paraId="5520B040">
            <w:pPr>
              <w:pStyle w:val="125"/>
              <w:wordWrap w:val="0"/>
              <w:adjustRightInd w:val="0"/>
              <w:snapToGrid w:val="0"/>
              <w:jc w:val="center"/>
              <w:rPr>
                <w:snapToGrid w:val="0"/>
                <w:color w:val="auto"/>
                <w:kern w:val="0"/>
                <w:szCs w:val="21"/>
                <w:highlight w:val="none"/>
              </w:rPr>
            </w:pPr>
            <w:r>
              <w:rPr>
                <w:snapToGrid w:val="0"/>
                <w:color w:val="auto"/>
                <w:kern w:val="0"/>
                <w:szCs w:val="21"/>
                <w:highlight w:val="none"/>
              </w:rPr>
              <w:t>其中</w:t>
            </w:r>
          </w:p>
        </w:tc>
        <w:tc>
          <w:tcPr>
            <w:tcW w:w="1929" w:type="dxa"/>
            <w:gridSpan w:val="3"/>
            <w:noWrap w:val="0"/>
            <w:vAlign w:val="center"/>
          </w:tcPr>
          <w:p w14:paraId="0664C25D">
            <w:pPr>
              <w:pStyle w:val="125"/>
              <w:wordWrap w:val="0"/>
              <w:adjustRightInd w:val="0"/>
              <w:snapToGrid w:val="0"/>
              <w:jc w:val="center"/>
              <w:rPr>
                <w:snapToGrid w:val="0"/>
                <w:color w:val="auto"/>
                <w:kern w:val="0"/>
                <w:szCs w:val="21"/>
                <w:highlight w:val="none"/>
              </w:rPr>
            </w:pPr>
            <w:r>
              <w:rPr>
                <w:snapToGrid w:val="0"/>
                <w:color w:val="auto"/>
                <w:kern w:val="0"/>
                <w:szCs w:val="21"/>
                <w:highlight w:val="none"/>
              </w:rPr>
              <w:t>项目经理</w:t>
            </w:r>
          </w:p>
        </w:tc>
        <w:tc>
          <w:tcPr>
            <w:tcW w:w="1416" w:type="dxa"/>
            <w:noWrap w:val="0"/>
            <w:vAlign w:val="center"/>
          </w:tcPr>
          <w:p w14:paraId="226543A0">
            <w:pPr>
              <w:pStyle w:val="125"/>
              <w:wordWrap w:val="0"/>
              <w:adjustRightInd w:val="0"/>
              <w:snapToGrid w:val="0"/>
              <w:jc w:val="center"/>
              <w:rPr>
                <w:snapToGrid w:val="0"/>
                <w:color w:val="auto"/>
                <w:kern w:val="0"/>
                <w:szCs w:val="21"/>
                <w:highlight w:val="none"/>
              </w:rPr>
            </w:pPr>
          </w:p>
        </w:tc>
      </w:tr>
      <w:tr w14:paraId="3D8A1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6C8D8FA2">
            <w:pPr>
              <w:pStyle w:val="125"/>
              <w:wordWrap w:val="0"/>
              <w:adjustRightInd w:val="0"/>
              <w:snapToGrid w:val="0"/>
              <w:jc w:val="center"/>
              <w:rPr>
                <w:snapToGrid w:val="0"/>
                <w:color w:val="auto"/>
                <w:kern w:val="0"/>
                <w:szCs w:val="21"/>
                <w:highlight w:val="none"/>
              </w:rPr>
            </w:pPr>
            <w:r>
              <w:rPr>
                <w:snapToGrid w:val="0"/>
                <w:color w:val="auto"/>
                <w:kern w:val="0"/>
                <w:szCs w:val="21"/>
                <w:highlight w:val="none"/>
              </w:rPr>
              <w:t>营业执照号</w:t>
            </w:r>
          </w:p>
        </w:tc>
        <w:tc>
          <w:tcPr>
            <w:tcW w:w="2586" w:type="dxa"/>
            <w:gridSpan w:val="2"/>
            <w:noWrap w:val="0"/>
            <w:vAlign w:val="center"/>
          </w:tcPr>
          <w:p w14:paraId="291AE745">
            <w:pPr>
              <w:pStyle w:val="125"/>
              <w:wordWrap w:val="0"/>
              <w:adjustRightInd w:val="0"/>
              <w:snapToGrid w:val="0"/>
              <w:jc w:val="center"/>
              <w:rPr>
                <w:snapToGrid w:val="0"/>
                <w:color w:val="auto"/>
                <w:kern w:val="0"/>
                <w:szCs w:val="21"/>
                <w:highlight w:val="none"/>
              </w:rPr>
            </w:pPr>
          </w:p>
        </w:tc>
        <w:tc>
          <w:tcPr>
            <w:tcW w:w="1089" w:type="dxa"/>
            <w:gridSpan w:val="2"/>
            <w:vMerge w:val="continue"/>
            <w:noWrap w:val="0"/>
            <w:vAlign w:val="center"/>
          </w:tcPr>
          <w:p w14:paraId="4CC8594A">
            <w:pPr>
              <w:pStyle w:val="125"/>
              <w:wordWrap w:val="0"/>
              <w:adjustRightInd w:val="0"/>
              <w:snapToGrid w:val="0"/>
              <w:jc w:val="center"/>
              <w:rPr>
                <w:snapToGrid w:val="0"/>
                <w:color w:val="auto"/>
                <w:kern w:val="0"/>
                <w:szCs w:val="21"/>
                <w:highlight w:val="none"/>
              </w:rPr>
            </w:pPr>
          </w:p>
        </w:tc>
        <w:tc>
          <w:tcPr>
            <w:tcW w:w="1929" w:type="dxa"/>
            <w:gridSpan w:val="3"/>
            <w:noWrap w:val="0"/>
            <w:vAlign w:val="center"/>
          </w:tcPr>
          <w:p w14:paraId="00A7BA48">
            <w:pPr>
              <w:pStyle w:val="125"/>
              <w:wordWrap w:val="0"/>
              <w:adjustRightInd w:val="0"/>
              <w:snapToGrid w:val="0"/>
              <w:jc w:val="center"/>
              <w:rPr>
                <w:snapToGrid w:val="0"/>
                <w:color w:val="auto"/>
                <w:kern w:val="0"/>
                <w:szCs w:val="21"/>
                <w:highlight w:val="none"/>
              </w:rPr>
            </w:pPr>
            <w:r>
              <w:rPr>
                <w:snapToGrid w:val="0"/>
                <w:color w:val="auto"/>
                <w:kern w:val="0"/>
                <w:szCs w:val="21"/>
                <w:highlight w:val="none"/>
              </w:rPr>
              <w:t>高级职称人员</w:t>
            </w:r>
          </w:p>
        </w:tc>
        <w:tc>
          <w:tcPr>
            <w:tcW w:w="1416" w:type="dxa"/>
            <w:noWrap w:val="0"/>
            <w:vAlign w:val="center"/>
          </w:tcPr>
          <w:p w14:paraId="5AF696E4">
            <w:pPr>
              <w:pStyle w:val="125"/>
              <w:wordWrap w:val="0"/>
              <w:adjustRightInd w:val="0"/>
              <w:snapToGrid w:val="0"/>
              <w:jc w:val="center"/>
              <w:rPr>
                <w:snapToGrid w:val="0"/>
                <w:color w:val="auto"/>
                <w:kern w:val="0"/>
                <w:szCs w:val="21"/>
                <w:highlight w:val="none"/>
              </w:rPr>
            </w:pPr>
          </w:p>
        </w:tc>
      </w:tr>
      <w:tr w14:paraId="2876A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239F2B50">
            <w:pPr>
              <w:pStyle w:val="125"/>
              <w:wordWrap w:val="0"/>
              <w:adjustRightInd w:val="0"/>
              <w:snapToGrid w:val="0"/>
              <w:jc w:val="center"/>
              <w:rPr>
                <w:snapToGrid w:val="0"/>
                <w:color w:val="auto"/>
                <w:kern w:val="0"/>
                <w:szCs w:val="21"/>
                <w:highlight w:val="none"/>
              </w:rPr>
            </w:pPr>
            <w:r>
              <w:rPr>
                <w:snapToGrid w:val="0"/>
                <w:color w:val="auto"/>
                <w:kern w:val="0"/>
                <w:szCs w:val="21"/>
                <w:highlight w:val="none"/>
              </w:rPr>
              <w:t>注册资金</w:t>
            </w:r>
          </w:p>
        </w:tc>
        <w:tc>
          <w:tcPr>
            <w:tcW w:w="2586" w:type="dxa"/>
            <w:gridSpan w:val="2"/>
            <w:noWrap w:val="0"/>
            <w:vAlign w:val="center"/>
          </w:tcPr>
          <w:p w14:paraId="6F15118A">
            <w:pPr>
              <w:pStyle w:val="125"/>
              <w:wordWrap w:val="0"/>
              <w:adjustRightInd w:val="0"/>
              <w:snapToGrid w:val="0"/>
              <w:jc w:val="center"/>
              <w:rPr>
                <w:snapToGrid w:val="0"/>
                <w:color w:val="auto"/>
                <w:kern w:val="0"/>
                <w:szCs w:val="21"/>
                <w:highlight w:val="none"/>
              </w:rPr>
            </w:pPr>
          </w:p>
        </w:tc>
        <w:tc>
          <w:tcPr>
            <w:tcW w:w="1089" w:type="dxa"/>
            <w:gridSpan w:val="2"/>
            <w:vMerge w:val="continue"/>
            <w:noWrap w:val="0"/>
            <w:vAlign w:val="center"/>
          </w:tcPr>
          <w:p w14:paraId="686BB1E7">
            <w:pPr>
              <w:pStyle w:val="125"/>
              <w:wordWrap w:val="0"/>
              <w:adjustRightInd w:val="0"/>
              <w:snapToGrid w:val="0"/>
              <w:jc w:val="center"/>
              <w:rPr>
                <w:snapToGrid w:val="0"/>
                <w:color w:val="auto"/>
                <w:kern w:val="0"/>
                <w:szCs w:val="21"/>
                <w:highlight w:val="none"/>
              </w:rPr>
            </w:pPr>
          </w:p>
        </w:tc>
        <w:tc>
          <w:tcPr>
            <w:tcW w:w="1929" w:type="dxa"/>
            <w:gridSpan w:val="3"/>
            <w:noWrap w:val="0"/>
            <w:vAlign w:val="center"/>
          </w:tcPr>
          <w:p w14:paraId="7E9453AB">
            <w:pPr>
              <w:pStyle w:val="125"/>
              <w:wordWrap w:val="0"/>
              <w:adjustRightInd w:val="0"/>
              <w:snapToGrid w:val="0"/>
              <w:jc w:val="center"/>
              <w:rPr>
                <w:snapToGrid w:val="0"/>
                <w:color w:val="auto"/>
                <w:kern w:val="0"/>
                <w:szCs w:val="21"/>
                <w:highlight w:val="none"/>
              </w:rPr>
            </w:pPr>
            <w:r>
              <w:rPr>
                <w:snapToGrid w:val="0"/>
                <w:color w:val="auto"/>
                <w:kern w:val="0"/>
                <w:szCs w:val="21"/>
                <w:highlight w:val="none"/>
              </w:rPr>
              <w:t>中级职称人员</w:t>
            </w:r>
          </w:p>
        </w:tc>
        <w:tc>
          <w:tcPr>
            <w:tcW w:w="1416" w:type="dxa"/>
            <w:noWrap w:val="0"/>
            <w:vAlign w:val="center"/>
          </w:tcPr>
          <w:p w14:paraId="0F6827E2">
            <w:pPr>
              <w:pStyle w:val="125"/>
              <w:wordWrap w:val="0"/>
              <w:adjustRightInd w:val="0"/>
              <w:snapToGrid w:val="0"/>
              <w:jc w:val="center"/>
              <w:rPr>
                <w:snapToGrid w:val="0"/>
                <w:color w:val="auto"/>
                <w:kern w:val="0"/>
                <w:szCs w:val="21"/>
                <w:highlight w:val="none"/>
              </w:rPr>
            </w:pPr>
          </w:p>
        </w:tc>
      </w:tr>
      <w:tr w14:paraId="468FA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jc w:val="center"/>
        </w:trPr>
        <w:tc>
          <w:tcPr>
            <w:tcW w:w="1485" w:type="dxa"/>
            <w:noWrap w:val="0"/>
            <w:vAlign w:val="center"/>
          </w:tcPr>
          <w:p w14:paraId="48C99EA1">
            <w:pPr>
              <w:pStyle w:val="125"/>
              <w:wordWrap w:val="0"/>
              <w:adjustRightInd w:val="0"/>
              <w:snapToGrid w:val="0"/>
              <w:jc w:val="center"/>
              <w:rPr>
                <w:rFonts w:hint="eastAsia"/>
                <w:snapToGrid w:val="0"/>
                <w:color w:val="auto"/>
                <w:kern w:val="0"/>
                <w:szCs w:val="21"/>
                <w:highlight w:val="none"/>
              </w:rPr>
            </w:pPr>
            <w:r>
              <w:rPr>
                <w:rFonts w:hint="eastAsia"/>
                <w:snapToGrid w:val="0"/>
                <w:color w:val="auto"/>
                <w:kern w:val="0"/>
                <w:szCs w:val="21"/>
                <w:highlight w:val="none"/>
              </w:rPr>
              <w:t>基本账户</w:t>
            </w:r>
          </w:p>
          <w:p w14:paraId="090B2CFE">
            <w:pPr>
              <w:pStyle w:val="125"/>
              <w:wordWrap w:val="0"/>
              <w:adjustRightInd w:val="0"/>
              <w:snapToGrid w:val="0"/>
              <w:jc w:val="center"/>
              <w:rPr>
                <w:snapToGrid w:val="0"/>
                <w:color w:val="auto"/>
                <w:kern w:val="0"/>
                <w:szCs w:val="21"/>
                <w:highlight w:val="none"/>
              </w:rPr>
            </w:pPr>
            <w:r>
              <w:rPr>
                <w:snapToGrid w:val="0"/>
                <w:color w:val="auto"/>
                <w:kern w:val="0"/>
                <w:szCs w:val="21"/>
                <w:highlight w:val="none"/>
              </w:rPr>
              <w:t>开户银行</w:t>
            </w:r>
          </w:p>
        </w:tc>
        <w:tc>
          <w:tcPr>
            <w:tcW w:w="2586" w:type="dxa"/>
            <w:gridSpan w:val="2"/>
            <w:noWrap w:val="0"/>
            <w:vAlign w:val="center"/>
          </w:tcPr>
          <w:p w14:paraId="757C9135">
            <w:pPr>
              <w:pStyle w:val="125"/>
              <w:wordWrap w:val="0"/>
              <w:adjustRightInd w:val="0"/>
              <w:snapToGrid w:val="0"/>
              <w:jc w:val="center"/>
              <w:rPr>
                <w:snapToGrid w:val="0"/>
                <w:color w:val="auto"/>
                <w:kern w:val="0"/>
                <w:szCs w:val="21"/>
                <w:highlight w:val="none"/>
              </w:rPr>
            </w:pPr>
          </w:p>
        </w:tc>
        <w:tc>
          <w:tcPr>
            <w:tcW w:w="1089" w:type="dxa"/>
            <w:gridSpan w:val="2"/>
            <w:vMerge w:val="continue"/>
            <w:noWrap w:val="0"/>
            <w:vAlign w:val="center"/>
          </w:tcPr>
          <w:p w14:paraId="429EED1E">
            <w:pPr>
              <w:pStyle w:val="125"/>
              <w:wordWrap w:val="0"/>
              <w:adjustRightInd w:val="0"/>
              <w:snapToGrid w:val="0"/>
              <w:jc w:val="center"/>
              <w:rPr>
                <w:snapToGrid w:val="0"/>
                <w:color w:val="auto"/>
                <w:kern w:val="0"/>
                <w:szCs w:val="21"/>
                <w:highlight w:val="none"/>
              </w:rPr>
            </w:pPr>
          </w:p>
        </w:tc>
        <w:tc>
          <w:tcPr>
            <w:tcW w:w="1929" w:type="dxa"/>
            <w:gridSpan w:val="3"/>
            <w:noWrap w:val="0"/>
            <w:vAlign w:val="center"/>
          </w:tcPr>
          <w:p w14:paraId="29565542">
            <w:pPr>
              <w:pStyle w:val="125"/>
              <w:wordWrap w:val="0"/>
              <w:adjustRightInd w:val="0"/>
              <w:snapToGrid w:val="0"/>
              <w:jc w:val="center"/>
              <w:rPr>
                <w:snapToGrid w:val="0"/>
                <w:color w:val="auto"/>
                <w:kern w:val="0"/>
                <w:szCs w:val="21"/>
                <w:highlight w:val="none"/>
              </w:rPr>
            </w:pPr>
            <w:r>
              <w:rPr>
                <w:snapToGrid w:val="0"/>
                <w:color w:val="auto"/>
                <w:kern w:val="0"/>
                <w:szCs w:val="21"/>
                <w:highlight w:val="none"/>
              </w:rPr>
              <w:t>初级职称人员</w:t>
            </w:r>
          </w:p>
        </w:tc>
        <w:tc>
          <w:tcPr>
            <w:tcW w:w="1416" w:type="dxa"/>
            <w:noWrap w:val="0"/>
            <w:vAlign w:val="center"/>
          </w:tcPr>
          <w:p w14:paraId="330574F7">
            <w:pPr>
              <w:pStyle w:val="125"/>
              <w:wordWrap w:val="0"/>
              <w:adjustRightInd w:val="0"/>
              <w:snapToGrid w:val="0"/>
              <w:jc w:val="center"/>
              <w:rPr>
                <w:snapToGrid w:val="0"/>
                <w:color w:val="auto"/>
                <w:kern w:val="0"/>
                <w:szCs w:val="21"/>
                <w:highlight w:val="none"/>
              </w:rPr>
            </w:pPr>
          </w:p>
        </w:tc>
      </w:tr>
      <w:tr w14:paraId="439FB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exact"/>
          <w:jc w:val="center"/>
        </w:trPr>
        <w:tc>
          <w:tcPr>
            <w:tcW w:w="1485" w:type="dxa"/>
            <w:noWrap w:val="0"/>
            <w:vAlign w:val="center"/>
          </w:tcPr>
          <w:p w14:paraId="50C9FF3C">
            <w:pPr>
              <w:pStyle w:val="125"/>
              <w:wordWrap w:val="0"/>
              <w:adjustRightInd w:val="0"/>
              <w:snapToGrid w:val="0"/>
              <w:jc w:val="center"/>
              <w:rPr>
                <w:rFonts w:hint="eastAsia"/>
                <w:snapToGrid w:val="0"/>
                <w:color w:val="auto"/>
                <w:kern w:val="0"/>
                <w:szCs w:val="21"/>
                <w:highlight w:val="none"/>
              </w:rPr>
            </w:pPr>
            <w:r>
              <w:rPr>
                <w:rFonts w:hint="eastAsia"/>
                <w:snapToGrid w:val="0"/>
                <w:color w:val="auto"/>
                <w:kern w:val="0"/>
                <w:szCs w:val="21"/>
                <w:highlight w:val="none"/>
              </w:rPr>
              <w:t>基本账户</w:t>
            </w:r>
          </w:p>
          <w:p w14:paraId="7257ACCA">
            <w:pPr>
              <w:pStyle w:val="125"/>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银行</w:t>
            </w:r>
            <w:r>
              <w:rPr>
                <w:snapToGrid w:val="0"/>
                <w:color w:val="auto"/>
                <w:kern w:val="0"/>
                <w:szCs w:val="21"/>
                <w:highlight w:val="none"/>
              </w:rPr>
              <w:t>账号</w:t>
            </w:r>
          </w:p>
        </w:tc>
        <w:tc>
          <w:tcPr>
            <w:tcW w:w="2586" w:type="dxa"/>
            <w:gridSpan w:val="2"/>
            <w:noWrap w:val="0"/>
            <w:vAlign w:val="center"/>
          </w:tcPr>
          <w:p w14:paraId="5A7DC301">
            <w:pPr>
              <w:pStyle w:val="125"/>
              <w:wordWrap w:val="0"/>
              <w:adjustRightInd w:val="0"/>
              <w:snapToGrid w:val="0"/>
              <w:jc w:val="center"/>
              <w:rPr>
                <w:snapToGrid w:val="0"/>
                <w:color w:val="auto"/>
                <w:kern w:val="0"/>
                <w:szCs w:val="21"/>
                <w:highlight w:val="none"/>
              </w:rPr>
            </w:pPr>
          </w:p>
        </w:tc>
        <w:tc>
          <w:tcPr>
            <w:tcW w:w="1089" w:type="dxa"/>
            <w:gridSpan w:val="2"/>
            <w:vMerge w:val="continue"/>
            <w:noWrap w:val="0"/>
            <w:vAlign w:val="center"/>
          </w:tcPr>
          <w:p w14:paraId="493B174B">
            <w:pPr>
              <w:pStyle w:val="125"/>
              <w:wordWrap w:val="0"/>
              <w:adjustRightInd w:val="0"/>
              <w:snapToGrid w:val="0"/>
              <w:jc w:val="center"/>
              <w:rPr>
                <w:snapToGrid w:val="0"/>
                <w:color w:val="auto"/>
                <w:kern w:val="0"/>
                <w:szCs w:val="21"/>
                <w:highlight w:val="none"/>
              </w:rPr>
            </w:pPr>
          </w:p>
        </w:tc>
        <w:tc>
          <w:tcPr>
            <w:tcW w:w="1929" w:type="dxa"/>
            <w:gridSpan w:val="3"/>
            <w:noWrap w:val="0"/>
            <w:vAlign w:val="center"/>
          </w:tcPr>
          <w:p w14:paraId="0BD41005">
            <w:pPr>
              <w:pStyle w:val="125"/>
              <w:wordWrap w:val="0"/>
              <w:adjustRightInd w:val="0"/>
              <w:snapToGrid w:val="0"/>
              <w:jc w:val="center"/>
              <w:rPr>
                <w:rFonts w:hint="eastAsia"/>
                <w:snapToGrid w:val="0"/>
                <w:color w:val="auto"/>
                <w:kern w:val="0"/>
                <w:szCs w:val="21"/>
                <w:highlight w:val="none"/>
              </w:rPr>
            </w:pPr>
            <w:r>
              <w:rPr>
                <w:rFonts w:hint="eastAsia"/>
                <w:snapToGrid w:val="0"/>
                <w:color w:val="auto"/>
                <w:kern w:val="0"/>
                <w:szCs w:val="21"/>
                <w:highlight w:val="none"/>
              </w:rPr>
              <w:t>技术员</w:t>
            </w:r>
          </w:p>
        </w:tc>
        <w:tc>
          <w:tcPr>
            <w:tcW w:w="1416" w:type="dxa"/>
            <w:noWrap w:val="0"/>
            <w:vAlign w:val="center"/>
          </w:tcPr>
          <w:p w14:paraId="48EBC056">
            <w:pPr>
              <w:pStyle w:val="125"/>
              <w:wordWrap w:val="0"/>
              <w:adjustRightInd w:val="0"/>
              <w:snapToGrid w:val="0"/>
              <w:jc w:val="center"/>
              <w:rPr>
                <w:snapToGrid w:val="0"/>
                <w:color w:val="auto"/>
                <w:kern w:val="0"/>
                <w:szCs w:val="21"/>
                <w:highlight w:val="none"/>
              </w:rPr>
            </w:pPr>
          </w:p>
        </w:tc>
      </w:tr>
      <w:tr w14:paraId="30297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exact"/>
          <w:jc w:val="center"/>
        </w:trPr>
        <w:tc>
          <w:tcPr>
            <w:tcW w:w="1485" w:type="dxa"/>
            <w:noWrap w:val="0"/>
            <w:vAlign w:val="center"/>
          </w:tcPr>
          <w:p w14:paraId="797D19B5">
            <w:pPr>
              <w:pStyle w:val="125"/>
              <w:wordWrap w:val="0"/>
              <w:adjustRightInd w:val="0"/>
              <w:snapToGrid w:val="0"/>
              <w:jc w:val="center"/>
              <w:rPr>
                <w:snapToGrid w:val="0"/>
                <w:color w:val="auto"/>
                <w:kern w:val="0"/>
                <w:szCs w:val="21"/>
                <w:highlight w:val="none"/>
              </w:rPr>
            </w:pPr>
            <w:r>
              <w:rPr>
                <w:snapToGrid w:val="0"/>
                <w:color w:val="auto"/>
                <w:kern w:val="0"/>
                <w:szCs w:val="21"/>
                <w:highlight w:val="none"/>
              </w:rPr>
              <w:t>经营范围</w:t>
            </w:r>
          </w:p>
        </w:tc>
        <w:tc>
          <w:tcPr>
            <w:tcW w:w="7020" w:type="dxa"/>
            <w:gridSpan w:val="8"/>
            <w:noWrap w:val="0"/>
            <w:vAlign w:val="center"/>
          </w:tcPr>
          <w:p w14:paraId="674F97B4">
            <w:pPr>
              <w:pStyle w:val="125"/>
              <w:wordWrap w:val="0"/>
              <w:adjustRightInd w:val="0"/>
              <w:snapToGrid w:val="0"/>
              <w:jc w:val="left"/>
              <w:rPr>
                <w:snapToGrid w:val="0"/>
                <w:color w:val="auto"/>
                <w:kern w:val="0"/>
                <w:szCs w:val="21"/>
                <w:highlight w:val="none"/>
              </w:rPr>
            </w:pPr>
          </w:p>
        </w:tc>
      </w:tr>
      <w:tr w14:paraId="0CC30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4" w:hRule="atLeast"/>
          <w:jc w:val="center"/>
        </w:trPr>
        <w:tc>
          <w:tcPr>
            <w:tcW w:w="1485" w:type="dxa"/>
            <w:noWrap w:val="0"/>
            <w:vAlign w:val="center"/>
          </w:tcPr>
          <w:p w14:paraId="7EC0D94E">
            <w:pPr>
              <w:pStyle w:val="125"/>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关联企业情况</w:t>
            </w:r>
          </w:p>
        </w:tc>
        <w:tc>
          <w:tcPr>
            <w:tcW w:w="7020" w:type="dxa"/>
            <w:gridSpan w:val="8"/>
            <w:noWrap w:val="0"/>
            <w:vAlign w:val="center"/>
          </w:tcPr>
          <w:p w14:paraId="7D3D1979">
            <w:pPr>
              <w:pStyle w:val="125"/>
              <w:wordWrap w:val="0"/>
              <w:adjustRightInd w:val="0"/>
              <w:snapToGrid w:val="0"/>
              <w:rPr>
                <w:rFonts w:hint="eastAsia"/>
                <w:snapToGrid w:val="0"/>
                <w:color w:val="auto"/>
                <w:kern w:val="0"/>
                <w:szCs w:val="21"/>
                <w:highlight w:val="none"/>
              </w:rPr>
            </w:pPr>
            <w:r>
              <w:rPr>
                <w:rFonts w:hint="eastAsia"/>
                <w:snapToGrid w:val="0"/>
                <w:color w:val="auto"/>
                <w:kern w:val="0"/>
                <w:szCs w:val="21"/>
                <w:highlight w:val="none"/>
              </w:rPr>
              <w:t>包括但不限于与投标人存在以下关系的不同单位：</w:t>
            </w:r>
          </w:p>
          <w:p w14:paraId="722FAA56">
            <w:pPr>
              <w:pStyle w:val="125"/>
              <w:wordWrap w:val="0"/>
              <w:adjustRightInd w:val="0"/>
              <w:snapToGrid w:val="0"/>
              <w:rPr>
                <w:rFonts w:hint="eastAsia"/>
                <w:snapToGrid w:val="0"/>
                <w:color w:val="auto"/>
                <w:kern w:val="0"/>
                <w:szCs w:val="21"/>
                <w:highlight w:val="none"/>
              </w:rPr>
            </w:pPr>
            <w:r>
              <w:rPr>
                <w:rFonts w:hint="eastAsia"/>
                <w:snapToGrid w:val="0"/>
                <w:color w:val="auto"/>
                <w:kern w:val="0"/>
                <w:szCs w:val="21"/>
                <w:highlight w:val="none"/>
              </w:rPr>
              <w:t>1．法定代表人为同一人的。</w:t>
            </w:r>
          </w:p>
          <w:p w14:paraId="0B0670B9">
            <w:pPr>
              <w:pStyle w:val="125"/>
              <w:wordWrap w:val="0"/>
              <w:adjustRightInd w:val="0"/>
              <w:snapToGrid w:val="0"/>
              <w:rPr>
                <w:rFonts w:hint="eastAsia"/>
                <w:snapToGrid w:val="0"/>
                <w:color w:val="auto"/>
                <w:kern w:val="0"/>
                <w:szCs w:val="21"/>
                <w:highlight w:val="none"/>
              </w:rPr>
            </w:pPr>
            <w:r>
              <w:rPr>
                <w:rFonts w:hint="eastAsia"/>
                <w:snapToGrid w:val="0"/>
                <w:color w:val="auto"/>
                <w:kern w:val="0"/>
                <w:szCs w:val="21"/>
                <w:highlight w:val="none"/>
              </w:rPr>
              <w:t>2．存在控股、管理关系的。</w:t>
            </w:r>
          </w:p>
          <w:p w14:paraId="2FEB8E61">
            <w:pPr>
              <w:pStyle w:val="125"/>
              <w:wordWrap w:val="0"/>
              <w:adjustRightInd w:val="0"/>
              <w:snapToGrid w:val="0"/>
              <w:rPr>
                <w:snapToGrid w:val="0"/>
                <w:color w:val="auto"/>
                <w:kern w:val="0"/>
                <w:szCs w:val="21"/>
                <w:highlight w:val="none"/>
              </w:rPr>
            </w:pPr>
            <w:r>
              <w:rPr>
                <w:rFonts w:hint="eastAsia"/>
                <w:snapToGrid w:val="0"/>
                <w:color w:val="auto"/>
                <w:kern w:val="0"/>
                <w:szCs w:val="21"/>
                <w:highlight w:val="none"/>
              </w:rPr>
              <w:t>3．主要人员相互任职的。</w:t>
            </w:r>
          </w:p>
        </w:tc>
      </w:tr>
      <w:tr w14:paraId="49D3F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1485" w:type="dxa"/>
            <w:noWrap w:val="0"/>
            <w:vAlign w:val="center"/>
          </w:tcPr>
          <w:p w14:paraId="20DC6D89">
            <w:pPr>
              <w:pStyle w:val="125"/>
              <w:wordWrap w:val="0"/>
              <w:adjustRightInd w:val="0"/>
              <w:snapToGrid w:val="0"/>
              <w:jc w:val="center"/>
              <w:rPr>
                <w:rFonts w:hint="eastAsia"/>
                <w:snapToGrid w:val="0"/>
                <w:color w:val="auto"/>
                <w:kern w:val="0"/>
                <w:szCs w:val="21"/>
                <w:highlight w:val="none"/>
              </w:rPr>
            </w:pPr>
            <w:r>
              <w:rPr>
                <w:rFonts w:hint="eastAsia"/>
                <w:snapToGrid w:val="0"/>
                <w:color w:val="auto"/>
                <w:kern w:val="0"/>
                <w:szCs w:val="21"/>
                <w:highlight w:val="none"/>
              </w:rPr>
              <w:t>备注</w:t>
            </w:r>
          </w:p>
        </w:tc>
        <w:tc>
          <w:tcPr>
            <w:tcW w:w="7020" w:type="dxa"/>
            <w:gridSpan w:val="8"/>
            <w:noWrap w:val="0"/>
            <w:vAlign w:val="center"/>
          </w:tcPr>
          <w:p w14:paraId="48FB6528">
            <w:pPr>
              <w:pStyle w:val="125"/>
              <w:wordWrap w:val="0"/>
              <w:adjustRightInd w:val="0"/>
              <w:snapToGrid w:val="0"/>
              <w:jc w:val="center"/>
              <w:rPr>
                <w:snapToGrid w:val="0"/>
                <w:color w:val="auto"/>
                <w:kern w:val="0"/>
                <w:szCs w:val="21"/>
                <w:highlight w:val="none"/>
              </w:rPr>
            </w:pPr>
          </w:p>
        </w:tc>
      </w:tr>
    </w:tbl>
    <w:p w14:paraId="661800CD">
      <w:pPr>
        <w:pStyle w:val="125"/>
        <w:wordWrap w:val="0"/>
        <w:adjustRightInd w:val="0"/>
        <w:snapToGrid w:val="0"/>
        <w:spacing w:line="400" w:lineRule="exact"/>
        <w:ind w:firstLine="420" w:firstLineChars="200"/>
        <w:rPr>
          <w:snapToGrid w:val="0"/>
          <w:color w:val="auto"/>
          <w:kern w:val="0"/>
          <w:szCs w:val="21"/>
          <w:highlight w:val="none"/>
        </w:rPr>
      </w:pPr>
      <w:r>
        <w:rPr>
          <w:rFonts w:hint="eastAsia"/>
          <w:snapToGrid w:val="0"/>
          <w:color w:val="auto"/>
          <w:kern w:val="0"/>
          <w:szCs w:val="21"/>
          <w:highlight w:val="none"/>
        </w:rPr>
        <w:t>说明</w:t>
      </w:r>
      <w:r>
        <w:rPr>
          <w:snapToGrid w:val="0"/>
          <w:color w:val="auto"/>
          <w:kern w:val="0"/>
          <w:szCs w:val="21"/>
          <w:highlight w:val="none"/>
        </w:rPr>
        <w:t>：</w:t>
      </w:r>
    </w:p>
    <w:p w14:paraId="593ED84F">
      <w:pPr>
        <w:pStyle w:val="125"/>
        <w:wordWrap w:val="0"/>
        <w:adjustRightInd w:val="0"/>
        <w:snapToGrid w:val="0"/>
        <w:spacing w:line="400" w:lineRule="exact"/>
        <w:ind w:firstLine="420" w:firstLineChars="200"/>
        <w:rPr>
          <w:rFonts w:hint="eastAsia"/>
          <w:snapToGrid w:val="0"/>
          <w:color w:val="auto"/>
          <w:kern w:val="0"/>
          <w:szCs w:val="21"/>
          <w:highlight w:val="none"/>
        </w:rPr>
      </w:pPr>
      <w:r>
        <w:rPr>
          <w:rFonts w:hint="eastAsia"/>
          <w:snapToGrid w:val="0"/>
          <w:color w:val="auto"/>
          <w:kern w:val="0"/>
          <w:szCs w:val="21"/>
          <w:highlight w:val="none"/>
        </w:rPr>
        <w:t>1．《投标人基本情况表》后应附以下资料：</w:t>
      </w:r>
    </w:p>
    <w:p w14:paraId="75EAF0D2">
      <w:pPr>
        <w:pStyle w:val="125"/>
        <w:wordWrap w:val="0"/>
        <w:adjustRightInd w:val="0"/>
        <w:snapToGrid w:val="0"/>
        <w:spacing w:line="400" w:lineRule="exact"/>
        <w:ind w:firstLine="420" w:firstLineChars="200"/>
        <w:rPr>
          <w:rFonts w:hint="eastAsia"/>
          <w:b/>
          <w:bCs/>
          <w:snapToGrid w:val="0"/>
          <w:color w:val="auto"/>
          <w:kern w:val="0"/>
          <w:szCs w:val="21"/>
          <w:highlight w:val="none"/>
        </w:rPr>
      </w:pPr>
      <w:r>
        <w:rPr>
          <w:rFonts w:hint="eastAsia"/>
          <w:snapToGrid w:val="0"/>
          <w:color w:val="auto"/>
          <w:kern w:val="0"/>
          <w:szCs w:val="21"/>
          <w:highlight w:val="none"/>
        </w:rPr>
        <w:t>（1）企业营业执照、资质证书、安全生产许可证的（</w:t>
      </w:r>
      <w:r>
        <w:rPr>
          <w:rFonts w:hint="eastAsia"/>
          <w:b/>
          <w:bCs/>
          <w:snapToGrid w:val="0"/>
          <w:color w:val="auto"/>
          <w:kern w:val="0"/>
          <w:szCs w:val="21"/>
          <w:highlight w:val="none"/>
        </w:rPr>
        <w:t>因推行电子证照，企业的营业执照、资质证书等可以提供电子证照。为实时掌握项目投标单位的是否具备企业安全生产条件，企业的安全生产许可证需提供企业实时网页查询页，实时查询页的打印时间应在项目招标公告发布之日起至开标前。如中标后，投标单位安全生产许可证发生被暂扣情形，需双方另行协商）；</w:t>
      </w:r>
    </w:p>
    <w:p w14:paraId="061C9298">
      <w:pPr>
        <w:pStyle w:val="125"/>
        <w:wordWrap w:val="0"/>
        <w:adjustRightInd w:val="0"/>
        <w:snapToGrid w:val="0"/>
        <w:spacing w:line="400" w:lineRule="exact"/>
        <w:ind w:firstLine="420" w:firstLineChars="200"/>
        <w:rPr>
          <w:rFonts w:hint="eastAsia"/>
          <w:snapToGrid w:val="0"/>
          <w:color w:val="auto"/>
          <w:kern w:val="0"/>
          <w:highlight w:val="none"/>
        </w:rPr>
      </w:pPr>
      <w:r>
        <w:rPr>
          <w:rFonts w:hint="eastAsia"/>
          <w:snapToGrid w:val="0"/>
          <w:color w:val="auto"/>
          <w:kern w:val="0"/>
          <w:szCs w:val="21"/>
          <w:highlight w:val="none"/>
        </w:rPr>
        <w:t>（2）</w:t>
      </w:r>
      <w:r>
        <w:rPr>
          <w:rFonts w:hint="eastAsia"/>
          <w:snapToGrid w:val="0"/>
          <w:color w:val="auto"/>
          <w:kern w:val="0"/>
          <w:highlight w:val="none"/>
        </w:rPr>
        <w:t>“进粤企业和人员诚信信息登记平台”企业信息情况打印页。（适用于省外建筑企业）</w:t>
      </w:r>
    </w:p>
    <w:p w14:paraId="3175AA33">
      <w:pPr>
        <w:pStyle w:val="125"/>
        <w:wordWrap w:val="0"/>
        <w:adjustRightInd w:val="0"/>
        <w:snapToGrid w:val="0"/>
        <w:spacing w:line="400" w:lineRule="exact"/>
        <w:ind w:firstLine="420" w:firstLineChars="200"/>
        <w:rPr>
          <w:rFonts w:hint="eastAsia"/>
          <w:snapToGrid w:val="0"/>
          <w:color w:val="auto"/>
          <w:kern w:val="0"/>
          <w:highlight w:val="none"/>
        </w:rPr>
      </w:pPr>
      <w:r>
        <w:rPr>
          <w:rFonts w:hint="eastAsia"/>
          <w:snapToGrid w:val="0"/>
          <w:color w:val="auto"/>
          <w:kern w:val="0"/>
          <w:szCs w:val="21"/>
          <w:highlight w:val="none"/>
        </w:rPr>
        <w:t>（3）</w:t>
      </w:r>
      <w:r>
        <w:rPr>
          <w:rFonts w:hint="eastAsia"/>
          <w:snapToGrid w:val="0"/>
          <w:color w:val="auto"/>
          <w:kern w:val="0"/>
          <w:highlight w:val="none"/>
        </w:rPr>
        <w:t>《法人和非法人组织公共信用信息报告》（在“信用中国”网站企业查询界面中下载）。</w:t>
      </w:r>
    </w:p>
    <w:p w14:paraId="4463E54C">
      <w:pPr>
        <w:pStyle w:val="125"/>
        <w:wordWrap w:val="0"/>
        <w:adjustRightInd w:val="0"/>
        <w:snapToGrid w:val="0"/>
        <w:spacing w:line="400" w:lineRule="exact"/>
        <w:rPr>
          <w:snapToGrid w:val="0"/>
          <w:color w:val="auto"/>
          <w:kern w:val="0"/>
          <w:szCs w:val="21"/>
          <w:highlight w:val="none"/>
        </w:rPr>
      </w:pPr>
      <w:r>
        <w:rPr>
          <w:rFonts w:hint="eastAsia"/>
          <w:snapToGrid w:val="0"/>
          <w:color w:val="auto"/>
          <w:kern w:val="0"/>
          <w:highlight w:val="none"/>
        </w:rPr>
        <w:t xml:space="preserve">    </w:t>
      </w:r>
      <w:r>
        <w:rPr>
          <w:rFonts w:hint="eastAsia"/>
          <w:snapToGrid w:val="0"/>
          <w:color w:val="auto"/>
          <w:kern w:val="0"/>
          <w:szCs w:val="21"/>
          <w:highlight w:val="none"/>
        </w:rPr>
        <w:t>2．联合体投标的，联合体成员单位均应填写《投标人基本情况表》并提供以上所需资料</w:t>
      </w:r>
      <w:r>
        <w:rPr>
          <w:snapToGrid w:val="0"/>
          <w:color w:val="auto"/>
          <w:kern w:val="0"/>
          <w:szCs w:val="21"/>
          <w:highlight w:val="none"/>
        </w:rPr>
        <w:t>。</w:t>
      </w:r>
    </w:p>
    <w:p w14:paraId="0A281549">
      <w:pPr>
        <w:pStyle w:val="76"/>
        <w:widowControl w:val="0"/>
        <w:wordWrap w:val="0"/>
        <w:adjustRightInd w:val="0"/>
        <w:snapToGrid w:val="0"/>
        <w:spacing w:line="400" w:lineRule="exact"/>
        <w:jc w:val="center"/>
        <w:rPr>
          <w:rFonts w:hint="eastAsia" w:ascii="Times New Roman"/>
          <w:snapToGrid w:val="0"/>
          <w:color w:val="auto"/>
          <w:sz w:val="21"/>
          <w:szCs w:val="21"/>
          <w:highlight w:val="none"/>
        </w:rPr>
        <w:sectPr>
          <w:endnotePr>
            <w:numFmt w:val="decimal"/>
          </w:endnotePr>
          <w:pgSz w:w="11906" w:h="16838"/>
          <w:pgMar w:top="1134" w:right="1247" w:bottom="1134" w:left="1247" w:header="850" w:footer="992" w:gutter="0"/>
          <w:pgBorders>
            <w:top w:val="none" w:sz="0" w:space="0"/>
            <w:left w:val="none" w:sz="0" w:space="0"/>
            <w:bottom w:val="none" w:sz="0" w:space="0"/>
            <w:right w:val="none" w:sz="0" w:space="0"/>
          </w:pgBorders>
          <w:cols w:space="0" w:num="1"/>
          <w:rtlGutter w:val="0"/>
          <w:docGrid w:linePitch="327" w:charSpace="0"/>
        </w:sectPr>
      </w:pPr>
    </w:p>
    <w:p w14:paraId="0F968CB3">
      <w:pPr>
        <w:wordWrap w:val="0"/>
        <w:adjustRightInd w:val="0"/>
        <w:snapToGrid w:val="0"/>
        <w:spacing w:line="440" w:lineRule="exact"/>
        <w:jc w:val="left"/>
        <w:outlineLvl w:val="2"/>
        <w:rPr>
          <w:rFonts w:ascii="Times New Roman"/>
          <w:b/>
          <w:bCs/>
          <w:snapToGrid w:val="0"/>
          <w:color w:val="auto"/>
          <w:kern w:val="0"/>
          <w:szCs w:val="24"/>
          <w:highlight w:val="none"/>
        </w:rPr>
      </w:pPr>
      <w:bookmarkStart w:id="247" w:name="_Toc2205"/>
      <w:r>
        <w:rPr>
          <w:rFonts w:hint="eastAsia" w:ascii="Times New Roman"/>
          <w:b/>
          <w:snapToGrid w:val="0"/>
          <w:color w:val="auto"/>
          <w:kern w:val="0"/>
          <w:highlight w:val="none"/>
        </w:rPr>
        <w:t>格式八 项目经理简历表</w:t>
      </w:r>
      <w:bookmarkEnd w:id="247"/>
    </w:p>
    <w:p w14:paraId="6596E1AF">
      <w:pPr>
        <w:wordWrap w:val="0"/>
        <w:adjustRightInd w:val="0"/>
        <w:snapToGrid w:val="0"/>
        <w:spacing w:line="440" w:lineRule="exact"/>
        <w:jc w:val="left"/>
        <w:outlineLvl w:val="2"/>
        <w:rPr>
          <w:rFonts w:hint="eastAsia" w:ascii="Times New Roman"/>
          <w:b/>
          <w:bCs/>
          <w:snapToGrid w:val="0"/>
          <w:color w:val="auto"/>
          <w:kern w:val="0"/>
          <w:szCs w:val="24"/>
          <w:highlight w:val="none"/>
        </w:rPr>
      </w:pPr>
    </w:p>
    <w:tbl>
      <w:tblPr>
        <w:tblStyle w:val="32"/>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10EF00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44CB9251">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姓</w:t>
            </w:r>
            <w:r>
              <w:rPr>
                <w:rFonts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名</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6EF84551">
            <w:pPr>
              <w:wordWrap w:val="0"/>
              <w:adjustRightInd w:val="0"/>
              <w:snapToGrid w:val="0"/>
              <w:spacing w:line="240" w:lineRule="auto"/>
              <w:jc w:val="center"/>
              <w:rPr>
                <w:rFonts w:ascii="Times New Roman"/>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35CD75F5">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性</w:t>
            </w:r>
            <w:r>
              <w:rPr>
                <w:rFonts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别</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26ECB3E1">
            <w:pPr>
              <w:wordWrap w:val="0"/>
              <w:adjustRightInd w:val="0"/>
              <w:snapToGrid w:val="0"/>
              <w:spacing w:line="240" w:lineRule="auto"/>
              <w:jc w:val="center"/>
              <w:rPr>
                <w:rFonts w:ascii="Times New Roman"/>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2A613E99">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年</w:t>
            </w:r>
            <w:r>
              <w:rPr>
                <w:rFonts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龄</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76ED11AA">
            <w:pPr>
              <w:wordWrap w:val="0"/>
              <w:adjustRightInd w:val="0"/>
              <w:snapToGrid w:val="0"/>
              <w:spacing w:line="240" w:lineRule="auto"/>
              <w:jc w:val="center"/>
              <w:rPr>
                <w:rFonts w:ascii="Times New Roman"/>
                <w:snapToGrid w:val="0"/>
                <w:color w:val="auto"/>
                <w:kern w:val="0"/>
                <w:sz w:val="21"/>
                <w:szCs w:val="21"/>
                <w:highlight w:val="none"/>
              </w:rPr>
            </w:pPr>
          </w:p>
        </w:tc>
      </w:tr>
      <w:tr w14:paraId="6B4D7F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6A6E84D7">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职</w:t>
            </w:r>
            <w:r>
              <w:rPr>
                <w:rFonts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务</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26EFC2A2">
            <w:pPr>
              <w:wordWrap w:val="0"/>
              <w:adjustRightInd w:val="0"/>
              <w:snapToGrid w:val="0"/>
              <w:spacing w:line="240" w:lineRule="auto"/>
              <w:jc w:val="center"/>
              <w:rPr>
                <w:rFonts w:ascii="Times New Roman"/>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0AE1DA8A">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职</w:t>
            </w:r>
            <w:r>
              <w:rPr>
                <w:rFonts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称</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38B19C68">
            <w:pPr>
              <w:wordWrap w:val="0"/>
              <w:adjustRightInd w:val="0"/>
              <w:snapToGrid w:val="0"/>
              <w:spacing w:line="240" w:lineRule="auto"/>
              <w:jc w:val="center"/>
              <w:rPr>
                <w:rFonts w:ascii="Times New Roman"/>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3A841E79">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学</w:t>
            </w:r>
            <w:r>
              <w:rPr>
                <w:rFonts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历</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57725304">
            <w:pPr>
              <w:wordWrap w:val="0"/>
              <w:adjustRightInd w:val="0"/>
              <w:snapToGrid w:val="0"/>
              <w:spacing w:line="240" w:lineRule="auto"/>
              <w:jc w:val="center"/>
              <w:rPr>
                <w:rFonts w:ascii="Times New Roman"/>
                <w:snapToGrid w:val="0"/>
                <w:color w:val="auto"/>
                <w:kern w:val="0"/>
                <w:sz w:val="21"/>
                <w:szCs w:val="21"/>
                <w:highlight w:val="none"/>
              </w:rPr>
            </w:pPr>
          </w:p>
        </w:tc>
      </w:tr>
      <w:tr w14:paraId="344EFF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29E733AC">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0"/>
            <w:vAlign w:val="center"/>
          </w:tcPr>
          <w:p w14:paraId="032C1A9B">
            <w:pPr>
              <w:wordWrap w:val="0"/>
              <w:adjustRightInd w:val="0"/>
              <w:snapToGrid w:val="0"/>
              <w:spacing w:line="240" w:lineRule="auto"/>
              <w:jc w:val="center"/>
              <w:rPr>
                <w:rFonts w:ascii="Times New Roman"/>
                <w:snapToGrid w:val="0"/>
                <w:color w:val="auto"/>
                <w:kern w:val="0"/>
                <w:sz w:val="21"/>
                <w:szCs w:val="21"/>
                <w:highlight w:val="none"/>
              </w:rPr>
            </w:pPr>
          </w:p>
        </w:tc>
        <w:tc>
          <w:tcPr>
            <w:tcW w:w="3679" w:type="dxa"/>
            <w:gridSpan w:val="3"/>
            <w:tcBorders>
              <w:top w:val="single" w:color="auto" w:sz="6" w:space="0"/>
              <w:left w:val="single" w:color="auto" w:sz="6" w:space="0"/>
              <w:bottom w:val="single" w:color="auto" w:sz="6" w:space="0"/>
              <w:right w:val="single" w:color="auto" w:sz="6" w:space="0"/>
            </w:tcBorders>
            <w:noWrap w:val="0"/>
            <w:vAlign w:val="center"/>
          </w:tcPr>
          <w:p w14:paraId="7A993FCC">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49750D6A">
            <w:pPr>
              <w:wordWrap w:val="0"/>
              <w:adjustRightInd w:val="0"/>
              <w:snapToGrid w:val="0"/>
              <w:spacing w:line="240" w:lineRule="auto"/>
              <w:jc w:val="center"/>
              <w:rPr>
                <w:rFonts w:ascii="Times New Roman"/>
                <w:snapToGrid w:val="0"/>
                <w:color w:val="auto"/>
                <w:kern w:val="0"/>
                <w:sz w:val="21"/>
                <w:szCs w:val="21"/>
                <w:highlight w:val="none"/>
              </w:rPr>
            </w:pPr>
          </w:p>
        </w:tc>
      </w:tr>
      <w:tr w14:paraId="6C0B1A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0"/>
            <w:vAlign w:val="center"/>
          </w:tcPr>
          <w:p w14:paraId="46E2919C">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以项目经理身份参与过的主要业绩（已完工项目）</w:t>
            </w:r>
          </w:p>
        </w:tc>
      </w:tr>
      <w:tr w14:paraId="568E50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45F6F159">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序号</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04AA701A">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06AEBE7F">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344ECFC9">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建设内容和规模</w:t>
            </w:r>
          </w:p>
        </w:tc>
        <w:tc>
          <w:tcPr>
            <w:tcW w:w="1706" w:type="dxa"/>
            <w:tcBorders>
              <w:top w:val="single" w:color="auto" w:sz="6" w:space="0"/>
              <w:left w:val="single" w:color="auto" w:sz="6" w:space="0"/>
              <w:bottom w:val="single" w:color="auto" w:sz="6" w:space="0"/>
              <w:right w:val="single" w:color="auto" w:sz="6" w:space="0"/>
            </w:tcBorders>
            <w:noWrap w:val="0"/>
            <w:vAlign w:val="center"/>
          </w:tcPr>
          <w:p w14:paraId="1FA70004">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开、竣工日期</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6FE40853">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质量等级</w:t>
            </w:r>
          </w:p>
        </w:tc>
      </w:tr>
      <w:tr w14:paraId="1AAD01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4E39F624">
            <w:pPr>
              <w:wordWrap w:val="0"/>
              <w:adjustRightInd w:val="0"/>
              <w:snapToGrid w:val="0"/>
              <w:spacing w:line="240" w:lineRule="auto"/>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1</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52FCD9C9">
            <w:pPr>
              <w:wordWrap w:val="0"/>
              <w:adjustRightInd w:val="0"/>
              <w:snapToGrid w:val="0"/>
              <w:spacing w:line="240" w:lineRule="auto"/>
              <w:jc w:val="center"/>
              <w:rPr>
                <w:rFonts w:ascii="Times New Roman"/>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20A515EF">
            <w:pPr>
              <w:wordWrap w:val="0"/>
              <w:adjustRightInd w:val="0"/>
              <w:snapToGrid w:val="0"/>
              <w:spacing w:line="240" w:lineRule="auto"/>
              <w:jc w:val="center"/>
              <w:rPr>
                <w:rFonts w:ascii="Times New Roman"/>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0A2F6E2B">
            <w:pPr>
              <w:wordWrap w:val="0"/>
              <w:adjustRightInd w:val="0"/>
              <w:snapToGrid w:val="0"/>
              <w:spacing w:line="240" w:lineRule="auto"/>
              <w:jc w:val="center"/>
              <w:rPr>
                <w:rFonts w:ascii="Times New Roman"/>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661E5413">
            <w:pPr>
              <w:wordWrap w:val="0"/>
              <w:adjustRightInd w:val="0"/>
              <w:snapToGrid w:val="0"/>
              <w:spacing w:line="240" w:lineRule="auto"/>
              <w:jc w:val="center"/>
              <w:rPr>
                <w:rFonts w:ascii="Times New Roman"/>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7407DFB3">
            <w:pPr>
              <w:wordWrap w:val="0"/>
              <w:adjustRightInd w:val="0"/>
              <w:snapToGrid w:val="0"/>
              <w:spacing w:line="240" w:lineRule="auto"/>
              <w:jc w:val="center"/>
              <w:rPr>
                <w:rFonts w:ascii="Times New Roman"/>
                <w:snapToGrid w:val="0"/>
                <w:color w:val="auto"/>
                <w:kern w:val="0"/>
                <w:sz w:val="21"/>
                <w:szCs w:val="21"/>
                <w:highlight w:val="none"/>
              </w:rPr>
            </w:pPr>
          </w:p>
        </w:tc>
      </w:tr>
      <w:tr w14:paraId="542E1E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7146EF37">
            <w:pPr>
              <w:wordWrap w:val="0"/>
              <w:adjustRightInd w:val="0"/>
              <w:snapToGrid w:val="0"/>
              <w:spacing w:line="240" w:lineRule="auto"/>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2</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685D56EF">
            <w:pPr>
              <w:wordWrap w:val="0"/>
              <w:adjustRightInd w:val="0"/>
              <w:snapToGrid w:val="0"/>
              <w:spacing w:line="240" w:lineRule="auto"/>
              <w:jc w:val="center"/>
              <w:rPr>
                <w:rFonts w:ascii="Times New Roman"/>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1F030A96">
            <w:pPr>
              <w:wordWrap w:val="0"/>
              <w:adjustRightInd w:val="0"/>
              <w:snapToGrid w:val="0"/>
              <w:spacing w:line="240" w:lineRule="auto"/>
              <w:jc w:val="center"/>
              <w:rPr>
                <w:rFonts w:ascii="Times New Roman"/>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7E972BE5">
            <w:pPr>
              <w:wordWrap w:val="0"/>
              <w:adjustRightInd w:val="0"/>
              <w:snapToGrid w:val="0"/>
              <w:spacing w:line="240" w:lineRule="auto"/>
              <w:jc w:val="center"/>
              <w:rPr>
                <w:rFonts w:ascii="Times New Roman"/>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13916B07">
            <w:pPr>
              <w:wordWrap w:val="0"/>
              <w:adjustRightInd w:val="0"/>
              <w:snapToGrid w:val="0"/>
              <w:spacing w:line="240" w:lineRule="auto"/>
              <w:jc w:val="center"/>
              <w:rPr>
                <w:rFonts w:ascii="Times New Roman"/>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3C54F393">
            <w:pPr>
              <w:wordWrap w:val="0"/>
              <w:adjustRightInd w:val="0"/>
              <w:snapToGrid w:val="0"/>
              <w:spacing w:line="240" w:lineRule="auto"/>
              <w:jc w:val="center"/>
              <w:rPr>
                <w:rFonts w:ascii="Times New Roman"/>
                <w:snapToGrid w:val="0"/>
                <w:color w:val="auto"/>
                <w:kern w:val="0"/>
                <w:sz w:val="21"/>
                <w:szCs w:val="21"/>
                <w:highlight w:val="none"/>
              </w:rPr>
            </w:pPr>
          </w:p>
        </w:tc>
      </w:tr>
      <w:tr w14:paraId="1C8AA1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06264CA3">
            <w:pPr>
              <w:wordWrap w:val="0"/>
              <w:adjustRightInd w:val="0"/>
              <w:snapToGrid w:val="0"/>
              <w:spacing w:line="240" w:lineRule="auto"/>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3</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0D5008F3">
            <w:pPr>
              <w:wordWrap w:val="0"/>
              <w:adjustRightInd w:val="0"/>
              <w:snapToGrid w:val="0"/>
              <w:spacing w:line="240" w:lineRule="auto"/>
              <w:jc w:val="center"/>
              <w:rPr>
                <w:rFonts w:ascii="Times New Roman"/>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16F48EA8">
            <w:pPr>
              <w:wordWrap w:val="0"/>
              <w:adjustRightInd w:val="0"/>
              <w:snapToGrid w:val="0"/>
              <w:spacing w:line="240" w:lineRule="auto"/>
              <w:jc w:val="center"/>
              <w:rPr>
                <w:rFonts w:ascii="Times New Roman"/>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6DD64483">
            <w:pPr>
              <w:wordWrap w:val="0"/>
              <w:adjustRightInd w:val="0"/>
              <w:snapToGrid w:val="0"/>
              <w:spacing w:line="240" w:lineRule="auto"/>
              <w:jc w:val="center"/>
              <w:rPr>
                <w:rFonts w:ascii="Times New Roman"/>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1EF8FFC5">
            <w:pPr>
              <w:wordWrap w:val="0"/>
              <w:adjustRightInd w:val="0"/>
              <w:snapToGrid w:val="0"/>
              <w:spacing w:line="240" w:lineRule="auto"/>
              <w:jc w:val="center"/>
              <w:rPr>
                <w:rFonts w:ascii="Times New Roman"/>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43226A61">
            <w:pPr>
              <w:wordWrap w:val="0"/>
              <w:adjustRightInd w:val="0"/>
              <w:snapToGrid w:val="0"/>
              <w:spacing w:line="240" w:lineRule="auto"/>
              <w:jc w:val="center"/>
              <w:rPr>
                <w:rFonts w:ascii="Times New Roman"/>
                <w:snapToGrid w:val="0"/>
                <w:color w:val="auto"/>
                <w:kern w:val="0"/>
                <w:sz w:val="21"/>
                <w:szCs w:val="21"/>
                <w:highlight w:val="none"/>
              </w:rPr>
            </w:pPr>
          </w:p>
        </w:tc>
      </w:tr>
      <w:tr w14:paraId="64D385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167A3616">
            <w:pPr>
              <w:wordWrap w:val="0"/>
              <w:adjustRightInd w:val="0"/>
              <w:snapToGrid w:val="0"/>
              <w:spacing w:line="240" w:lineRule="auto"/>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116E44D0">
            <w:pPr>
              <w:wordWrap w:val="0"/>
              <w:adjustRightInd w:val="0"/>
              <w:snapToGrid w:val="0"/>
              <w:spacing w:line="240" w:lineRule="auto"/>
              <w:jc w:val="center"/>
              <w:rPr>
                <w:rFonts w:ascii="Times New Roman"/>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1CF2AACF">
            <w:pPr>
              <w:wordWrap w:val="0"/>
              <w:adjustRightInd w:val="0"/>
              <w:snapToGrid w:val="0"/>
              <w:spacing w:line="240" w:lineRule="auto"/>
              <w:jc w:val="center"/>
              <w:rPr>
                <w:rFonts w:ascii="Times New Roman"/>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5C926279">
            <w:pPr>
              <w:wordWrap w:val="0"/>
              <w:adjustRightInd w:val="0"/>
              <w:snapToGrid w:val="0"/>
              <w:spacing w:line="240" w:lineRule="auto"/>
              <w:jc w:val="center"/>
              <w:rPr>
                <w:rFonts w:ascii="Times New Roman"/>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302DCD7E">
            <w:pPr>
              <w:wordWrap w:val="0"/>
              <w:adjustRightInd w:val="0"/>
              <w:snapToGrid w:val="0"/>
              <w:spacing w:line="240" w:lineRule="auto"/>
              <w:jc w:val="center"/>
              <w:rPr>
                <w:rFonts w:ascii="Times New Roman"/>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206B956F">
            <w:pPr>
              <w:wordWrap w:val="0"/>
              <w:adjustRightInd w:val="0"/>
              <w:snapToGrid w:val="0"/>
              <w:spacing w:line="240" w:lineRule="auto"/>
              <w:jc w:val="center"/>
              <w:rPr>
                <w:rFonts w:ascii="Times New Roman"/>
                <w:snapToGrid w:val="0"/>
                <w:color w:val="auto"/>
                <w:kern w:val="0"/>
                <w:sz w:val="21"/>
                <w:szCs w:val="21"/>
                <w:highlight w:val="none"/>
              </w:rPr>
            </w:pPr>
          </w:p>
        </w:tc>
      </w:tr>
    </w:tbl>
    <w:p w14:paraId="7BFFE550">
      <w:pPr>
        <w:wordWrap w:val="0"/>
        <w:adjustRightInd w:val="0"/>
        <w:snapToGrid w:val="0"/>
        <w:spacing w:line="440" w:lineRule="exact"/>
        <w:jc w:val="center"/>
        <w:outlineLvl w:val="2"/>
        <w:rPr>
          <w:rFonts w:hint="eastAsia" w:ascii="Times New Roman"/>
          <w:b/>
          <w:bCs/>
          <w:snapToGrid w:val="0"/>
          <w:color w:val="auto"/>
          <w:kern w:val="0"/>
          <w:szCs w:val="24"/>
          <w:highlight w:val="none"/>
        </w:rPr>
      </w:pPr>
      <w:bookmarkStart w:id="248" w:name="_Toc25130"/>
      <w:r>
        <w:rPr>
          <w:rFonts w:hint="eastAsia" w:ascii="Times New Roman"/>
          <w:b/>
          <w:snapToGrid w:val="0"/>
          <w:color w:val="auto"/>
          <w:kern w:val="0"/>
          <w:sz w:val="30"/>
          <w:highlight w:val="none"/>
        </w:rPr>
        <w:t>项目经理简历表</w:t>
      </w:r>
      <w:bookmarkEnd w:id="248"/>
    </w:p>
    <w:p w14:paraId="19F228C5">
      <w:pPr>
        <w:wordWrap w:val="0"/>
        <w:adjustRightInd w:val="0"/>
        <w:snapToGrid w:val="0"/>
        <w:spacing w:line="440" w:lineRule="exact"/>
        <w:ind w:firstLine="570"/>
        <w:rPr>
          <w:rFonts w:hint="eastAsia" w:ascii="Times New Roman"/>
          <w:snapToGrid w:val="0"/>
          <w:color w:val="auto"/>
          <w:kern w:val="0"/>
          <w:szCs w:val="28"/>
          <w:highlight w:val="none"/>
        </w:rPr>
      </w:pPr>
    </w:p>
    <w:p w14:paraId="00FBB0D9">
      <w:pPr>
        <w:pStyle w:val="64"/>
        <w:wordWrap w:val="0"/>
        <w:adjustRightInd w:val="0"/>
        <w:snapToGrid w:val="0"/>
        <w:spacing w:line="440" w:lineRule="exact"/>
        <w:jc w:val="right"/>
        <w:rPr>
          <w:rFonts w:hint="eastAsia" w:ascii="Times New Roman"/>
          <w:snapToGrid w:val="0"/>
          <w:color w:val="auto"/>
          <w:kern w:val="0"/>
          <w:highlight w:val="none"/>
        </w:rPr>
      </w:pPr>
    </w:p>
    <w:p w14:paraId="2BF91841">
      <w:pPr>
        <w:pStyle w:val="64"/>
        <w:wordWrap w:val="0"/>
        <w:adjustRightInd w:val="0"/>
        <w:snapToGrid w:val="0"/>
        <w:spacing w:line="440" w:lineRule="exact"/>
        <w:jc w:val="right"/>
        <w:rPr>
          <w:rFonts w:hint="eastAsia" w:ascii="Times New Roman"/>
          <w:snapToGrid w:val="0"/>
          <w:color w:val="auto"/>
          <w:kern w:val="0"/>
          <w:highlight w:val="none"/>
        </w:rPr>
      </w:pPr>
      <w:r>
        <w:rPr>
          <w:rFonts w:hint="eastAsia" w:ascii="Times New Roman"/>
          <w:snapToGrid w:val="0"/>
          <w:color w:val="auto"/>
          <w:kern w:val="0"/>
          <w:highlight w:val="none"/>
        </w:rPr>
        <w:t>项目经理：</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（签字）</w:t>
      </w:r>
    </w:p>
    <w:p w14:paraId="4123EA6B">
      <w:pPr>
        <w:pStyle w:val="64"/>
        <w:wordWrap w:val="0"/>
        <w:adjustRightInd w:val="0"/>
        <w:snapToGrid w:val="0"/>
        <w:spacing w:line="440" w:lineRule="exact"/>
        <w:jc w:val="right"/>
        <w:rPr>
          <w:rFonts w:hint="eastAsia" w:ascii="Times New Roman"/>
          <w:snapToGrid w:val="0"/>
          <w:color w:val="auto"/>
          <w:kern w:val="0"/>
          <w:highlight w:val="none"/>
        </w:rPr>
      </w:pPr>
    </w:p>
    <w:p w14:paraId="642883E5">
      <w:pPr>
        <w:pStyle w:val="64"/>
        <w:wordWrap w:val="0"/>
        <w:adjustRightInd w:val="0"/>
        <w:snapToGrid w:val="0"/>
        <w:spacing w:line="440" w:lineRule="exact"/>
        <w:jc w:val="center"/>
        <w:rPr>
          <w:rFonts w:hint="eastAsia" w:ascii="Times New Roman"/>
          <w:snapToGrid w:val="0"/>
          <w:color w:val="auto"/>
          <w:kern w:val="0"/>
          <w:highlight w:val="none"/>
        </w:rPr>
      </w:pPr>
      <w:r>
        <w:rPr>
          <w:rFonts w:hint="eastAsia" w:ascii="Times New Roman"/>
          <w:snapToGrid w:val="0"/>
          <w:color w:val="auto"/>
          <w:kern w:val="0"/>
          <w:highlight w:val="none"/>
        </w:rPr>
        <w:t xml:space="preserve">                                     </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年</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月</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日</w:t>
      </w:r>
    </w:p>
    <w:p w14:paraId="10588B13">
      <w:pPr>
        <w:wordWrap w:val="0"/>
        <w:adjustRightInd w:val="0"/>
        <w:snapToGrid w:val="0"/>
        <w:spacing w:line="400" w:lineRule="exact"/>
        <w:ind w:firstLine="570"/>
        <w:rPr>
          <w:rFonts w:hint="eastAsia" w:ascii="Times New Roman"/>
          <w:snapToGrid w:val="0"/>
          <w:color w:val="auto"/>
          <w:kern w:val="0"/>
          <w:szCs w:val="28"/>
          <w:highlight w:val="none"/>
        </w:rPr>
      </w:pPr>
    </w:p>
    <w:p w14:paraId="679CB4FC">
      <w:pPr>
        <w:wordWrap w:val="0"/>
        <w:adjustRightInd w:val="0"/>
        <w:snapToGrid w:val="0"/>
        <w:spacing w:line="400" w:lineRule="exact"/>
        <w:rPr>
          <w:rFonts w:hint="eastAsia" w:ascii="Times New Roman"/>
          <w:snapToGrid w:val="0"/>
          <w:color w:val="auto"/>
          <w:kern w:val="0"/>
          <w:sz w:val="21"/>
          <w:szCs w:val="28"/>
          <w:highlight w:val="none"/>
        </w:rPr>
      </w:pPr>
      <w:r>
        <w:rPr>
          <w:rFonts w:hint="eastAsia" w:ascii="Times New Roman"/>
          <w:snapToGrid w:val="0"/>
          <w:color w:val="auto"/>
          <w:kern w:val="0"/>
          <w:sz w:val="21"/>
          <w:szCs w:val="28"/>
          <w:highlight w:val="none"/>
        </w:rPr>
        <w:t xml:space="preserve">    说明：《项目经理简历表》后应附拟派项目经理以下资料：</w:t>
      </w:r>
    </w:p>
    <w:p w14:paraId="523449E1">
      <w:pPr>
        <w:wordWrap w:val="0"/>
        <w:adjustRightInd w:val="0"/>
        <w:snapToGrid w:val="0"/>
        <w:spacing w:line="400" w:lineRule="exact"/>
        <w:rPr>
          <w:rFonts w:hint="eastAsia" w:ascii="Times New Roman"/>
          <w:snapToGrid w:val="0"/>
          <w:color w:val="auto"/>
          <w:kern w:val="0"/>
          <w:sz w:val="21"/>
          <w:szCs w:val="28"/>
          <w:highlight w:val="none"/>
        </w:rPr>
      </w:pPr>
      <w:r>
        <w:rPr>
          <w:rFonts w:hint="eastAsia" w:ascii="Times New Roman"/>
          <w:snapToGrid w:val="0"/>
          <w:color w:val="auto"/>
          <w:kern w:val="0"/>
          <w:sz w:val="21"/>
          <w:szCs w:val="28"/>
          <w:highlight w:val="none"/>
        </w:rPr>
        <w:t xml:space="preserve">    1．身份证彩色扫描件；</w:t>
      </w:r>
    </w:p>
    <w:p w14:paraId="30580F7A">
      <w:pPr>
        <w:wordWrap w:val="0"/>
        <w:adjustRightInd w:val="0"/>
        <w:snapToGrid w:val="0"/>
        <w:spacing w:line="400" w:lineRule="exact"/>
        <w:rPr>
          <w:rFonts w:hint="eastAsia" w:ascii="Times New Roman"/>
          <w:snapToGrid w:val="0"/>
          <w:color w:val="auto"/>
          <w:kern w:val="0"/>
          <w:sz w:val="21"/>
          <w:szCs w:val="28"/>
          <w:highlight w:val="none"/>
        </w:rPr>
      </w:pPr>
      <w:r>
        <w:rPr>
          <w:rFonts w:hint="eastAsia" w:ascii="Times New Roman"/>
          <w:snapToGrid w:val="0"/>
          <w:color w:val="auto"/>
          <w:kern w:val="0"/>
          <w:sz w:val="21"/>
          <w:szCs w:val="28"/>
          <w:highlight w:val="none"/>
        </w:rPr>
        <w:t xml:space="preserve">    2．</w:t>
      </w:r>
      <w:r>
        <w:rPr>
          <w:rFonts w:hint="eastAsia" w:ascii="Times New Roman"/>
          <w:snapToGrid w:val="0"/>
          <w:color w:val="auto"/>
          <w:kern w:val="0"/>
          <w:sz w:val="21"/>
          <w:szCs w:val="21"/>
          <w:highlight w:val="none"/>
        </w:rPr>
        <w:t>建造师电子注册证书（在使用有效期内的有效电子证书）彩色扫描件</w:t>
      </w:r>
      <w:r>
        <w:rPr>
          <w:rFonts w:hint="eastAsia" w:ascii="Times New Roman"/>
          <w:snapToGrid w:val="0"/>
          <w:color w:val="auto"/>
          <w:kern w:val="0"/>
          <w:sz w:val="21"/>
          <w:szCs w:val="28"/>
          <w:highlight w:val="none"/>
        </w:rPr>
        <w:t>；</w:t>
      </w:r>
    </w:p>
    <w:p w14:paraId="1C60C312">
      <w:pPr>
        <w:wordWrap w:val="0"/>
        <w:adjustRightInd w:val="0"/>
        <w:snapToGrid w:val="0"/>
        <w:spacing w:line="400" w:lineRule="exact"/>
        <w:rPr>
          <w:rFonts w:hint="eastAsia" w:ascii="Times New Roman"/>
          <w:snapToGrid w:val="0"/>
          <w:color w:val="auto"/>
          <w:kern w:val="0"/>
          <w:sz w:val="21"/>
          <w:szCs w:val="28"/>
          <w:highlight w:val="none"/>
        </w:rPr>
      </w:pPr>
      <w:r>
        <w:rPr>
          <w:rFonts w:hint="eastAsia" w:ascii="Times New Roman"/>
          <w:snapToGrid w:val="0"/>
          <w:color w:val="auto"/>
          <w:kern w:val="0"/>
          <w:sz w:val="21"/>
          <w:szCs w:val="28"/>
          <w:highlight w:val="none"/>
        </w:rPr>
        <w:t xml:space="preserve">    3．B类安全生产考核合格证书</w:t>
      </w:r>
      <w:r>
        <w:rPr>
          <w:rFonts w:hint="eastAsia" w:ascii="Times New Roman"/>
          <w:snapToGrid w:val="0"/>
          <w:color w:val="auto"/>
          <w:kern w:val="0"/>
          <w:sz w:val="21"/>
          <w:szCs w:val="21"/>
          <w:highlight w:val="none"/>
        </w:rPr>
        <w:t>彩色扫描件</w:t>
      </w:r>
      <w:r>
        <w:rPr>
          <w:rFonts w:hint="eastAsia" w:ascii="Times New Roman"/>
          <w:snapToGrid w:val="0"/>
          <w:color w:val="auto"/>
          <w:kern w:val="0"/>
          <w:sz w:val="21"/>
          <w:szCs w:val="28"/>
          <w:highlight w:val="none"/>
        </w:rPr>
        <w:t>或广东省建筑施工企业管理人员安全生产考核系统考核合格信息彩色扫描件；</w:t>
      </w:r>
    </w:p>
    <w:p w14:paraId="3769F9F5">
      <w:pPr>
        <w:wordWrap w:val="0"/>
        <w:adjustRightInd w:val="0"/>
        <w:snapToGrid w:val="0"/>
        <w:spacing w:line="400" w:lineRule="exact"/>
        <w:ind w:firstLine="420" w:firstLineChars="200"/>
        <w:rPr>
          <w:rFonts w:hint="eastAsia" w:ascii="Times New Roman"/>
          <w:snapToGrid w:val="0"/>
          <w:color w:val="auto"/>
          <w:kern w:val="0"/>
          <w:sz w:val="21"/>
          <w:szCs w:val="28"/>
          <w:highlight w:val="none"/>
        </w:rPr>
      </w:pPr>
      <w:r>
        <w:rPr>
          <w:rFonts w:hint="eastAsia" w:ascii="Times New Roman"/>
          <w:snapToGrid w:val="0"/>
          <w:color w:val="auto"/>
          <w:kern w:val="0"/>
          <w:sz w:val="21"/>
          <w:szCs w:val="28"/>
          <w:highlight w:val="none"/>
        </w:rPr>
        <w:t>4．在本单位缴纳社保的证明</w:t>
      </w:r>
      <w:r>
        <w:rPr>
          <w:rFonts w:hint="eastAsia" w:ascii="Times New Roman"/>
          <w:snapToGrid w:val="0"/>
          <w:color w:val="FF0000"/>
          <w:kern w:val="0"/>
          <w:sz w:val="21"/>
          <w:szCs w:val="28"/>
          <w:highlight w:val="none"/>
          <w:lang w:eastAsia="zh-CN"/>
        </w:rPr>
        <w:t>（至少连续三个月，其中必须有2025年6月）</w:t>
      </w:r>
      <w:r>
        <w:rPr>
          <w:rFonts w:hint="eastAsia" w:ascii="Times New Roman"/>
          <w:snapToGrid w:val="0"/>
          <w:color w:val="auto"/>
          <w:kern w:val="0"/>
          <w:sz w:val="21"/>
          <w:szCs w:val="28"/>
          <w:highlight w:val="none"/>
        </w:rPr>
        <w:t>复印件或打印件。拟派项目经理为退休返聘人员无法提供社保证明的，提供退休证和劳动合同</w:t>
      </w:r>
      <w:r>
        <w:rPr>
          <w:rFonts w:hint="eastAsia" w:ascii="Times New Roman"/>
          <w:snapToGrid w:val="0"/>
          <w:color w:val="auto"/>
          <w:kern w:val="0"/>
          <w:sz w:val="21"/>
          <w:szCs w:val="21"/>
          <w:highlight w:val="none"/>
        </w:rPr>
        <w:t>彩色扫描件</w:t>
      </w:r>
      <w:r>
        <w:rPr>
          <w:rFonts w:hint="eastAsia" w:ascii="Times New Roman"/>
          <w:snapToGrid w:val="0"/>
          <w:color w:val="auto"/>
          <w:kern w:val="0"/>
          <w:sz w:val="21"/>
          <w:szCs w:val="28"/>
          <w:highlight w:val="none"/>
        </w:rPr>
        <w:t>。</w:t>
      </w:r>
    </w:p>
    <w:p w14:paraId="361D0FA0">
      <w:pPr>
        <w:wordWrap w:val="0"/>
        <w:adjustRightInd w:val="0"/>
        <w:snapToGrid w:val="0"/>
        <w:spacing w:line="400" w:lineRule="exact"/>
        <w:ind w:firstLine="420" w:firstLineChars="200"/>
        <w:rPr>
          <w:rFonts w:hint="eastAsia" w:ascii="Times New Roman"/>
          <w:snapToGrid w:val="0"/>
          <w:color w:val="auto"/>
          <w:kern w:val="0"/>
          <w:sz w:val="21"/>
          <w:szCs w:val="28"/>
          <w:highlight w:val="none"/>
        </w:rPr>
        <w:sectPr>
          <w:endnotePr>
            <w:numFmt w:val="decimal"/>
          </w:endnotePr>
          <w:pgSz w:w="11906" w:h="16838"/>
          <w:pgMar w:top="1134" w:right="1247" w:bottom="1134" w:left="1247" w:header="850" w:footer="992" w:gutter="0"/>
          <w:pgBorders>
            <w:top w:val="none" w:sz="0" w:space="0"/>
            <w:left w:val="none" w:sz="0" w:space="0"/>
            <w:bottom w:val="none" w:sz="0" w:space="0"/>
            <w:right w:val="none" w:sz="0" w:space="0"/>
          </w:pgBorders>
          <w:cols w:space="0" w:num="1"/>
          <w:rtlGutter w:val="0"/>
          <w:docGrid w:linePitch="327" w:charSpace="0"/>
        </w:sectPr>
      </w:pPr>
      <w:r>
        <w:rPr>
          <w:rFonts w:hint="eastAsia" w:ascii="Times New Roman"/>
          <w:snapToGrid w:val="0"/>
          <w:color w:val="auto"/>
          <w:kern w:val="0"/>
          <w:sz w:val="21"/>
          <w:szCs w:val="28"/>
          <w:highlight w:val="none"/>
        </w:rPr>
        <w:t>5．</w:t>
      </w:r>
      <w:r>
        <w:rPr>
          <w:rFonts w:hint="eastAsia" w:ascii="Times New Roman"/>
          <w:snapToGrid w:val="0"/>
          <w:color w:val="auto"/>
          <w:kern w:val="0"/>
          <w:sz w:val="21"/>
          <w:highlight w:val="none"/>
        </w:rPr>
        <w:t>“进粤企业和人员诚信信息登记平台”个人（项目经理等）信息情况截图。（适用于省外建筑企业）</w:t>
      </w:r>
    </w:p>
    <w:p w14:paraId="6B19E2EF">
      <w:pPr>
        <w:wordWrap w:val="0"/>
        <w:adjustRightInd w:val="0"/>
        <w:snapToGrid w:val="0"/>
        <w:spacing w:line="440" w:lineRule="exact"/>
        <w:jc w:val="left"/>
        <w:outlineLvl w:val="2"/>
        <w:rPr>
          <w:rFonts w:hint="eastAsia" w:ascii="Times New Roman"/>
          <w:b/>
          <w:snapToGrid w:val="0"/>
          <w:color w:val="auto"/>
          <w:kern w:val="0"/>
          <w:highlight w:val="none"/>
        </w:rPr>
      </w:pPr>
      <w:bookmarkStart w:id="249" w:name="_Toc11783"/>
      <w:r>
        <w:rPr>
          <w:rFonts w:hint="eastAsia" w:ascii="Times New Roman"/>
          <w:b/>
          <w:snapToGrid w:val="0"/>
          <w:color w:val="auto"/>
          <w:kern w:val="0"/>
          <w:highlight w:val="none"/>
        </w:rPr>
        <w:t>格式九 项目经理任职声明</w:t>
      </w:r>
      <w:bookmarkEnd w:id="249"/>
    </w:p>
    <w:p w14:paraId="70CE787B">
      <w:pPr>
        <w:wordWrap w:val="0"/>
        <w:adjustRightInd w:val="0"/>
        <w:snapToGrid w:val="0"/>
        <w:spacing w:line="440" w:lineRule="exact"/>
        <w:jc w:val="left"/>
        <w:outlineLvl w:val="2"/>
        <w:rPr>
          <w:rFonts w:ascii="Times New Roman"/>
          <w:b/>
          <w:snapToGrid w:val="0"/>
          <w:color w:val="auto"/>
          <w:kern w:val="0"/>
          <w:highlight w:val="none"/>
        </w:rPr>
      </w:pPr>
    </w:p>
    <w:p w14:paraId="0DF31A37">
      <w:pPr>
        <w:wordWrap w:val="0"/>
        <w:adjustRightInd w:val="0"/>
        <w:snapToGrid w:val="0"/>
        <w:spacing w:before="260" w:after="260" w:line="440" w:lineRule="exact"/>
        <w:jc w:val="center"/>
        <w:rPr>
          <w:rFonts w:hint="eastAsia" w:ascii="Times New Roman"/>
          <w:snapToGrid w:val="0"/>
          <w:color w:val="auto"/>
          <w:kern w:val="0"/>
          <w:szCs w:val="28"/>
          <w:highlight w:val="none"/>
        </w:rPr>
      </w:pPr>
      <w:r>
        <w:rPr>
          <w:rFonts w:hint="eastAsia" w:ascii="Times New Roman"/>
          <w:b/>
          <w:snapToGrid w:val="0"/>
          <w:color w:val="auto"/>
          <w:kern w:val="0"/>
          <w:sz w:val="30"/>
          <w:highlight w:val="none"/>
        </w:rPr>
        <w:t>项目经理任职声明</w:t>
      </w:r>
    </w:p>
    <w:p w14:paraId="50F4A107">
      <w:pPr>
        <w:wordWrap w:val="0"/>
        <w:adjustRightInd w:val="0"/>
        <w:snapToGrid w:val="0"/>
        <w:spacing w:line="440" w:lineRule="exact"/>
        <w:jc w:val="center"/>
        <w:rPr>
          <w:rFonts w:hint="eastAsia" w:ascii="Times New Roman"/>
          <w:snapToGrid w:val="0"/>
          <w:color w:val="auto"/>
          <w:kern w:val="0"/>
          <w:szCs w:val="28"/>
          <w:highlight w:val="none"/>
        </w:rPr>
      </w:pPr>
    </w:p>
    <w:p w14:paraId="0567366B">
      <w:pPr>
        <w:wordWrap w:val="0"/>
        <w:adjustRightInd w:val="0"/>
        <w:snapToGrid w:val="0"/>
        <w:spacing w:line="440" w:lineRule="exact"/>
        <w:rPr>
          <w:rFonts w:hint="eastAsia" w:ascii="Times New Roman"/>
          <w:snapToGrid w:val="0"/>
          <w:color w:val="auto"/>
          <w:kern w:val="0"/>
          <w:szCs w:val="28"/>
          <w:highlight w:val="none"/>
        </w:rPr>
      </w:pPr>
      <w:r>
        <w:rPr>
          <w:rFonts w:hint="eastAsia" w:ascii="Times New Roman"/>
          <w:snapToGrid w:val="0"/>
          <w:color w:val="auto"/>
          <w:kern w:val="0"/>
          <w:szCs w:val="28"/>
          <w:highlight w:val="none"/>
        </w:rPr>
        <w:t>致：</w:t>
      </w:r>
      <w:r>
        <w:rPr>
          <w:rFonts w:hint="eastAsia" w:ascii="Times New Roman"/>
          <w:snapToGrid w:val="0"/>
          <w:color w:val="auto"/>
          <w:kern w:val="0"/>
          <w:szCs w:val="28"/>
          <w:highlight w:val="none"/>
          <w:u w:val="single"/>
        </w:rPr>
        <w:t xml:space="preserve">                   </w:t>
      </w:r>
      <w:r>
        <w:rPr>
          <w:rFonts w:hint="eastAsia" w:ascii="Times New Roman"/>
          <w:snapToGrid w:val="0"/>
          <w:color w:val="auto"/>
          <w:kern w:val="0"/>
          <w:szCs w:val="28"/>
          <w:highlight w:val="none"/>
        </w:rPr>
        <w:t>（招标人名称）：</w:t>
      </w:r>
    </w:p>
    <w:p w14:paraId="13D5D295">
      <w:pPr>
        <w:wordWrap w:val="0"/>
        <w:adjustRightInd w:val="0"/>
        <w:snapToGrid w:val="0"/>
        <w:spacing w:line="440" w:lineRule="exact"/>
        <w:rPr>
          <w:rFonts w:hint="eastAsia" w:ascii="Times New Roman"/>
          <w:snapToGrid w:val="0"/>
          <w:color w:val="auto"/>
          <w:kern w:val="0"/>
          <w:szCs w:val="28"/>
          <w:highlight w:val="none"/>
        </w:rPr>
      </w:pPr>
      <w:r>
        <w:rPr>
          <w:rFonts w:hint="eastAsia" w:ascii="Times New Roman"/>
          <w:snapToGrid w:val="0"/>
          <w:color w:val="auto"/>
          <w:kern w:val="0"/>
          <w:szCs w:val="28"/>
          <w:highlight w:val="none"/>
        </w:rPr>
        <w:t>　　我方在此声明，我方拟派往</w:t>
      </w:r>
      <w:r>
        <w:rPr>
          <w:rFonts w:hint="eastAsia" w:ascii="Times New Roman"/>
          <w:snapToGrid w:val="0"/>
          <w:color w:val="auto"/>
          <w:kern w:val="0"/>
          <w:szCs w:val="28"/>
          <w:highlight w:val="none"/>
          <w:u w:val="single"/>
        </w:rPr>
        <w:t xml:space="preserve">        </w:t>
      </w:r>
      <w:r>
        <w:rPr>
          <w:rFonts w:hint="eastAsia" w:ascii="Times New Roman"/>
          <w:snapToGrid w:val="0"/>
          <w:color w:val="auto"/>
          <w:kern w:val="0"/>
          <w:szCs w:val="28"/>
          <w:highlight w:val="none"/>
        </w:rPr>
        <w:t>（项目名称）的项目经理</w:t>
      </w:r>
      <w:r>
        <w:rPr>
          <w:rFonts w:hint="eastAsia" w:ascii="Times New Roman"/>
          <w:snapToGrid w:val="0"/>
          <w:color w:val="auto"/>
          <w:kern w:val="0"/>
          <w:szCs w:val="28"/>
          <w:highlight w:val="none"/>
          <w:u w:val="single"/>
        </w:rPr>
        <w:t xml:space="preserve">           </w:t>
      </w:r>
      <w:r>
        <w:rPr>
          <w:rFonts w:hint="eastAsia" w:ascii="Times New Roman"/>
          <w:snapToGrid w:val="0"/>
          <w:color w:val="auto"/>
          <w:kern w:val="0"/>
          <w:szCs w:val="28"/>
          <w:highlight w:val="none"/>
        </w:rPr>
        <w:t>（项目经理姓名）现阶段没有担任任何在施（包括已中标未开工、已开工未竣工）建设工程项目的项目经理。</w:t>
      </w:r>
    </w:p>
    <w:p w14:paraId="698B6D29">
      <w:pPr>
        <w:wordWrap w:val="0"/>
        <w:adjustRightInd w:val="0"/>
        <w:snapToGrid w:val="0"/>
        <w:spacing w:line="440" w:lineRule="exact"/>
        <w:ind w:firstLine="480"/>
        <w:rPr>
          <w:rFonts w:hint="eastAsia" w:ascii="Times New Roman"/>
          <w:snapToGrid w:val="0"/>
          <w:color w:val="auto"/>
          <w:kern w:val="0"/>
          <w:szCs w:val="28"/>
          <w:highlight w:val="none"/>
        </w:rPr>
      </w:pPr>
      <w:r>
        <w:rPr>
          <w:rFonts w:hint="eastAsia" w:ascii="Times New Roman"/>
          <w:snapToGrid w:val="0"/>
          <w:color w:val="auto"/>
          <w:kern w:val="0"/>
          <w:szCs w:val="28"/>
          <w:highlight w:val="none"/>
        </w:rPr>
        <w:t>我方保证上述信息的真实和准确，并愿意承担因我方就此弄虚作假所引起的一切法律后果。</w:t>
      </w:r>
    </w:p>
    <w:p w14:paraId="72FF21CA">
      <w:pPr>
        <w:wordWrap w:val="0"/>
        <w:adjustRightInd w:val="0"/>
        <w:snapToGrid w:val="0"/>
        <w:spacing w:line="440" w:lineRule="exact"/>
        <w:ind w:firstLine="480"/>
        <w:rPr>
          <w:rFonts w:hint="eastAsia" w:ascii="Times New Roman"/>
          <w:snapToGrid w:val="0"/>
          <w:color w:val="auto"/>
          <w:kern w:val="0"/>
          <w:szCs w:val="28"/>
          <w:highlight w:val="none"/>
        </w:rPr>
      </w:pPr>
      <w:r>
        <w:rPr>
          <w:rFonts w:hint="eastAsia" w:ascii="Times New Roman"/>
          <w:snapToGrid w:val="0"/>
          <w:color w:val="auto"/>
          <w:kern w:val="0"/>
          <w:szCs w:val="28"/>
          <w:highlight w:val="none"/>
        </w:rPr>
        <w:t>　　</w:t>
      </w:r>
    </w:p>
    <w:p w14:paraId="79680E6E">
      <w:pPr>
        <w:wordWrap w:val="0"/>
        <w:adjustRightInd w:val="0"/>
        <w:snapToGrid w:val="0"/>
        <w:spacing w:line="440" w:lineRule="exact"/>
        <w:rPr>
          <w:rFonts w:hint="eastAsia" w:ascii="Times New Roman"/>
          <w:snapToGrid w:val="0"/>
          <w:color w:val="auto"/>
          <w:kern w:val="0"/>
          <w:szCs w:val="28"/>
          <w:highlight w:val="none"/>
        </w:rPr>
      </w:pPr>
      <w:r>
        <w:rPr>
          <w:rFonts w:hint="eastAsia" w:ascii="Times New Roman"/>
          <w:snapToGrid w:val="0"/>
          <w:color w:val="auto"/>
          <w:kern w:val="0"/>
          <w:szCs w:val="28"/>
          <w:highlight w:val="none"/>
        </w:rPr>
        <w:t>　　特此承诺　　</w:t>
      </w:r>
    </w:p>
    <w:p w14:paraId="5A95FD80">
      <w:pPr>
        <w:wordWrap w:val="0"/>
        <w:adjustRightInd w:val="0"/>
        <w:snapToGrid w:val="0"/>
        <w:spacing w:line="440" w:lineRule="exact"/>
        <w:rPr>
          <w:rFonts w:hint="eastAsia" w:ascii="Times New Roman"/>
          <w:snapToGrid w:val="0"/>
          <w:color w:val="auto"/>
          <w:kern w:val="0"/>
          <w:szCs w:val="28"/>
          <w:highlight w:val="none"/>
        </w:rPr>
      </w:pPr>
      <w:r>
        <w:rPr>
          <w:rFonts w:hint="eastAsia" w:ascii="Times New Roman"/>
          <w:snapToGrid w:val="0"/>
          <w:color w:val="auto"/>
          <w:kern w:val="0"/>
          <w:szCs w:val="28"/>
          <w:highlight w:val="none"/>
        </w:rPr>
        <w:t>　　</w:t>
      </w:r>
    </w:p>
    <w:p w14:paraId="72038B25">
      <w:pPr>
        <w:wordWrap w:val="0"/>
        <w:adjustRightInd w:val="0"/>
        <w:snapToGrid w:val="0"/>
        <w:spacing w:line="440" w:lineRule="exact"/>
        <w:rPr>
          <w:rFonts w:hint="eastAsia" w:ascii="Times New Roman"/>
          <w:snapToGrid w:val="0"/>
          <w:color w:val="auto"/>
          <w:kern w:val="0"/>
          <w:szCs w:val="28"/>
          <w:highlight w:val="none"/>
        </w:rPr>
      </w:pPr>
      <w:r>
        <w:rPr>
          <w:rFonts w:hint="eastAsia" w:ascii="Times New Roman"/>
          <w:snapToGrid w:val="0"/>
          <w:color w:val="auto"/>
          <w:kern w:val="0"/>
          <w:szCs w:val="28"/>
          <w:highlight w:val="none"/>
        </w:rPr>
        <w:t>　　</w:t>
      </w:r>
    </w:p>
    <w:p w14:paraId="15F96EB8">
      <w:pPr>
        <w:wordWrap w:val="0"/>
        <w:adjustRightInd w:val="0"/>
        <w:snapToGrid w:val="0"/>
        <w:spacing w:line="440" w:lineRule="exact"/>
        <w:jc w:val="right"/>
        <w:rPr>
          <w:rFonts w:hint="eastAsia" w:ascii="Times New Roman"/>
          <w:snapToGrid w:val="0"/>
          <w:color w:val="auto"/>
          <w:kern w:val="0"/>
          <w:szCs w:val="28"/>
          <w:highlight w:val="none"/>
        </w:rPr>
      </w:pPr>
      <w:r>
        <w:rPr>
          <w:rFonts w:hint="eastAsia" w:ascii="Times New Roman"/>
          <w:snapToGrid w:val="0"/>
          <w:color w:val="auto"/>
          <w:kern w:val="0"/>
          <w:szCs w:val="28"/>
          <w:highlight w:val="none"/>
        </w:rPr>
        <w:t>投标人：</w:t>
      </w:r>
      <w:r>
        <w:rPr>
          <w:rFonts w:hint="eastAsia" w:ascii="Times New Roman"/>
          <w:snapToGrid w:val="0"/>
          <w:color w:val="auto"/>
          <w:kern w:val="0"/>
          <w:szCs w:val="28"/>
          <w:highlight w:val="none"/>
          <w:u w:val="single"/>
        </w:rPr>
        <w:t xml:space="preserve">                                </w:t>
      </w:r>
      <w:r>
        <w:rPr>
          <w:rFonts w:hint="eastAsia" w:ascii="Times New Roman"/>
          <w:snapToGrid w:val="0"/>
          <w:color w:val="auto"/>
          <w:kern w:val="0"/>
          <w:szCs w:val="28"/>
          <w:highlight w:val="none"/>
        </w:rPr>
        <w:t>（盖单位章）</w:t>
      </w:r>
    </w:p>
    <w:p w14:paraId="06C5F16E">
      <w:pPr>
        <w:wordWrap w:val="0"/>
        <w:adjustRightInd w:val="0"/>
        <w:snapToGrid w:val="0"/>
        <w:spacing w:line="440" w:lineRule="exact"/>
        <w:jc w:val="right"/>
        <w:rPr>
          <w:rFonts w:hint="eastAsia" w:ascii="Times New Roman"/>
          <w:snapToGrid w:val="0"/>
          <w:color w:val="auto"/>
          <w:kern w:val="0"/>
          <w:szCs w:val="28"/>
          <w:highlight w:val="none"/>
        </w:rPr>
      </w:pPr>
    </w:p>
    <w:p w14:paraId="56144022">
      <w:pPr>
        <w:wordWrap w:val="0"/>
        <w:adjustRightInd w:val="0"/>
        <w:snapToGrid w:val="0"/>
        <w:spacing w:line="440" w:lineRule="exact"/>
        <w:jc w:val="right"/>
        <w:rPr>
          <w:rFonts w:hint="eastAsia" w:ascii="Times New Roman"/>
          <w:snapToGrid w:val="0"/>
          <w:color w:val="auto"/>
          <w:kern w:val="0"/>
          <w:szCs w:val="28"/>
          <w:highlight w:val="none"/>
        </w:rPr>
      </w:pPr>
    </w:p>
    <w:p w14:paraId="6E74D216">
      <w:pPr>
        <w:wordWrap w:val="0"/>
        <w:adjustRightInd w:val="0"/>
        <w:snapToGrid w:val="0"/>
        <w:spacing w:line="440" w:lineRule="exact"/>
        <w:jc w:val="right"/>
        <w:rPr>
          <w:rFonts w:hint="eastAsia" w:ascii="Times New Roman"/>
          <w:snapToGrid w:val="0"/>
          <w:color w:val="auto"/>
          <w:kern w:val="0"/>
          <w:szCs w:val="28"/>
          <w:highlight w:val="none"/>
        </w:rPr>
      </w:pPr>
      <w:r>
        <w:rPr>
          <w:rFonts w:hint="eastAsia" w:ascii="Times New Roman"/>
          <w:snapToGrid w:val="0"/>
          <w:color w:val="auto"/>
          <w:kern w:val="0"/>
          <w:szCs w:val="28"/>
          <w:highlight w:val="none"/>
        </w:rPr>
        <w:t>法定代表人或其委托代理人：</w:t>
      </w:r>
      <w:r>
        <w:rPr>
          <w:rFonts w:hint="eastAsia" w:ascii="Times New Roman"/>
          <w:snapToGrid w:val="0"/>
          <w:color w:val="auto"/>
          <w:kern w:val="0"/>
          <w:szCs w:val="28"/>
          <w:highlight w:val="none"/>
          <w:u w:val="single"/>
        </w:rPr>
        <w:t xml:space="preserve">             </w:t>
      </w:r>
      <w:r>
        <w:rPr>
          <w:rFonts w:hint="eastAsia" w:ascii="Times New Roman"/>
          <w:snapToGrid w:val="0"/>
          <w:color w:val="auto"/>
          <w:kern w:val="0"/>
          <w:szCs w:val="28"/>
          <w:highlight w:val="none"/>
        </w:rPr>
        <w:t>（签字或盖章）</w:t>
      </w:r>
    </w:p>
    <w:p w14:paraId="183ED6FF">
      <w:pPr>
        <w:wordWrap w:val="0"/>
        <w:adjustRightInd w:val="0"/>
        <w:snapToGrid w:val="0"/>
        <w:spacing w:line="440" w:lineRule="exact"/>
        <w:jc w:val="right"/>
        <w:rPr>
          <w:rFonts w:hint="eastAsia" w:ascii="Times New Roman"/>
          <w:snapToGrid w:val="0"/>
          <w:color w:val="auto"/>
          <w:kern w:val="0"/>
          <w:szCs w:val="28"/>
          <w:highlight w:val="none"/>
        </w:rPr>
      </w:pPr>
    </w:p>
    <w:p w14:paraId="7C33C024">
      <w:pPr>
        <w:wordWrap w:val="0"/>
        <w:adjustRightInd w:val="0"/>
        <w:snapToGrid w:val="0"/>
        <w:spacing w:line="440" w:lineRule="exact"/>
        <w:jc w:val="center"/>
        <w:rPr>
          <w:rFonts w:hint="eastAsia" w:ascii="Times New Roman"/>
          <w:snapToGrid w:val="0"/>
          <w:color w:val="auto"/>
          <w:kern w:val="0"/>
          <w:szCs w:val="28"/>
          <w:highlight w:val="none"/>
        </w:rPr>
      </w:pPr>
      <w:r>
        <w:rPr>
          <w:rFonts w:hint="eastAsia" w:ascii="Times New Roman"/>
          <w:snapToGrid w:val="0"/>
          <w:color w:val="auto"/>
          <w:kern w:val="0"/>
          <w:szCs w:val="28"/>
          <w:highlight w:val="none"/>
        </w:rPr>
        <w:t xml:space="preserve">                            </w:t>
      </w:r>
      <w:r>
        <w:rPr>
          <w:rFonts w:hint="eastAsia" w:ascii="Times New Roman"/>
          <w:snapToGrid w:val="0"/>
          <w:color w:val="auto"/>
          <w:kern w:val="0"/>
          <w:szCs w:val="28"/>
          <w:highlight w:val="none"/>
          <w:u w:val="single"/>
        </w:rPr>
        <w:t xml:space="preserve">         </w:t>
      </w:r>
      <w:r>
        <w:rPr>
          <w:rFonts w:hint="eastAsia" w:ascii="Times New Roman"/>
          <w:snapToGrid w:val="0"/>
          <w:color w:val="auto"/>
          <w:kern w:val="0"/>
          <w:szCs w:val="28"/>
          <w:highlight w:val="none"/>
        </w:rPr>
        <w:t>年</w:t>
      </w:r>
      <w:r>
        <w:rPr>
          <w:rFonts w:hint="eastAsia" w:ascii="Times New Roman"/>
          <w:snapToGrid w:val="0"/>
          <w:color w:val="auto"/>
          <w:kern w:val="0"/>
          <w:szCs w:val="28"/>
          <w:highlight w:val="none"/>
          <w:u w:val="single"/>
        </w:rPr>
        <w:t xml:space="preserve">        </w:t>
      </w:r>
      <w:r>
        <w:rPr>
          <w:rFonts w:hint="eastAsia" w:ascii="Times New Roman"/>
          <w:snapToGrid w:val="0"/>
          <w:color w:val="auto"/>
          <w:kern w:val="0"/>
          <w:szCs w:val="28"/>
          <w:highlight w:val="none"/>
        </w:rPr>
        <w:t>月</w:t>
      </w:r>
      <w:r>
        <w:rPr>
          <w:rFonts w:hint="eastAsia" w:ascii="Times New Roman"/>
          <w:snapToGrid w:val="0"/>
          <w:color w:val="auto"/>
          <w:kern w:val="0"/>
          <w:szCs w:val="28"/>
          <w:highlight w:val="none"/>
          <w:u w:val="single"/>
        </w:rPr>
        <w:t xml:space="preserve">        </w:t>
      </w:r>
      <w:r>
        <w:rPr>
          <w:rFonts w:hint="eastAsia" w:ascii="Times New Roman"/>
          <w:snapToGrid w:val="0"/>
          <w:color w:val="auto"/>
          <w:kern w:val="0"/>
          <w:szCs w:val="28"/>
          <w:highlight w:val="none"/>
        </w:rPr>
        <w:t>日</w:t>
      </w:r>
    </w:p>
    <w:p w14:paraId="551D2E7B">
      <w:pPr>
        <w:wordWrap w:val="0"/>
        <w:adjustRightInd w:val="0"/>
        <w:snapToGrid w:val="0"/>
        <w:spacing w:line="440" w:lineRule="exact"/>
        <w:rPr>
          <w:rFonts w:hint="eastAsia" w:ascii="Times New Roman"/>
          <w:snapToGrid w:val="0"/>
          <w:color w:val="auto"/>
          <w:kern w:val="0"/>
          <w:szCs w:val="28"/>
          <w:highlight w:val="none"/>
        </w:rPr>
        <w:sectPr>
          <w:endnotePr>
            <w:numFmt w:val="decimal"/>
          </w:endnotePr>
          <w:pgSz w:w="11906" w:h="16838"/>
          <w:pgMar w:top="1134" w:right="1247" w:bottom="1134" w:left="1247" w:header="850" w:footer="992" w:gutter="0"/>
          <w:pgBorders>
            <w:top w:val="none" w:sz="0" w:space="0"/>
            <w:left w:val="none" w:sz="0" w:space="0"/>
            <w:bottom w:val="none" w:sz="0" w:space="0"/>
            <w:right w:val="none" w:sz="0" w:space="0"/>
          </w:pgBorders>
          <w:cols w:space="0" w:num="1"/>
          <w:rtlGutter w:val="0"/>
          <w:docGrid w:linePitch="327" w:charSpace="0"/>
        </w:sectPr>
      </w:pPr>
    </w:p>
    <w:p w14:paraId="047E0F83">
      <w:pPr>
        <w:wordWrap w:val="0"/>
        <w:adjustRightInd w:val="0"/>
        <w:snapToGrid w:val="0"/>
        <w:spacing w:line="440" w:lineRule="exact"/>
        <w:jc w:val="left"/>
        <w:outlineLvl w:val="2"/>
        <w:rPr>
          <w:rFonts w:ascii="Times New Roman"/>
          <w:b/>
          <w:bCs/>
          <w:snapToGrid w:val="0"/>
          <w:color w:val="auto"/>
          <w:kern w:val="0"/>
          <w:szCs w:val="24"/>
          <w:highlight w:val="none"/>
        </w:rPr>
      </w:pPr>
      <w:bookmarkStart w:id="250" w:name="_Toc1302"/>
      <w:r>
        <w:rPr>
          <w:rFonts w:hint="eastAsia" w:ascii="Times New Roman"/>
          <w:b/>
          <w:snapToGrid w:val="0"/>
          <w:color w:val="auto"/>
          <w:kern w:val="0"/>
          <w:highlight w:val="none"/>
        </w:rPr>
        <w:t>格式十 项目技术负责人简历表</w:t>
      </w:r>
      <w:bookmarkEnd w:id="250"/>
    </w:p>
    <w:p w14:paraId="7355BE8E">
      <w:pPr>
        <w:wordWrap w:val="0"/>
        <w:adjustRightInd w:val="0"/>
        <w:snapToGrid w:val="0"/>
        <w:spacing w:line="440" w:lineRule="exact"/>
        <w:jc w:val="left"/>
        <w:outlineLvl w:val="2"/>
        <w:rPr>
          <w:rFonts w:hint="eastAsia" w:ascii="Times New Roman"/>
          <w:b/>
          <w:bCs/>
          <w:snapToGrid w:val="0"/>
          <w:color w:val="auto"/>
          <w:kern w:val="0"/>
          <w:szCs w:val="24"/>
          <w:highlight w:val="none"/>
        </w:rPr>
      </w:pPr>
    </w:p>
    <w:tbl>
      <w:tblPr>
        <w:tblStyle w:val="32"/>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0D74A4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1EE56ADA">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姓</w:t>
            </w:r>
            <w:r>
              <w:rPr>
                <w:rFonts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名</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4B665B9D">
            <w:pPr>
              <w:wordWrap w:val="0"/>
              <w:adjustRightInd w:val="0"/>
              <w:snapToGrid w:val="0"/>
              <w:spacing w:line="240" w:lineRule="auto"/>
              <w:jc w:val="center"/>
              <w:rPr>
                <w:rFonts w:ascii="Times New Roman"/>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388F4AC1">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性</w:t>
            </w:r>
            <w:r>
              <w:rPr>
                <w:rFonts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别</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3246A2FF">
            <w:pPr>
              <w:wordWrap w:val="0"/>
              <w:adjustRightInd w:val="0"/>
              <w:snapToGrid w:val="0"/>
              <w:spacing w:line="240" w:lineRule="auto"/>
              <w:jc w:val="center"/>
              <w:rPr>
                <w:rFonts w:ascii="Times New Roman"/>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6E433827">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年</w:t>
            </w:r>
            <w:r>
              <w:rPr>
                <w:rFonts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龄</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02E3DCBA">
            <w:pPr>
              <w:wordWrap w:val="0"/>
              <w:adjustRightInd w:val="0"/>
              <w:snapToGrid w:val="0"/>
              <w:spacing w:line="240" w:lineRule="auto"/>
              <w:jc w:val="center"/>
              <w:rPr>
                <w:rFonts w:ascii="Times New Roman"/>
                <w:snapToGrid w:val="0"/>
                <w:color w:val="auto"/>
                <w:kern w:val="0"/>
                <w:sz w:val="21"/>
                <w:szCs w:val="21"/>
                <w:highlight w:val="none"/>
              </w:rPr>
            </w:pPr>
          </w:p>
        </w:tc>
      </w:tr>
      <w:tr w14:paraId="6C3F25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6BC5F465">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职</w:t>
            </w:r>
            <w:r>
              <w:rPr>
                <w:rFonts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务</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259DE580">
            <w:pPr>
              <w:wordWrap w:val="0"/>
              <w:adjustRightInd w:val="0"/>
              <w:snapToGrid w:val="0"/>
              <w:spacing w:line="240" w:lineRule="auto"/>
              <w:jc w:val="center"/>
              <w:rPr>
                <w:rFonts w:ascii="Times New Roman"/>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5A2592D8">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职</w:t>
            </w:r>
            <w:r>
              <w:rPr>
                <w:rFonts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称</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0EA262AA">
            <w:pPr>
              <w:wordWrap w:val="0"/>
              <w:adjustRightInd w:val="0"/>
              <w:snapToGrid w:val="0"/>
              <w:spacing w:line="240" w:lineRule="auto"/>
              <w:jc w:val="center"/>
              <w:rPr>
                <w:rFonts w:ascii="Times New Roman"/>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7C824DE6">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学</w:t>
            </w:r>
            <w:r>
              <w:rPr>
                <w:rFonts w:ascii="Times New Roman"/>
                <w:snapToGrid w:val="0"/>
                <w:color w:val="auto"/>
                <w:kern w:val="0"/>
                <w:sz w:val="21"/>
                <w:szCs w:val="21"/>
                <w:highlight w:val="none"/>
              </w:rPr>
              <w:t xml:space="preserve">   </w:t>
            </w:r>
            <w:r>
              <w:rPr>
                <w:rFonts w:hint="eastAsia" w:ascii="Times New Roman"/>
                <w:snapToGrid w:val="0"/>
                <w:color w:val="auto"/>
                <w:kern w:val="0"/>
                <w:sz w:val="21"/>
                <w:szCs w:val="21"/>
                <w:highlight w:val="none"/>
              </w:rPr>
              <w:t>历</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2087A57E">
            <w:pPr>
              <w:wordWrap w:val="0"/>
              <w:adjustRightInd w:val="0"/>
              <w:snapToGrid w:val="0"/>
              <w:spacing w:line="240" w:lineRule="auto"/>
              <w:jc w:val="center"/>
              <w:rPr>
                <w:rFonts w:ascii="Times New Roman"/>
                <w:snapToGrid w:val="0"/>
                <w:color w:val="auto"/>
                <w:kern w:val="0"/>
                <w:sz w:val="21"/>
                <w:szCs w:val="21"/>
                <w:highlight w:val="none"/>
              </w:rPr>
            </w:pPr>
          </w:p>
        </w:tc>
      </w:tr>
      <w:tr w14:paraId="1FBB40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21E191D6">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0"/>
            <w:vAlign w:val="center"/>
          </w:tcPr>
          <w:p w14:paraId="1D1E0DD9">
            <w:pPr>
              <w:wordWrap w:val="0"/>
              <w:adjustRightInd w:val="0"/>
              <w:snapToGrid w:val="0"/>
              <w:spacing w:line="240" w:lineRule="auto"/>
              <w:jc w:val="center"/>
              <w:rPr>
                <w:rFonts w:ascii="Times New Roman"/>
                <w:snapToGrid w:val="0"/>
                <w:color w:val="auto"/>
                <w:kern w:val="0"/>
                <w:sz w:val="21"/>
                <w:szCs w:val="21"/>
                <w:highlight w:val="none"/>
              </w:rPr>
            </w:pPr>
          </w:p>
        </w:tc>
        <w:tc>
          <w:tcPr>
            <w:tcW w:w="3679" w:type="dxa"/>
            <w:gridSpan w:val="3"/>
            <w:tcBorders>
              <w:top w:val="single" w:color="auto" w:sz="6" w:space="0"/>
              <w:left w:val="single" w:color="auto" w:sz="6" w:space="0"/>
              <w:bottom w:val="single" w:color="auto" w:sz="6" w:space="0"/>
              <w:right w:val="single" w:color="auto" w:sz="6" w:space="0"/>
            </w:tcBorders>
            <w:noWrap w:val="0"/>
            <w:vAlign w:val="center"/>
          </w:tcPr>
          <w:p w14:paraId="3CE7A81D">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3B1BA416">
            <w:pPr>
              <w:wordWrap w:val="0"/>
              <w:adjustRightInd w:val="0"/>
              <w:snapToGrid w:val="0"/>
              <w:spacing w:line="240" w:lineRule="auto"/>
              <w:jc w:val="center"/>
              <w:rPr>
                <w:rFonts w:ascii="Times New Roman"/>
                <w:snapToGrid w:val="0"/>
                <w:color w:val="auto"/>
                <w:kern w:val="0"/>
                <w:sz w:val="21"/>
                <w:szCs w:val="21"/>
                <w:highlight w:val="none"/>
              </w:rPr>
            </w:pPr>
          </w:p>
        </w:tc>
      </w:tr>
      <w:tr w14:paraId="0E485E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0"/>
            <w:vAlign w:val="center"/>
          </w:tcPr>
          <w:p w14:paraId="51BDB534">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以项目技术负责人身份参与过的主要业绩（已完工项目）</w:t>
            </w:r>
          </w:p>
        </w:tc>
      </w:tr>
      <w:tr w14:paraId="61D6E6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23113DC6">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序号</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17FB0555">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71761445">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55560A18">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建设内容和规模</w:t>
            </w:r>
          </w:p>
        </w:tc>
        <w:tc>
          <w:tcPr>
            <w:tcW w:w="1706" w:type="dxa"/>
            <w:tcBorders>
              <w:top w:val="single" w:color="auto" w:sz="6" w:space="0"/>
              <w:left w:val="single" w:color="auto" w:sz="6" w:space="0"/>
              <w:bottom w:val="single" w:color="auto" w:sz="6" w:space="0"/>
              <w:right w:val="single" w:color="auto" w:sz="6" w:space="0"/>
            </w:tcBorders>
            <w:noWrap w:val="0"/>
            <w:vAlign w:val="center"/>
          </w:tcPr>
          <w:p w14:paraId="13E5C3B8">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开、竣工日期</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78B98F48">
            <w:pPr>
              <w:wordWrap w:val="0"/>
              <w:adjustRightInd w:val="0"/>
              <w:snapToGrid w:val="0"/>
              <w:spacing w:line="240" w:lineRule="auto"/>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质量等级</w:t>
            </w:r>
          </w:p>
        </w:tc>
      </w:tr>
      <w:tr w14:paraId="4948CD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08217496">
            <w:pPr>
              <w:wordWrap w:val="0"/>
              <w:adjustRightInd w:val="0"/>
              <w:snapToGrid w:val="0"/>
              <w:spacing w:line="240" w:lineRule="auto"/>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1</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4E6EA799">
            <w:pPr>
              <w:wordWrap w:val="0"/>
              <w:adjustRightInd w:val="0"/>
              <w:snapToGrid w:val="0"/>
              <w:spacing w:line="240" w:lineRule="auto"/>
              <w:jc w:val="center"/>
              <w:rPr>
                <w:rFonts w:ascii="Times New Roman"/>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302DAA80">
            <w:pPr>
              <w:wordWrap w:val="0"/>
              <w:adjustRightInd w:val="0"/>
              <w:snapToGrid w:val="0"/>
              <w:spacing w:line="240" w:lineRule="auto"/>
              <w:jc w:val="center"/>
              <w:rPr>
                <w:rFonts w:ascii="Times New Roman"/>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70F7784B">
            <w:pPr>
              <w:wordWrap w:val="0"/>
              <w:adjustRightInd w:val="0"/>
              <w:snapToGrid w:val="0"/>
              <w:spacing w:line="240" w:lineRule="auto"/>
              <w:jc w:val="center"/>
              <w:rPr>
                <w:rFonts w:ascii="Times New Roman"/>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228E4A2F">
            <w:pPr>
              <w:wordWrap w:val="0"/>
              <w:adjustRightInd w:val="0"/>
              <w:snapToGrid w:val="0"/>
              <w:spacing w:line="240" w:lineRule="auto"/>
              <w:jc w:val="center"/>
              <w:rPr>
                <w:rFonts w:ascii="Times New Roman"/>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341024A9">
            <w:pPr>
              <w:wordWrap w:val="0"/>
              <w:adjustRightInd w:val="0"/>
              <w:snapToGrid w:val="0"/>
              <w:spacing w:line="240" w:lineRule="auto"/>
              <w:jc w:val="center"/>
              <w:rPr>
                <w:rFonts w:ascii="Times New Roman"/>
                <w:snapToGrid w:val="0"/>
                <w:color w:val="auto"/>
                <w:kern w:val="0"/>
                <w:sz w:val="21"/>
                <w:szCs w:val="21"/>
                <w:highlight w:val="none"/>
              </w:rPr>
            </w:pPr>
          </w:p>
        </w:tc>
      </w:tr>
      <w:tr w14:paraId="1C152E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2CE24798">
            <w:pPr>
              <w:wordWrap w:val="0"/>
              <w:adjustRightInd w:val="0"/>
              <w:snapToGrid w:val="0"/>
              <w:spacing w:line="240" w:lineRule="auto"/>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2</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34CABB03">
            <w:pPr>
              <w:wordWrap w:val="0"/>
              <w:adjustRightInd w:val="0"/>
              <w:snapToGrid w:val="0"/>
              <w:spacing w:line="240" w:lineRule="auto"/>
              <w:jc w:val="center"/>
              <w:rPr>
                <w:rFonts w:ascii="Times New Roman"/>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22A3CDED">
            <w:pPr>
              <w:wordWrap w:val="0"/>
              <w:adjustRightInd w:val="0"/>
              <w:snapToGrid w:val="0"/>
              <w:spacing w:line="240" w:lineRule="auto"/>
              <w:jc w:val="center"/>
              <w:rPr>
                <w:rFonts w:ascii="Times New Roman"/>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013B186C">
            <w:pPr>
              <w:wordWrap w:val="0"/>
              <w:adjustRightInd w:val="0"/>
              <w:snapToGrid w:val="0"/>
              <w:spacing w:line="240" w:lineRule="auto"/>
              <w:jc w:val="center"/>
              <w:rPr>
                <w:rFonts w:ascii="Times New Roman"/>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12CB7667">
            <w:pPr>
              <w:wordWrap w:val="0"/>
              <w:adjustRightInd w:val="0"/>
              <w:snapToGrid w:val="0"/>
              <w:spacing w:line="240" w:lineRule="auto"/>
              <w:jc w:val="center"/>
              <w:rPr>
                <w:rFonts w:ascii="Times New Roman"/>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0F25E3C8">
            <w:pPr>
              <w:wordWrap w:val="0"/>
              <w:adjustRightInd w:val="0"/>
              <w:snapToGrid w:val="0"/>
              <w:spacing w:line="240" w:lineRule="auto"/>
              <w:jc w:val="center"/>
              <w:rPr>
                <w:rFonts w:ascii="Times New Roman"/>
                <w:snapToGrid w:val="0"/>
                <w:color w:val="auto"/>
                <w:kern w:val="0"/>
                <w:sz w:val="21"/>
                <w:szCs w:val="21"/>
                <w:highlight w:val="none"/>
              </w:rPr>
            </w:pPr>
          </w:p>
        </w:tc>
      </w:tr>
      <w:tr w14:paraId="669297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5F553E38">
            <w:pPr>
              <w:wordWrap w:val="0"/>
              <w:adjustRightInd w:val="0"/>
              <w:snapToGrid w:val="0"/>
              <w:spacing w:line="240" w:lineRule="auto"/>
              <w:jc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7E956470">
            <w:pPr>
              <w:wordWrap w:val="0"/>
              <w:adjustRightInd w:val="0"/>
              <w:snapToGrid w:val="0"/>
              <w:spacing w:line="240" w:lineRule="auto"/>
              <w:jc w:val="center"/>
              <w:rPr>
                <w:rFonts w:ascii="Times New Roman"/>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16144371">
            <w:pPr>
              <w:wordWrap w:val="0"/>
              <w:adjustRightInd w:val="0"/>
              <w:snapToGrid w:val="0"/>
              <w:spacing w:line="240" w:lineRule="auto"/>
              <w:jc w:val="center"/>
              <w:rPr>
                <w:rFonts w:ascii="Times New Roman"/>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1EDD1961">
            <w:pPr>
              <w:wordWrap w:val="0"/>
              <w:adjustRightInd w:val="0"/>
              <w:snapToGrid w:val="0"/>
              <w:spacing w:line="240" w:lineRule="auto"/>
              <w:jc w:val="center"/>
              <w:rPr>
                <w:rFonts w:ascii="Times New Roman"/>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6B5FC64B">
            <w:pPr>
              <w:wordWrap w:val="0"/>
              <w:adjustRightInd w:val="0"/>
              <w:snapToGrid w:val="0"/>
              <w:spacing w:line="240" w:lineRule="auto"/>
              <w:jc w:val="center"/>
              <w:rPr>
                <w:rFonts w:ascii="Times New Roman"/>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4F1EB4F4">
            <w:pPr>
              <w:wordWrap w:val="0"/>
              <w:adjustRightInd w:val="0"/>
              <w:snapToGrid w:val="0"/>
              <w:spacing w:line="240" w:lineRule="auto"/>
              <w:jc w:val="center"/>
              <w:rPr>
                <w:rFonts w:ascii="Times New Roman"/>
                <w:snapToGrid w:val="0"/>
                <w:color w:val="auto"/>
                <w:kern w:val="0"/>
                <w:sz w:val="21"/>
                <w:szCs w:val="21"/>
                <w:highlight w:val="none"/>
              </w:rPr>
            </w:pPr>
          </w:p>
        </w:tc>
      </w:tr>
      <w:tr w14:paraId="1C3DCE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7C8282F1">
            <w:pPr>
              <w:wordWrap w:val="0"/>
              <w:adjustRightInd w:val="0"/>
              <w:snapToGrid w:val="0"/>
              <w:spacing w:line="240" w:lineRule="auto"/>
              <w:jc w:val="center"/>
              <w:rPr>
                <w:rFonts w:hint="eastAsia" w:ascii="Times New Roman"/>
                <w:snapToGrid w:val="0"/>
                <w:color w:val="auto"/>
                <w:kern w:val="0"/>
                <w:sz w:val="21"/>
                <w:szCs w:val="21"/>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5EE0FC32">
            <w:pPr>
              <w:wordWrap w:val="0"/>
              <w:adjustRightInd w:val="0"/>
              <w:snapToGrid w:val="0"/>
              <w:spacing w:line="240" w:lineRule="auto"/>
              <w:jc w:val="center"/>
              <w:rPr>
                <w:rFonts w:ascii="Times New Roman"/>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6687F9C6">
            <w:pPr>
              <w:wordWrap w:val="0"/>
              <w:adjustRightInd w:val="0"/>
              <w:snapToGrid w:val="0"/>
              <w:spacing w:line="240" w:lineRule="auto"/>
              <w:jc w:val="center"/>
              <w:rPr>
                <w:rFonts w:ascii="Times New Roman"/>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4B39776D">
            <w:pPr>
              <w:wordWrap w:val="0"/>
              <w:adjustRightInd w:val="0"/>
              <w:snapToGrid w:val="0"/>
              <w:spacing w:line="240" w:lineRule="auto"/>
              <w:jc w:val="center"/>
              <w:rPr>
                <w:rFonts w:ascii="Times New Roman"/>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48716BDC">
            <w:pPr>
              <w:wordWrap w:val="0"/>
              <w:adjustRightInd w:val="0"/>
              <w:snapToGrid w:val="0"/>
              <w:spacing w:line="240" w:lineRule="auto"/>
              <w:jc w:val="center"/>
              <w:rPr>
                <w:rFonts w:ascii="Times New Roman"/>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5D28D9D1">
            <w:pPr>
              <w:wordWrap w:val="0"/>
              <w:adjustRightInd w:val="0"/>
              <w:snapToGrid w:val="0"/>
              <w:spacing w:line="240" w:lineRule="auto"/>
              <w:jc w:val="center"/>
              <w:rPr>
                <w:rFonts w:ascii="Times New Roman"/>
                <w:snapToGrid w:val="0"/>
                <w:color w:val="auto"/>
                <w:kern w:val="0"/>
                <w:sz w:val="21"/>
                <w:szCs w:val="21"/>
                <w:highlight w:val="none"/>
              </w:rPr>
            </w:pPr>
          </w:p>
        </w:tc>
      </w:tr>
      <w:tr w14:paraId="4EDB91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2BF50CB0">
            <w:pPr>
              <w:wordWrap w:val="0"/>
              <w:adjustRightInd w:val="0"/>
              <w:snapToGrid w:val="0"/>
              <w:spacing w:line="240" w:lineRule="auto"/>
              <w:jc w:val="center"/>
              <w:rPr>
                <w:rFonts w:hint="eastAsia" w:ascii="Times New Roman"/>
                <w:snapToGrid w:val="0"/>
                <w:color w:val="auto"/>
                <w:kern w:val="0"/>
                <w:sz w:val="21"/>
                <w:szCs w:val="21"/>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44D6A912">
            <w:pPr>
              <w:wordWrap w:val="0"/>
              <w:adjustRightInd w:val="0"/>
              <w:snapToGrid w:val="0"/>
              <w:spacing w:line="240" w:lineRule="auto"/>
              <w:jc w:val="center"/>
              <w:rPr>
                <w:rFonts w:ascii="Times New Roman"/>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00F2DF0D">
            <w:pPr>
              <w:wordWrap w:val="0"/>
              <w:adjustRightInd w:val="0"/>
              <w:snapToGrid w:val="0"/>
              <w:spacing w:line="240" w:lineRule="auto"/>
              <w:jc w:val="center"/>
              <w:rPr>
                <w:rFonts w:ascii="Times New Roman"/>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551CE5D8">
            <w:pPr>
              <w:wordWrap w:val="0"/>
              <w:adjustRightInd w:val="0"/>
              <w:snapToGrid w:val="0"/>
              <w:spacing w:line="240" w:lineRule="auto"/>
              <w:jc w:val="center"/>
              <w:rPr>
                <w:rFonts w:ascii="Times New Roman"/>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27730DA0">
            <w:pPr>
              <w:wordWrap w:val="0"/>
              <w:adjustRightInd w:val="0"/>
              <w:snapToGrid w:val="0"/>
              <w:spacing w:line="240" w:lineRule="auto"/>
              <w:jc w:val="center"/>
              <w:rPr>
                <w:rFonts w:ascii="Times New Roman"/>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6F749293">
            <w:pPr>
              <w:wordWrap w:val="0"/>
              <w:adjustRightInd w:val="0"/>
              <w:snapToGrid w:val="0"/>
              <w:spacing w:line="240" w:lineRule="auto"/>
              <w:jc w:val="center"/>
              <w:rPr>
                <w:rFonts w:ascii="Times New Roman"/>
                <w:snapToGrid w:val="0"/>
                <w:color w:val="auto"/>
                <w:kern w:val="0"/>
                <w:sz w:val="21"/>
                <w:szCs w:val="21"/>
                <w:highlight w:val="none"/>
              </w:rPr>
            </w:pPr>
          </w:p>
        </w:tc>
      </w:tr>
    </w:tbl>
    <w:p w14:paraId="3F53C7DB">
      <w:pPr>
        <w:wordWrap w:val="0"/>
        <w:adjustRightInd w:val="0"/>
        <w:snapToGrid w:val="0"/>
        <w:spacing w:line="440" w:lineRule="exact"/>
        <w:jc w:val="center"/>
        <w:outlineLvl w:val="2"/>
        <w:rPr>
          <w:rFonts w:hint="eastAsia" w:ascii="Times New Roman"/>
          <w:b/>
          <w:bCs/>
          <w:snapToGrid w:val="0"/>
          <w:color w:val="auto"/>
          <w:kern w:val="0"/>
          <w:szCs w:val="24"/>
          <w:highlight w:val="none"/>
        </w:rPr>
      </w:pPr>
      <w:bookmarkStart w:id="251" w:name="_Toc17253"/>
      <w:r>
        <w:rPr>
          <w:rFonts w:hint="eastAsia" w:ascii="Times New Roman"/>
          <w:b/>
          <w:snapToGrid w:val="0"/>
          <w:color w:val="auto"/>
          <w:kern w:val="0"/>
          <w:sz w:val="30"/>
          <w:highlight w:val="none"/>
        </w:rPr>
        <w:t>项目技术负责人简历表</w:t>
      </w:r>
      <w:bookmarkEnd w:id="251"/>
    </w:p>
    <w:p w14:paraId="13DD37DC">
      <w:pPr>
        <w:wordWrap w:val="0"/>
        <w:adjustRightInd w:val="0"/>
        <w:snapToGrid w:val="0"/>
        <w:spacing w:line="440" w:lineRule="exact"/>
        <w:ind w:firstLine="570"/>
        <w:rPr>
          <w:rFonts w:hint="eastAsia" w:ascii="Times New Roman"/>
          <w:snapToGrid w:val="0"/>
          <w:color w:val="auto"/>
          <w:kern w:val="0"/>
          <w:szCs w:val="28"/>
          <w:highlight w:val="none"/>
        </w:rPr>
      </w:pPr>
    </w:p>
    <w:p w14:paraId="20241C3C">
      <w:pPr>
        <w:pStyle w:val="64"/>
        <w:wordWrap w:val="0"/>
        <w:adjustRightInd w:val="0"/>
        <w:snapToGrid w:val="0"/>
        <w:spacing w:line="440" w:lineRule="exact"/>
        <w:jc w:val="right"/>
        <w:rPr>
          <w:rFonts w:hint="eastAsia" w:ascii="Times New Roman"/>
          <w:snapToGrid w:val="0"/>
          <w:color w:val="auto"/>
          <w:kern w:val="0"/>
          <w:highlight w:val="none"/>
        </w:rPr>
      </w:pPr>
    </w:p>
    <w:p w14:paraId="2D5AFBE2">
      <w:pPr>
        <w:pStyle w:val="64"/>
        <w:wordWrap w:val="0"/>
        <w:adjustRightInd w:val="0"/>
        <w:snapToGrid w:val="0"/>
        <w:spacing w:line="440" w:lineRule="exact"/>
        <w:jc w:val="right"/>
        <w:rPr>
          <w:rFonts w:hint="eastAsia" w:ascii="Times New Roman"/>
          <w:snapToGrid w:val="0"/>
          <w:color w:val="auto"/>
          <w:kern w:val="0"/>
          <w:highlight w:val="none"/>
        </w:rPr>
      </w:pPr>
      <w:r>
        <w:rPr>
          <w:rFonts w:hint="eastAsia" w:ascii="Times New Roman"/>
          <w:snapToGrid w:val="0"/>
          <w:color w:val="auto"/>
          <w:kern w:val="0"/>
          <w:highlight w:val="none"/>
        </w:rPr>
        <w:t>项目技术负责人：</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（签字）</w:t>
      </w:r>
    </w:p>
    <w:p w14:paraId="1BF207DD">
      <w:pPr>
        <w:pStyle w:val="64"/>
        <w:wordWrap w:val="0"/>
        <w:adjustRightInd w:val="0"/>
        <w:snapToGrid w:val="0"/>
        <w:spacing w:line="440" w:lineRule="exact"/>
        <w:jc w:val="right"/>
        <w:rPr>
          <w:rFonts w:hint="eastAsia" w:ascii="Times New Roman"/>
          <w:snapToGrid w:val="0"/>
          <w:color w:val="auto"/>
          <w:kern w:val="0"/>
          <w:highlight w:val="none"/>
        </w:rPr>
      </w:pPr>
    </w:p>
    <w:p w14:paraId="359CBC1C">
      <w:pPr>
        <w:pStyle w:val="64"/>
        <w:wordWrap w:val="0"/>
        <w:adjustRightInd w:val="0"/>
        <w:snapToGrid w:val="0"/>
        <w:spacing w:line="440" w:lineRule="exact"/>
        <w:jc w:val="center"/>
        <w:rPr>
          <w:rFonts w:hint="eastAsia" w:ascii="Times New Roman"/>
          <w:snapToGrid w:val="0"/>
          <w:color w:val="auto"/>
          <w:kern w:val="0"/>
          <w:highlight w:val="none"/>
        </w:rPr>
      </w:pPr>
      <w:r>
        <w:rPr>
          <w:rFonts w:hint="eastAsia" w:ascii="Times New Roman"/>
          <w:snapToGrid w:val="0"/>
          <w:color w:val="auto"/>
          <w:kern w:val="0"/>
          <w:highlight w:val="none"/>
        </w:rPr>
        <w:t xml:space="preserve">                                     </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年</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月</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日</w:t>
      </w:r>
    </w:p>
    <w:p w14:paraId="3FD32CDA">
      <w:pPr>
        <w:wordWrap w:val="0"/>
        <w:adjustRightInd w:val="0"/>
        <w:snapToGrid w:val="0"/>
        <w:spacing w:line="400" w:lineRule="exact"/>
        <w:ind w:firstLine="570"/>
        <w:rPr>
          <w:rFonts w:hint="eastAsia" w:ascii="Times New Roman"/>
          <w:snapToGrid w:val="0"/>
          <w:color w:val="auto"/>
          <w:kern w:val="0"/>
          <w:szCs w:val="28"/>
          <w:highlight w:val="none"/>
        </w:rPr>
      </w:pPr>
    </w:p>
    <w:p w14:paraId="1A89DCB7">
      <w:pPr>
        <w:wordWrap w:val="0"/>
        <w:adjustRightInd w:val="0"/>
        <w:snapToGrid w:val="0"/>
        <w:spacing w:line="400" w:lineRule="exact"/>
        <w:rPr>
          <w:rFonts w:hint="eastAsia" w:ascii="Times New Roman"/>
          <w:snapToGrid w:val="0"/>
          <w:color w:val="auto"/>
          <w:kern w:val="0"/>
          <w:sz w:val="21"/>
          <w:szCs w:val="28"/>
          <w:highlight w:val="none"/>
        </w:rPr>
      </w:pPr>
      <w:r>
        <w:rPr>
          <w:rFonts w:hint="eastAsia" w:ascii="Times New Roman"/>
          <w:snapToGrid w:val="0"/>
          <w:color w:val="auto"/>
          <w:kern w:val="0"/>
          <w:sz w:val="21"/>
          <w:szCs w:val="28"/>
          <w:highlight w:val="none"/>
        </w:rPr>
        <w:t xml:space="preserve">    说明：《项目技术负责人简历表》后应附拟派项目技术负责人以下资料：</w:t>
      </w:r>
    </w:p>
    <w:p w14:paraId="04173FB0">
      <w:pPr>
        <w:wordWrap w:val="0"/>
        <w:adjustRightInd w:val="0"/>
        <w:snapToGrid w:val="0"/>
        <w:spacing w:line="400" w:lineRule="exact"/>
        <w:rPr>
          <w:rFonts w:hint="eastAsia" w:ascii="Times New Roman"/>
          <w:snapToGrid w:val="0"/>
          <w:color w:val="auto"/>
          <w:kern w:val="0"/>
          <w:sz w:val="21"/>
          <w:szCs w:val="28"/>
          <w:highlight w:val="none"/>
        </w:rPr>
      </w:pPr>
      <w:r>
        <w:rPr>
          <w:rFonts w:hint="eastAsia" w:ascii="Times New Roman"/>
          <w:snapToGrid w:val="0"/>
          <w:color w:val="auto"/>
          <w:kern w:val="0"/>
          <w:sz w:val="21"/>
          <w:szCs w:val="28"/>
          <w:highlight w:val="none"/>
        </w:rPr>
        <w:t xml:space="preserve">   </w:t>
      </w:r>
      <w:bookmarkEnd w:id="223"/>
      <w:bookmarkEnd w:id="224"/>
      <w:bookmarkStart w:id="252" w:name="_Toc8264"/>
      <w:bookmarkStart w:id="253" w:name="_Toc200338098"/>
      <w:r>
        <w:rPr>
          <w:rFonts w:hint="eastAsia" w:ascii="Times New Roman"/>
          <w:snapToGrid w:val="0"/>
          <w:color w:val="auto"/>
          <w:kern w:val="0"/>
          <w:sz w:val="21"/>
          <w:szCs w:val="28"/>
          <w:highlight w:val="none"/>
        </w:rPr>
        <w:t xml:space="preserve">  1．身份证彩色扫描件；</w:t>
      </w:r>
    </w:p>
    <w:p w14:paraId="23F7C7F7">
      <w:pPr>
        <w:wordWrap w:val="0"/>
        <w:adjustRightInd w:val="0"/>
        <w:snapToGrid w:val="0"/>
        <w:spacing w:line="400" w:lineRule="exact"/>
        <w:rPr>
          <w:rFonts w:hint="eastAsia" w:ascii="Times New Roman"/>
          <w:snapToGrid w:val="0"/>
          <w:color w:val="auto"/>
          <w:kern w:val="0"/>
          <w:sz w:val="21"/>
          <w:szCs w:val="28"/>
          <w:highlight w:val="none"/>
        </w:rPr>
      </w:pPr>
      <w:r>
        <w:rPr>
          <w:rFonts w:hint="eastAsia" w:ascii="Times New Roman"/>
          <w:snapToGrid w:val="0"/>
          <w:color w:val="auto"/>
          <w:kern w:val="0"/>
          <w:sz w:val="21"/>
          <w:szCs w:val="28"/>
          <w:highlight w:val="none"/>
        </w:rPr>
        <w:t xml:space="preserve">   </w:t>
      </w:r>
      <w:r>
        <w:rPr>
          <w:rFonts w:hint="eastAsia" w:ascii="Times New Roman"/>
          <w:snapToGrid w:val="0"/>
          <w:color w:val="auto"/>
          <w:kern w:val="0"/>
          <w:sz w:val="21"/>
          <w:szCs w:val="28"/>
          <w:highlight w:val="none"/>
          <w:lang w:val="en-US" w:eastAsia="zh-CN"/>
        </w:rPr>
        <w:t xml:space="preserve"> </w:t>
      </w:r>
      <w:r>
        <w:rPr>
          <w:rFonts w:hint="eastAsia" w:ascii="Times New Roman"/>
          <w:snapToGrid w:val="0"/>
          <w:color w:val="auto"/>
          <w:kern w:val="0"/>
          <w:sz w:val="21"/>
          <w:szCs w:val="28"/>
          <w:highlight w:val="none"/>
        </w:rPr>
        <w:t xml:space="preserve"> 2．</w:t>
      </w:r>
      <w:r>
        <w:rPr>
          <w:rFonts w:hint="eastAsia" w:ascii="Times New Roman"/>
          <w:snapToGrid w:val="0"/>
          <w:color w:val="auto"/>
          <w:kern w:val="0"/>
          <w:sz w:val="21"/>
          <w:szCs w:val="21"/>
          <w:highlight w:val="none"/>
        </w:rPr>
        <w:t>建造师电子注册证书（在使用有效期内的有效电子证书）彩色扫描件</w:t>
      </w:r>
      <w:r>
        <w:rPr>
          <w:rFonts w:hint="eastAsia" w:ascii="Times New Roman"/>
          <w:snapToGrid w:val="0"/>
          <w:color w:val="auto"/>
          <w:kern w:val="0"/>
          <w:sz w:val="21"/>
          <w:szCs w:val="28"/>
          <w:highlight w:val="none"/>
        </w:rPr>
        <w:t>；</w:t>
      </w:r>
    </w:p>
    <w:p w14:paraId="19D847FC">
      <w:pPr>
        <w:wordWrap w:val="0"/>
        <w:adjustRightInd w:val="0"/>
        <w:snapToGrid w:val="0"/>
        <w:spacing w:line="400" w:lineRule="exact"/>
        <w:rPr>
          <w:rFonts w:hint="eastAsia" w:ascii="Times New Roman"/>
          <w:snapToGrid w:val="0"/>
          <w:color w:val="auto"/>
          <w:kern w:val="0"/>
          <w:sz w:val="21"/>
          <w:szCs w:val="28"/>
          <w:highlight w:val="none"/>
        </w:rPr>
      </w:pPr>
      <w:r>
        <w:rPr>
          <w:rFonts w:hint="eastAsia" w:ascii="Times New Roman"/>
          <w:snapToGrid w:val="0"/>
          <w:color w:val="auto"/>
          <w:kern w:val="0"/>
          <w:sz w:val="21"/>
          <w:szCs w:val="28"/>
          <w:highlight w:val="none"/>
        </w:rPr>
        <w:t xml:space="preserve">    </w:t>
      </w:r>
      <w:r>
        <w:rPr>
          <w:rFonts w:hint="eastAsia" w:ascii="Times New Roman"/>
          <w:snapToGrid w:val="0"/>
          <w:color w:val="auto"/>
          <w:kern w:val="0"/>
          <w:sz w:val="21"/>
          <w:szCs w:val="28"/>
          <w:highlight w:val="none"/>
          <w:lang w:val="en-US" w:eastAsia="zh-CN"/>
        </w:rPr>
        <w:t xml:space="preserve"> </w:t>
      </w:r>
      <w:r>
        <w:rPr>
          <w:rFonts w:hint="eastAsia" w:ascii="Times New Roman"/>
          <w:snapToGrid w:val="0"/>
          <w:color w:val="auto"/>
          <w:kern w:val="0"/>
          <w:sz w:val="21"/>
          <w:szCs w:val="28"/>
          <w:highlight w:val="none"/>
        </w:rPr>
        <w:t>3．B类安全生产考核合格证书</w:t>
      </w:r>
      <w:r>
        <w:rPr>
          <w:rFonts w:hint="eastAsia" w:ascii="Times New Roman"/>
          <w:snapToGrid w:val="0"/>
          <w:color w:val="auto"/>
          <w:kern w:val="0"/>
          <w:sz w:val="21"/>
          <w:szCs w:val="21"/>
          <w:highlight w:val="none"/>
        </w:rPr>
        <w:t>彩色扫描件</w:t>
      </w:r>
      <w:r>
        <w:rPr>
          <w:rFonts w:hint="eastAsia" w:ascii="Times New Roman"/>
          <w:snapToGrid w:val="0"/>
          <w:color w:val="auto"/>
          <w:kern w:val="0"/>
          <w:sz w:val="21"/>
          <w:szCs w:val="28"/>
          <w:highlight w:val="none"/>
        </w:rPr>
        <w:t>或广东省建筑施工企业管理人员安全生产考核系统考核合格信息彩色扫描件；</w:t>
      </w:r>
    </w:p>
    <w:p w14:paraId="6763184C">
      <w:pPr>
        <w:wordWrap w:val="0"/>
        <w:adjustRightInd w:val="0"/>
        <w:snapToGrid w:val="0"/>
        <w:spacing w:line="400" w:lineRule="exact"/>
        <w:ind w:firstLine="420" w:firstLineChars="200"/>
        <w:rPr>
          <w:rFonts w:hint="eastAsia" w:ascii="Times New Roman"/>
          <w:snapToGrid w:val="0"/>
          <w:color w:val="auto"/>
          <w:kern w:val="0"/>
          <w:sz w:val="21"/>
          <w:szCs w:val="28"/>
          <w:highlight w:val="none"/>
        </w:rPr>
      </w:pPr>
      <w:r>
        <w:rPr>
          <w:rFonts w:hint="eastAsia" w:ascii="Times New Roman"/>
          <w:snapToGrid w:val="0"/>
          <w:color w:val="auto"/>
          <w:kern w:val="0"/>
          <w:sz w:val="21"/>
          <w:szCs w:val="28"/>
          <w:highlight w:val="none"/>
        </w:rPr>
        <w:t>4．在本单位缴纳社保的证明</w:t>
      </w:r>
      <w:r>
        <w:rPr>
          <w:rFonts w:hint="eastAsia" w:ascii="Times New Roman"/>
          <w:snapToGrid w:val="0"/>
          <w:color w:val="FF0000"/>
          <w:kern w:val="0"/>
          <w:sz w:val="21"/>
          <w:szCs w:val="28"/>
          <w:highlight w:val="none"/>
        </w:rPr>
        <w:t>（至少连续三个月，其中必须有</w:t>
      </w:r>
      <w:r>
        <w:rPr>
          <w:rFonts w:hint="eastAsia" w:ascii="Times New Roman"/>
          <w:snapToGrid w:val="0"/>
          <w:color w:val="FF0000"/>
          <w:kern w:val="0"/>
          <w:sz w:val="21"/>
          <w:szCs w:val="28"/>
          <w:highlight w:val="none"/>
          <w:lang w:eastAsia="zh-CN"/>
        </w:rPr>
        <w:t>2025</w:t>
      </w:r>
      <w:r>
        <w:rPr>
          <w:rFonts w:hint="eastAsia" w:ascii="Times New Roman"/>
          <w:snapToGrid w:val="0"/>
          <w:color w:val="FF0000"/>
          <w:kern w:val="0"/>
          <w:sz w:val="21"/>
          <w:szCs w:val="28"/>
          <w:highlight w:val="none"/>
        </w:rPr>
        <w:t>年</w:t>
      </w:r>
      <w:r>
        <w:rPr>
          <w:rFonts w:hint="eastAsia" w:ascii="Times New Roman"/>
          <w:snapToGrid w:val="0"/>
          <w:color w:val="FF0000"/>
          <w:kern w:val="0"/>
          <w:sz w:val="21"/>
          <w:szCs w:val="28"/>
          <w:highlight w:val="none"/>
          <w:lang w:val="en-US" w:eastAsia="zh-CN"/>
        </w:rPr>
        <w:t>6</w:t>
      </w:r>
      <w:r>
        <w:rPr>
          <w:rFonts w:hint="eastAsia" w:ascii="Times New Roman"/>
          <w:snapToGrid w:val="0"/>
          <w:color w:val="FF0000"/>
          <w:kern w:val="0"/>
          <w:sz w:val="21"/>
          <w:szCs w:val="28"/>
          <w:highlight w:val="none"/>
        </w:rPr>
        <w:t>月）</w:t>
      </w:r>
      <w:r>
        <w:rPr>
          <w:rFonts w:hint="eastAsia" w:ascii="Times New Roman"/>
          <w:snapToGrid w:val="0"/>
          <w:color w:val="auto"/>
          <w:kern w:val="0"/>
          <w:sz w:val="21"/>
          <w:szCs w:val="28"/>
          <w:highlight w:val="none"/>
        </w:rPr>
        <w:t>复印件或打印件。拟派项目经理为退休返聘人员无法提供社保证明的，提供退休证和劳动合同</w:t>
      </w:r>
      <w:r>
        <w:rPr>
          <w:rFonts w:hint="eastAsia" w:ascii="Times New Roman"/>
          <w:snapToGrid w:val="0"/>
          <w:color w:val="auto"/>
          <w:kern w:val="0"/>
          <w:sz w:val="21"/>
          <w:szCs w:val="21"/>
          <w:highlight w:val="none"/>
        </w:rPr>
        <w:t>彩色扫描件</w:t>
      </w:r>
      <w:r>
        <w:rPr>
          <w:rFonts w:hint="eastAsia" w:ascii="Times New Roman"/>
          <w:snapToGrid w:val="0"/>
          <w:color w:val="auto"/>
          <w:kern w:val="0"/>
          <w:sz w:val="21"/>
          <w:szCs w:val="28"/>
          <w:highlight w:val="none"/>
        </w:rPr>
        <w:t>。</w:t>
      </w:r>
    </w:p>
    <w:p w14:paraId="6B6A1992">
      <w:pPr>
        <w:wordWrap w:val="0"/>
        <w:adjustRightInd w:val="0"/>
        <w:snapToGrid w:val="0"/>
        <w:spacing w:line="400" w:lineRule="exact"/>
        <w:ind w:firstLine="420" w:firstLineChars="200"/>
        <w:rPr>
          <w:rFonts w:hint="eastAsia" w:ascii="Times New Roman"/>
          <w:snapToGrid w:val="0"/>
          <w:color w:val="auto"/>
          <w:kern w:val="0"/>
          <w:sz w:val="21"/>
          <w:szCs w:val="28"/>
          <w:highlight w:val="none"/>
        </w:rPr>
        <w:sectPr>
          <w:endnotePr>
            <w:numFmt w:val="decimal"/>
          </w:endnotePr>
          <w:pgSz w:w="11906" w:h="16838"/>
          <w:pgMar w:top="1134" w:right="1247" w:bottom="1134" w:left="1247" w:header="850" w:footer="992" w:gutter="0"/>
          <w:pgBorders>
            <w:top w:val="none" w:sz="0" w:space="0"/>
            <w:left w:val="none" w:sz="0" w:space="0"/>
            <w:bottom w:val="none" w:sz="0" w:space="0"/>
            <w:right w:val="none" w:sz="0" w:space="0"/>
          </w:pgBorders>
          <w:cols w:space="0" w:num="1"/>
          <w:rtlGutter w:val="0"/>
          <w:docGrid w:linePitch="327" w:charSpace="0"/>
        </w:sectPr>
      </w:pPr>
      <w:r>
        <w:rPr>
          <w:rFonts w:hint="eastAsia" w:ascii="Times New Roman"/>
          <w:snapToGrid w:val="0"/>
          <w:color w:val="auto"/>
          <w:kern w:val="0"/>
          <w:sz w:val="21"/>
          <w:szCs w:val="28"/>
          <w:highlight w:val="none"/>
        </w:rPr>
        <w:t>5．</w:t>
      </w:r>
      <w:r>
        <w:rPr>
          <w:rFonts w:hint="eastAsia" w:ascii="Times New Roman"/>
          <w:snapToGrid w:val="0"/>
          <w:color w:val="auto"/>
          <w:kern w:val="0"/>
          <w:sz w:val="21"/>
          <w:highlight w:val="none"/>
        </w:rPr>
        <w:t>“进粤企业和人员诚信信息登记平台”个人（项目经理等）信息情况截图。（适用于省外建筑企业）</w:t>
      </w:r>
    </w:p>
    <w:p w14:paraId="2FBAD1BC">
      <w:pPr>
        <w:wordWrap w:val="0"/>
        <w:adjustRightInd w:val="0"/>
        <w:snapToGrid w:val="0"/>
        <w:spacing w:line="440" w:lineRule="exact"/>
        <w:ind w:left="2609" w:leftChars="15" w:hanging="2573" w:hangingChars="1068"/>
        <w:outlineLvl w:val="2"/>
        <w:rPr>
          <w:rFonts w:hint="eastAsia" w:ascii="Times New Roman"/>
          <w:b/>
          <w:bCs/>
          <w:snapToGrid w:val="0"/>
          <w:color w:val="auto"/>
          <w:kern w:val="0"/>
          <w:szCs w:val="24"/>
          <w:highlight w:val="none"/>
        </w:rPr>
      </w:pPr>
      <w:bookmarkStart w:id="254" w:name="_Toc9135"/>
      <w:r>
        <w:rPr>
          <w:rFonts w:hint="eastAsia" w:ascii="Times New Roman"/>
          <w:b/>
          <w:snapToGrid w:val="0"/>
          <w:color w:val="auto"/>
          <w:kern w:val="0"/>
          <w:highlight w:val="none"/>
        </w:rPr>
        <w:t>格式</w:t>
      </w:r>
      <w:bookmarkStart w:id="255" w:name="_Hlt287950384"/>
      <w:bookmarkEnd w:id="255"/>
      <w:r>
        <w:rPr>
          <w:rFonts w:hint="eastAsia" w:ascii="Times New Roman"/>
          <w:b/>
          <w:bCs/>
          <w:snapToGrid w:val="0"/>
          <w:color w:val="auto"/>
          <w:kern w:val="0"/>
          <w:szCs w:val="24"/>
          <w:highlight w:val="none"/>
        </w:rPr>
        <w:t>十一 项目管理机构组成表</w:t>
      </w:r>
      <w:bookmarkEnd w:id="254"/>
    </w:p>
    <w:p w14:paraId="096CD897">
      <w:pPr>
        <w:wordWrap w:val="0"/>
        <w:adjustRightInd w:val="0"/>
        <w:snapToGrid w:val="0"/>
        <w:spacing w:line="440" w:lineRule="exact"/>
        <w:ind w:left="2609" w:leftChars="15" w:hanging="2573" w:hangingChars="1068"/>
        <w:outlineLvl w:val="2"/>
        <w:rPr>
          <w:rFonts w:ascii="Times New Roman"/>
          <w:b/>
          <w:bCs/>
          <w:snapToGrid w:val="0"/>
          <w:color w:val="auto"/>
          <w:kern w:val="0"/>
          <w:szCs w:val="24"/>
          <w:highlight w:val="none"/>
        </w:rPr>
      </w:pPr>
    </w:p>
    <w:p w14:paraId="46DA4163">
      <w:pPr>
        <w:wordWrap w:val="0"/>
        <w:adjustRightInd w:val="0"/>
        <w:snapToGrid w:val="0"/>
        <w:spacing w:before="260" w:after="260" w:line="440" w:lineRule="exact"/>
        <w:jc w:val="center"/>
        <w:outlineLvl w:val="2"/>
        <w:rPr>
          <w:rFonts w:hint="eastAsia" w:ascii="Times New Roman"/>
          <w:b/>
          <w:snapToGrid w:val="0"/>
          <w:color w:val="auto"/>
          <w:kern w:val="0"/>
          <w:highlight w:val="none"/>
        </w:rPr>
      </w:pPr>
      <w:bookmarkStart w:id="256" w:name="_Toc16413"/>
      <w:r>
        <w:rPr>
          <w:rFonts w:hint="eastAsia" w:ascii="Times New Roman"/>
          <w:b/>
          <w:snapToGrid w:val="0"/>
          <w:color w:val="auto"/>
          <w:kern w:val="0"/>
          <w:sz w:val="30"/>
          <w:highlight w:val="none"/>
        </w:rPr>
        <w:t>项目管理机构组成表</w:t>
      </w:r>
      <w:bookmarkEnd w:id="256"/>
    </w:p>
    <w:tbl>
      <w:tblPr>
        <w:tblStyle w:val="32"/>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585"/>
        <w:gridCol w:w="1800"/>
        <w:gridCol w:w="1455"/>
        <w:gridCol w:w="945"/>
        <w:gridCol w:w="930"/>
        <w:gridCol w:w="1440"/>
        <w:gridCol w:w="1783"/>
      </w:tblGrid>
      <w:tr w14:paraId="2D0E18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60" w:hRule="atLeast"/>
        </w:trPr>
        <w:tc>
          <w:tcPr>
            <w:tcW w:w="585" w:type="dxa"/>
            <w:tcBorders>
              <w:top w:val="single" w:color="auto" w:sz="6" w:space="0"/>
              <w:left w:val="single" w:color="auto" w:sz="6" w:space="0"/>
              <w:bottom w:val="single" w:color="auto" w:sz="6" w:space="0"/>
              <w:right w:val="single" w:color="auto" w:sz="6" w:space="0"/>
            </w:tcBorders>
            <w:noWrap w:val="0"/>
            <w:vAlign w:val="center"/>
          </w:tcPr>
          <w:p w14:paraId="6E80BAC8">
            <w:pPr>
              <w:wordWrap w:val="0"/>
              <w:adjustRightInd w:val="0"/>
              <w:snapToGrid w:val="0"/>
              <w:spacing w:line="240" w:lineRule="auto"/>
              <w:jc w:val="center"/>
              <w:textAlignment w:val="center"/>
              <w:rPr>
                <w:rFonts w:hint="eastAsia" w:ascii="Times New Roman" w:eastAsia="黑体"/>
                <w:snapToGrid w:val="0"/>
                <w:color w:val="auto"/>
                <w:kern w:val="0"/>
                <w:sz w:val="21"/>
                <w:szCs w:val="21"/>
                <w:highlight w:val="none"/>
              </w:rPr>
            </w:pPr>
            <w:r>
              <w:rPr>
                <w:rFonts w:hint="eastAsia" w:ascii="Times New Roman" w:eastAsia="黑体"/>
                <w:snapToGrid w:val="0"/>
                <w:color w:val="auto"/>
                <w:kern w:val="0"/>
                <w:sz w:val="21"/>
                <w:szCs w:val="21"/>
                <w:highlight w:val="none"/>
              </w:rPr>
              <w:t>序号</w:t>
            </w:r>
          </w:p>
        </w:tc>
        <w:tc>
          <w:tcPr>
            <w:tcW w:w="1800" w:type="dxa"/>
            <w:tcBorders>
              <w:top w:val="single" w:color="auto" w:sz="6" w:space="0"/>
              <w:left w:val="single" w:color="auto" w:sz="6" w:space="0"/>
              <w:bottom w:val="single" w:color="auto" w:sz="6" w:space="0"/>
              <w:right w:val="single" w:color="auto" w:sz="6" w:space="0"/>
            </w:tcBorders>
            <w:noWrap w:val="0"/>
            <w:vAlign w:val="center"/>
          </w:tcPr>
          <w:p w14:paraId="574854D6">
            <w:pPr>
              <w:wordWrap w:val="0"/>
              <w:adjustRightInd w:val="0"/>
              <w:snapToGrid w:val="0"/>
              <w:spacing w:line="240" w:lineRule="auto"/>
              <w:jc w:val="center"/>
              <w:textAlignment w:val="center"/>
              <w:rPr>
                <w:rFonts w:hint="eastAsia" w:ascii="Times New Roman" w:eastAsia="黑体"/>
                <w:snapToGrid w:val="0"/>
                <w:color w:val="auto"/>
                <w:kern w:val="0"/>
                <w:sz w:val="21"/>
                <w:szCs w:val="21"/>
                <w:highlight w:val="none"/>
              </w:rPr>
            </w:pPr>
            <w:r>
              <w:rPr>
                <w:rFonts w:hint="eastAsia" w:ascii="Times New Roman" w:eastAsia="黑体"/>
                <w:snapToGrid w:val="0"/>
                <w:color w:val="auto"/>
                <w:kern w:val="0"/>
                <w:sz w:val="21"/>
                <w:szCs w:val="21"/>
                <w:highlight w:val="none"/>
              </w:rPr>
              <w:t>岗位</w:t>
            </w:r>
          </w:p>
        </w:tc>
        <w:tc>
          <w:tcPr>
            <w:tcW w:w="1455" w:type="dxa"/>
            <w:tcBorders>
              <w:top w:val="single" w:color="auto" w:sz="6" w:space="0"/>
              <w:left w:val="single" w:color="auto" w:sz="6" w:space="0"/>
              <w:bottom w:val="single" w:color="auto" w:sz="6" w:space="0"/>
              <w:right w:val="single" w:color="auto" w:sz="6" w:space="0"/>
            </w:tcBorders>
            <w:noWrap w:val="0"/>
            <w:vAlign w:val="center"/>
          </w:tcPr>
          <w:p w14:paraId="5A686172">
            <w:pPr>
              <w:wordWrap w:val="0"/>
              <w:adjustRightInd w:val="0"/>
              <w:snapToGrid w:val="0"/>
              <w:spacing w:line="240" w:lineRule="auto"/>
              <w:jc w:val="center"/>
              <w:textAlignment w:val="center"/>
              <w:rPr>
                <w:rFonts w:hint="eastAsia" w:ascii="Times New Roman" w:eastAsia="黑体"/>
                <w:snapToGrid w:val="0"/>
                <w:color w:val="auto"/>
                <w:kern w:val="0"/>
                <w:sz w:val="21"/>
                <w:szCs w:val="21"/>
                <w:highlight w:val="none"/>
              </w:rPr>
            </w:pPr>
            <w:r>
              <w:rPr>
                <w:rFonts w:hint="eastAsia" w:ascii="Times New Roman" w:eastAsia="黑体"/>
                <w:snapToGrid w:val="0"/>
                <w:color w:val="auto"/>
                <w:kern w:val="0"/>
                <w:sz w:val="21"/>
                <w:szCs w:val="21"/>
                <w:highlight w:val="none"/>
              </w:rPr>
              <w:t>姓名</w:t>
            </w:r>
          </w:p>
        </w:tc>
        <w:tc>
          <w:tcPr>
            <w:tcW w:w="945" w:type="dxa"/>
            <w:tcBorders>
              <w:top w:val="single" w:color="auto" w:sz="6" w:space="0"/>
              <w:left w:val="single" w:color="auto" w:sz="6" w:space="0"/>
              <w:bottom w:val="single" w:color="auto" w:sz="6" w:space="0"/>
              <w:right w:val="single" w:color="auto" w:sz="6" w:space="0"/>
            </w:tcBorders>
            <w:noWrap w:val="0"/>
            <w:vAlign w:val="center"/>
          </w:tcPr>
          <w:p w14:paraId="494DF31E">
            <w:pPr>
              <w:wordWrap w:val="0"/>
              <w:adjustRightInd w:val="0"/>
              <w:snapToGrid w:val="0"/>
              <w:spacing w:line="240" w:lineRule="auto"/>
              <w:jc w:val="center"/>
              <w:textAlignment w:val="center"/>
              <w:rPr>
                <w:rFonts w:hint="eastAsia" w:ascii="Times New Roman" w:eastAsia="黑体"/>
                <w:snapToGrid w:val="0"/>
                <w:color w:val="auto"/>
                <w:kern w:val="0"/>
                <w:sz w:val="21"/>
                <w:szCs w:val="21"/>
                <w:highlight w:val="none"/>
              </w:rPr>
            </w:pPr>
            <w:r>
              <w:rPr>
                <w:rFonts w:hint="eastAsia" w:ascii="Times New Roman" w:eastAsia="黑体"/>
                <w:snapToGrid w:val="0"/>
                <w:color w:val="auto"/>
                <w:kern w:val="0"/>
                <w:sz w:val="21"/>
                <w:szCs w:val="21"/>
                <w:highlight w:val="none"/>
              </w:rPr>
              <w:t>性别</w:t>
            </w:r>
          </w:p>
        </w:tc>
        <w:tc>
          <w:tcPr>
            <w:tcW w:w="930" w:type="dxa"/>
            <w:tcBorders>
              <w:top w:val="single" w:color="auto" w:sz="6" w:space="0"/>
              <w:left w:val="single" w:color="auto" w:sz="6" w:space="0"/>
              <w:bottom w:val="single" w:color="auto" w:sz="6" w:space="0"/>
              <w:right w:val="single" w:color="auto" w:sz="6" w:space="0"/>
            </w:tcBorders>
            <w:noWrap w:val="0"/>
            <w:vAlign w:val="center"/>
          </w:tcPr>
          <w:p w14:paraId="52718F76">
            <w:pPr>
              <w:wordWrap w:val="0"/>
              <w:adjustRightInd w:val="0"/>
              <w:snapToGrid w:val="0"/>
              <w:spacing w:line="240" w:lineRule="auto"/>
              <w:jc w:val="center"/>
              <w:textAlignment w:val="center"/>
              <w:rPr>
                <w:rFonts w:hint="eastAsia" w:ascii="Times New Roman" w:eastAsia="黑体"/>
                <w:snapToGrid w:val="0"/>
                <w:color w:val="auto"/>
                <w:kern w:val="0"/>
                <w:sz w:val="21"/>
                <w:szCs w:val="21"/>
                <w:highlight w:val="none"/>
              </w:rPr>
            </w:pPr>
            <w:r>
              <w:rPr>
                <w:rFonts w:hint="eastAsia" w:ascii="Times New Roman" w:eastAsia="黑体"/>
                <w:snapToGrid w:val="0"/>
                <w:color w:val="auto"/>
                <w:kern w:val="0"/>
                <w:sz w:val="21"/>
                <w:szCs w:val="21"/>
                <w:highlight w:val="none"/>
              </w:rPr>
              <w:t>年龄</w:t>
            </w:r>
          </w:p>
        </w:tc>
        <w:tc>
          <w:tcPr>
            <w:tcW w:w="1440" w:type="dxa"/>
            <w:tcBorders>
              <w:top w:val="single" w:color="auto" w:sz="6" w:space="0"/>
              <w:left w:val="single" w:color="auto" w:sz="6" w:space="0"/>
              <w:bottom w:val="single" w:color="auto" w:sz="6" w:space="0"/>
              <w:right w:val="single" w:color="auto" w:sz="6" w:space="0"/>
            </w:tcBorders>
            <w:noWrap w:val="0"/>
            <w:vAlign w:val="center"/>
          </w:tcPr>
          <w:p w14:paraId="77E08AAE">
            <w:pPr>
              <w:wordWrap w:val="0"/>
              <w:adjustRightInd w:val="0"/>
              <w:snapToGrid w:val="0"/>
              <w:spacing w:line="240" w:lineRule="auto"/>
              <w:jc w:val="center"/>
              <w:textAlignment w:val="center"/>
              <w:rPr>
                <w:rFonts w:hint="eastAsia" w:ascii="Times New Roman" w:eastAsia="黑体"/>
                <w:snapToGrid w:val="0"/>
                <w:color w:val="auto"/>
                <w:kern w:val="0"/>
                <w:sz w:val="21"/>
                <w:szCs w:val="21"/>
                <w:highlight w:val="none"/>
              </w:rPr>
            </w:pPr>
            <w:r>
              <w:rPr>
                <w:rFonts w:hint="eastAsia" w:ascii="Times New Roman" w:eastAsia="黑体"/>
                <w:snapToGrid w:val="0"/>
                <w:color w:val="auto"/>
                <w:kern w:val="0"/>
                <w:sz w:val="21"/>
                <w:szCs w:val="21"/>
                <w:highlight w:val="none"/>
              </w:rPr>
              <w:t>职称</w:t>
            </w:r>
          </w:p>
        </w:tc>
        <w:tc>
          <w:tcPr>
            <w:tcW w:w="1783" w:type="dxa"/>
            <w:tcBorders>
              <w:top w:val="single" w:color="auto" w:sz="6" w:space="0"/>
              <w:left w:val="single" w:color="auto" w:sz="6" w:space="0"/>
              <w:bottom w:val="single" w:color="auto" w:sz="6" w:space="0"/>
              <w:right w:val="single" w:color="auto" w:sz="6" w:space="0"/>
            </w:tcBorders>
            <w:noWrap w:val="0"/>
            <w:vAlign w:val="center"/>
          </w:tcPr>
          <w:p w14:paraId="0F1EAA5C">
            <w:pPr>
              <w:wordWrap w:val="0"/>
              <w:adjustRightInd w:val="0"/>
              <w:snapToGrid w:val="0"/>
              <w:spacing w:line="240" w:lineRule="auto"/>
              <w:jc w:val="center"/>
              <w:textAlignment w:val="center"/>
              <w:rPr>
                <w:rFonts w:hint="eastAsia" w:ascii="Times New Roman" w:eastAsia="黑体"/>
                <w:snapToGrid w:val="0"/>
                <w:color w:val="auto"/>
                <w:kern w:val="0"/>
                <w:sz w:val="21"/>
                <w:szCs w:val="21"/>
                <w:highlight w:val="none"/>
              </w:rPr>
            </w:pPr>
            <w:r>
              <w:rPr>
                <w:rFonts w:hint="eastAsia" w:ascii="Times New Roman" w:eastAsia="黑体"/>
                <w:snapToGrid w:val="0"/>
                <w:color w:val="auto"/>
                <w:kern w:val="0"/>
                <w:sz w:val="21"/>
                <w:szCs w:val="21"/>
                <w:highlight w:val="none"/>
              </w:rPr>
              <w:t>备注</w:t>
            </w:r>
          </w:p>
        </w:tc>
      </w:tr>
      <w:tr w14:paraId="386769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atLeast"/>
        </w:trPr>
        <w:tc>
          <w:tcPr>
            <w:tcW w:w="585" w:type="dxa"/>
            <w:tcBorders>
              <w:top w:val="single" w:color="auto" w:sz="6" w:space="0"/>
              <w:left w:val="single" w:color="auto" w:sz="6" w:space="0"/>
              <w:bottom w:val="single" w:color="auto" w:sz="6" w:space="0"/>
              <w:right w:val="single" w:color="auto" w:sz="6" w:space="0"/>
            </w:tcBorders>
            <w:noWrap w:val="0"/>
            <w:vAlign w:val="center"/>
          </w:tcPr>
          <w:p w14:paraId="55D67EA7">
            <w:pPr>
              <w:wordWrap w:val="0"/>
              <w:adjustRightInd w:val="0"/>
              <w:snapToGrid w:val="0"/>
              <w:spacing w:line="240" w:lineRule="auto"/>
              <w:jc w:val="center"/>
              <w:textAlignment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1</w:t>
            </w:r>
          </w:p>
        </w:tc>
        <w:tc>
          <w:tcPr>
            <w:tcW w:w="1800" w:type="dxa"/>
            <w:tcBorders>
              <w:top w:val="single" w:color="auto" w:sz="6" w:space="0"/>
              <w:left w:val="single" w:color="auto" w:sz="6" w:space="0"/>
              <w:bottom w:val="single" w:color="auto" w:sz="6" w:space="0"/>
              <w:right w:val="single" w:color="auto" w:sz="6" w:space="0"/>
            </w:tcBorders>
            <w:noWrap w:val="0"/>
            <w:vAlign w:val="center"/>
          </w:tcPr>
          <w:p w14:paraId="723197BF">
            <w:pPr>
              <w:wordWrap w:val="0"/>
              <w:adjustRightInd w:val="0"/>
              <w:snapToGrid w:val="0"/>
              <w:spacing w:line="240" w:lineRule="auto"/>
              <w:jc w:val="center"/>
              <w:textAlignment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项目经理</w:t>
            </w:r>
          </w:p>
        </w:tc>
        <w:tc>
          <w:tcPr>
            <w:tcW w:w="1455" w:type="dxa"/>
            <w:tcBorders>
              <w:top w:val="single" w:color="auto" w:sz="6" w:space="0"/>
              <w:left w:val="single" w:color="auto" w:sz="6" w:space="0"/>
              <w:bottom w:val="single" w:color="auto" w:sz="6" w:space="0"/>
              <w:right w:val="single" w:color="auto" w:sz="6" w:space="0"/>
            </w:tcBorders>
            <w:noWrap w:val="0"/>
            <w:vAlign w:val="center"/>
          </w:tcPr>
          <w:p w14:paraId="5DB10271">
            <w:pPr>
              <w:wordWrap w:val="0"/>
              <w:adjustRightInd w:val="0"/>
              <w:snapToGrid w:val="0"/>
              <w:spacing w:line="240" w:lineRule="auto"/>
              <w:jc w:val="center"/>
              <w:textAlignment w:val="center"/>
              <w:rPr>
                <w:rFonts w:ascii="Times New Roman"/>
                <w:snapToGrid w:val="0"/>
                <w:color w:val="auto"/>
                <w:kern w:val="0"/>
                <w:sz w:val="21"/>
                <w:szCs w:val="21"/>
                <w:highlight w:val="none"/>
              </w:rPr>
            </w:pPr>
          </w:p>
        </w:tc>
        <w:tc>
          <w:tcPr>
            <w:tcW w:w="945" w:type="dxa"/>
            <w:tcBorders>
              <w:top w:val="single" w:color="auto" w:sz="6" w:space="0"/>
              <w:left w:val="single" w:color="auto" w:sz="6" w:space="0"/>
              <w:bottom w:val="single" w:color="auto" w:sz="6" w:space="0"/>
              <w:right w:val="single" w:color="auto" w:sz="6" w:space="0"/>
            </w:tcBorders>
            <w:noWrap w:val="0"/>
            <w:vAlign w:val="center"/>
          </w:tcPr>
          <w:p w14:paraId="34BB9AC1">
            <w:pPr>
              <w:wordWrap w:val="0"/>
              <w:adjustRightInd w:val="0"/>
              <w:snapToGrid w:val="0"/>
              <w:spacing w:line="240" w:lineRule="auto"/>
              <w:jc w:val="center"/>
              <w:textAlignment w:val="center"/>
              <w:rPr>
                <w:rFonts w:ascii="Times New Roman"/>
                <w:snapToGrid w:val="0"/>
                <w:color w:val="auto"/>
                <w:kern w:val="0"/>
                <w:sz w:val="21"/>
                <w:szCs w:val="21"/>
                <w:highlight w:val="none"/>
              </w:rPr>
            </w:pPr>
          </w:p>
        </w:tc>
        <w:tc>
          <w:tcPr>
            <w:tcW w:w="930" w:type="dxa"/>
            <w:tcBorders>
              <w:top w:val="single" w:color="auto" w:sz="6" w:space="0"/>
              <w:left w:val="single" w:color="auto" w:sz="6" w:space="0"/>
              <w:bottom w:val="single" w:color="auto" w:sz="6" w:space="0"/>
              <w:right w:val="single" w:color="auto" w:sz="6" w:space="0"/>
            </w:tcBorders>
            <w:noWrap w:val="0"/>
            <w:vAlign w:val="center"/>
          </w:tcPr>
          <w:p w14:paraId="7F37AC98">
            <w:pPr>
              <w:wordWrap w:val="0"/>
              <w:adjustRightInd w:val="0"/>
              <w:snapToGrid w:val="0"/>
              <w:spacing w:line="240" w:lineRule="auto"/>
              <w:jc w:val="center"/>
              <w:textAlignment w:val="center"/>
              <w:rPr>
                <w:rFonts w:ascii="Times New Roman"/>
                <w:snapToGrid w:val="0"/>
                <w:color w:val="auto"/>
                <w:kern w:val="0"/>
                <w:sz w:val="21"/>
                <w:szCs w:val="21"/>
                <w:highlight w:val="none"/>
              </w:rPr>
            </w:pPr>
          </w:p>
        </w:tc>
        <w:tc>
          <w:tcPr>
            <w:tcW w:w="1440" w:type="dxa"/>
            <w:tcBorders>
              <w:top w:val="single" w:color="auto" w:sz="6" w:space="0"/>
              <w:left w:val="single" w:color="auto" w:sz="6" w:space="0"/>
              <w:bottom w:val="single" w:color="auto" w:sz="6" w:space="0"/>
              <w:right w:val="single" w:color="auto" w:sz="6" w:space="0"/>
            </w:tcBorders>
            <w:noWrap w:val="0"/>
            <w:vAlign w:val="center"/>
          </w:tcPr>
          <w:p w14:paraId="5BC5CF80">
            <w:pPr>
              <w:wordWrap w:val="0"/>
              <w:adjustRightInd w:val="0"/>
              <w:snapToGrid w:val="0"/>
              <w:spacing w:line="240" w:lineRule="auto"/>
              <w:jc w:val="center"/>
              <w:textAlignment w:val="center"/>
              <w:rPr>
                <w:rFonts w:ascii="Times New Roman"/>
                <w:snapToGrid w:val="0"/>
                <w:color w:val="auto"/>
                <w:kern w:val="0"/>
                <w:sz w:val="21"/>
                <w:szCs w:val="21"/>
                <w:highlight w:val="none"/>
              </w:rPr>
            </w:pPr>
          </w:p>
        </w:tc>
        <w:tc>
          <w:tcPr>
            <w:tcW w:w="1783" w:type="dxa"/>
            <w:tcBorders>
              <w:top w:val="single" w:color="auto" w:sz="6" w:space="0"/>
              <w:left w:val="single" w:color="auto" w:sz="6" w:space="0"/>
              <w:bottom w:val="single" w:color="auto" w:sz="6" w:space="0"/>
              <w:right w:val="single" w:color="auto" w:sz="6" w:space="0"/>
            </w:tcBorders>
            <w:noWrap w:val="0"/>
            <w:vAlign w:val="center"/>
          </w:tcPr>
          <w:p w14:paraId="1E332C10">
            <w:pPr>
              <w:wordWrap w:val="0"/>
              <w:adjustRightInd w:val="0"/>
              <w:snapToGrid w:val="0"/>
              <w:spacing w:line="240" w:lineRule="auto"/>
              <w:jc w:val="center"/>
              <w:textAlignment w:val="center"/>
              <w:rPr>
                <w:rFonts w:ascii="Times New Roman"/>
                <w:snapToGrid w:val="0"/>
                <w:color w:val="auto"/>
                <w:kern w:val="0"/>
                <w:sz w:val="21"/>
                <w:szCs w:val="21"/>
                <w:highlight w:val="none"/>
              </w:rPr>
            </w:pPr>
          </w:p>
        </w:tc>
      </w:tr>
      <w:tr w14:paraId="3D25FF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atLeast"/>
        </w:trPr>
        <w:tc>
          <w:tcPr>
            <w:tcW w:w="585" w:type="dxa"/>
            <w:tcBorders>
              <w:top w:val="single" w:color="auto" w:sz="6" w:space="0"/>
              <w:left w:val="single" w:color="auto" w:sz="6" w:space="0"/>
              <w:bottom w:val="single" w:color="auto" w:sz="6" w:space="0"/>
              <w:right w:val="single" w:color="auto" w:sz="6" w:space="0"/>
            </w:tcBorders>
            <w:noWrap w:val="0"/>
            <w:vAlign w:val="center"/>
          </w:tcPr>
          <w:p w14:paraId="58C5B4F6">
            <w:pPr>
              <w:wordWrap w:val="0"/>
              <w:adjustRightInd w:val="0"/>
              <w:snapToGrid w:val="0"/>
              <w:spacing w:line="240" w:lineRule="auto"/>
              <w:jc w:val="center"/>
              <w:textAlignment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2</w:t>
            </w:r>
          </w:p>
        </w:tc>
        <w:tc>
          <w:tcPr>
            <w:tcW w:w="1800" w:type="dxa"/>
            <w:tcBorders>
              <w:top w:val="single" w:color="auto" w:sz="6" w:space="0"/>
              <w:left w:val="single" w:color="auto" w:sz="6" w:space="0"/>
              <w:bottom w:val="single" w:color="auto" w:sz="6" w:space="0"/>
              <w:right w:val="single" w:color="auto" w:sz="6" w:space="0"/>
            </w:tcBorders>
            <w:noWrap w:val="0"/>
            <w:vAlign w:val="center"/>
          </w:tcPr>
          <w:p w14:paraId="5D1A6779">
            <w:pPr>
              <w:wordWrap w:val="0"/>
              <w:adjustRightInd w:val="0"/>
              <w:snapToGrid w:val="0"/>
              <w:spacing w:line="240" w:lineRule="auto"/>
              <w:jc w:val="center"/>
              <w:textAlignment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项目技术负责人</w:t>
            </w:r>
          </w:p>
        </w:tc>
        <w:tc>
          <w:tcPr>
            <w:tcW w:w="1455" w:type="dxa"/>
            <w:tcBorders>
              <w:top w:val="single" w:color="auto" w:sz="6" w:space="0"/>
              <w:left w:val="single" w:color="auto" w:sz="6" w:space="0"/>
              <w:bottom w:val="single" w:color="auto" w:sz="6" w:space="0"/>
              <w:right w:val="single" w:color="auto" w:sz="6" w:space="0"/>
            </w:tcBorders>
            <w:noWrap w:val="0"/>
            <w:vAlign w:val="center"/>
          </w:tcPr>
          <w:p w14:paraId="70585240">
            <w:pPr>
              <w:wordWrap w:val="0"/>
              <w:adjustRightInd w:val="0"/>
              <w:snapToGrid w:val="0"/>
              <w:spacing w:line="240" w:lineRule="auto"/>
              <w:jc w:val="center"/>
              <w:textAlignment w:val="center"/>
              <w:rPr>
                <w:rFonts w:ascii="Times New Roman"/>
                <w:snapToGrid w:val="0"/>
                <w:color w:val="auto"/>
                <w:kern w:val="0"/>
                <w:sz w:val="21"/>
                <w:szCs w:val="21"/>
                <w:highlight w:val="none"/>
              </w:rPr>
            </w:pPr>
          </w:p>
        </w:tc>
        <w:tc>
          <w:tcPr>
            <w:tcW w:w="945" w:type="dxa"/>
            <w:tcBorders>
              <w:top w:val="single" w:color="auto" w:sz="6" w:space="0"/>
              <w:left w:val="single" w:color="auto" w:sz="6" w:space="0"/>
              <w:bottom w:val="single" w:color="auto" w:sz="6" w:space="0"/>
              <w:right w:val="single" w:color="auto" w:sz="6" w:space="0"/>
            </w:tcBorders>
            <w:noWrap w:val="0"/>
            <w:vAlign w:val="center"/>
          </w:tcPr>
          <w:p w14:paraId="3D2F4D88">
            <w:pPr>
              <w:wordWrap w:val="0"/>
              <w:adjustRightInd w:val="0"/>
              <w:snapToGrid w:val="0"/>
              <w:spacing w:line="240" w:lineRule="auto"/>
              <w:jc w:val="center"/>
              <w:textAlignment w:val="center"/>
              <w:rPr>
                <w:rFonts w:ascii="Times New Roman"/>
                <w:snapToGrid w:val="0"/>
                <w:color w:val="auto"/>
                <w:kern w:val="0"/>
                <w:sz w:val="21"/>
                <w:szCs w:val="21"/>
                <w:highlight w:val="none"/>
              </w:rPr>
            </w:pPr>
          </w:p>
        </w:tc>
        <w:tc>
          <w:tcPr>
            <w:tcW w:w="930" w:type="dxa"/>
            <w:tcBorders>
              <w:top w:val="single" w:color="auto" w:sz="6" w:space="0"/>
              <w:left w:val="single" w:color="auto" w:sz="6" w:space="0"/>
              <w:bottom w:val="single" w:color="auto" w:sz="6" w:space="0"/>
              <w:right w:val="single" w:color="auto" w:sz="6" w:space="0"/>
            </w:tcBorders>
            <w:noWrap w:val="0"/>
            <w:vAlign w:val="center"/>
          </w:tcPr>
          <w:p w14:paraId="4E2C6DB1">
            <w:pPr>
              <w:wordWrap w:val="0"/>
              <w:adjustRightInd w:val="0"/>
              <w:snapToGrid w:val="0"/>
              <w:spacing w:line="240" w:lineRule="auto"/>
              <w:jc w:val="center"/>
              <w:textAlignment w:val="center"/>
              <w:rPr>
                <w:rFonts w:ascii="Times New Roman"/>
                <w:snapToGrid w:val="0"/>
                <w:color w:val="auto"/>
                <w:kern w:val="0"/>
                <w:sz w:val="21"/>
                <w:szCs w:val="21"/>
                <w:highlight w:val="none"/>
              </w:rPr>
            </w:pPr>
          </w:p>
        </w:tc>
        <w:tc>
          <w:tcPr>
            <w:tcW w:w="1440" w:type="dxa"/>
            <w:tcBorders>
              <w:top w:val="single" w:color="auto" w:sz="6" w:space="0"/>
              <w:left w:val="single" w:color="auto" w:sz="6" w:space="0"/>
              <w:bottom w:val="single" w:color="auto" w:sz="6" w:space="0"/>
              <w:right w:val="single" w:color="auto" w:sz="6" w:space="0"/>
            </w:tcBorders>
            <w:noWrap w:val="0"/>
            <w:vAlign w:val="center"/>
          </w:tcPr>
          <w:p w14:paraId="5A23E417">
            <w:pPr>
              <w:wordWrap w:val="0"/>
              <w:adjustRightInd w:val="0"/>
              <w:snapToGrid w:val="0"/>
              <w:spacing w:line="240" w:lineRule="auto"/>
              <w:jc w:val="center"/>
              <w:textAlignment w:val="center"/>
              <w:rPr>
                <w:rFonts w:ascii="Times New Roman"/>
                <w:snapToGrid w:val="0"/>
                <w:color w:val="auto"/>
                <w:kern w:val="0"/>
                <w:sz w:val="21"/>
                <w:szCs w:val="21"/>
                <w:highlight w:val="none"/>
              </w:rPr>
            </w:pPr>
          </w:p>
        </w:tc>
        <w:tc>
          <w:tcPr>
            <w:tcW w:w="1783" w:type="dxa"/>
            <w:tcBorders>
              <w:top w:val="single" w:color="auto" w:sz="6" w:space="0"/>
              <w:left w:val="single" w:color="auto" w:sz="6" w:space="0"/>
              <w:bottom w:val="single" w:color="auto" w:sz="6" w:space="0"/>
              <w:right w:val="single" w:color="auto" w:sz="6" w:space="0"/>
            </w:tcBorders>
            <w:noWrap w:val="0"/>
            <w:vAlign w:val="center"/>
          </w:tcPr>
          <w:p w14:paraId="76C09269">
            <w:pPr>
              <w:wordWrap w:val="0"/>
              <w:adjustRightInd w:val="0"/>
              <w:snapToGrid w:val="0"/>
              <w:spacing w:line="240" w:lineRule="auto"/>
              <w:jc w:val="center"/>
              <w:textAlignment w:val="center"/>
              <w:rPr>
                <w:rFonts w:ascii="Times New Roman"/>
                <w:snapToGrid w:val="0"/>
                <w:color w:val="auto"/>
                <w:kern w:val="0"/>
                <w:sz w:val="21"/>
                <w:szCs w:val="21"/>
                <w:highlight w:val="none"/>
              </w:rPr>
            </w:pPr>
          </w:p>
        </w:tc>
      </w:tr>
      <w:tr w14:paraId="49E047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atLeast"/>
        </w:trPr>
        <w:tc>
          <w:tcPr>
            <w:tcW w:w="585" w:type="dxa"/>
            <w:tcBorders>
              <w:top w:val="single" w:color="auto" w:sz="6" w:space="0"/>
              <w:left w:val="single" w:color="auto" w:sz="6" w:space="0"/>
              <w:bottom w:val="single" w:color="auto" w:sz="6" w:space="0"/>
              <w:right w:val="single" w:color="auto" w:sz="6" w:space="0"/>
            </w:tcBorders>
            <w:noWrap w:val="0"/>
            <w:vAlign w:val="center"/>
          </w:tcPr>
          <w:p w14:paraId="3E553080">
            <w:pPr>
              <w:wordWrap w:val="0"/>
              <w:adjustRightInd w:val="0"/>
              <w:snapToGrid w:val="0"/>
              <w:spacing w:line="240" w:lineRule="auto"/>
              <w:jc w:val="center"/>
              <w:textAlignment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3</w:t>
            </w:r>
          </w:p>
        </w:tc>
        <w:tc>
          <w:tcPr>
            <w:tcW w:w="1800" w:type="dxa"/>
            <w:tcBorders>
              <w:top w:val="single" w:color="auto" w:sz="6" w:space="0"/>
              <w:left w:val="single" w:color="auto" w:sz="6" w:space="0"/>
              <w:bottom w:val="single" w:color="auto" w:sz="6" w:space="0"/>
              <w:right w:val="single" w:color="auto" w:sz="6" w:space="0"/>
            </w:tcBorders>
            <w:noWrap w:val="0"/>
            <w:vAlign w:val="center"/>
          </w:tcPr>
          <w:p w14:paraId="534AE999">
            <w:pPr>
              <w:wordWrap w:val="0"/>
              <w:adjustRightInd w:val="0"/>
              <w:snapToGrid w:val="0"/>
              <w:spacing w:line="240" w:lineRule="auto"/>
              <w:jc w:val="center"/>
              <w:textAlignment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专职安全员</w:t>
            </w:r>
          </w:p>
        </w:tc>
        <w:tc>
          <w:tcPr>
            <w:tcW w:w="1455" w:type="dxa"/>
            <w:tcBorders>
              <w:top w:val="single" w:color="auto" w:sz="6" w:space="0"/>
              <w:left w:val="single" w:color="auto" w:sz="6" w:space="0"/>
              <w:bottom w:val="single" w:color="auto" w:sz="6" w:space="0"/>
              <w:right w:val="single" w:color="auto" w:sz="6" w:space="0"/>
            </w:tcBorders>
            <w:noWrap w:val="0"/>
            <w:vAlign w:val="center"/>
          </w:tcPr>
          <w:p w14:paraId="68EE617F">
            <w:pPr>
              <w:wordWrap w:val="0"/>
              <w:adjustRightInd w:val="0"/>
              <w:snapToGrid w:val="0"/>
              <w:spacing w:line="240" w:lineRule="auto"/>
              <w:jc w:val="center"/>
              <w:textAlignment w:val="center"/>
              <w:rPr>
                <w:rFonts w:ascii="Times New Roman"/>
                <w:snapToGrid w:val="0"/>
                <w:color w:val="auto"/>
                <w:kern w:val="0"/>
                <w:sz w:val="21"/>
                <w:szCs w:val="21"/>
                <w:highlight w:val="none"/>
              </w:rPr>
            </w:pPr>
          </w:p>
        </w:tc>
        <w:tc>
          <w:tcPr>
            <w:tcW w:w="945" w:type="dxa"/>
            <w:tcBorders>
              <w:top w:val="single" w:color="auto" w:sz="6" w:space="0"/>
              <w:left w:val="single" w:color="auto" w:sz="6" w:space="0"/>
              <w:bottom w:val="single" w:color="auto" w:sz="6" w:space="0"/>
              <w:right w:val="single" w:color="auto" w:sz="6" w:space="0"/>
            </w:tcBorders>
            <w:noWrap w:val="0"/>
            <w:vAlign w:val="center"/>
          </w:tcPr>
          <w:p w14:paraId="766547B1">
            <w:pPr>
              <w:wordWrap w:val="0"/>
              <w:adjustRightInd w:val="0"/>
              <w:snapToGrid w:val="0"/>
              <w:spacing w:line="240" w:lineRule="auto"/>
              <w:jc w:val="center"/>
              <w:textAlignment w:val="center"/>
              <w:rPr>
                <w:rFonts w:ascii="Times New Roman"/>
                <w:snapToGrid w:val="0"/>
                <w:color w:val="auto"/>
                <w:kern w:val="0"/>
                <w:sz w:val="21"/>
                <w:szCs w:val="21"/>
                <w:highlight w:val="none"/>
              </w:rPr>
            </w:pPr>
          </w:p>
        </w:tc>
        <w:tc>
          <w:tcPr>
            <w:tcW w:w="930" w:type="dxa"/>
            <w:tcBorders>
              <w:top w:val="single" w:color="auto" w:sz="6" w:space="0"/>
              <w:left w:val="single" w:color="auto" w:sz="6" w:space="0"/>
              <w:bottom w:val="single" w:color="auto" w:sz="6" w:space="0"/>
              <w:right w:val="single" w:color="auto" w:sz="6" w:space="0"/>
            </w:tcBorders>
            <w:noWrap w:val="0"/>
            <w:vAlign w:val="center"/>
          </w:tcPr>
          <w:p w14:paraId="73C80382">
            <w:pPr>
              <w:wordWrap w:val="0"/>
              <w:adjustRightInd w:val="0"/>
              <w:snapToGrid w:val="0"/>
              <w:spacing w:line="240" w:lineRule="auto"/>
              <w:jc w:val="center"/>
              <w:textAlignment w:val="center"/>
              <w:rPr>
                <w:rFonts w:ascii="Times New Roman"/>
                <w:snapToGrid w:val="0"/>
                <w:color w:val="auto"/>
                <w:kern w:val="0"/>
                <w:sz w:val="21"/>
                <w:szCs w:val="21"/>
                <w:highlight w:val="none"/>
              </w:rPr>
            </w:pPr>
          </w:p>
        </w:tc>
        <w:tc>
          <w:tcPr>
            <w:tcW w:w="1440" w:type="dxa"/>
            <w:tcBorders>
              <w:top w:val="single" w:color="auto" w:sz="6" w:space="0"/>
              <w:left w:val="single" w:color="auto" w:sz="6" w:space="0"/>
              <w:bottom w:val="single" w:color="auto" w:sz="6" w:space="0"/>
              <w:right w:val="single" w:color="auto" w:sz="6" w:space="0"/>
            </w:tcBorders>
            <w:noWrap w:val="0"/>
            <w:vAlign w:val="center"/>
          </w:tcPr>
          <w:p w14:paraId="465416F0">
            <w:pPr>
              <w:wordWrap w:val="0"/>
              <w:adjustRightInd w:val="0"/>
              <w:snapToGrid w:val="0"/>
              <w:spacing w:line="240" w:lineRule="auto"/>
              <w:jc w:val="center"/>
              <w:textAlignment w:val="center"/>
              <w:rPr>
                <w:rFonts w:ascii="Times New Roman"/>
                <w:snapToGrid w:val="0"/>
                <w:color w:val="auto"/>
                <w:kern w:val="0"/>
                <w:sz w:val="21"/>
                <w:szCs w:val="21"/>
                <w:highlight w:val="none"/>
              </w:rPr>
            </w:pPr>
          </w:p>
        </w:tc>
        <w:tc>
          <w:tcPr>
            <w:tcW w:w="1783" w:type="dxa"/>
            <w:tcBorders>
              <w:top w:val="single" w:color="auto" w:sz="6" w:space="0"/>
              <w:left w:val="single" w:color="auto" w:sz="6" w:space="0"/>
              <w:bottom w:val="single" w:color="auto" w:sz="6" w:space="0"/>
              <w:right w:val="single" w:color="auto" w:sz="6" w:space="0"/>
            </w:tcBorders>
            <w:noWrap w:val="0"/>
            <w:vAlign w:val="center"/>
          </w:tcPr>
          <w:p w14:paraId="0B96661F">
            <w:pPr>
              <w:wordWrap w:val="0"/>
              <w:adjustRightInd w:val="0"/>
              <w:snapToGrid w:val="0"/>
              <w:spacing w:line="240" w:lineRule="auto"/>
              <w:jc w:val="center"/>
              <w:textAlignment w:val="center"/>
              <w:rPr>
                <w:rFonts w:ascii="Times New Roman"/>
                <w:snapToGrid w:val="0"/>
                <w:color w:val="auto"/>
                <w:kern w:val="0"/>
                <w:sz w:val="21"/>
                <w:szCs w:val="21"/>
                <w:highlight w:val="none"/>
              </w:rPr>
            </w:pPr>
          </w:p>
        </w:tc>
      </w:tr>
      <w:tr w14:paraId="4A23CF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atLeast"/>
        </w:trPr>
        <w:tc>
          <w:tcPr>
            <w:tcW w:w="585" w:type="dxa"/>
            <w:tcBorders>
              <w:top w:val="single" w:color="auto" w:sz="6" w:space="0"/>
              <w:left w:val="single" w:color="auto" w:sz="6" w:space="0"/>
              <w:bottom w:val="single" w:color="auto" w:sz="6" w:space="0"/>
              <w:right w:val="single" w:color="auto" w:sz="6" w:space="0"/>
            </w:tcBorders>
            <w:noWrap w:val="0"/>
            <w:vAlign w:val="center"/>
          </w:tcPr>
          <w:p w14:paraId="56F8562D">
            <w:pPr>
              <w:wordWrap w:val="0"/>
              <w:adjustRightInd w:val="0"/>
              <w:snapToGrid w:val="0"/>
              <w:spacing w:line="240" w:lineRule="auto"/>
              <w:jc w:val="center"/>
              <w:textAlignment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4</w:t>
            </w:r>
          </w:p>
        </w:tc>
        <w:tc>
          <w:tcPr>
            <w:tcW w:w="1800" w:type="dxa"/>
            <w:tcBorders>
              <w:top w:val="single" w:color="auto" w:sz="6" w:space="0"/>
              <w:left w:val="single" w:color="auto" w:sz="6" w:space="0"/>
              <w:bottom w:val="single" w:color="auto" w:sz="6" w:space="0"/>
              <w:right w:val="single" w:color="auto" w:sz="6" w:space="0"/>
            </w:tcBorders>
            <w:noWrap w:val="0"/>
            <w:vAlign w:val="center"/>
          </w:tcPr>
          <w:p w14:paraId="2F3B771B">
            <w:pPr>
              <w:wordWrap w:val="0"/>
              <w:adjustRightInd w:val="0"/>
              <w:snapToGrid w:val="0"/>
              <w:spacing w:line="240" w:lineRule="auto"/>
              <w:jc w:val="center"/>
              <w:textAlignment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施工员</w:t>
            </w:r>
          </w:p>
        </w:tc>
        <w:tc>
          <w:tcPr>
            <w:tcW w:w="1455" w:type="dxa"/>
            <w:tcBorders>
              <w:top w:val="single" w:color="auto" w:sz="6" w:space="0"/>
              <w:left w:val="single" w:color="auto" w:sz="6" w:space="0"/>
              <w:bottom w:val="single" w:color="auto" w:sz="6" w:space="0"/>
              <w:right w:val="single" w:color="auto" w:sz="6" w:space="0"/>
            </w:tcBorders>
            <w:noWrap w:val="0"/>
            <w:vAlign w:val="center"/>
          </w:tcPr>
          <w:p w14:paraId="648D3990">
            <w:pPr>
              <w:wordWrap w:val="0"/>
              <w:adjustRightInd w:val="0"/>
              <w:snapToGrid w:val="0"/>
              <w:spacing w:line="240" w:lineRule="auto"/>
              <w:jc w:val="center"/>
              <w:textAlignment w:val="center"/>
              <w:rPr>
                <w:rFonts w:ascii="Times New Roman"/>
                <w:snapToGrid w:val="0"/>
                <w:color w:val="auto"/>
                <w:kern w:val="0"/>
                <w:sz w:val="21"/>
                <w:szCs w:val="21"/>
                <w:highlight w:val="none"/>
              </w:rPr>
            </w:pPr>
          </w:p>
        </w:tc>
        <w:tc>
          <w:tcPr>
            <w:tcW w:w="945" w:type="dxa"/>
            <w:tcBorders>
              <w:top w:val="single" w:color="auto" w:sz="6" w:space="0"/>
              <w:left w:val="single" w:color="auto" w:sz="6" w:space="0"/>
              <w:bottom w:val="single" w:color="auto" w:sz="6" w:space="0"/>
              <w:right w:val="single" w:color="auto" w:sz="6" w:space="0"/>
            </w:tcBorders>
            <w:noWrap w:val="0"/>
            <w:vAlign w:val="center"/>
          </w:tcPr>
          <w:p w14:paraId="754519DB">
            <w:pPr>
              <w:wordWrap w:val="0"/>
              <w:adjustRightInd w:val="0"/>
              <w:snapToGrid w:val="0"/>
              <w:spacing w:line="240" w:lineRule="auto"/>
              <w:jc w:val="center"/>
              <w:textAlignment w:val="center"/>
              <w:rPr>
                <w:rFonts w:ascii="Times New Roman"/>
                <w:snapToGrid w:val="0"/>
                <w:color w:val="auto"/>
                <w:kern w:val="0"/>
                <w:sz w:val="21"/>
                <w:szCs w:val="21"/>
                <w:highlight w:val="none"/>
              </w:rPr>
            </w:pPr>
          </w:p>
        </w:tc>
        <w:tc>
          <w:tcPr>
            <w:tcW w:w="930" w:type="dxa"/>
            <w:tcBorders>
              <w:top w:val="single" w:color="auto" w:sz="6" w:space="0"/>
              <w:left w:val="single" w:color="auto" w:sz="6" w:space="0"/>
              <w:bottom w:val="single" w:color="auto" w:sz="6" w:space="0"/>
              <w:right w:val="single" w:color="auto" w:sz="6" w:space="0"/>
            </w:tcBorders>
            <w:noWrap w:val="0"/>
            <w:vAlign w:val="center"/>
          </w:tcPr>
          <w:p w14:paraId="665858F9">
            <w:pPr>
              <w:wordWrap w:val="0"/>
              <w:adjustRightInd w:val="0"/>
              <w:snapToGrid w:val="0"/>
              <w:spacing w:line="240" w:lineRule="auto"/>
              <w:jc w:val="center"/>
              <w:textAlignment w:val="center"/>
              <w:rPr>
                <w:rFonts w:ascii="Times New Roman"/>
                <w:snapToGrid w:val="0"/>
                <w:color w:val="auto"/>
                <w:kern w:val="0"/>
                <w:sz w:val="21"/>
                <w:szCs w:val="21"/>
                <w:highlight w:val="none"/>
              </w:rPr>
            </w:pPr>
          </w:p>
        </w:tc>
        <w:tc>
          <w:tcPr>
            <w:tcW w:w="1440" w:type="dxa"/>
            <w:tcBorders>
              <w:top w:val="single" w:color="auto" w:sz="6" w:space="0"/>
              <w:left w:val="single" w:color="auto" w:sz="6" w:space="0"/>
              <w:bottom w:val="single" w:color="auto" w:sz="6" w:space="0"/>
              <w:right w:val="single" w:color="auto" w:sz="6" w:space="0"/>
            </w:tcBorders>
            <w:noWrap w:val="0"/>
            <w:vAlign w:val="center"/>
          </w:tcPr>
          <w:p w14:paraId="30D566A5">
            <w:pPr>
              <w:wordWrap w:val="0"/>
              <w:adjustRightInd w:val="0"/>
              <w:snapToGrid w:val="0"/>
              <w:spacing w:line="240" w:lineRule="auto"/>
              <w:jc w:val="center"/>
              <w:textAlignment w:val="center"/>
              <w:rPr>
                <w:rFonts w:ascii="Times New Roman"/>
                <w:snapToGrid w:val="0"/>
                <w:color w:val="auto"/>
                <w:kern w:val="0"/>
                <w:sz w:val="21"/>
                <w:szCs w:val="21"/>
                <w:highlight w:val="none"/>
              </w:rPr>
            </w:pPr>
          </w:p>
        </w:tc>
        <w:tc>
          <w:tcPr>
            <w:tcW w:w="1783" w:type="dxa"/>
            <w:tcBorders>
              <w:top w:val="single" w:color="auto" w:sz="6" w:space="0"/>
              <w:left w:val="single" w:color="auto" w:sz="6" w:space="0"/>
              <w:bottom w:val="single" w:color="auto" w:sz="6" w:space="0"/>
              <w:right w:val="single" w:color="auto" w:sz="6" w:space="0"/>
            </w:tcBorders>
            <w:noWrap w:val="0"/>
            <w:vAlign w:val="center"/>
          </w:tcPr>
          <w:p w14:paraId="7364305C">
            <w:pPr>
              <w:wordWrap w:val="0"/>
              <w:adjustRightInd w:val="0"/>
              <w:snapToGrid w:val="0"/>
              <w:spacing w:line="240" w:lineRule="auto"/>
              <w:jc w:val="center"/>
              <w:textAlignment w:val="center"/>
              <w:rPr>
                <w:rFonts w:ascii="Times New Roman"/>
                <w:snapToGrid w:val="0"/>
                <w:color w:val="auto"/>
                <w:kern w:val="0"/>
                <w:sz w:val="21"/>
                <w:szCs w:val="21"/>
                <w:highlight w:val="none"/>
              </w:rPr>
            </w:pPr>
          </w:p>
        </w:tc>
      </w:tr>
      <w:tr w14:paraId="1B52CC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atLeast"/>
        </w:trPr>
        <w:tc>
          <w:tcPr>
            <w:tcW w:w="585" w:type="dxa"/>
            <w:tcBorders>
              <w:top w:val="single" w:color="auto" w:sz="6" w:space="0"/>
              <w:left w:val="single" w:color="auto" w:sz="6" w:space="0"/>
              <w:bottom w:val="single" w:color="auto" w:sz="6" w:space="0"/>
              <w:right w:val="single" w:color="auto" w:sz="6" w:space="0"/>
            </w:tcBorders>
            <w:noWrap w:val="0"/>
            <w:vAlign w:val="center"/>
          </w:tcPr>
          <w:p w14:paraId="27A7B94A">
            <w:pPr>
              <w:wordWrap w:val="0"/>
              <w:adjustRightInd w:val="0"/>
              <w:snapToGrid w:val="0"/>
              <w:spacing w:line="240" w:lineRule="auto"/>
              <w:jc w:val="center"/>
              <w:textAlignment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5</w:t>
            </w:r>
          </w:p>
        </w:tc>
        <w:tc>
          <w:tcPr>
            <w:tcW w:w="1800" w:type="dxa"/>
            <w:tcBorders>
              <w:top w:val="single" w:color="auto" w:sz="6" w:space="0"/>
              <w:left w:val="single" w:color="auto" w:sz="6" w:space="0"/>
              <w:bottom w:val="single" w:color="auto" w:sz="6" w:space="0"/>
              <w:right w:val="single" w:color="auto" w:sz="6" w:space="0"/>
            </w:tcBorders>
            <w:noWrap w:val="0"/>
            <w:vAlign w:val="center"/>
          </w:tcPr>
          <w:p w14:paraId="217DB623">
            <w:pPr>
              <w:wordWrap w:val="0"/>
              <w:adjustRightInd w:val="0"/>
              <w:snapToGrid w:val="0"/>
              <w:spacing w:line="240" w:lineRule="auto"/>
              <w:jc w:val="center"/>
              <w:textAlignment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质量员</w:t>
            </w:r>
          </w:p>
        </w:tc>
        <w:tc>
          <w:tcPr>
            <w:tcW w:w="1455" w:type="dxa"/>
            <w:tcBorders>
              <w:top w:val="single" w:color="auto" w:sz="6" w:space="0"/>
              <w:left w:val="single" w:color="auto" w:sz="6" w:space="0"/>
              <w:bottom w:val="single" w:color="auto" w:sz="6" w:space="0"/>
              <w:right w:val="single" w:color="auto" w:sz="6" w:space="0"/>
            </w:tcBorders>
            <w:noWrap w:val="0"/>
            <w:vAlign w:val="center"/>
          </w:tcPr>
          <w:p w14:paraId="729E5F12">
            <w:pPr>
              <w:wordWrap w:val="0"/>
              <w:adjustRightInd w:val="0"/>
              <w:snapToGrid w:val="0"/>
              <w:spacing w:line="240" w:lineRule="auto"/>
              <w:jc w:val="center"/>
              <w:textAlignment w:val="center"/>
              <w:rPr>
                <w:rFonts w:ascii="Times New Roman"/>
                <w:snapToGrid w:val="0"/>
                <w:color w:val="auto"/>
                <w:kern w:val="0"/>
                <w:sz w:val="21"/>
                <w:szCs w:val="21"/>
                <w:highlight w:val="none"/>
              </w:rPr>
            </w:pPr>
          </w:p>
        </w:tc>
        <w:tc>
          <w:tcPr>
            <w:tcW w:w="945" w:type="dxa"/>
            <w:tcBorders>
              <w:top w:val="single" w:color="auto" w:sz="6" w:space="0"/>
              <w:left w:val="single" w:color="auto" w:sz="6" w:space="0"/>
              <w:bottom w:val="single" w:color="auto" w:sz="6" w:space="0"/>
              <w:right w:val="single" w:color="auto" w:sz="6" w:space="0"/>
            </w:tcBorders>
            <w:noWrap w:val="0"/>
            <w:vAlign w:val="center"/>
          </w:tcPr>
          <w:p w14:paraId="1C6BE950">
            <w:pPr>
              <w:wordWrap w:val="0"/>
              <w:adjustRightInd w:val="0"/>
              <w:snapToGrid w:val="0"/>
              <w:spacing w:line="240" w:lineRule="auto"/>
              <w:jc w:val="center"/>
              <w:textAlignment w:val="center"/>
              <w:rPr>
                <w:rFonts w:ascii="Times New Roman"/>
                <w:snapToGrid w:val="0"/>
                <w:color w:val="auto"/>
                <w:kern w:val="0"/>
                <w:sz w:val="21"/>
                <w:szCs w:val="21"/>
                <w:highlight w:val="none"/>
              </w:rPr>
            </w:pPr>
          </w:p>
        </w:tc>
        <w:tc>
          <w:tcPr>
            <w:tcW w:w="930" w:type="dxa"/>
            <w:tcBorders>
              <w:top w:val="single" w:color="auto" w:sz="6" w:space="0"/>
              <w:left w:val="single" w:color="auto" w:sz="6" w:space="0"/>
              <w:bottom w:val="single" w:color="auto" w:sz="6" w:space="0"/>
              <w:right w:val="single" w:color="auto" w:sz="6" w:space="0"/>
            </w:tcBorders>
            <w:noWrap w:val="0"/>
            <w:vAlign w:val="center"/>
          </w:tcPr>
          <w:p w14:paraId="1FB41733">
            <w:pPr>
              <w:wordWrap w:val="0"/>
              <w:adjustRightInd w:val="0"/>
              <w:snapToGrid w:val="0"/>
              <w:spacing w:line="240" w:lineRule="auto"/>
              <w:jc w:val="center"/>
              <w:textAlignment w:val="center"/>
              <w:rPr>
                <w:rFonts w:ascii="Times New Roman"/>
                <w:snapToGrid w:val="0"/>
                <w:color w:val="auto"/>
                <w:kern w:val="0"/>
                <w:sz w:val="21"/>
                <w:szCs w:val="21"/>
                <w:highlight w:val="none"/>
              </w:rPr>
            </w:pPr>
          </w:p>
        </w:tc>
        <w:tc>
          <w:tcPr>
            <w:tcW w:w="1440" w:type="dxa"/>
            <w:tcBorders>
              <w:top w:val="single" w:color="auto" w:sz="6" w:space="0"/>
              <w:left w:val="single" w:color="auto" w:sz="6" w:space="0"/>
              <w:bottom w:val="single" w:color="auto" w:sz="6" w:space="0"/>
              <w:right w:val="single" w:color="auto" w:sz="6" w:space="0"/>
            </w:tcBorders>
            <w:noWrap w:val="0"/>
            <w:vAlign w:val="center"/>
          </w:tcPr>
          <w:p w14:paraId="58C7FC4C">
            <w:pPr>
              <w:wordWrap w:val="0"/>
              <w:adjustRightInd w:val="0"/>
              <w:snapToGrid w:val="0"/>
              <w:spacing w:line="240" w:lineRule="auto"/>
              <w:jc w:val="center"/>
              <w:textAlignment w:val="center"/>
              <w:rPr>
                <w:rFonts w:ascii="Times New Roman"/>
                <w:snapToGrid w:val="0"/>
                <w:color w:val="auto"/>
                <w:kern w:val="0"/>
                <w:sz w:val="21"/>
                <w:szCs w:val="21"/>
                <w:highlight w:val="none"/>
              </w:rPr>
            </w:pPr>
          </w:p>
        </w:tc>
        <w:tc>
          <w:tcPr>
            <w:tcW w:w="1783" w:type="dxa"/>
            <w:tcBorders>
              <w:top w:val="single" w:color="auto" w:sz="6" w:space="0"/>
              <w:left w:val="single" w:color="auto" w:sz="6" w:space="0"/>
              <w:bottom w:val="single" w:color="auto" w:sz="6" w:space="0"/>
              <w:right w:val="single" w:color="auto" w:sz="6" w:space="0"/>
            </w:tcBorders>
            <w:noWrap w:val="0"/>
            <w:vAlign w:val="center"/>
          </w:tcPr>
          <w:p w14:paraId="2E0C6CE1">
            <w:pPr>
              <w:wordWrap w:val="0"/>
              <w:adjustRightInd w:val="0"/>
              <w:snapToGrid w:val="0"/>
              <w:spacing w:line="240" w:lineRule="auto"/>
              <w:jc w:val="center"/>
              <w:textAlignment w:val="center"/>
              <w:rPr>
                <w:rFonts w:ascii="Times New Roman"/>
                <w:snapToGrid w:val="0"/>
                <w:color w:val="auto"/>
                <w:kern w:val="0"/>
                <w:sz w:val="21"/>
                <w:szCs w:val="21"/>
                <w:highlight w:val="none"/>
              </w:rPr>
            </w:pPr>
          </w:p>
        </w:tc>
      </w:tr>
      <w:tr w14:paraId="267FFC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atLeast"/>
        </w:trPr>
        <w:tc>
          <w:tcPr>
            <w:tcW w:w="585" w:type="dxa"/>
            <w:tcBorders>
              <w:top w:val="single" w:color="auto" w:sz="6" w:space="0"/>
              <w:left w:val="single" w:color="auto" w:sz="6" w:space="0"/>
              <w:bottom w:val="single" w:color="auto" w:sz="6" w:space="0"/>
              <w:right w:val="single" w:color="auto" w:sz="6" w:space="0"/>
            </w:tcBorders>
            <w:noWrap w:val="0"/>
            <w:vAlign w:val="center"/>
          </w:tcPr>
          <w:p w14:paraId="75A1DC27">
            <w:pPr>
              <w:wordWrap w:val="0"/>
              <w:adjustRightInd w:val="0"/>
              <w:snapToGrid w:val="0"/>
              <w:spacing w:line="240" w:lineRule="auto"/>
              <w:jc w:val="center"/>
              <w:textAlignment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6</w:t>
            </w:r>
          </w:p>
        </w:tc>
        <w:tc>
          <w:tcPr>
            <w:tcW w:w="1800" w:type="dxa"/>
            <w:tcBorders>
              <w:top w:val="single" w:color="auto" w:sz="6" w:space="0"/>
              <w:left w:val="single" w:color="auto" w:sz="6" w:space="0"/>
              <w:bottom w:val="single" w:color="auto" w:sz="6" w:space="0"/>
              <w:right w:val="single" w:color="auto" w:sz="6" w:space="0"/>
            </w:tcBorders>
            <w:noWrap w:val="0"/>
            <w:vAlign w:val="center"/>
          </w:tcPr>
          <w:p w14:paraId="1D17EA52">
            <w:pPr>
              <w:wordWrap w:val="0"/>
              <w:adjustRightInd w:val="0"/>
              <w:snapToGrid w:val="0"/>
              <w:spacing w:line="240" w:lineRule="auto"/>
              <w:jc w:val="center"/>
              <w:textAlignment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材料员</w:t>
            </w:r>
          </w:p>
        </w:tc>
        <w:tc>
          <w:tcPr>
            <w:tcW w:w="1455" w:type="dxa"/>
            <w:tcBorders>
              <w:top w:val="single" w:color="auto" w:sz="6" w:space="0"/>
              <w:left w:val="single" w:color="auto" w:sz="6" w:space="0"/>
              <w:bottom w:val="single" w:color="auto" w:sz="6" w:space="0"/>
              <w:right w:val="single" w:color="auto" w:sz="6" w:space="0"/>
            </w:tcBorders>
            <w:noWrap w:val="0"/>
            <w:vAlign w:val="center"/>
          </w:tcPr>
          <w:p w14:paraId="7EBCFE08">
            <w:pPr>
              <w:wordWrap w:val="0"/>
              <w:adjustRightInd w:val="0"/>
              <w:snapToGrid w:val="0"/>
              <w:spacing w:line="240" w:lineRule="auto"/>
              <w:jc w:val="center"/>
              <w:textAlignment w:val="center"/>
              <w:rPr>
                <w:rFonts w:ascii="Times New Roman"/>
                <w:snapToGrid w:val="0"/>
                <w:color w:val="auto"/>
                <w:kern w:val="0"/>
                <w:sz w:val="21"/>
                <w:szCs w:val="21"/>
                <w:highlight w:val="none"/>
              </w:rPr>
            </w:pPr>
          </w:p>
        </w:tc>
        <w:tc>
          <w:tcPr>
            <w:tcW w:w="945" w:type="dxa"/>
            <w:tcBorders>
              <w:top w:val="single" w:color="auto" w:sz="6" w:space="0"/>
              <w:left w:val="single" w:color="auto" w:sz="6" w:space="0"/>
              <w:bottom w:val="single" w:color="auto" w:sz="6" w:space="0"/>
              <w:right w:val="single" w:color="auto" w:sz="6" w:space="0"/>
            </w:tcBorders>
            <w:noWrap w:val="0"/>
            <w:vAlign w:val="center"/>
          </w:tcPr>
          <w:p w14:paraId="196A494E">
            <w:pPr>
              <w:wordWrap w:val="0"/>
              <w:adjustRightInd w:val="0"/>
              <w:snapToGrid w:val="0"/>
              <w:spacing w:line="240" w:lineRule="auto"/>
              <w:jc w:val="center"/>
              <w:textAlignment w:val="center"/>
              <w:rPr>
                <w:rFonts w:ascii="Times New Roman"/>
                <w:snapToGrid w:val="0"/>
                <w:color w:val="auto"/>
                <w:kern w:val="0"/>
                <w:sz w:val="21"/>
                <w:szCs w:val="21"/>
                <w:highlight w:val="none"/>
              </w:rPr>
            </w:pPr>
          </w:p>
        </w:tc>
        <w:tc>
          <w:tcPr>
            <w:tcW w:w="930" w:type="dxa"/>
            <w:tcBorders>
              <w:top w:val="single" w:color="auto" w:sz="6" w:space="0"/>
              <w:left w:val="single" w:color="auto" w:sz="6" w:space="0"/>
              <w:bottom w:val="single" w:color="auto" w:sz="6" w:space="0"/>
              <w:right w:val="single" w:color="auto" w:sz="6" w:space="0"/>
            </w:tcBorders>
            <w:noWrap w:val="0"/>
            <w:vAlign w:val="center"/>
          </w:tcPr>
          <w:p w14:paraId="57CF1B44">
            <w:pPr>
              <w:wordWrap w:val="0"/>
              <w:adjustRightInd w:val="0"/>
              <w:snapToGrid w:val="0"/>
              <w:spacing w:line="240" w:lineRule="auto"/>
              <w:jc w:val="center"/>
              <w:textAlignment w:val="center"/>
              <w:rPr>
                <w:rFonts w:ascii="Times New Roman"/>
                <w:snapToGrid w:val="0"/>
                <w:color w:val="auto"/>
                <w:kern w:val="0"/>
                <w:sz w:val="21"/>
                <w:szCs w:val="21"/>
                <w:highlight w:val="none"/>
              </w:rPr>
            </w:pPr>
          </w:p>
        </w:tc>
        <w:tc>
          <w:tcPr>
            <w:tcW w:w="1440" w:type="dxa"/>
            <w:tcBorders>
              <w:top w:val="single" w:color="auto" w:sz="6" w:space="0"/>
              <w:left w:val="single" w:color="auto" w:sz="6" w:space="0"/>
              <w:bottom w:val="single" w:color="auto" w:sz="6" w:space="0"/>
              <w:right w:val="single" w:color="auto" w:sz="6" w:space="0"/>
            </w:tcBorders>
            <w:noWrap w:val="0"/>
            <w:vAlign w:val="center"/>
          </w:tcPr>
          <w:p w14:paraId="7A1C3197">
            <w:pPr>
              <w:wordWrap w:val="0"/>
              <w:adjustRightInd w:val="0"/>
              <w:snapToGrid w:val="0"/>
              <w:spacing w:line="240" w:lineRule="auto"/>
              <w:jc w:val="center"/>
              <w:textAlignment w:val="center"/>
              <w:rPr>
                <w:rFonts w:ascii="Times New Roman"/>
                <w:snapToGrid w:val="0"/>
                <w:color w:val="auto"/>
                <w:kern w:val="0"/>
                <w:sz w:val="21"/>
                <w:szCs w:val="21"/>
                <w:highlight w:val="none"/>
              </w:rPr>
            </w:pPr>
          </w:p>
        </w:tc>
        <w:tc>
          <w:tcPr>
            <w:tcW w:w="1783" w:type="dxa"/>
            <w:tcBorders>
              <w:top w:val="single" w:color="auto" w:sz="6" w:space="0"/>
              <w:left w:val="single" w:color="auto" w:sz="6" w:space="0"/>
              <w:bottom w:val="single" w:color="auto" w:sz="6" w:space="0"/>
              <w:right w:val="single" w:color="auto" w:sz="6" w:space="0"/>
            </w:tcBorders>
            <w:noWrap w:val="0"/>
            <w:vAlign w:val="center"/>
          </w:tcPr>
          <w:p w14:paraId="25E77644">
            <w:pPr>
              <w:wordWrap w:val="0"/>
              <w:adjustRightInd w:val="0"/>
              <w:snapToGrid w:val="0"/>
              <w:spacing w:line="240" w:lineRule="auto"/>
              <w:jc w:val="center"/>
              <w:textAlignment w:val="center"/>
              <w:rPr>
                <w:rFonts w:ascii="Times New Roman"/>
                <w:snapToGrid w:val="0"/>
                <w:color w:val="auto"/>
                <w:kern w:val="0"/>
                <w:sz w:val="21"/>
                <w:szCs w:val="21"/>
                <w:highlight w:val="none"/>
              </w:rPr>
            </w:pPr>
          </w:p>
        </w:tc>
      </w:tr>
      <w:tr w14:paraId="76B839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atLeast"/>
        </w:trPr>
        <w:tc>
          <w:tcPr>
            <w:tcW w:w="585" w:type="dxa"/>
            <w:tcBorders>
              <w:top w:val="single" w:color="auto" w:sz="6" w:space="0"/>
              <w:left w:val="single" w:color="auto" w:sz="6" w:space="0"/>
              <w:bottom w:val="single" w:color="auto" w:sz="6" w:space="0"/>
              <w:right w:val="single" w:color="auto" w:sz="6" w:space="0"/>
            </w:tcBorders>
            <w:noWrap w:val="0"/>
            <w:vAlign w:val="center"/>
          </w:tcPr>
          <w:p w14:paraId="76459705">
            <w:pPr>
              <w:wordWrap w:val="0"/>
              <w:adjustRightInd w:val="0"/>
              <w:snapToGrid w:val="0"/>
              <w:spacing w:line="240" w:lineRule="auto"/>
              <w:jc w:val="center"/>
              <w:textAlignment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7</w:t>
            </w:r>
          </w:p>
        </w:tc>
        <w:tc>
          <w:tcPr>
            <w:tcW w:w="1800" w:type="dxa"/>
            <w:tcBorders>
              <w:top w:val="single" w:color="auto" w:sz="6" w:space="0"/>
              <w:left w:val="single" w:color="auto" w:sz="6" w:space="0"/>
              <w:bottom w:val="single" w:color="auto" w:sz="6" w:space="0"/>
              <w:right w:val="single" w:color="auto" w:sz="6" w:space="0"/>
            </w:tcBorders>
            <w:noWrap w:val="0"/>
            <w:vAlign w:val="center"/>
          </w:tcPr>
          <w:p w14:paraId="64230450">
            <w:pPr>
              <w:wordWrap w:val="0"/>
              <w:adjustRightInd w:val="0"/>
              <w:snapToGrid w:val="0"/>
              <w:spacing w:line="240" w:lineRule="auto"/>
              <w:jc w:val="center"/>
              <w:textAlignment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资料员</w:t>
            </w:r>
          </w:p>
        </w:tc>
        <w:tc>
          <w:tcPr>
            <w:tcW w:w="1455" w:type="dxa"/>
            <w:tcBorders>
              <w:top w:val="single" w:color="auto" w:sz="6" w:space="0"/>
              <w:left w:val="single" w:color="auto" w:sz="6" w:space="0"/>
              <w:bottom w:val="single" w:color="auto" w:sz="6" w:space="0"/>
              <w:right w:val="single" w:color="auto" w:sz="6" w:space="0"/>
            </w:tcBorders>
            <w:noWrap w:val="0"/>
            <w:vAlign w:val="center"/>
          </w:tcPr>
          <w:p w14:paraId="5014B9B2">
            <w:pPr>
              <w:wordWrap w:val="0"/>
              <w:adjustRightInd w:val="0"/>
              <w:snapToGrid w:val="0"/>
              <w:spacing w:line="240" w:lineRule="auto"/>
              <w:jc w:val="center"/>
              <w:textAlignment w:val="center"/>
              <w:rPr>
                <w:rFonts w:ascii="Times New Roman"/>
                <w:snapToGrid w:val="0"/>
                <w:color w:val="auto"/>
                <w:kern w:val="0"/>
                <w:sz w:val="21"/>
                <w:szCs w:val="21"/>
                <w:highlight w:val="none"/>
              </w:rPr>
            </w:pPr>
          </w:p>
        </w:tc>
        <w:tc>
          <w:tcPr>
            <w:tcW w:w="945" w:type="dxa"/>
            <w:tcBorders>
              <w:top w:val="single" w:color="auto" w:sz="6" w:space="0"/>
              <w:left w:val="single" w:color="auto" w:sz="6" w:space="0"/>
              <w:bottom w:val="single" w:color="auto" w:sz="6" w:space="0"/>
              <w:right w:val="single" w:color="auto" w:sz="6" w:space="0"/>
            </w:tcBorders>
            <w:noWrap w:val="0"/>
            <w:vAlign w:val="center"/>
          </w:tcPr>
          <w:p w14:paraId="5C7618EA">
            <w:pPr>
              <w:wordWrap w:val="0"/>
              <w:adjustRightInd w:val="0"/>
              <w:snapToGrid w:val="0"/>
              <w:spacing w:line="240" w:lineRule="auto"/>
              <w:jc w:val="center"/>
              <w:textAlignment w:val="center"/>
              <w:rPr>
                <w:rFonts w:ascii="Times New Roman"/>
                <w:snapToGrid w:val="0"/>
                <w:color w:val="auto"/>
                <w:kern w:val="0"/>
                <w:sz w:val="21"/>
                <w:szCs w:val="21"/>
                <w:highlight w:val="none"/>
              </w:rPr>
            </w:pPr>
          </w:p>
        </w:tc>
        <w:tc>
          <w:tcPr>
            <w:tcW w:w="930" w:type="dxa"/>
            <w:tcBorders>
              <w:top w:val="single" w:color="auto" w:sz="6" w:space="0"/>
              <w:left w:val="single" w:color="auto" w:sz="6" w:space="0"/>
              <w:bottom w:val="single" w:color="auto" w:sz="6" w:space="0"/>
              <w:right w:val="single" w:color="auto" w:sz="6" w:space="0"/>
            </w:tcBorders>
            <w:noWrap w:val="0"/>
            <w:vAlign w:val="center"/>
          </w:tcPr>
          <w:p w14:paraId="4E041004">
            <w:pPr>
              <w:wordWrap w:val="0"/>
              <w:adjustRightInd w:val="0"/>
              <w:snapToGrid w:val="0"/>
              <w:spacing w:line="240" w:lineRule="auto"/>
              <w:jc w:val="center"/>
              <w:textAlignment w:val="center"/>
              <w:rPr>
                <w:rFonts w:ascii="Times New Roman"/>
                <w:snapToGrid w:val="0"/>
                <w:color w:val="auto"/>
                <w:kern w:val="0"/>
                <w:sz w:val="21"/>
                <w:szCs w:val="21"/>
                <w:highlight w:val="none"/>
              </w:rPr>
            </w:pPr>
          </w:p>
        </w:tc>
        <w:tc>
          <w:tcPr>
            <w:tcW w:w="1440" w:type="dxa"/>
            <w:tcBorders>
              <w:top w:val="single" w:color="auto" w:sz="6" w:space="0"/>
              <w:left w:val="single" w:color="auto" w:sz="6" w:space="0"/>
              <w:bottom w:val="single" w:color="auto" w:sz="6" w:space="0"/>
              <w:right w:val="single" w:color="auto" w:sz="6" w:space="0"/>
            </w:tcBorders>
            <w:noWrap w:val="0"/>
            <w:vAlign w:val="center"/>
          </w:tcPr>
          <w:p w14:paraId="4FC5659D">
            <w:pPr>
              <w:wordWrap w:val="0"/>
              <w:adjustRightInd w:val="0"/>
              <w:snapToGrid w:val="0"/>
              <w:spacing w:line="240" w:lineRule="auto"/>
              <w:jc w:val="center"/>
              <w:textAlignment w:val="center"/>
              <w:rPr>
                <w:rFonts w:ascii="Times New Roman"/>
                <w:snapToGrid w:val="0"/>
                <w:color w:val="auto"/>
                <w:kern w:val="0"/>
                <w:sz w:val="21"/>
                <w:szCs w:val="21"/>
                <w:highlight w:val="none"/>
              </w:rPr>
            </w:pPr>
          </w:p>
        </w:tc>
        <w:tc>
          <w:tcPr>
            <w:tcW w:w="1783" w:type="dxa"/>
            <w:tcBorders>
              <w:top w:val="single" w:color="auto" w:sz="6" w:space="0"/>
              <w:left w:val="single" w:color="auto" w:sz="6" w:space="0"/>
              <w:bottom w:val="single" w:color="auto" w:sz="6" w:space="0"/>
              <w:right w:val="single" w:color="auto" w:sz="6" w:space="0"/>
            </w:tcBorders>
            <w:noWrap w:val="0"/>
            <w:vAlign w:val="center"/>
          </w:tcPr>
          <w:p w14:paraId="1E54A7AE">
            <w:pPr>
              <w:wordWrap w:val="0"/>
              <w:adjustRightInd w:val="0"/>
              <w:snapToGrid w:val="0"/>
              <w:spacing w:line="240" w:lineRule="auto"/>
              <w:jc w:val="center"/>
              <w:textAlignment w:val="center"/>
              <w:rPr>
                <w:rFonts w:ascii="Times New Roman"/>
                <w:snapToGrid w:val="0"/>
                <w:color w:val="auto"/>
                <w:kern w:val="0"/>
                <w:sz w:val="21"/>
                <w:szCs w:val="21"/>
                <w:highlight w:val="none"/>
              </w:rPr>
            </w:pPr>
          </w:p>
        </w:tc>
      </w:tr>
      <w:tr w14:paraId="2EE984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atLeast"/>
        </w:trPr>
        <w:tc>
          <w:tcPr>
            <w:tcW w:w="585" w:type="dxa"/>
            <w:tcBorders>
              <w:top w:val="single" w:color="auto" w:sz="6" w:space="0"/>
              <w:left w:val="single" w:color="auto" w:sz="6" w:space="0"/>
              <w:bottom w:val="single" w:color="auto" w:sz="6" w:space="0"/>
              <w:right w:val="single" w:color="auto" w:sz="6" w:space="0"/>
            </w:tcBorders>
            <w:noWrap w:val="0"/>
            <w:vAlign w:val="center"/>
          </w:tcPr>
          <w:p w14:paraId="6CB29F3B">
            <w:pPr>
              <w:wordWrap w:val="0"/>
              <w:adjustRightInd w:val="0"/>
              <w:snapToGrid w:val="0"/>
              <w:spacing w:line="240" w:lineRule="auto"/>
              <w:jc w:val="center"/>
              <w:textAlignment w:val="center"/>
              <w:rPr>
                <w:rFonts w:hint="eastAsia" w:ascii="Times New Roman"/>
                <w:snapToGrid w:val="0"/>
                <w:color w:val="auto"/>
                <w:kern w:val="0"/>
                <w:sz w:val="21"/>
                <w:szCs w:val="21"/>
                <w:highlight w:val="none"/>
              </w:rPr>
            </w:pPr>
            <w:r>
              <w:rPr>
                <w:rFonts w:hint="eastAsia" w:ascii="Times New Roman"/>
                <w:snapToGrid w:val="0"/>
                <w:color w:val="auto"/>
                <w:kern w:val="0"/>
                <w:sz w:val="21"/>
                <w:szCs w:val="21"/>
                <w:highlight w:val="none"/>
              </w:rPr>
              <w:t>……</w:t>
            </w:r>
          </w:p>
        </w:tc>
        <w:tc>
          <w:tcPr>
            <w:tcW w:w="1800" w:type="dxa"/>
            <w:tcBorders>
              <w:top w:val="single" w:color="auto" w:sz="6" w:space="0"/>
              <w:left w:val="single" w:color="auto" w:sz="6" w:space="0"/>
              <w:bottom w:val="single" w:color="auto" w:sz="6" w:space="0"/>
              <w:right w:val="single" w:color="auto" w:sz="6" w:space="0"/>
            </w:tcBorders>
            <w:noWrap w:val="0"/>
            <w:vAlign w:val="center"/>
          </w:tcPr>
          <w:p w14:paraId="7AB3783F">
            <w:pPr>
              <w:wordWrap w:val="0"/>
              <w:adjustRightInd w:val="0"/>
              <w:snapToGrid w:val="0"/>
              <w:spacing w:line="240" w:lineRule="auto"/>
              <w:jc w:val="center"/>
              <w:textAlignment w:val="center"/>
              <w:rPr>
                <w:rFonts w:hint="eastAsia" w:ascii="Times New Roman"/>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noWrap w:val="0"/>
            <w:vAlign w:val="center"/>
          </w:tcPr>
          <w:p w14:paraId="3D0CE037">
            <w:pPr>
              <w:wordWrap w:val="0"/>
              <w:adjustRightInd w:val="0"/>
              <w:snapToGrid w:val="0"/>
              <w:spacing w:line="240" w:lineRule="auto"/>
              <w:jc w:val="center"/>
              <w:textAlignment w:val="center"/>
              <w:rPr>
                <w:rFonts w:ascii="Times New Roman"/>
                <w:snapToGrid w:val="0"/>
                <w:color w:val="auto"/>
                <w:kern w:val="0"/>
                <w:sz w:val="21"/>
                <w:szCs w:val="21"/>
                <w:highlight w:val="none"/>
              </w:rPr>
            </w:pPr>
          </w:p>
        </w:tc>
        <w:tc>
          <w:tcPr>
            <w:tcW w:w="945" w:type="dxa"/>
            <w:tcBorders>
              <w:top w:val="single" w:color="auto" w:sz="6" w:space="0"/>
              <w:left w:val="single" w:color="auto" w:sz="6" w:space="0"/>
              <w:bottom w:val="single" w:color="auto" w:sz="6" w:space="0"/>
              <w:right w:val="single" w:color="auto" w:sz="6" w:space="0"/>
            </w:tcBorders>
            <w:noWrap w:val="0"/>
            <w:vAlign w:val="center"/>
          </w:tcPr>
          <w:p w14:paraId="34B165AA">
            <w:pPr>
              <w:wordWrap w:val="0"/>
              <w:adjustRightInd w:val="0"/>
              <w:snapToGrid w:val="0"/>
              <w:spacing w:line="240" w:lineRule="auto"/>
              <w:jc w:val="center"/>
              <w:textAlignment w:val="center"/>
              <w:rPr>
                <w:rFonts w:ascii="Times New Roman"/>
                <w:snapToGrid w:val="0"/>
                <w:color w:val="auto"/>
                <w:kern w:val="0"/>
                <w:sz w:val="21"/>
                <w:szCs w:val="21"/>
                <w:highlight w:val="none"/>
              </w:rPr>
            </w:pPr>
          </w:p>
        </w:tc>
        <w:tc>
          <w:tcPr>
            <w:tcW w:w="930" w:type="dxa"/>
            <w:tcBorders>
              <w:top w:val="single" w:color="auto" w:sz="6" w:space="0"/>
              <w:left w:val="single" w:color="auto" w:sz="6" w:space="0"/>
              <w:bottom w:val="single" w:color="auto" w:sz="6" w:space="0"/>
              <w:right w:val="single" w:color="auto" w:sz="6" w:space="0"/>
            </w:tcBorders>
            <w:noWrap w:val="0"/>
            <w:vAlign w:val="center"/>
          </w:tcPr>
          <w:p w14:paraId="5EFE9CC3">
            <w:pPr>
              <w:wordWrap w:val="0"/>
              <w:adjustRightInd w:val="0"/>
              <w:snapToGrid w:val="0"/>
              <w:spacing w:line="240" w:lineRule="auto"/>
              <w:jc w:val="center"/>
              <w:textAlignment w:val="center"/>
              <w:rPr>
                <w:rFonts w:ascii="Times New Roman"/>
                <w:snapToGrid w:val="0"/>
                <w:color w:val="auto"/>
                <w:kern w:val="0"/>
                <w:sz w:val="21"/>
                <w:szCs w:val="21"/>
                <w:highlight w:val="none"/>
              </w:rPr>
            </w:pPr>
          </w:p>
        </w:tc>
        <w:tc>
          <w:tcPr>
            <w:tcW w:w="1440" w:type="dxa"/>
            <w:tcBorders>
              <w:top w:val="single" w:color="auto" w:sz="6" w:space="0"/>
              <w:left w:val="single" w:color="auto" w:sz="6" w:space="0"/>
              <w:bottom w:val="single" w:color="auto" w:sz="6" w:space="0"/>
              <w:right w:val="single" w:color="auto" w:sz="6" w:space="0"/>
            </w:tcBorders>
            <w:noWrap w:val="0"/>
            <w:vAlign w:val="center"/>
          </w:tcPr>
          <w:p w14:paraId="6F645A9D">
            <w:pPr>
              <w:wordWrap w:val="0"/>
              <w:adjustRightInd w:val="0"/>
              <w:snapToGrid w:val="0"/>
              <w:spacing w:line="240" w:lineRule="auto"/>
              <w:jc w:val="center"/>
              <w:textAlignment w:val="center"/>
              <w:rPr>
                <w:rFonts w:ascii="Times New Roman"/>
                <w:snapToGrid w:val="0"/>
                <w:color w:val="auto"/>
                <w:kern w:val="0"/>
                <w:sz w:val="21"/>
                <w:szCs w:val="21"/>
                <w:highlight w:val="none"/>
              </w:rPr>
            </w:pPr>
          </w:p>
        </w:tc>
        <w:tc>
          <w:tcPr>
            <w:tcW w:w="1783" w:type="dxa"/>
            <w:tcBorders>
              <w:top w:val="single" w:color="auto" w:sz="6" w:space="0"/>
              <w:left w:val="single" w:color="auto" w:sz="6" w:space="0"/>
              <w:bottom w:val="single" w:color="auto" w:sz="6" w:space="0"/>
              <w:right w:val="single" w:color="auto" w:sz="6" w:space="0"/>
            </w:tcBorders>
            <w:noWrap w:val="0"/>
            <w:vAlign w:val="center"/>
          </w:tcPr>
          <w:p w14:paraId="459122A1">
            <w:pPr>
              <w:wordWrap w:val="0"/>
              <w:adjustRightInd w:val="0"/>
              <w:snapToGrid w:val="0"/>
              <w:spacing w:line="240" w:lineRule="auto"/>
              <w:jc w:val="center"/>
              <w:textAlignment w:val="center"/>
              <w:rPr>
                <w:rFonts w:ascii="Times New Roman"/>
                <w:snapToGrid w:val="0"/>
                <w:color w:val="auto"/>
                <w:kern w:val="0"/>
                <w:sz w:val="21"/>
                <w:szCs w:val="21"/>
                <w:highlight w:val="none"/>
              </w:rPr>
            </w:pPr>
          </w:p>
        </w:tc>
      </w:tr>
    </w:tbl>
    <w:p w14:paraId="7C1A2AC2">
      <w:pPr>
        <w:pStyle w:val="76"/>
        <w:widowControl w:val="0"/>
        <w:wordWrap w:val="0"/>
        <w:adjustRightInd w:val="0"/>
        <w:snapToGrid w:val="0"/>
        <w:spacing w:line="400" w:lineRule="exact"/>
        <w:rPr>
          <w:rFonts w:hint="eastAsia" w:ascii="Times New Roman"/>
          <w:snapToGrid w:val="0"/>
          <w:color w:val="auto"/>
          <w:sz w:val="21"/>
          <w:highlight w:val="none"/>
        </w:rPr>
      </w:pPr>
    </w:p>
    <w:p w14:paraId="3BB5421A">
      <w:pPr>
        <w:pStyle w:val="76"/>
        <w:widowControl w:val="0"/>
        <w:wordWrap w:val="0"/>
        <w:adjustRightInd w:val="0"/>
        <w:snapToGrid w:val="0"/>
        <w:spacing w:line="400" w:lineRule="exact"/>
        <w:rPr>
          <w:rFonts w:hint="eastAsia" w:ascii="Times New Roman"/>
          <w:snapToGrid w:val="0"/>
          <w:color w:val="auto"/>
          <w:sz w:val="21"/>
          <w:highlight w:val="none"/>
        </w:rPr>
      </w:pPr>
      <w:r>
        <w:rPr>
          <w:rFonts w:hint="eastAsia" w:ascii="Times New Roman"/>
          <w:snapToGrid w:val="0"/>
          <w:color w:val="auto"/>
          <w:sz w:val="21"/>
          <w:highlight w:val="none"/>
        </w:rPr>
        <w:t>说明：</w:t>
      </w:r>
    </w:p>
    <w:p w14:paraId="2AD3E576">
      <w:pPr>
        <w:pStyle w:val="76"/>
        <w:widowControl w:val="0"/>
        <w:wordWrap w:val="0"/>
        <w:adjustRightInd w:val="0"/>
        <w:snapToGrid w:val="0"/>
        <w:spacing w:line="400" w:lineRule="exact"/>
        <w:rPr>
          <w:rFonts w:hint="eastAsia" w:ascii="Times New Roman"/>
          <w:snapToGrid w:val="0"/>
          <w:color w:val="auto"/>
          <w:sz w:val="21"/>
          <w:szCs w:val="28"/>
          <w:highlight w:val="none"/>
        </w:rPr>
      </w:pPr>
      <w:r>
        <w:rPr>
          <w:rFonts w:hint="eastAsia" w:ascii="Times New Roman"/>
          <w:snapToGrid w:val="0"/>
          <w:color w:val="auto"/>
          <w:sz w:val="21"/>
          <w:highlight w:val="none"/>
        </w:rPr>
        <w:t>1</w:t>
      </w:r>
      <w:r>
        <w:rPr>
          <w:rFonts w:hint="eastAsia" w:ascii="Times New Roman"/>
          <w:snapToGrid w:val="0"/>
          <w:color w:val="auto"/>
          <w:sz w:val="21"/>
          <w:szCs w:val="28"/>
          <w:highlight w:val="none"/>
        </w:rPr>
        <w:t>．</w:t>
      </w:r>
      <w:r>
        <w:rPr>
          <w:rFonts w:hint="eastAsia" w:ascii="Times New Roman"/>
          <w:snapToGrid w:val="0"/>
          <w:color w:val="auto"/>
          <w:sz w:val="21"/>
          <w:highlight w:val="none"/>
        </w:rPr>
        <w:t>《项目管理机构组成表》后应附表中拟派人员（项目经理、项目技术负责人除外）以下资料：</w:t>
      </w:r>
    </w:p>
    <w:p w14:paraId="09C2C041">
      <w:pPr>
        <w:wordWrap w:val="0"/>
        <w:adjustRightInd w:val="0"/>
        <w:snapToGrid w:val="0"/>
        <w:spacing w:line="400" w:lineRule="exact"/>
        <w:rPr>
          <w:rFonts w:hint="eastAsia" w:ascii="Times New Roman"/>
          <w:snapToGrid w:val="0"/>
          <w:color w:val="auto"/>
          <w:kern w:val="0"/>
          <w:sz w:val="21"/>
          <w:szCs w:val="28"/>
          <w:highlight w:val="none"/>
        </w:rPr>
      </w:pPr>
      <w:r>
        <w:rPr>
          <w:rFonts w:hint="eastAsia" w:ascii="Times New Roman"/>
          <w:snapToGrid w:val="0"/>
          <w:color w:val="auto"/>
          <w:kern w:val="0"/>
          <w:sz w:val="21"/>
          <w:szCs w:val="28"/>
          <w:highlight w:val="none"/>
        </w:rPr>
        <w:t>1．身份证彩色扫描件；</w:t>
      </w:r>
    </w:p>
    <w:p w14:paraId="4EBEEFC6">
      <w:pPr>
        <w:wordWrap w:val="0"/>
        <w:adjustRightInd w:val="0"/>
        <w:snapToGrid w:val="0"/>
        <w:spacing w:line="400" w:lineRule="exact"/>
        <w:ind w:firstLine="420" w:firstLineChars="200"/>
        <w:rPr>
          <w:rFonts w:hint="eastAsia" w:ascii="Times New Roman"/>
          <w:snapToGrid w:val="0"/>
          <w:color w:val="auto"/>
          <w:kern w:val="0"/>
          <w:sz w:val="21"/>
          <w:szCs w:val="28"/>
        </w:rPr>
      </w:pPr>
      <w:r>
        <w:rPr>
          <w:rFonts w:hint="eastAsia" w:ascii="Times New Roman"/>
          <w:snapToGrid w:val="0"/>
          <w:color w:val="auto"/>
          <w:kern w:val="0"/>
          <w:sz w:val="21"/>
          <w:szCs w:val="28"/>
        </w:rPr>
        <w:t>（1）身份证彩色扫描件；</w:t>
      </w:r>
    </w:p>
    <w:p w14:paraId="1C4CED27">
      <w:pPr>
        <w:wordWrap w:val="0"/>
        <w:adjustRightInd w:val="0"/>
        <w:snapToGrid w:val="0"/>
        <w:spacing w:line="400" w:lineRule="exact"/>
        <w:ind w:firstLine="420" w:firstLineChars="200"/>
        <w:rPr>
          <w:rFonts w:hint="eastAsia" w:ascii="Times New Roman"/>
          <w:snapToGrid w:val="0"/>
          <w:color w:val="auto"/>
          <w:kern w:val="0"/>
          <w:sz w:val="21"/>
          <w:szCs w:val="28"/>
        </w:rPr>
      </w:pPr>
      <w:r>
        <w:rPr>
          <w:rFonts w:hint="eastAsia" w:ascii="Times New Roman"/>
          <w:snapToGrid w:val="0"/>
          <w:color w:val="auto"/>
          <w:kern w:val="0"/>
          <w:sz w:val="21"/>
          <w:szCs w:val="28"/>
        </w:rPr>
        <w:t>（2）岗位证或培训证彩色扫描件；</w:t>
      </w:r>
    </w:p>
    <w:p w14:paraId="23D47B0F">
      <w:pPr>
        <w:wordWrap w:val="0"/>
        <w:adjustRightInd w:val="0"/>
        <w:snapToGrid w:val="0"/>
        <w:spacing w:line="400" w:lineRule="exact"/>
        <w:ind w:firstLine="420" w:firstLineChars="200"/>
        <w:rPr>
          <w:rFonts w:hint="eastAsia" w:ascii="Times New Roman"/>
          <w:snapToGrid w:val="0"/>
          <w:color w:val="auto"/>
          <w:kern w:val="0"/>
          <w:sz w:val="21"/>
          <w:szCs w:val="28"/>
        </w:rPr>
      </w:pPr>
      <w:r>
        <w:rPr>
          <w:rFonts w:hint="eastAsia" w:ascii="Times New Roman"/>
          <w:snapToGrid w:val="0"/>
          <w:color w:val="auto"/>
          <w:kern w:val="0"/>
          <w:sz w:val="21"/>
          <w:szCs w:val="28"/>
        </w:rPr>
        <w:t>（3）在本单位缴纳社保的证明</w:t>
      </w:r>
      <w:r>
        <w:rPr>
          <w:rFonts w:hint="eastAsia" w:ascii="Times New Roman"/>
          <w:snapToGrid w:val="0"/>
          <w:color w:val="FF0000"/>
          <w:kern w:val="0"/>
          <w:sz w:val="21"/>
          <w:szCs w:val="28"/>
          <w:highlight w:val="none"/>
          <w:lang w:eastAsia="zh-CN"/>
        </w:rPr>
        <w:t>（至少连续三个月，其中必须有2025年6月）</w:t>
      </w:r>
      <w:r>
        <w:rPr>
          <w:rFonts w:hint="eastAsia" w:ascii="Times New Roman"/>
          <w:snapToGrid w:val="0"/>
          <w:color w:val="auto"/>
          <w:kern w:val="0"/>
          <w:sz w:val="21"/>
          <w:szCs w:val="28"/>
        </w:rPr>
        <w:t>彩色扫描件。拟派人员为退休返聘人员无法提供社保证明的，提供退休证和劳动合同彩色扫描件。</w:t>
      </w:r>
    </w:p>
    <w:p w14:paraId="54CD70D6">
      <w:pPr>
        <w:wordWrap w:val="0"/>
        <w:adjustRightInd w:val="0"/>
        <w:snapToGrid w:val="0"/>
        <w:spacing w:line="400" w:lineRule="exact"/>
        <w:ind w:firstLine="420" w:firstLineChars="200"/>
        <w:rPr>
          <w:rFonts w:hint="eastAsia" w:ascii="Times New Roman" w:hAnsi="Times New Roman" w:eastAsia="宋体" w:cs="Times New Roman"/>
          <w:snapToGrid w:val="0"/>
          <w:color w:val="auto"/>
          <w:kern w:val="0"/>
          <w:sz w:val="21"/>
          <w:szCs w:val="28"/>
        </w:rPr>
      </w:pPr>
      <w:r>
        <w:rPr>
          <w:rFonts w:hint="eastAsia" w:ascii="Times New Roman" w:hAnsi="Times New Roman" w:eastAsia="宋体" w:cs="Times New Roman"/>
          <w:snapToGrid w:val="0"/>
          <w:color w:val="auto"/>
          <w:kern w:val="0"/>
          <w:sz w:val="21"/>
          <w:szCs w:val="28"/>
        </w:rPr>
        <w:t>（4）“进粤企业和人员诚信信息登记平台”个人信息情况截图。（适用于省外建筑企业）</w:t>
      </w:r>
    </w:p>
    <w:p w14:paraId="6D1B9CD4">
      <w:pPr>
        <w:wordWrap w:val="0"/>
        <w:adjustRightInd w:val="0"/>
        <w:snapToGrid w:val="0"/>
        <w:spacing w:line="400" w:lineRule="exact"/>
        <w:ind w:firstLine="420" w:firstLineChars="200"/>
        <w:rPr>
          <w:rFonts w:hint="eastAsia" w:ascii="Times New Roman"/>
          <w:snapToGrid w:val="0"/>
          <w:color w:val="auto"/>
          <w:kern w:val="0"/>
          <w:sz w:val="21"/>
          <w:szCs w:val="28"/>
          <w:highlight w:val="none"/>
        </w:rPr>
        <w:sectPr>
          <w:endnotePr>
            <w:numFmt w:val="decimal"/>
          </w:endnotePr>
          <w:pgSz w:w="11906" w:h="16838"/>
          <w:pgMar w:top="1134" w:right="1247" w:bottom="1134" w:left="1247" w:header="850" w:footer="992" w:gutter="0"/>
          <w:pgBorders>
            <w:top w:val="none" w:sz="0" w:space="0"/>
            <w:left w:val="none" w:sz="0" w:space="0"/>
            <w:bottom w:val="none" w:sz="0" w:space="0"/>
            <w:right w:val="none" w:sz="0" w:space="0"/>
          </w:pgBorders>
          <w:cols w:space="0" w:num="1"/>
          <w:rtlGutter w:val="0"/>
          <w:docGrid w:linePitch="327" w:charSpace="0"/>
        </w:sectPr>
      </w:pPr>
      <w:r>
        <w:rPr>
          <w:rFonts w:hint="eastAsia" w:ascii="Times New Roman"/>
          <w:snapToGrid w:val="0"/>
          <w:color w:val="auto"/>
          <w:sz w:val="21"/>
          <w:szCs w:val="21"/>
        </w:rPr>
        <w:t>2．联合体投标的，《项目管理机构组成表》应包括联合体成员单位参与项目管理机构的人员，并提供以上所需资料。</w:t>
      </w:r>
    </w:p>
    <w:bookmarkEnd w:id="252"/>
    <w:bookmarkEnd w:id="253"/>
    <w:p w14:paraId="04F9C911">
      <w:pPr>
        <w:pStyle w:val="76"/>
        <w:widowControl w:val="0"/>
        <w:wordWrap w:val="0"/>
        <w:adjustRightInd w:val="0"/>
        <w:snapToGrid w:val="0"/>
        <w:spacing w:line="400" w:lineRule="exact"/>
        <w:ind w:firstLine="0"/>
        <w:rPr>
          <w:rFonts w:hint="eastAsia" w:ascii="Times New Roman"/>
          <w:b/>
          <w:bCs/>
          <w:snapToGrid w:val="0"/>
          <w:color w:val="auto"/>
          <w:sz w:val="24"/>
          <w:szCs w:val="24"/>
          <w:highlight w:val="none"/>
        </w:rPr>
      </w:pPr>
      <w:r>
        <w:rPr>
          <w:rFonts w:hint="eastAsia" w:ascii="Times New Roman"/>
          <w:b/>
          <w:bCs/>
          <w:snapToGrid w:val="0"/>
          <w:color w:val="auto"/>
          <w:sz w:val="24"/>
          <w:szCs w:val="24"/>
          <w:highlight w:val="none"/>
        </w:rPr>
        <w:t>格式十二 建造师查询页（有效期）</w:t>
      </w:r>
    </w:p>
    <w:p w14:paraId="35F4B8C6">
      <w:pPr>
        <w:pStyle w:val="76"/>
        <w:widowControl w:val="0"/>
        <w:wordWrap w:val="0"/>
        <w:adjustRightInd w:val="0"/>
        <w:snapToGrid w:val="0"/>
        <w:spacing w:line="400" w:lineRule="exact"/>
        <w:ind w:firstLine="0"/>
        <w:rPr>
          <w:rFonts w:hint="eastAsia" w:ascii="Times New Roman"/>
          <w:b/>
          <w:bCs/>
          <w:snapToGrid w:val="0"/>
          <w:color w:val="auto"/>
          <w:sz w:val="24"/>
          <w:szCs w:val="24"/>
          <w:highlight w:val="none"/>
        </w:rPr>
      </w:pPr>
    </w:p>
    <w:p w14:paraId="78E8AADF">
      <w:pPr>
        <w:pStyle w:val="76"/>
        <w:widowControl w:val="0"/>
        <w:wordWrap w:val="0"/>
        <w:adjustRightInd w:val="0"/>
        <w:snapToGrid w:val="0"/>
        <w:spacing w:line="400" w:lineRule="exact"/>
        <w:ind w:firstLine="482" w:firstLineChars="200"/>
        <w:rPr>
          <w:rFonts w:hint="eastAsia" w:ascii="Times New Roman"/>
          <w:snapToGrid w:val="0"/>
          <w:color w:val="auto"/>
          <w:sz w:val="21"/>
          <w:highlight w:val="none"/>
        </w:rPr>
      </w:pPr>
      <w:r>
        <w:rPr>
          <w:rFonts w:hint="eastAsia" w:ascii="Times New Roman"/>
          <w:b/>
          <w:bCs/>
          <w:snapToGrid w:val="0"/>
          <w:color w:val="auto"/>
          <w:sz w:val="24"/>
          <w:szCs w:val="24"/>
          <w:highlight w:val="none"/>
        </w:rPr>
        <w:t>建筑工程：</w:t>
      </w:r>
    </w:p>
    <w:p w14:paraId="70F216F6">
      <w:pPr>
        <w:pStyle w:val="76"/>
        <w:widowControl w:val="0"/>
        <w:wordWrap w:val="0"/>
        <w:adjustRightInd w:val="0"/>
        <w:snapToGrid w:val="0"/>
        <w:spacing w:line="240" w:lineRule="auto"/>
        <w:ind w:firstLine="0"/>
        <w:rPr>
          <w:rFonts w:ascii="Times New Roman"/>
          <w:snapToGrid w:val="0"/>
          <w:color w:val="auto"/>
          <w:sz w:val="21"/>
          <w:highlight w:val="none"/>
        </w:rPr>
      </w:pPr>
      <w:r>
        <w:rPr>
          <w:rFonts w:hint="eastAsia" w:ascii="Times New Roman"/>
          <w:snapToGrid w:val="0"/>
          <w:color w:val="auto"/>
          <w:sz w:val="21"/>
          <w:highlight w:val="none"/>
        </w:rPr>
        <w:t xml:space="preserve">    </w:t>
      </w:r>
      <w:r>
        <w:rPr>
          <w:rFonts w:ascii="Times New Roman"/>
          <w:snapToGrid w:val="0"/>
          <w:color w:val="auto"/>
          <w:sz w:val="21"/>
          <w:highlight w:val="none"/>
        </w:rPr>
        <w:drawing>
          <wp:inline distT="0" distB="0" distL="114300" distR="114300">
            <wp:extent cx="5344160" cy="7471410"/>
            <wp:effectExtent l="0" t="0" r="8890" b="15240"/>
            <wp:docPr id="35" name="图片 15" descr="b7c3fa9a6b84aa75afaa6419d149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5" descr="b7c3fa9a6b84aa75afaa6419d149817"/>
                    <pic:cNvPicPr>
                      <a:picLocks noChangeAspect="1"/>
                    </pic:cNvPicPr>
                  </pic:nvPicPr>
                  <pic:blipFill>
                    <a:blip r:embed="rId9"/>
                    <a:stretch>
                      <a:fillRect/>
                    </a:stretch>
                  </pic:blipFill>
                  <pic:spPr>
                    <a:xfrm>
                      <a:off x="0" y="0"/>
                      <a:ext cx="5344160" cy="7471410"/>
                    </a:xfrm>
                    <a:prstGeom prst="rect">
                      <a:avLst/>
                    </a:prstGeom>
                    <a:noFill/>
                    <a:ln>
                      <a:noFill/>
                    </a:ln>
                  </pic:spPr>
                </pic:pic>
              </a:graphicData>
            </a:graphic>
          </wp:inline>
        </w:drawing>
      </w:r>
    </w:p>
    <w:p w14:paraId="13A3ACF1">
      <w:pPr>
        <w:pStyle w:val="76"/>
        <w:widowControl w:val="0"/>
        <w:wordWrap w:val="0"/>
        <w:adjustRightInd w:val="0"/>
        <w:snapToGrid w:val="0"/>
        <w:spacing w:line="240" w:lineRule="auto"/>
        <w:ind w:firstLine="0"/>
        <w:rPr>
          <w:rFonts w:ascii="Times New Roman"/>
          <w:snapToGrid w:val="0"/>
          <w:color w:val="auto"/>
          <w:sz w:val="21"/>
          <w:highlight w:val="none"/>
        </w:rPr>
      </w:pPr>
    </w:p>
    <w:p w14:paraId="2250DF24">
      <w:pPr>
        <w:pStyle w:val="76"/>
        <w:widowControl w:val="0"/>
        <w:wordWrap w:val="0"/>
        <w:adjustRightInd w:val="0"/>
        <w:snapToGrid w:val="0"/>
        <w:spacing w:line="240" w:lineRule="auto"/>
        <w:ind w:firstLine="0"/>
        <w:rPr>
          <w:rFonts w:ascii="Times New Roman"/>
          <w:snapToGrid w:val="0"/>
          <w:color w:val="auto"/>
          <w:sz w:val="21"/>
          <w:highlight w:val="none"/>
        </w:rPr>
      </w:pPr>
    </w:p>
    <w:p w14:paraId="3F5780BA">
      <w:pPr>
        <w:pStyle w:val="76"/>
        <w:widowControl w:val="0"/>
        <w:wordWrap w:val="0"/>
        <w:adjustRightInd w:val="0"/>
        <w:snapToGrid w:val="0"/>
        <w:spacing w:line="240" w:lineRule="auto"/>
        <w:ind w:firstLine="0"/>
        <w:rPr>
          <w:rFonts w:ascii="Times New Roman"/>
          <w:snapToGrid w:val="0"/>
          <w:color w:val="auto"/>
          <w:sz w:val="21"/>
          <w:highlight w:val="none"/>
        </w:rPr>
      </w:pPr>
    </w:p>
    <w:p w14:paraId="62D97663">
      <w:pPr>
        <w:pStyle w:val="76"/>
        <w:widowControl w:val="0"/>
        <w:wordWrap w:val="0"/>
        <w:adjustRightInd w:val="0"/>
        <w:snapToGrid w:val="0"/>
        <w:spacing w:line="240" w:lineRule="auto"/>
        <w:ind w:firstLine="482" w:firstLineChars="200"/>
        <w:rPr>
          <w:rFonts w:hint="eastAsia" w:ascii="Times New Roman"/>
          <w:b/>
          <w:bCs/>
          <w:snapToGrid w:val="0"/>
          <w:color w:val="auto"/>
          <w:sz w:val="24"/>
          <w:szCs w:val="24"/>
          <w:highlight w:val="none"/>
        </w:rPr>
      </w:pPr>
    </w:p>
    <w:p w14:paraId="2F4A6754">
      <w:pPr>
        <w:pStyle w:val="76"/>
        <w:widowControl w:val="0"/>
        <w:wordWrap w:val="0"/>
        <w:adjustRightInd w:val="0"/>
        <w:snapToGrid w:val="0"/>
        <w:spacing w:line="240" w:lineRule="auto"/>
        <w:ind w:firstLine="482" w:firstLineChars="200"/>
        <w:rPr>
          <w:rFonts w:ascii="Times New Roman"/>
          <w:b/>
          <w:bCs/>
          <w:snapToGrid w:val="0"/>
          <w:color w:val="auto"/>
          <w:sz w:val="24"/>
          <w:szCs w:val="24"/>
          <w:highlight w:val="none"/>
        </w:rPr>
      </w:pPr>
      <w:r>
        <w:rPr>
          <w:rFonts w:hint="eastAsia" w:ascii="Times New Roman"/>
          <w:b/>
          <w:bCs/>
          <w:snapToGrid w:val="0"/>
          <w:color w:val="auto"/>
          <w:sz w:val="24"/>
          <w:szCs w:val="24"/>
          <w:highlight w:val="none"/>
        </w:rPr>
        <w:t>市政工程：</w:t>
      </w:r>
    </w:p>
    <w:p w14:paraId="6C8FEB42">
      <w:pPr>
        <w:pStyle w:val="76"/>
        <w:widowControl w:val="0"/>
        <w:wordWrap w:val="0"/>
        <w:adjustRightInd w:val="0"/>
        <w:snapToGrid w:val="0"/>
        <w:spacing w:line="240" w:lineRule="auto"/>
        <w:ind w:firstLine="0"/>
        <w:rPr>
          <w:rFonts w:ascii="Times New Roman"/>
          <w:snapToGrid w:val="0"/>
          <w:color w:val="auto"/>
          <w:sz w:val="21"/>
          <w:highlight w:val="none"/>
        </w:rPr>
        <w:sectPr>
          <w:endnotePr>
            <w:numFmt w:val="decimal"/>
          </w:endnotePr>
          <w:pgSz w:w="11906" w:h="16838"/>
          <w:pgMar w:top="1134" w:right="1247" w:bottom="1134" w:left="1247" w:header="850" w:footer="992" w:gutter="0"/>
          <w:pgBorders>
            <w:top w:val="none" w:sz="0" w:space="0"/>
            <w:left w:val="none" w:sz="0" w:space="0"/>
            <w:bottom w:val="none" w:sz="0" w:space="0"/>
            <w:right w:val="none" w:sz="0" w:space="0"/>
          </w:pgBorders>
          <w:cols w:space="0" w:num="1"/>
          <w:rtlGutter w:val="0"/>
          <w:docGrid w:linePitch="327" w:charSpace="0"/>
        </w:sectPr>
      </w:pPr>
      <w:r>
        <w:rPr>
          <w:rFonts w:hint="eastAsia" w:ascii="Times New Roman"/>
          <w:snapToGrid w:val="0"/>
          <w:color w:val="auto"/>
          <w:sz w:val="21"/>
          <w:highlight w:val="none"/>
        </w:rPr>
        <w:t xml:space="preserve">     </w:t>
      </w:r>
      <w:r>
        <w:rPr>
          <w:rFonts w:ascii="Times New Roman"/>
          <w:snapToGrid w:val="0"/>
          <w:color w:val="auto"/>
          <w:sz w:val="21"/>
          <w:highlight w:val="none"/>
        </w:rPr>
        <w:drawing>
          <wp:inline distT="0" distB="0" distL="114300" distR="114300">
            <wp:extent cx="5202555" cy="7320915"/>
            <wp:effectExtent l="0" t="0" r="17145" b="13335"/>
            <wp:docPr id="36" name="图片 18" descr="ff38638e3efd3e260877c895254a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8" descr="ff38638e3efd3e260877c895254a317"/>
                    <pic:cNvPicPr>
                      <a:picLocks noChangeAspect="1"/>
                    </pic:cNvPicPr>
                  </pic:nvPicPr>
                  <pic:blipFill>
                    <a:blip r:embed="rId10"/>
                    <a:stretch>
                      <a:fillRect/>
                    </a:stretch>
                  </pic:blipFill>
                  <pic:spPr>
                    <a:xfrm>
                      <a:off x="0" y="0"/>
                      <a:ext cx="5202555" cy="7320915"/>
                    </a:xfrm>
                    <a:prstGeom prst="rect">
                      <a:avLst/>
                    </a:prstGeom>
                    <a:noFill/>
                    <a:ln>
                      <a:noFill/>
                    </a:ln>
                  </pic:spPr>
                </pic:pic>
              </a:graphicData>
            </a:graphic>
          </wp:inline>
        </w:drawing>
      </w:r>
    </w:p>
    <w:bookmarkEnd w:id="7"/>
    <w:bookmarkEnd w:id="225"/>
    <w:bookmarkEnd w:id="226"/>
    <w:p w14:paraId="7FB12F1A">
      <w:pPr>
        <w:pStyle w:val="80"/>
        <w:keepNext w:val="0"/>
        <w:keepLines w:val="0"/>
        <w:widowControl w:val="0"/>
        <w:wordWrap w:val="0"/>
        <w:adjustRightInd w:val="0"/>
        <w:snapToGrid w:val="0"/>
        <w:spacing w:before="0" w:after="0" w:line="240" w:lineRule="auto"/>
        <w:ind w:left="3640" w:leftChars="15" w:hanging="3604" w:hangingChars="1496"/>
        <w:jc w:val="both"/>
        <w:rPr>
          <w:rFonts w:hint="eastAsia"/>
          <w:b/>
          <w:snapToGrid w:val="0"/>
          <w:color w:val="auto"/>
          <w:highlight w:val="none"/>
        </w:rPr>
      </w:pPr>
      <w:bookmarkStart w:id="257" w:name="_附件二十一：土建工程、电气工程、给排水工程工程清单项目费汇总表"/>
      <w:bookmarkEnd w:id="257"/>
      <w:bookmarkStart w:id="258" w:name="_附件十六：措施项目清单计价表"/>
      <w:bookmarkEnd w:id="258"/>
      <w:bookmarkStart w:id="259" w:name="_Hlt87783244"/>
      <w:bookmarkEnd w:id="259"/>
      <w:bookmarkStart w:id="260" w:name="_Hlt87793582"/>
      <w:bookmarkEnd w:id="260"/>
      <w:bookmarkStart w:id="261" w:name="_Toc22677"/>
      <w:bookmarkStart w:id="262" w:name="_Toc21495"/>
      <w:bookmarkStart w:id="263" w:name="_Toc17955"/>
      <w:bookmarkStart w:id="264" w:name="_Toc346"/>
      <w:bookmarkStart w:id="265" w:name="_Toc13722"/>
      <w:bookmarkStart w:id="266" w:name="_Toc137444778"/>
      <w:bookmarkStart w:id="267" w:name="_Toc133160683"/>
      <w:bookmarkStart w:id="268" w:name="_Toc142468134"/>
      <w:bookmarkStart w:id="269" w:name="_Toc132687128"/>
      <w:bookmarkStart w:id="270" w:name="_Toc78794873"/>
      <w:bookmarkStart w:id="271" w:name="_Toc133815902"/>
      <w:r>
        <w:rPr>
          <w:rFonts w:hint="eastAsia"/>
          <w:b/>
          <w:snapToGrid w:val="0"/>
          <w:color w:val="auto"/>
          <w:highlight w:val="none"/>
        </w:rPr>
        <w:t>格式十三 原件一览表</w:t>
      </w:r>
      <w:bookmarkEnd w:id="261"/>
      <w:bookmarkEnd w:id="262"/>
      <w:bookmarkEnd w:id="263"/>
      <w:bookmarkEnd w:id="264"/>
    </w:p>
    <w:p w14:paraId="2BD991C5">
      <w:pPr>
        <w:spacing w:line="336" w:lineRule="auto"/>
        <w:contextualSpacing/>
        <w:jc w:val="left"/>
        <w:rPr>
          <w:rFonts w:hint="eastAsia" w:hAnsi="宋体"/>
          <w:color w:val="auto"/>
          <w:highlight w:val="none"/>
        </w:rPr>
      </w:pPr>
    </w:p>
    <w:tbl>
      <w:tblPr>
        <w:tblStyle w:val="32"/>
        <w:tblpPr w:leftFromText="180" w:rightFromText="180" w:vertAnchor="text" w:horzAnchor="page" w:tblpX="1664" w:tblpY="43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01"/>
        <w:gridCol w:w="1506"/>
        <w:gridCol w:w="92"/>
        <w:gridCol w:w="1902"/>
        <w:gridCol w:w="1625"/>
        <w:gridCol w:w="754"/>
        <w:gridCol w:w="958"/>
        <w:gridCol w:w="1570"/>
      </w:tblGrid>
      <w:tr w14:paraId="750FC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63" w:hRule="atLeast"/>
        </w:trPr>
        <w:tc>
          <w:tcPr>
            <w:tcW w:w="9108" w:type="dxa"/>
            <w:gridSpan w:val="8"/>
            <w:shd w:val="clear" w:color="000000" w:fill="FFFFFF"/>
            <w:noWrap w:val="0"/>
            <w:tcMar>
              <w:left w:w="108" w:type="dxa"/>
              <w:right w:w="108" w:type="dxa"/>
            </w:tcMar>
            <w:vAlign w:val="center"/>
          </w:tcPr>
          <w:p w14:paraId="4EFC3C7E">
            <w:pPr>
              <w:jc w:val="center"/>
              <w:rPr>
                <w:rFonts w:hAnsi="宋体" w:cs="宋体"/>
                <w:color w:val="auto"/>
                <w:highlight w:val="none"/>
              </w:rPr>
            </w:pPr>
            <w:r>
              <w:rPr>
                <w:rFonts w:hAnsi="宋体" w:cs="宋体"/>
                <w:b/>
                <w:color w:val="auto"/>
                <w:highlight w:val="none"/>
              </w:rPr>
              <w:t>原件一览表</w:t>
            </w:r>
          </w:p>
        </w:tc>
      </w:tr>
      <w:tr w14:paraId="20694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299" w:type="dxa"/>
            <w:gridSpan w:val="3"/>
            <w:shd w:val="clear" w:color="000000" w:fill="FFFFFF"/>
            <w:noWrap w:val="0"/>
            <w:tcMar>
              <w:left w:w="108" w:type="dxa"/>
              <w:right w:w="108" w:type="dxa"/>
            </w:tcMar>
            <w:vAlign w:val="center"/>
          </w:tcPr>
          <w:p w14:paraId="75562A59">
            <w:pPr>
              <w:jc w:val="center"/>
              <w:rPr>
                <w:rFonts w:hAnsi="宋体" w:cs="宋体"/>
                <w:color w:val="auto"/>
                <w:sz w:val="20"/>
                <w:highlight w:val="none"/>
              </w:rPr>
            </w:pPr>
            <w:r>
              <w:rPr>
                <w:rFonts w:hAnsi="宋体" w:cs="宋体"/>
                <w:color w:val="auto"/>
                <w:sz w:val="20"/>
                <w:highlight w:val="none"/>
              </w:rPr>
              <w:t>工程名称</w:t>
            </w:r>
          </w:p>
        </w:tc>
        <w:tc>
          <w:tcPr>
            <w:tcW w:w="6809" w:type="dxa"/>
            <w:gridSpan w:val="5"/>
            <w:shd w:val="clear" w:color="000000" w:fill="FFFFFF"/>
            <w:noWrap w:val="0"/>
            <w:tcMar>
              <w:left w:w="108" w:type="dxa"/>
              <w:right w:w="108" w:type="dxa"/>
            </w:tcMar>
            <w:vAlign w:val="center"/>
          </w:tcPr>
          <w:p w14:paraId="62EEE682">
            <w:pPr>
              <w:jc w:val="center"/>
              <w:rPr>
                <w:rFonts w:hAnsi="宋体" w:cs="宋体"/>
                <w:color w:val="auto"/>
                <w:sz w:val="20"/>
                <w:highlight w:val="none"/>
              </w:rPr>
            </w:pPr>
            <w:r>
              <w:rPr>
                <w:rFonts w:hAnsi="宋体" w:cs="宋体"/>
                <w:color w:val="auto"/>
                <w:sz w:val="20"/>
                <w:highlight w:val="none"/>
              </w:rPr>
              <w:t xml:space="preserve"> </w:t>
            </w:r>
          </w:p>
        </w:tc>
      </w:tr>
      <w:tr w14:paraId="2CFAE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299" w:type="dxa"/>
            <w:gridSpan w:val="3"/>
            <w:shd w:val="clear" w:color="000000" w:fill="FFFFFF"/>
            <w:noWrap w:val="0"/>
            <w:tcMar>
              <w:left w:w="108" w:type="dxa"/>
              <w:right w:w="108" w:type="dxa"/>
            </w:tcMar>
            <w:vAlign w:val="center"/>
          </w:tcPr>
          <w:p w14:paraId="4C5AA1AD">
            <w:pPr>
              <w:jc w:val="center"/>
              <w:rPr>
                <w:rFonts w:hAnsi="宋体" w:cs="宋体"/>
                <w:color w:val="auto"/>
                <w:sz w:val="20"/>
                <w:highlight w:val="none"/>
              </w:rPr>
            </w:pPr>
            <w:r>
              <w:rPr>
                <w:rFonts w:hAnsi="宋体" w:cs="宋体"/>
                <w:color w:val="auto"/>
                <w:sz w:val="20"/>
                <w:highlight w:val="none"/>
              </w:rPr>
              <w:t>投标人名称                (请务必填写单位全称)</w:t>
            </w:r>
          </w:p>
        </w:tc>
        <w:tc>
          <w:tcPr>
            <w:tcW w:w="6809" w:type="dxa"/>
            <w:gridSpan w:val="5"/>
            <w:shd w:val="clear" w:color="000000" w:fill="FFFFFF"/>
            <w:noWrap w:val="0"/>
            <w:tcMar>
              <w:left w:w="108" w:type="dxa"/>
              <w:right w:w="108" w:type="dxa"/>
            </w:tcMar>
            <w:vAlign w:val="center"/>
          </w:tcPr>
          <w:p w14:paraId="3CC21C74">
            <w:pPr>
              <w:jc w:val="center"/>
              <w:rPr>
                <w:rFonts w:hAnsi="宋体" w:cs="宋体"/>
                <w:color w:val="auto"/>
                <w:sz w:val="20"/>
                <w:highlight w:val="none"/>
              </w:rPr>
            </w:pPr>
            <w:r>
              <w:rPr>
                <w:rFonts w:hAnsi="宋体" w:cs="宋体"/>
                <w:color w:val="auto"/>
                <w:sz w:val="20"/>
                <w:highlight w:val="none"/>
              </w:rPr>
              <w:t>　</w:t>
            </w:r>
          </w:p>
        </w:tc>
      </w:tr>
      <w:tr w14:paraId="70429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299" w:type="dxa"/>
            <w:gridSpan w:val="3"/>
            <w:shd w:val="clear" w:color="000000" w:fill="FFFFFF"/>
            <w:noWrap w:val="0"/>
            <w:tcMar>
              <w:left w:w="108" w:type="dxa"/>
              <w:right w:w="108" w:type="dxa"/>
            </w:tcMar>
            <w:vAlign w:val="center"/>
          </w:tcPr>
          <w:p w14:paraId="191B14DF">
            <w:pPr>
              <w:jc w:val="center"/>
              <w:rPr>
                <w:rFonts w:hint="eastAsia" w:hAnsi="宋体" w:cs="宋体"/>
                <w:color w:val="auto"/>
                <w:sz w:val="20"/>
                <w:highlight w:val="none"/>
              </w:rPr>
            </w:pPr>
            <w:r>
              <w:rPr>
                <w:rFonts w:hAnsi="宋体" w:cs="宋体"/>
                <w:color w:val="auto"/>
                <w:sz w:val="20"/>
                <w:highlight w:val="none"/>
              </w:rPr>
              <w:t>投标人法定代表人或其</w:t>
            </w:r>
          </w:p>
          <w:p w14:paraId="40334E1B">
            <w:pPr>
              <w:jc w:val="center"/>
              <w:rPr>
                <w:rFonts w:hAnsi="宋体" w:cs="宋体"/>
                <w:color w:val="auto"/>
                <w:sz w:val="20"/>
                <w:highlight w:val="none"/>
              </w:rPr>
            </w:pPr>
            <w:r>
              <w:rPr>
                <w:rFonts w:hAnsi="宋体" w:cs="宋体"/>
                <w:color w:val="auto"/>
                <w:sz w:val="20"/>
                <w:highlight w:val="none"/>
              </w:rPr>
              <w:t>委托代理人签名</w:t>
            </w:r>
          </w:p>
        </w:tc>
        <w:tc>
          <w:tcPr>
            <w:tcW w:w="3527" w:type="dxa"/>
            <w:gridSpan w:val="2"/>
            <w:shd w:val="clear" w:color="000000" w:fill="FFFFFF"/>
            <w:noWrap w:val="0"/>
            <w:tcMar>
              <w:left w:w="108" w:type="dxa"/>
              <w:right w:w="108" w:type="dxa"/>
            </w:tcMar>
            <w:vAlign w:val="center"/>
          </w:tcPr>
          <w:p w14:paraId="56C3C04A">
            <w:pPr>
              <w:jc w:val="center"/>
              <w:rPr>
                <w:rFonts w:hAnsi="宋体" w:cs="宋体"/>
                <w:color w:val="auto"/>
                <w:sz w:val="20"/>
                <w:highlight w:val="none"/>
              </w:rPr>
            </w:pPr>
            <w:r>
              <w:rPr>
                <w:rFonts w:hAnsi="宋体" w:cs="宋体"/>
                <w:color w:val="auto"/>
                <w:sz w:val="20"/>
                <w:highlight w:val="none"/>
              </w:rPr>
              <w:t>　</w:t>
            </w:r>
          </w:p>
        </w:tc>
        <w:tc>
          <w:tcPr>
            <w:tcW w:w="754" w:type="dxa"/>
            <w:shd w:val="clear" w:color="000000" w:fill="FFFFFF"/>
            <w:noWrap w:val="0"/>
            <w:tcMar>
              <w:left w:w="108" w:type="dxa"/>
              <w:right w:w="108" w:type="dxa"/>
            </w:tcMar>
            <w:vAlign w:val="center"/>
          </w:tcPr>
          <w:p w14:paraId="6C160A20">
            <w:pPr>
              <w:jc w:val="center"/>
              <w:rPr>
                <w:rFonts w:hAnsi="宋体" w:cs="宋体"/>
                <w:color w:val="auto"/>
                <w:sz w:val="20"/>
                <w:highlight w:val="none"/>
              </w:rPr>
            </w:pPr>
            <w:r>
              <w:rPr>
                <w:rFonts w:hAnsi="宋体" w:cs="宋体"/>
                <w:color w:val="auto"/>
                <w:sz w:val="20"/>
                <w:highlight w:val="none"/>
              </w:rPr>
              <w:t>手机号码</w:t>
            </w:r>
          </w:p>
        </w:tc>
        <w:tc>
          <w:tcPr>
            <w:tcW w:w="2528" w:type="dxa"/>
            <w:gridSpan w:val="2"/>
            <w:shd w:val="clear" w:color="000000" w:fill="FFFFFF"/>
            <w:noWrap w:val="0"/>
            <w:tcMar>
              <w:left w:w="108" w:type="dxa"/>
              <w:right w:w="108" w:type="dxa"/>
            </w:tcMar>
            <w:vAlign w:val="center"/>
          </w:tcPr>
          <w:p w14:paraId="7347957A">
            <w:pPr>
              <w:jc w:val="center"/>
              <w:rPr>
                <w:rFonts w:hAnsi="宋体" w:cs="宋体"/>
                <w:color w:val="auto"/>
                <w:sz w:val="20"/>
                <w:highlight w:val="none"/>
              </w:rPr>
            </w:pPr>
            <w:r>
              <w:rPr>
                <w:rFonts w:hAnsi="宋体" w:cs="宋体"/>
                <w:color w:val="auto"/>
                <w:sz w:val="20"/>
                <w:highlight w:val="none"/>
              </w:rPr>
              <w:t>　</w:t>
            </w:r>
          </w:p>
        </w:tc>
      </w:tr>
      <w:tr w14:paraId="061A3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9108" w:type="dxa"/>
            <w:gridSpan w:val="8"/>
            <w:shd w:val="clear" w:color="000000" w:fill="FFFFFF"/>
            <w:noWrap w:val="0"/>
            <w:tcMar>
              <w:left w:w="108" w:type="dxa"/>
              <w:right w:w="108" w:type="dxa"/>
            </w:tcMar>
            <w:vAlign w:val="center"/>
          </w:tcPr>
          <w:p w14:paraId="7E8EE34F">
            <w:pPr>
              <w:jc w:val="center"/>
              <w:rPr>
                <w:rFonts w:hAnsi="宋体" w:cs="宋体"/>
                <w:color w:val="auto"/>
                <w:sz w:val="20"/>
                <w:highlight w:val="none"/>
              </w:rPr>
            </w:pPr>
            <w:r>
              <w:rPr>
                <w:rFonts w:hAnsi="宋体" w:cs="宋体"/>
                <w:color w:val="auto"/>
                <w:sz w:val="20"/>
                <w:highlight w:val="none"/>
              </w:rPr>
              <w:t>递交的证明材料原件如下：</w:t>
            </w:r>
          </w:p>
        </w:tc>
      </w:tr>
      <w:tr w14:paraId="0A8E3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auto" w:fill="FFFFFF"/>
            <w:noWrap w:val="0"/>
            <w:tcMar>
              <w:left w:w="108" w:type="dxa"/>
              <w:right w:w="108" w:type="dxa"/>
            </w:tcMar>
            <w:vAlign w:val="center"/>
          </w:tcPr>
          <w:p w14:paraId="28D90AFB">
            <w:pPr>
              <w:jc w:val="center"/>
              <w:rPr>
                <w:rFonts w:hAnsi="宋体" w:cs="宋体"/>
                <w:color w:val="auto"/>
                <w:sz w:val="20"/>
                <w:highlight w:val="none"/>
              </w:rPr>
            </w:pPr>
            <w:r>
              <w:rPr>
                <w:rFonts w:hAnsi="宋体" w:cs="宋体"/>
                <w:color w:val="auto"/>
                <w:sz w:val="20"/>
                <w:highlight w:val="none"/>
              </w:rPr>
              <w:t>序号</w:t>
            </w:r>
          </w:p>
        </w:tc>
        <w:tc>
          <w:tcPr>
            <w:tcW w:w="5125" w:type="dxa"/>
            <w:gridSpan w:val="4"/>
            <w:shd w:val="clear" w:color="auto" w:fill="FFFFFF"/>
            <w:noWrap w:val="0"/>
            <w:tcMar>
              <w:left w:w="108" w:type="dxa"/>
              <w:right w:w="108" w:type="dxa"/>
            </w:tcMar>
            <w:vAlign w:val="center"/>
          </w:tcPr>
          <w:p w14:paraId="721F2504">
            <w:pPr>
              <w:jc w:val="center"/>
              <w:rPr>
                <w:rFonts w:hAnsi="宋体" w:cs="宋体"/>
                <w:color w:val="auto"/>
                <w:sz w:val="20"/>
                <w:highlight w:val="none"/>
              </w:rPr>
            </w:pPr>
            <w:r>
              <w:rPr>
                <w:rFonts w:hAnsi="宋体" w:cs="宋体"/>
                <w:color w:val="auto"/>
                <w:sz w:val="20"/>
                <w:highlight w:val="none"/>
              </w:rPr>
              <w:t>证明材料原件名称</w:t>
            </w:r>
          </w:p>
        </w:tc>
        <w:tc>
          <w:tcPr>
            <w:tcW w:w="1712" w:type="dxa"/>
            <w:gridSpan w:val="2"/>
            <w:shd w:val="clear" w:color="auto" w:fill="FFFFFF"/>
            <w:noWrap w:val="0"/>
            <w:tcMar>
              <w:left w:w="108" w:type="dxa"/>
              <w:right w:w="108" w:type="dxa"/>
            </w:tcMar>
            <w:vAlign w:val="center"/>
          </w:tcPr>
          <w:p w14:paraId="5BB722A0">
            <w:pPr>
              <w:jc w:val="center"/>
              <w:rPr>
                <w:rFonts w:hAnsi="宋体" w:cs="宋体"/>
                <w:color w:val="auto"/>
                <w:sz w:val="20"/>
                <w:highlight w:val="none"/>
              </w:rPr>
            </w:pPr>
            <w:r>
              <w:rPr>
                <w:rFonts w:hAnsi="宋体" w:cs="宋体"/>
                <w:color w:val="auto"/>
                <w:sz w:val="20"/>
                <w:highlight w:val="none"/>
              </w:rPr>
              <w:t>单位</w:t>
            </w:r>
          </w:p>
        </w:tc>
        <w:tc>
          <w:tcPr>
            <w:tcW w:w="1570" w:type="dxa"/>
            <w:shd w:val="clear" w:color="auto" w:fill="FFFFFF"/>
            <w:noWrap w:val="0"/>
            <w:tcMar>
              <w:left w:w="108" w:type="dxa"/>
              <w:right w:w="108" w:type="dxa"/>
            </w:tcMar>
            <w:vAlign w:val="center"/>
          </w:tcPr>
          <w:p w14:paraId="0D42D1F2">
            <w:pPr>
              <w:jc w:val="center"/>
              <w:rPr>
                <w:rFonts w:hAnsi="宋体" w:cs="宋体"/>
                <w:color w:val="auto"/>
                <w:sz w:val="20"/>
                <w:highlight w:val="none"/>
              </w:rPr>
            </w:pPr>
            <w:r>
              <w:rPr>
                <w:rFonts w:hAnsi="宋体" w:cs="宋体"/>
                <w:color w:val="auto"/>
                <w:sz w:val="20"/>
                <w:highlight w:val="none"/>
              </w:rPr>
              <w:t>数量</w:t>
            </w:r>
          </w:p>
        </w:tc>
      </w:tr>
      <w:tr w14:paraId="359A2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000000" w:fill="FFFFFF"/>
            <w:noWrap w:val="0"/>
            <w:tcMar>
              <w:left w:w="108" w:type="dxa"/>
              <w:right w:w="108" w:type="dxa"/>
            </w:tcMar>
            <w:vAlign w:val="center"/>
          </w:tcPr>
          <w:p w14:paraId="1EBA759F">
            <w:pPr>
              <w:jc w:val="center"/>
              <w:rPr>
                <w:rFonts w:hint="eastAsia" w:hAnsi="宋体" w:cs="宋体"/>
                <w:color w:val="auto"/>
                <w:highlight w:val="none"/>
              </w:rPr>
            </w:pPr>
            <w:r>
              <w:rPr>
                <w:rFonts w:hint="eastAsia" w:hAnsi="宋体" w:cs="宋体"/>
                <w:color w:val="auto"/>
                <w:highlight w:val="none"/>
              </w:rPr>
              <w:t>1</w:t>
            </w:r>
          </w:p>
        </w:tc>
        <w:tc>
          <w:tcPr>
            <w:tcW w:w="5125" w:type="dxa"/>
            <w:gridSpan w:val="4"/>
            <w:shd w:val="clear" w:color="000000" w:fill="FFFFFF"/>
            <w:noWrap w:val="0"/>
            <w:tcMar>
              <w:left w:w="108" w:type="dxa"/>
              <w:right w:w="108" w:type="dxa"/>
            </w:tcMar>
            <w:vAlign w:val="center"/>
          </w:tcPr>
          <w:p w14:paraId="7AD06273">
            <w:pPr>
              <w:jc w:val="center"/>
              <w:rPr>
                <w:rFonts w:hAnsi="宋体" w:cs="宋体"/>
                <w:color w:val="auto"/>
                <w:highlight w:val="none"/>
              </w:rPr>
            </w:pPr>
          </w:p>
        </w:tc>
        <w:tc>
          <w:tcPr>
            <w:tcW w:w="1712" w:type="dxa"/>
            <w:gridSpan w:val="2"/>
            <w:shd w:val="clear" w:color="000000" w:fill="FFFFFF"/>
            <w:noWrap w:val="0"/>
            <w:tcMar>
              <w:left w:w="108" w:type="dxa"/>
              <w:right w:w="108" w:type="dxa"/>
            </w:tcMar>
            <w:vAlign w:val="center"/>
          </w:tcPr>
          <w:p w14:paraId="4FF3A6A1">
            <w:pPr>
              <w:jc w:val="center"/>
              <w:rPr>
                <w:rFonts w:hAnsi="宋体" w:cs="宋体"/>
                <w:color w:val="auto"/>
                <w:highlight w:val="none"/>
              </w:rPr>
            </w:pPr>
          </w:p>
        </w:tc>
        <w:tc>
          <w:tcPr>
            <w:tcW w:w="1570" w:type="dxa"/>
            <w:shd w:val="clear" w:color="000000" w:fill="FFFFFF"/>
            <w:noWrap w:val="0"/>
            <w:tcMar>
              <w:left w:w="108" w:type="dxa"/>
              <w:right w:w="108" w:type="dxa"/>
            </w:tcMar>
            <w:vAlign w:val="center"/>
          </w:tcPr>
          <w:p w14:paraId="58550857">
            <w:pPr>
              <w:jc w:val="center"/>
              <w:rPr>
                <w:rFonts w:hAnsi="宋体" w:cs="宋体"/>
                <w:color w:val="auto"/>
                <w:highlight w:val="none"/>
              </w:rPr>
            </w:pPr>
            <w:r>
              <w:rPr>
                <w:rFonts w:hAnsi="宋体" w:cs="宋体"/>
                <w:color w:val="auto"/>
                <w:highlight w:val="none"/>
              </w:rPr>
              <w:t>　</w:t>
            </w:r>
          </w:p>
        </w:tc>
      </w:tr>
      <w:tr w14:paraId="06EED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000000" w:fill="FFFFFF"/>
            <w:noWrap w:val="0"/>
            <w:tcMar>
              <w:left w:w="108" w:type="dxa"/>
              <w:right w:w="108" w:type="dxa"/>
            </w:tcMar>
            <w:vAlign w:val="center"/>
          </w:tcPr>
          <w:p w14:paraId="0C264BBE">
            <w:pPr>
              <w:jc w:val="center"/>
              <w:rPr>
                <w:rFonts w:hint="eastAsia" w:hAnsi="宋体" w:cs="宋体"/>
                <w:color w:val="auto"/>
                <w:highlight w:val="none"/>
              </w:rPr>
            </w:pPr>
            <w:r>
              <w:rPr>
                <w:rFonts w:hint="eastAsia" w:hAnsi="宋体" w:cs="宋体"/>
                <w:color w:val="auto"/>
                <w:highlight w:val="none"/>
              </w:rPr>
              <w:t>2</w:t>
            </w:r>
          </w:p>
        </w:tc>
        <w:tc>
          <w:tcPr>
            <w:tcW w:w="5125" w:type="dxa"/>
            <w:gridSpan w:val="4"/>
            <w:shd w:val="clear" w:color="000000" w:fill="FFFFFF"/>
            <w:noWrap w:val="0"/>
            <w:tcMar>
              <w:left w:w="108" w:type="dxa"/>
              <w:right w:w="108" w:type="dxa"/>
            </w:tcMar>
            <w:vAlign w:val="center"/>
          </w:tcPr>
          <w:p w14:paraId="6025FECB">
            <w:pPr>
              <w:jc w:val="center"/>
              <w:rPr>
                <w:rFonts w:hAnsi="宋体" w:cs="宋体"/>
                <w:color w:val="auto"/>
                <w:highlight w:val="none"/>
              </w:rPr>
            </w:pPr>
          </w:p>
        </w:tc>
        <w:tc>
          <w:tcPr>
            <w:tcW w:w="1712" w:type="dxa"/>
            <w:gridSpan w:val="2"/>
            <w:shd w:val="clear" w:color="000000" w:fill="FFFFFF"/>
            <w:noWrap w:val="0"/>
            <w:tcMar>
              <w:left w:w="108" w:type="dxa"/>
              <w:right w:w="108" w:type="dxa"/>
            </w:tcMar>
            <w:vAlign w:val="center"/>
          </w:tcPr>
          <w:p w14:paraId="264ECA73">
            <w:pPr>
              <w:jc w:val="center"/>
              <w:rPr>
                <w:rFonts w:hAnsi="宋体" w:cs="宋体"/>
                <w:color w:val="auto"/>
                <w:highlight w:val="none"/>
              </w:rPr>
            </w:pPr>
          </w:p>
        </w:tc>
        <w:tc>
          <w:tcPr>
            <w:tcW w:w="1570" w:type="dxa"/>
            <w:shd w:val="clear" w:color="000000" w:fill="FFFFFF"/>
            <w:noWrap w:val="0"/>
            <w:tcMar>
              <w:left w:w="108" w:type="dxa"/>
              <w:right w:w="108" w:type="dxa"/>
            </w:tcMar>
            <w:vAlign w:val="center"/>
          </w:tcPr>
          <w:p w14:paraId="0C8B1B27">
            <w:pPr>
              <w:jc w:val="center"/>
              <w:rPr>
                <w:rFonts w:hAnsi="宋体" w:cs="宋体"/>
                <w:color w:val="auto"/>
                <w:highlight w:val="none"/>
              </w:rPr>
            </w:pPr>
          </w:p>
        </w:tc>
      </w:tr>
      <w:tr w14:paraId="55233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000000" w:fill="FFFFFF"/>
            <w:noWrap w:val="0"/>
            <w:tcMar>
              <w:left w:w="108" w:type="dxa"/>
              <w:right w:w="108" w:type="dxa"/>
            </w:tcMar>
            <w:vAlign w:val="center"/>
          </w:tcPr>
          <w:p w14:paraId="3B2DC02E">
            <w:pPr>
              <w:jc w:val="center"/>
              <w:rPr>
                <w:rFonts w:hint="eastAsia" w:hAnsi="宋体" w:cs="宋体"/>
                <w:color w:val="auto"/>
                <w:highlight w:val="none"/>
              </w:rPr>
            </w:pPr>
            <w:r>
              <w:rPr>
                <w:rFonts w:hint="eastAsia" w:hAnsi="宋体" w:cs="宋体"/>
                <w:color w:val="auto"/>
                <w:highlight w:val="none"/>
              </w:rPr>
              <w:t>3</w:t>
            </w:r>
          </w:p>
        </w:tc>
        <w:tc>
          <w:tcPr>
            <w:tcW w:w="5125" w:type="dxa"/>
            <w:gridSpan w:val="4"/>
            <w:shd w:val="clear" w:color="000000" w:fill="FFFFFF"/>
            <w:noWrap w:val="0"/>
            <w:tcMar>
              <w:left w:w="108" w:type="dxa"/>
              <w:right w:w="108" w:type="dxa"/>
            </w:tcMar>
            <w:vAlign w:val="center"/>
          </w:tcPr>
          <w:p w14:paraId="6388C33E">
            <w:pPr>
              <w:jc w:val="center"/>
              <w:rPr>
                <w:rFonts w:hAnsi="宋体" w:cs="宋体"/>
                <w:color w:val="auto"/>
                <w:highlight w:val="none"/>
              </w:rPr>
            </w:pPr>
          </w:p>
        </w:tc>
        <w:tc>
          <w:tcPr>
            <w:tcW w:w="1712" w:type="dxa"/>
            <w:gridSpan w:val="2"/>
            <w:shd w:val="clear" w:color="000000" w:fill="FFFFFF"/>
            <w:noWrap w:val="0"/>
            <w:tcMar>
              <w:left w:w="108" w:type="dxa"/>
              <w:right w:w="108" w:type="dxa"/>
            </w:tcMar>
            <w:vAlign w:val="center"/>
          </w:tcPr>
          <w:p w14:paraId="0918970B">
            <w:pPr>
              <w:jc w:val="center"/>
              <w:rPr>
                <w:rFonts w:hAnsi="宋体" w:cs="宋体"/>
                <w:color w:val="auto"/>
                <w:highlight w:val="none"/>
              </w:rPr>
            </w:pPr>
          </w:p>
        </w:tc>
        <w:tc>
          <w:tcPr>
            <w:tcW w:w="1570" w:type="dxa"/>
            <w:shd w:val="clear" w:color="000000" w:fill="FFFFFF"/>
            <w:noWrap w:val="0"/>
            <w:tcMar>
              <w:left w:w="108" w:type="dxa"/>
              <w:right w:w="108" w:type="dxa"/>
            </w:tcMar>
            <w:vAlign w:val="center"/>
          </w:tcPr>
          <w:p w14:paraId="08486DD6">
            <w:pPr>
              <w:jc w:val="center"/>
              <w:rPr>
                <w:rFonts w:hAnsi="宋体" w:cs="宋体"/>
                <w:color w:val="auto"/>
                <w:highlight w:val="none"/>
              </w:rPr>
            </w:pPr>
          </w:p>
        </w:tc>
      </w:tr>
      <w:tr w14:paraId="3F361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000000" w:fill="FFFFFF"/>
            <w:noWrap w:val="0"/>
            <w:tcMar>
              <w:left w:w="108" w:type="dxa"/>
              <w:right w:w="108" w:type="dxa"/>
            </w:tcMar>
            <w:vAlign w:val="center"/>
          </w:tcPr>
          <w:p w14:paraId="5D583F68">
            <w:pPr>
              <w:jc w:val="center"/>
              <w:rPr>
                <w:rFonts w:hint="eastAsia" w:hAnsi="宋体" w:cs="宋体"/>
                <w:color w:val="auto"/>
                <w:highlight w:val="none"/>
              </w:rPr>
            </w:pPr>
            <w:r>
              <w:rPr>
                <w:rFonts w:hint="eastAsia" w:hAnsi="宋体" w:cs="宋体"/>
                <w:color w:val="auto"/>
                <w:highlight w:val="none"/>
              </w:rPr>
              <w:t>...</w:t>
            </w:r>
          </w:p>
        </w:tc>
        <w:tc>
          <w:tcPr>
            <w:tcW w:w="5125" w:type="dxa"/>
            <w:gridSpan w:val="4"/>
            <w:shd w:val="clear" w:color="000000" w:fill="FFFFFF"/>
            <w:noWrap w:val="0"/>
            <w:tcMar>
              <w:left w:w="108" w:type="dxa"/>
              <w:right w:w="108" w:type="dxa"/>
            </w:tcMar>
            <w:vAlign w:val="center"/>
          </w:tcPr>
          <w:p w14:paraId="4B2C3502">
            <w:pPr>
              <w:jc w:val="center"/>
              <w:rPr>
                <w:rFonts w:hAnsi="宋体" w:cs="宋体"/>
                <w:color w:val="auto"/>
                <w:highlight w:val="none"/>
              </w:rPr>
            </w:pPr>
          </w:p>
        </w:tc>
        <w:tc>
          <w:tcPr>
            <w:tcW w:w="1712" w:type="dxa"/>
            <w:gridSpan w:val="2"/>
            <w:shd w:val="clear" w:color="000000" w:fill="FFFFFF"/>
            <w:noWrap w:val="0"/>
            <w:tcMar>
              <w:left w:w="108" w:type="dxa"/>
              <w:right w:w="108" w:type="dxa"/>
            </w:tcMar>
            <w:vAlign w:val="center"/>
          </w:tcPr>
          <w:p w14:paraId="2364B09D">
            <w:pPr>
              <w:jc w:val="center"/>
              <w:rPr>
                <w:rFonts w:hAnsi="宋体" w:cs="宋体"/>
                <w:color w:val="auto"/>
                <w:highlight w:val="none"/>
              </w:rPr>
            </w:pPr>
          </w:p>
        </w:tc>
        <w:tc>
          <w:tcPr>
            <w:tcW w:w="1570" w:type="dxa"/>
            <w:shd w:val="clear" w:color="000000" w:fill="FFFFFF"/>
            <w:noWrap w:val="0"/>
            <w:tcMar>
              <w:left w:w="108" w:type="dxa"/>
              <w:right w:w="108" w:type="dxa"/>
            </w:tcMar>
            <w:vAlign w:val="center"/>
          </w:tcPr>
          <w:p w14:paraId="6F77D19D">
            <w:pPr>
              <w:jc w:val="center"/>
              <w:rPr>
                <w:rFonts w:hAnsi="宋体" w:cs="宋体"/>
                <w:color w:val="auto"/>
                <w:highlight w:val="none"/>
              </w:rPr>
            </w:pPr>
            <w:r>
              <w:rPr>
                <w:rFonts w:hAnsi="宋体" w:cs="宋体"/>
                <w:color w:val="auto"/>
                <w:highlight w:val="none"/>
              </w:rPr>
              <w:t>　</w:t>
            </w:r>
          </w:p>
        </w:tc>
      </w:tr>
      <w:tr w14:paraId="7843C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778" w:hRule="atLeast"/>
        </w:trPr>
        <w:tc>
          <w:tcPr>
            <w:tcW w:w="701" w:type="dxa"/>
            <w:shd w:val="clear" w:color="auto" w:fill="FFFFFF"/>
            <w:noWrap w:val="0"/>
            <w:tcMar>
              <w:left w:w="108" w:type="dxa"/>
              <w:right w:w="108" w:type="dxa"/>
            </w:tcMar>
            <w:vAlign w:val="center"/>
          </w:tcPr>
          <w:p w14:paraId="3A1E01D0">
            <w:pPr>
              <w:ind w:left="8" w:hanging="94"/>
              <w:jc w:val="center"/>
              <w:rPr>
                <w:rFonts w:hint="eastAsia" w:hAnsi="宋体" w:cs="宋体"/>
                <w:color w:val="auto"/>
                <w:sz w:val="20"/>
                <w:highlight w:val="none"/>
              </w:rPr>
            </w:pPr>
            <w:r>
              <w:rPr>
                <w:rFonts w:hint="eastAsia" w:hAnsi="宋体" w:cs="宋体"/>
                <w:color w:val="auto"/>
                <w:sz w:val="20"/>
                <w:highlight w:val="none"/>
              </w:rPr>
              <w:t>注意：</w:t>
            </w:r>
          </w:p>
        </w:tc>
        <w:tc>
          <w:tcPr>
            <w:tcW w:w="8407" w:type="dxa"/>
            <w:gridSpan w:val="7"/>
            <w:shd w:val="clear" w:color="auto" w:fill="FFFFFF"/>
            <w:noWrap w:val="0"/>
            <w:tcMar>
              <w:left w:w="108" w:type="dxa"/>
              <w:right w:w="108" w:type="dxa"/>
            </w:tcMar>
            <w:vAlign w:val="center"/>
          </w:tcPr>
          <w:p w14:paraId="04E682FB">
            <w:pPr>
              <w:ind w:firstLine="480"/>
              <w:rPr>
                <w:rFonts w:hint="eastAsia" w:hAnsi="宋体" w:cs="宋体"/>
                <w:color w:val="auto"/>
                <w:sz w:val="20"/>
                <w:highlight w:val="none"/>
              </w:rPr>
            </w:pPr>
            <w:r>
              <w:rPr>
                <w:rFonts w:hint="eastAsia" w:hAnsi="宋体" w:cs="宋体"/>
                <w:color w:val="auto"/>
                <w:sz w:val="20"/>
                <w:highlight w:val="none"/>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w:t>
            </w:r>
          </w:p>
        </w:tc>
      </w:tr>
      <w:tr w14:paraId="05C8B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53" w:hRule="atLeast"/>
        </w:trPr>
        <w:tc>
          <w:tcPr>
            <w:tcW w:w="2207" w:type="dxa"/>
            <w:gridSpan w:val="2"/>
            <w:shd w:val="clear" w:color="000000" w:fill="FFFFFF"/>
            <w:noWrap w:val="0"/>
            <w:tcMar>
              <w:left w:w="108" w:type="dxa"/>
              <w:right w:w="108" w:type="dxa"/>
            </w:tcMar>
            <w:vAlign w:val="center"/>
          </w:tcPr>
          <w:p w14:paraId="1E9570E5">
            <w:pPr>
              <w:jc w:val="center"/>
              <w:rPr>
                <w:rFonts w:hint="eastAsia" w:hAnsi="宋体" w:cs="宋体"/>
                <w:color w:val="auto"/>
                <w:sz w:val="20"/>
                <w:highlight w:val="none"/>
              </w:rPr>
            </w:pPr>
          </w:p>
          <w:p w14:paraId="169A2E29">
            <w:pPr>
              <w:jc w:val="center"/>
              <w:rPr>
                <w:rFonts w:hint="eastAsia" w:hAnsi="宋体" w:cs="宋体"/>
                <w:color w:val="auto"/>
                <w:sz w:val="20"/>
                <w:highlight w:val="none"/>
              </w:rPr>
            </w:pPr>
            <w:r>
              <w:rPr>
                <w:rFonts w:hint="eastAsia" w:hAnsi="宋体" w:cs="宋体"/>
                <w:color w:val="auto"/>
                <w:sz w:val="20"/>
                <w:highlight w:val="none"/>
              </w:rPr>
              <w:t>接收原件经办人(招标代理)：</w:t>
            </w:r>
          </w:p>
        </w:tc>
        <w:tc>
          <w:tcPr>
            <w:tcW w:w="1994" w:type="dxa"/>
            <w:gridSpan w:val="2"/>
            <w:shd w:val="clear" w:color="000000" w:fill="FFFFFF"/>
            <w:noWrap w:val="0"/>
            <w:tcMar>
              <w:left w:w="108" w:type="dxa"/>
              <w:right w:w="108" w:type="dxa"/>
            </w:tcMar>
            <w:vAlign w:val="center"/>
          </w:tcPr>
          <w:p w14:paraId="164AF934">
            <w:pPr>
              <w:jc w:val="center"/>
              <w:rPr>
                <w:rFonts w:hint="eastAsia" w:hAnsi="宋体" w:cs="宋体"/>
                <w:color w:val="auto"/>
                <w:sz w:val="20"/>
                <w:highlight w:val="none"/>
              </w:rPr>
            </w:pPr>
          </w:p>
        </w:tc>
        <w:tc>
          <w:tcPr>
            <w:tcW w:w="1625" w:type="dxa"/>
            <w:shd w:val="clear" w:color="000000" w:fill="FFFFFF"/>
            <w:noWrap w:val="0"/>
            <w:tcMar>
              <w:left w:w="108" w:type="dxa"/>
              <w:right w:w="108" w:type="dxa"/>
            </w:tcMar>
            <w:vAlign w:val="center"/>
          </w:tcPr>
          <w:p w14:paraId="5F3119F8">
            <w:pPr>
              <w:jc w:val="center"/>
              <w:rPr>
                <w:rFonts w:hint="eastAsia" w:hAnsi="宋体" w:cs="宋体"/>
                <w:color w:val="auto"/>
                <w:sz w:val="20"/>
                <w:highlight w:val="none"/>
              </w:rPr>
            </w:pPr>
            <w:r>
              <w:rPr>
                <w:rFonts w:hint="eastAsia" w:hAnsi="宋体" w:cs="宋体"/>
                <w:color w:val="auto"/>
                <w:sz w:val="20"/>
                <w:highlight w:val="none"/>
              </w:rPr>
              <w:t>接收时间：</w:t>
            </w:r>
          </w:p>
        </w:tc>
        <w:tc>
          <w:tcPr>
            <w:tcW w:w="3282" w:type="dxa"/>
            <w:gridSpan w:val="3"/>
            <w:shd w:val="clear" w:color="000000" w:fill="FFFFFF"/>
            <w:noWrap w:val="0"/>
            <w:tcMar>
              <w:left w:w="108" w:type="dxa"/>
              <w:right w:w="108" w:type="dxa"/>
            </w:tcMar>
            <w:vAlign w:val="center"/>
          </w:tcPr>
          <w:p w14:paraId="4E3CCF82">
            <w:pPr>
              <w:ind w:firstLine="600" w:firstLineChars="300"/>
              <w:jc w:val="left"/>
              <w:rPr>
                <w:rFonts w:hint="eastAsia" w:hAnsi="宋体" w:cs="宋体"/>
                <w:color w:val="auto"/>
                <w:sz w:val="20"/>
                <w:highlight w:val="none"/>
              </w:rPr>
            </w:pPr>
            <w:r>
              <w:rPr>
                <w:rFonts w:hint="eastAsia" w:hAnsi="宋体" w:cs="宋体"/>
                <w:color w:val="auto"/>
                <w:sz w:val="20"/>
                <w:highlight w:val="none"/>
              </w:rPr>
              <w:t>年   月   日   时  分</w:t>
            </w:r>
          </w:p>
        </w:tc>
      </w:tr>
      <w:tr w14:paraId="2FEC7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90" w:hRule="atLeast"/>
        </w:trPr>
        <w:tc>
          <w:tcPr>
            <w:tcW w:w="2207" w:type="dxa"/>
            <w:gridSpan w:val="2"/>
            <w:shd w:val="clear" w:color="000000" w:fill="FFFFFF"/>
            <w:noWrap w:val="0"/>
            <w:tcMar>
              <w:left w:w="108" w:type="dxa"/>
              <w:right w:w="108" w:type="dxa"/>
            </w:tcMar>
            <w:vAlign w:val="center"/>
          </w:tcPr>
          <w:p w14:paraId="5EB768B7">
            <w:pPr>
              <w:jc w:val="center"/>
              <w:rPr>
                <w:rFonts w:hint="eastAsia" w:hAnsi="宋体" w:cs="宋体"/>
                <w:color w:val="auto"/>
                <w:sz w:val="20"/>
                <w:highlight w:val="none"/>
              </w:rPr>
            </w:pPr>
            <w:r>
              <w:rPr>
                <w:rFonts w:hint="eastAsia" w:hAnsi="宋体" w:cs="宋体"/>
                <w:color w:val="auto"/>
                <w:sz w:val="20"/>
                <w:highlight w:val="none"/>
              </w:rPr>
              <w:t>退还原件接收人(投标人)：</w:t>
            </w:r>
          </w:p>
        </w:tc>
        <w:tc>
          <w:tcPr>
            <w:tcW w:w="1994" w:type="dxa"/>
            <w:gridSpan w:val="2"/>
            <w:shd w:val="clear" w:color="000000" w:fill="FFFFFF"/>
            <w:noWrap w:val="0"/>
            <w:tcMar>
              <w:left w:w="108" w:type="dxa"/>
              <w:right w:w="108" w:type="dxa"/>
            </w:tcMar>
            <w:vAlign w:val="center"/>
          </w:tcPr>
          <w:p w14:paraId="00B10958">
            <w:pPr>
              <w:jc w:val="center"/>
              <w:rPr>
                <w:rFonts w:hint="eastAsia" w:hAnsi="宋体" w:cs="宋体"/>
                <w:color w:val="auto"/>
                <w:sz w:val="20"/>
                <w:highlight w:val="none"/>
              </w:rPr>
            </w:pPr>
          </w:p>
        </w:tc>
        <w:tc>
          <w:tcPr>
            <w:tcW w:w="1625" w:type="dxa"/>
            <w:shd w:val="clear" w:color="000000" w:fill="FFFFFF"/>
            <w:noWrap w:val="0"/>
            <w:tcMar>
              <w:left w:w="108" w:type="dxa"/>
              <w:right w:w="108" w:type="dxa"/>
            </w:tcMar>
            <w:vAlign w:val="center"/>
          </w:tcPr>
          <w:p w14:paraId="44AD7A1E">
            <w:pPr>
              <w:jc w:val="center"/>
              <w:rPr>
                <w:rFonts w:hint="eastAsia" w:hAnsi="宋体" w:cs="宋体"/>
                <w:color w:val="auto"/>
                <w:sz w:val="20"/>
                <w:highlight w:val="none"/>
              </w:rPr>
            </w:pPr>
            <w:r>
              <w:rPr>
                <w:rFonts w:hint="eastAsia" w:hAnsi="宋体" w:cs="宋体"/>
                <w:color w:val="auto"/>
                <w:sz w:val="20"/>
                <w:highlight w:val="none"/>
              </w:rPr>
              <w:t>退还时间：</w:t>
            </w:r>
          </w:p>
        </w:tc>
        <w:tc>
          <w:tcPr>
            <w:tcW w:w="3282" w:type="dxa"/>
            <w:gridSpan w:val="3"/>
            <w:shd w:val="clear" w:color="000000" w:fill="FFFFFF"/>
            <w:noWrap w:val="0"/>
            <w:tcMar>
              <w:left w:w="108" w:type="dxa"/>
              <w:right w:w="108" w:type="dxa"/>
            </w:tcMar>
            <w:vAlign w:val="center"/>
          </w:tcPr>
          <w:p w14:paraId="5BFD7649">
            <w:pPr>
              <w:ind w:firstLine="600" w:firstLineChars="300"/>
              <w:jc w:val="left"/>
              <w:rPr>
                <w:rFonts w:hint="eastAsia" w:hAnsi="宋体" w:cs="宋体"/>
                <w:color w:val="auto"/>
                <w:sz w:val="20"/>
                <w:highlight w:val="none"/>
              </w:rPr>
            </w:pPr>
            <w:r>
              <w:rPr>
                <w:rFonts w:hint="eastAsia" w:hAnsi="宋体" w:cs="宋体"/>
                <w:color w:val="auto"/>
                <w:sz w:val="20"/>
                <w:highlight w:val="none"/>
              </w:rPr>
              <w:t>年   月   日   时   分</w:t>
            </w:r>
          </w:p>
        </w:tc>
      </w:tr>
    </w:tbl>
    <w:p w14:paraId="72CC3E31">
      <w:pPr>
        <w:pStyle w:val="76"/>
        <w:widowControl w:val="0"/>
        <w:wordWrap w:val="0"/>
        <w:adjustRightInd w:val="0"/>
        <w:snapToGrid w:val="0"/>
        <w:spacing w:line="400" w:lineRule="exact"/>
        <w:rPr>
          <w:rFonts w:hint="eastAsia" w:ascii="Times New Roman"/>
          <w:snapToGrid w:val="0"/>
          <w:color w:val="auto"/>
          <w:sz w:val="21"/>
          <w:highlight w:val="none"/>
        </w:rPr>
        <w:sectPr>
          <w:endnotePr>
            <w:numFmt w:val="decimal"/>
          </w:endnotePr>
          <w:pgSz w:w="11906" w:h="16838"/>
          <w:pgMar w:top="1134" w:right="1247" w:bottom="1134" w:left="1247" w:header="850" w:footer="992" w:gutter="0"/>
          <w:pgBorders>
            <w:top w:val="none" w:sz="0" w:space="0"/>
            <w:left w:val="none" w:sz="0" w:space="0"/>
            <w:bottom w:val="none" w:sz="0" w:space="0"/>
            <w:right w:val="none" w:sz="0" w:space="0"/>
          </w:pgBorders>
          <w:cols w:space="0" w:num="1"/>
          <w:rtlGutter w:val="0"/>
          <w:docGrid w:linePitch="327" w:charSpace="0"/>
        </w:sectPr>
      </w:pPr>
    </w:p>
    <w:p w14:paraId="19D76C17">
      <w:pPr>
        <w:pStyle w:val="2"/>
        <w:wordWrap w:val="0"/>
        <w:autoSpaceDE/>
        <w:autoSpaceDN/>
        <w:snapToGrid w:val="0"/>
        <w:spacing w:line="440" w:lineRule="exact"/>
        <w:jc w:val="center"/>
        <w:rPr>
          <w:rFonts w:hint="eastAsia" w:ascii="Times New Roman"/>
          <w:b/>
          <w:snapToGrid w:val="0"/>
          <w:color w:val="auto"/>
          <w:sz w:val="24"/>
          <w:highlight w:val="none"/>
        </w:rPr>
      </w:pPr>
      <w:bookmarkStart w:id="272" w:name="_Toc10387"/>
      <w:bookmarkStart w:id="273" w:name="_Toc10339"/>
      <w:r>
        <w:rPr>
          <w:rFonts w:hint="eastAsia" w:ascii="Times New Roman"/>
          <w:b/>
          <w:snapToGrid w:val="0"/>
          <w:color w:val="auto"/>
          <w:sz w:val="24"/>
          <w:highlight w:val="none"/>
        </w:rPr>
        <w:t>第七章 建设工程施工合同</w:t>
      </w:r>
      <w:bookmarkEnd w:id="265"/>
      <w:bookmarkEnd w:id="266"/>
      <w:bookmarkEnd w:id="267"/>
      <w:bookmarkEnd w:id="268"/>
      <w:bookmarkEnd w:id="269"/>
      <w:bookmarkEnd w:id="272"/>
      <w:bookmarkEnd w:id="273"/>
    </w:p>
    <w:p w14:paraId="5838FEE5">
      <w:pPr>
        <w:wordWrap w:val="0"/>
        <w:adjustRightInd w:val="0"/>
        <w:snapToGrid w:val="0"/>
        <w:spacing w:line="440" w:lineRule="exact"/>
        <w:rPr>
          <w:rFonts w:hint="eastAsia" w:ascii="Times New Roman"/>
          <w:snapToGrid w:val="0"/>
          <w:color w:val="auto"/>
          <w:kern w:val="0"/>
          <w:highlight w:val="none"/>
        </w:rPr>
      </w:pPr>
    </w:p>
    <w:p w14:paraId="45B96607">
      <w:pPr>
        <w:wordWrap w:val="0"/>
        <w:adjustRightInd w:val="0"/>
        <w:snapToGrid w:val="0"/>
        <w:spacing w:line="440" w:lineRule="exact"/>
        <w:rPr>
          <w:rFonts w:hint="eastAsia" w:ascii="Times New Roman"/>
          <w:snapToGrid w:val="0"/>
          <w:color w:val="auto"/>
          <w:kern w:val="0"/>
          <w:highlight w:val="none"/>
        </w:rPr>
      </w:pPr>
      <w:r>
        <w:rPr>
          <w:rFonts w:hint="eastAsia" w:ascii="Times New Roman"/>
          <w:snapToGrid w:val="0"/>
          <w:color w:val="auto"/>
          <w:kern w:val="0"/>
          <w:highlight w:val="none"/>
        </w:rPr>
        <w:t xml:space="preserve">    （略），</w:t>
      </w:r>
      <w:bookmarkEnd w:id="270"/>
      <w:bookmarkEnd w:id="271"/>
      <w:r>
        <w:rPr>
          <w:rFonts w:hint="eastAsia" w:ascii="Times New Roman"/>
          <w:snapToGrid w:val="0"/>
          <w:color w:val="auto"/>
          <w:kern w:val="0"/>
          <w:highlight w:val="none"/>
        </w:rPr>
        <w:t>按《广东省建设工程标准施工合同》（2009年版）或《建设工程施工合同（示范文本）》（GF—2017—0201）执行。</w:t>
      </w:r>
    </w:p>
    <w:sectPr>
      <w:endnotePr>
        <w:numFmt w:val="decimal"/>
      </w:endnotePr>
      <w:pgSz w:w="11906" w:h="16838"/>
      <w:pgMar w:top="1134" w:right="1247" w:bottom="1134" w:left="1247" w:header="850" w:footer="992" w:gutter="0"/>
      <w:pgBorders>
        <w:top w:val="none" w:sz="0" w:space="0"/>
        <w:left w:val="none" w:sz="0" w:space="0"/>
        <w:bottom w:val="none" w:sz="0" w:space="0"/>
        <w:right w:val="none" w:sz="0" w:space="0"/>
      </w:pgBorders>
      <w:cols w:space="0" w:num="1"/>
      <w:rtlGutter w:val="0"/>
      <w:docGrid w:linePitch="32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363ED">
    <w:pPr>
      <w:pStyle w:val="21"/>
      <w:pBdr>
        <w:between w:val="none" w:color="auto" w:sz="0" w:space="0"/>
      </w:pBd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879E82">
    <w:pPr>
      <w:pStyle w:val="21"/>
      <w:pBdr>
        <w:between w:val="none" w:color="auto" w:sz="0" w:space="0"/>
      </w:pBdr>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70807E">
                          <w:pPr>
                            <w:pStyle w:val="21"/>
                            <w:rPr>
                              <w:rFonts w:hint="eastAsia"/>
                            </w:rPr>
                          </w:pPr>
                          <w:r>
                            <w:rPr>
                              <w:rFonts w:hint="eastAsia" w:ascii="Times New Roman"/>
                              <w:sz w:val="21"/>
                            </w:rPr>
                            <w:t>—</w:t>
                          </w:r>
                          <w:r>
                            <w:rPr>
                              <w:rFonts w:ascii="Times New Roman"/>
                              <w:sz w:val="21"/>
                            </w:rPr>
                            <w:fldChar w:fldCharType="begin"/>
                          </w:r>
                          <w:r>
                            <w:rPr>
                              <w:rFonts w:ascii="Times New Roman"/>
                              <w:sz w:val="21"/>
                            </w:rPr>
                            <w:instrText xml:space="preserve"> PAGE  \* MERGEFORMAT </w:instrText>
                          </w:r>
                          <w:r>
                            <w:rPr>
                              <w:rFonts w:ascii="Times New Roman"/>
                              <w:sz w:val="21"/>
                            </w:rPr>
                            <w:fldChar w:fldCharType="separate"/>
                          </w:r>
                          <w:r>
                            <w:t>54</w:t>
                          </w:r>
                          <w:r>
                            <w:rPr>
                              <w:rFonts w:ascii="Times New Roman"/>
                              <w:sz w:val="21"/>
                            </w:rPr>
                            <w:fldChar w:fldCharType="end"/>
                          </w:r>
                          <w:r>
                            <w:rPr>
                              <w:rFonts w:hint="eastAsia" w:ascii="Times New Roman"/>
                              <w:sz w:val="21"/>
                            </w:rPr>
                            <w:t>—</w:t>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o2tjnsoBAACaAwAADgAAAAAAAAABACAAAAAeAQAAZHJzL2Uyb0Rv&#10;Yy54bWxQSwUGAAAAAAYABgBZAQAAWgUAAAAA&#10;">
              <v:fill on="f" focussize="0,0"/>
              <v:stroke on="f"/>
              <v:imagedata o:title=""/>
              <o:lock v:ext="edit" aspectratio="f"/>
              <v:textbox inset="0mm,0mm,0mm,0mm" style="mso-fit-shape-to-text:t;">
                <w:txbxContent>
                  <w:p w14:paraId="5F70807E">
                    <w:pPr>
                      <w:pStyle w:val="21"/>
                      <w:rPr>
                        <w:rFonts w:hint="eastAsia"/>
                      </w:rPr>
                    </w:pPr>
                    <w:r>
                      <w:rPr>
                        <w:rFonts w:hint="eastAsia" w:ascii="Times New Roman"/>
                        <w:sz w:val="21"/>
                      </w:rPr>
                      <w:t>—</w:t>
                    </w:r>
                    <w:r>
                      <w:rPr>
                        <w:rFonts w:ascii="Times New Roman"/>
                        <w:sz w:val="21"/>
                      </w:rPr>
                      <w:fldChar w:fldCharType="begin"/>
                    </w:r>
                    <w:r>
                      <w:rPr>
                        <w:rFonts w:ascii="Times New Roman"/>
                        <w:sz w:val="21"/>
                      </w:rPr>
                      <w:instrText xml:space="preserve"> PAGE  \* MERGEFORMAT </w:instrText>
                    </w:r>
                    <w:r>
                      <w:rPr>
                        <w:rFonts w:ascii="Times New Roman"/>
                        <w:sz w:val="21"/>
                      </w:rPr>
                      <w:fldChar w:fldCharType="separate"/>
                    </w:r>
                    <w:r>
                      <w:t>54</w:t>
                    </w:r>
                    <w:r>
                      <w:rPr>
                        <w:rFonts w:ascii="Times New Roman"/>
                        <w:sz w:val="21"/>
                      </w:rPr>
                      <w:fldChar w:fldCharType="end"/>
                    </w:r>
                    <w:r>
                      <w:rPr>
                        <w:rFonts w:hint="eastAsia" w:ascii="Times New Roman"/>
                        <w:sz w:val="21"/>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148FC0"/>
    <w:multiLevelType w:val="singleLevel"/>
    <w:tmpl w:val="EF148FC0"/>
    <w:lvl w:ilvl="0" w:tentative="0">
      <w:start w:val="1"/>
      <w:numFmt w:val="decimal"/>
      <w:suff w:val="nothing"/>
      <w:lvlText w:val="（%1）"/>
      <w:lvlJc w:val="left"/>
    </w:lvl>
  </w:abstractNum>
  <w:abstractNum w:abstractNumId="1">
    <w:nsid w:val="1340181E"/>
    <w:multiLevelType w:val="singleLevel"/>
    <w:tmpl w:val="1340181E"/>
    <w:lvl w:ilvl="0" w:tentative="0">
      <w:start w:val="1"/>
      <w:numFmt w:val="decimal"/>
      <w:suff w:val="nothing"/>
      <w:lvlText w:val="（%1）"/>
      <w:lvlJc w:val="left"/>
    </w:lvl>
  </w:abstractNum>
  <w:abstractNum w:abstractNumId="2">
    <w:nsid w:val="1F2EA92A"/>
    <w:multiLevelType w:val="singleLevel"/>
    <w:tmpl w:val="1F2EA92A"/>
    <w:lvl w:ilvl="0" w:tentative="0">
      <w:start w:val="1"/>
      <w:numFmt w:val="decimal"/>
      <w:suff w:val="nothing"/>
      <w:lvlText w:val="（%1）"/>
      <w:lvlJc w:val="left"/>
    </w:lvl>
  </w:abstractNum>
  <w:abstractNum w:abstractNumId="3">
    <w:nsid w:val="4D16E602"/>
    <w:multiLevelType w:val="singleLevel"/>
    <w:tmpl w:val="4D16E602"/>
    <w:lvl w:ilvl="0" w:tentative="0">
      <w:start w:val="1"/>
      <w:numFmt w:val="decimal"/>
      <w:lvlText w:val="%1."/>
      <w:lvlJc w:val="left"/>
      <w:pPr>
        <w:tabs>
          <w:tab w:val="left" w:pos="312"/>
        </w:tabs>
      </w:pPr>
    </w:lvl>
  </w:abstractNum>
  <w:abstractNum w:abstractNumId="4">
    <w:nsid w:val="4D5CBB09"/>
    <w:multiLevelType w:val="singleLevel"/>
    <w:tmpl w:val="4D5CBB09"/>
    <w:lvl w:ilvl="0" w:tentative="0">
      <w:start w:val="5"/>
      <w:numFmt w:val="decimal"/>
      <w:lvlText w:val="%1."/>
      <w:lvlJc w:val="left"/>
      <w:pPr>
        <w:tabs>
          <w:tab w:val="left" w:pos="312"/>
        </w:tabs>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drawingGridHorizontalSpacing w:val="240"/>
  <w:drawingGridVerticalSpacing w:val="164"/>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1"/>
    </o:shapelayout>
  </w:hdrShapeDefaults>
  <w:footnotePr>
    <w:footnote w:id="0"/>
    <w:footnote w:id="1"/>
  </w:footnotePr>
  <w:endnotePr>
    <w:numFmt w:val="decimal"/>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Y0ZmRiNTk0MzQwN2FiNGY5MGZmNzJjNmZjYWQ0YjMifQ=="/>
    <w:docVar w:name="KSO_WPS_MARK_KEY" w:val="5195f47c-0e55-4c38-91a5-2c0bfe841f66"/>
  </w:docVars>
  <w:rsids>
    <w:rsidRoot w:val="00172A27"/>
    <w:rsid w:val="000813CE"/>
    <w:rsid w:val="00156E02"/>
    <w:rsid w:val="001740E2"/>
    <w:rsid w:val="00204CA9"/>
    <w:rsid w:val="00253E2F"/>
    <w:rsid w:val="004804C4"/>
    <w:rsid w:val="00485BD6"/>
    <w:rsid w:val="004A677C"/>
    <w:rsid w:val="00512F4B"/>
    <w:rsid w:val="005D2C6E"/>
    <w:rsid w:val="00662AF1"/>
    <w:rsid w:val="00735061"/>
    <w:rsid w:val="00783750"/>
    <w:rsid w:val="008859E0"/>
    <w:rsid w:val="008B6453"/>
    <w:rsid w:val="00976E7B"/>
    <w:rsid w:val="009E7023"/>
    <w:rsid w:val="009F585C"/>
    <w:rsid w:val="00D5717A"/>
    <w:rsid w:val="011F3697"/>
    <w:rsid w:val="01930B36"/>
    <w:rsid w:val="01D953BA"/>
    <w:rsid w:val="021717B9"/>
    <w:rsid w:val="034C6D1C"/>
    <w:rsid w:val="03710342"/>
    <w:rsid w:val="04A74F4D"/>
    <w:rsid w:val="05717EE4"/>
    <w:rsid w:val="057E6B27"/>
    <w:rsid w:val="05A465A0"/>
    <w:rsid w:val="06473D8B"/>
    <w:rsid w:val="06C4753C"/>
    <w:rsid w:val="07031B00"/>
    <w:rsid w:val="07D62FDE"/>
    <w:rsid w:val="082A5712"/>
    <w:rsid w:val="08472853"/>
    <w:rsid w:val="08DB54AE"/>
    <w:rsid w:val="09AA019F"/>
    <w:rsid w:val="09CE23B5"/>
    <w:rsid w:val="0A0A7E5D"/>
    <w:rsid w:val="0B112BB9"/>
    <w:rsid w:val="0C473915"/>
    <w:rsid w:val="0C6D2071"/>
    <w:rsid w:val="0C982D80"/>
    <w:rsid w:val="0C9D360F"/>
    <w:rsid w:val="0CE47C0E"/>
    <w:rsid w:val="0D161723"/>
    <w:rsid w:val="0D366D45"/>
    <w:rsid w:val="0D4232B6"/>
    <w:rsid w:val="0D9A0BCD"/>
    <w:rsid w:val="0F1D2798"/>
    <w:rsid w:val="10162E29"/>
    <w:rsid w:val="101B48E8"/>
    <w:rsid w:val="102739F7"/>
    <w:rsid w:val="10336C65"/>
    <w:rsid w:val="109045B9"/>
    <w:rsid w:val="10DF5DAE"/>
    <w:rsid w:val="10E40A26"/>
    <w:rsid w:val="1145536B"/>
    <w:rsid w:val="11934328"/>
    <w:rsid w:val="126B7053"/>
    <w:rsid w:val="12C12CBB"/>
    <w:rsid w:val="148A7ED6"/>
    <w:rsid w:val="149D77CF"/>
    <w:rsid w:val="15B42ABF"/>
    <w:rsid w:val="162B0E39"/>
    <w:rsid w:val="163E52CD"/>
    <w:rsid w:val="165F4FF2"/>
    <w:rsid w:val="167852A0"/>
    <w:rsid w:val="16825090"/>
    <w:rsid w:val="16E3365C"/>
    <w:rsid w:val="1751770F"/>
    <w:rsid w:val="17B95607"/>
    <w:rsid w:val="184719C8"/>
    <w:rsid w:val="18517A73"/>
    <w:rsid w:val="18B9419E"/>
    <w:rsid w:val="192E3E91"/>
    <w:rsid w:val="1BF06998"/>
    <w:rsid w:val="1C5635D6"/>
    <w:rsid w:val="1D141CAC"/>
    <w:rsid w:val="1D1922CB"/>
    <w:rsid w:val="1D55171C"/>
    <w:rsid w:val="1D69459E"/>
    <w:rsid w:val="1ECB21F4"/>
    <w:rsid w:val="1F6F04E9"/>
    <w:rsid w:val="20831BA0"/>
    <w:rsid w:val="2192066D"/>
    <w:rsid w:val="219569C3"/>
    <w:rsid w:val="22F56BF1"/>
    <w:rsid w:val="232B39B9"/>
    <w:rsid w:val="23381CEE"/>
    <w:rsid w:val="24962A42"/>
    <w:rsid w:val="25C04D26"/>
    <w:rsid w:val="25CD411B"/>
    <w:rsid w:val="260C5F07"/>
    <w:rsid w:val="26526878"/>
    <w:rsid w:val="28772936"/>
    <w:rsid w:val="289317BC"/>
    <w:rsid w:val="29135C0E"/>
    <w:rsid w:val="2A251746"/>
    <w:rsid w:val="2AC27A05"/>
    <w:rsid w:val="2C1F4CDE"/>
    <w:rsid w:val="2C290723"/>
    <w:rsid w:val="2C4D3FF3"/>
    <w:rsid w:val="2C724190"/>
    <w:rsid w:val="2C8F66E7"/>
    <w:rsid w:val="2D38581D"/>
    <w:rsid w:val="2D51162C"/>
    <w:rsid w:val="2F3E191F"/>
    <w:rsid w:val="2FC03227"/>
    <w:rsid w:val="2FD933F6"/>
    <w:rsid w:val="2FDA63FB"/>
    <w:rsid w:val="3018665F"/>
    <w:rsid w:val="30243C5E"/>
    <w:rsid w:val="304550B1"/>
    <w:rsid w:val="30B30AAC"/>
    <w:rsid w:val="30BF083E"/>
    <w:rsid w:val="31D51879"/>
    <w:rsid w:val="327F0285"/>
    <w:rsid w:val="32BE2779"/>
    <w:rsid w:val="34207B5A"/>
    <w:rsid w:val="342C1BED"/>
    <w:rsid w:val="3519654E"/>
    <w:rsid w:val="35F15BE6"/>
    <w:rsid w:val="365B7948"/>
    <w:rsid w:val="369F1D0C"/>
    <w:rsid w:val="36FE3E1F"/>
    <w:rsid w:val="37935F95"/>
    <w:rsid w:val="383D25F2"/>
    <w:rsid w:val="398C62F9"/>
    <w:rsid w:val="39E40907"/>
    <w:rsid w:val="3A096720"/>
    <w:rsid w:val="3A385253"/>
    <w:rsid w:val="3ACB36F8"/>
    <w:rsid w:val="3AD854FE"/>
    <w:rsid w:val="3BB50377"/>
    <w:rsid w:val="3BDA6051"/>
    <w:rsid w:val="3C890B1C"/>
    <w:rsid w:val="3D142020"/>
    <w:rsid w:val="3DA821F1"/>
    <w:rsid w:val="3DE93F38"/>
    <w:rsid w:val="3DFA3EDF"/>
    <w:rsid w:val="3EC172A2"/>
    <w:rsid w:val="3F47212A"/>
    <w:rsid w:val="3FBB5D0C"/>
    <w:rsid w:val="3FC61702"/>
    <w:rsid w:val="414836DE"/>
    <w:rsid w:val="42240113"/>
    <w:rsid w:val="42B526FB"/>
    <w:rsid w:val="42B97D28"/>
    <w:rsid w:val="42DE3A88"/>
    <w:rsid w:val="42E020F1"/>
    <w:rsid w:val="435A387A"/>
    <w:rsid w:val="440E0661"/>
    <w:rsid w:val="456A0D8D"/>
    <w:rsid w:val="45CE4402"/>
    <w:rsid w:val="45D16987"/>
    <w:rsid w:val="4666543F"/>
    <w:rsid w:val="46A761E9"/>
    <w:rsid w:val="47D51828"/>
    <w:rsid w:val="484F4B6F"/>
    <w:rsid w:val="48D507A7"/>
    <w:rsid w:val="4901207C"/>
    <w:rsid w:val="4A927004"/>
    <w:rsid w:val="4AD17C6A"/>
    <w:rsid w:val="4AFD42C5"/>
    <w:rsid w:val="4BEC431A"/>
    <w:rsid w:val="4DE906B8"/>
    <w:rsid w:val="4E8C7B5A"/>
    <w:rsid w:val="4E9D3A56"/>
    <w:rsid w:val="4ED06ACC"/>
    <w:rsid w:val="4EF11423"/>
    <w:rsid w:val="500A476B"/>
    <w:rsid w:val="5023629C"/>
    <w:rsid w:val="511424B5"/>
    <w:rsid w:val="5167777C"/>
    <w:rsid w:val="51E341EA"/>
    <w:rsid w:val="52831CC6"/>
    <w:rsid w:val="52DD4AA0"/>
    <w:rsid w:val="53334E5E"/>
    <w:rsid w:val="53414F13"/>
    <w:rsid w:val="539179C0"/>
    <w:rsid w:val="54DB6CF8"/>
    <w:rsid w:val="550860CF"/>
    <w:rsid w:val="553053B0"/>
    <w:rsid w:val="55843DEA"/>
    <w:rsid w:val="565572D8"/>
    <w:rsid w:val="56B87FEA"/>
    <w:rsid w:val="576A2A02"/>
    <w:rsid w:val="59455828"/>
    <w:rsid w:val="59751EED"/>
    <w:rsid w:val="59BE7B1D"/>
    <w:rsid w:val="59FF2D86"/>
    <w:rsid w:val="5A4A47AB"/>
    <w:rsid w:val="5ACF4493"/>
    <w:rsid w:val="5B2D5760"/>
    <w:rsid w:val="5B423EDE"/>
    <w:rsid w:val="5B8272E2"/>
    <w:rsid w:val="5C8A5924"/>
    <w:rsid w:val="5CED5785"/>
    <w:rsid w:val="5D191EB0"/>
    <w:rsid w:val="5D7E531B"/>
    <w:rsid w:val="5DFF4CA0"/>
    <w:rsid w:val="5E806055"/>
    <w:rsid w:val="5F456F62"/>
    <w:rsid w:val="5FB971CA"/>
    <w:rsid w:val="5FDA7209"/>
    <w:rsid w:val="5FE7724F"/>
    <w:rsid w:val="636812F3"/>
    <w:rsid w:val="64BD6E23"/>
    <w:rsid w:val="64E9313E"/>
    <w:rsid w:val="65B348B5"/>
    <w:rsid w:val="674622CC"/>
    <w:rsid w:val="674F55EC"/>
    <w:rsid w:val="676F0E01"/>
    <w:rsid w:val="677E56A0"/>
    <w:rsid w:val="67B176A0"/>
    <w:rsid w:val="67D675CC"/>
    <w:rsid w:val="681D04F5"/>
    <w:rsid w:val="68654C52"/>
    <w:rsid w:val="687C2F32"/>
    <w:rsid w:val="68F8079F"/>
    <w:rsid w:val="69180510"/>
    <w:rsid w:val="69814BE7"/>
    <w:rsid w:val="6A090914"/>
    <w:rsid w:val="6B562CBF"/>
    <w:rsid w:val="6BDD77EF"/>
    <w:rsid w:val="6C4C35F0"/>
    <w:rsid w:val="6C986FDB"/>
    <w:rsid w:val="6CC961B8"/>
    <w:rsid w:val="6D9258E0"/>
    <w:rsid w:val="6DAA1953"/>
    <w:rsid w:val="6E4121AE"/>
    <w:rsid w:val="6E435064"/>
    <w:rsid w:val="6EB45747"/>
    <w:rsid w:val="6EED58A5"/>
    <w:rsid w:val="6F37578E"/>
    <w:rsid w:val="70EC4904"/>
    <w:rsid w:val="70F8517F"/>
    <w:rsid w:val="70FA0CE8"/>
    <w:rsid w:val="71861FE4"/>
    <w:rsid w:val="72702E0F"/>
    <w:rsid w:val="72A43708"/>
    <w:rsid w:val="72A835E1"/>
    <w:rsid w:val="72D4529A"/>
    <w:rsid w:val="73F303E1"/>
    <w:rsid w:val="749B12FB"/>
    <w:rsid w:val="74A40D4F"/>
    <w:rsid w:val="75F401CA"/>
    <w:rsid w:val="76A96199"/>
    <w:rsid w:val="77494EF6"/>
    <w:rsid w:val="77912588"/>
    <w:rsid w:val="781E5D2E"/>
    <w:rsid w:val="7843417C"/>
    <w:rsid w:val="78F833FC"/>
    <w:rsid w:val="79A62319"/>
    <w:rsid w:val="79AA0D57"/>
    <w:rsid w:val="7A4805DF"/>
    <w:rsid w:val="7AA11B1E"/>
    <w:rsid w:val="7ABE3062"/>
    <w:rsid w:val="7AF4245F"/>
    <w:rsid w:val="7AFB559C"/>
    <w:rsid w:val="7B026E3F"/>
    <w:rsid w:val="7C7400FF"/>
    <w:rsid w:val="7CAA0B7E"/>
    <w:rsid w:val="7D083658"/>
    <w:rsid w:val="7D402DFE"/>
    <w:rsid w:val="7D4F6A43"/>
    <w:rsid w:val="7D622B91"/>
    <w:rsid w:val="7DBF2BE5"/>
    <w:rsid w:val="7F2B4AF7"/>
    <w:rsid w:val="7F9B734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styleId="2">
    <w:name w:val="heading 1"/>
    <w:basedOn w:val="1"/>
    <w:next w:val="1"/>
    <w:autoRedefine/>
    <w:qFormat/>
    <w:uiPriority w:val="0"/>
    <w:pPr>
      <w:autoSpaceDE w:val="0"/>
      <w:autoSpaceDN w:val="0"/>
      <w:adjustRightInd w:val="0"/>
      <w:jc w:val="left"/>
      <w:outlineLvl w:val="0"/>
    </w:pPr>
    <w:rPr>
      <w:kern w:val="0"/>
      <w:sz w:val="30"/>
    </w:rPr>
  </w:style>
  <w:style w:type="paragraph" w:styleId="3">
    <w:name w:val="heading 2"/>
    <w:basedOn w:val="1"/>
    <w:next w:val="1"/>
    <w:autoRedefine/>
    <w:qFormat/>
    <w:uiPriority w:val="0"/>
    <w:pPr>
      <w:autoSpaceDE w:val="0"/>
      <w:autoSpaceDN w:val="0"/>
      <w:adjustRightInd w:val="0"/>
      <w:jc w:val="left"/>
      <w:outlineLvl w:val="1"/>
    </w:pPr>
    <w:rPr>
      <w:kern w:val="0"/>
      <w:sz w:val="24"/>
    </w:rPr>
  </w:style>
  <w:style w:type="paragraph" w:styleId="4">
    <w:name w:val="heading 3"/>
    <w:basedOn w:val="1"/>
    <w:next w:val="1"/>
    <w:autoRedefine/>
    <w:qFormat/>
    <w:uiPriority w:val="0"/>
    <w:pPr>
      <w:keepNext/>
      <w:keepLines/>
      <w:spacing w:before="120" w:beforeLines="0" w:beforeAutospacing="0" w:after="120" w:afterLines="0" w:afterAutospacing="0"/>
      <w:jc w:val="center"/>
      <w:outlineLvl w:val="2"/>
    </w:pPr>
    <w:rPr>
      <w:sz w:val="24"/>
    </w:rPr>
  </w:style>
  <w:style w:type="paragraph" w:styleId="5">
    <w:name w:val="heading 4"/>
    <w:basedOn w:val="1"/>
    <w:next w:val="1"/>
    <w:autoRedefine/>
    <w:qFormat/>
    <w:uiPriority w:val="0"/>
    <w:pPr>
      <w:keepNext/>
      <w:keepLines/>
      <w:spacing w:before="280" w:beforeLines="0" w:beforeAutospacing="0" w:after="290" w:afterLines="0" w:afterAutospacing="0" w:line="374" w:lineRule="auto"/>
      <w:outlineLvl w:val="3"/>
    </w:pPr>
    <w:rPr>
      <w:rFonts w:ascii="Arial" w:hAnsi="Arial"/>
      <w:sz w:val="24"/>
    </w:rPr>
  </w:style>
  <w:style w:type="character" w:default="1" w:styleId="34">
    <w:name w:val="Default Paragraph Font"/>
    <w:autoRedefine/>
    <w:qFormat/>
    <w:uiPriority w:val="0"/>
  </w:style>
  <w:style w:type="table" w:default="1" w:styleId="32">
    <w:name w:val="Normal Table"/>
    <w:autoRedefine/>
    <w:semiHidden/>
    <w:qFormat/>
    <w:uiPriority w:val="0"/>
    <w:tblPr>
      <w:tblCellMar>
        <w:top w:w="0" w:type="dxa"/>
        <w:left w:w="108" w:type="dxa"/>
        <w:bottom w:w="0" w:type="dxa"/>
        <w:right w:w="108" w:type="dxa"/>
      </w:tblCellMar>
    </w:tblPr>
  </w:style>
  <w:style w:type="paragraph" w:styleId="6">
    <w:name w:val="toc 7"/>
    <w:basedOn w:val="1"/>
    <w:next w:val="1"/>
    <w:autoRedefine/>
    <w:qFormat/>
    <w:uiPriority w:val="0"/>
    <w:pPr>
      <w:ind w:left="1680"/>
      <w:jc w:val="left"/>
    </w:pPr>
  </w:style>
  <w:style w:type="paragraph" w:styleId="7">
    <w:name w:val="table of authorities"/>
    <w:basedOn w:val="1"/>
    <w:next w:val="1"/>
    <w:autoRedefine/>
    <w:qFormat/>
    <w:uiPriority w:val="0"/>
    <w:pPr>
      <w:ind w:left="420" w:leftChars="200"/>
    </w:pPr>
  </w:style>
  <w:style w:type="paragraph" w:styleId="8">
    <w:name w:val="Normal Indent"/>
    <w:basedOn w:val="1"/>
    <w:autoRedefine/>
    <w:qFormat/>
    <w:uiPriority w:val="0"/>
    <w:pPr>
      <w:widowControl/>
      <w:ind w:firstLine="420"/>
      <w:jc w:val="left"/>
    </w:pPr>
    <w:rPr>
      <w:kern w:val="0"/>
      <w:sz w:val="20"/>
    </w:rPr>
  </w:style>
  <w:style w:type="paragraph" w:styleId="9">
    <w:name w:val="Document Map"/>
    <w:basedOn w:val="1"/>
    <w:autoRedefine/>
    <w:qFormat/>
    <w:uiPriority w:val="0"/>
    <w:pPr>
      <w:shd w:val="clear" w:color="auto" w:fill="000080"/>
    </w:pPr>
  </w:style>
  <w:style w:type="paragraph" w:styleId="10">
    <w:name w:val="annotation text"/>
    <w:basedOn w:val="1"/>
    <w:next w:val="1"/>
    <w:autoRedefine/>
    <w:qFormat/>
    <w:uiPriority w:val="0"/>
    <w:pPr>
      <w:adjustRightInd w:val="0"/>
      <w:spacing w:line="360" w:lineRule="atLeast"/>
      <w:jc w:val="left"/>
      <w:textAlignment w:val="baseline"/>
    </w:pPr>
    <w:rPr>
      <w:rFonts w:ascii="宋体"/>
      <w:kern w:val="0"/>
      <w:sz w:val="24"/>
    </w:rPr>
  </w:style>
  <w:style w:type="paragraph" w:styleId="11">
    <w:name w:val="Body Text"/>
    <w:basedOn w:val="1"/>
    <w:autoRedefine/>
    <w:qFormat/>
    <w:uiPriority w:val="0"/>
    <w:pPr>
      <w:spacing w:after="120" w:afterLines="0" w:afterAutospacing="0"/>
    </w:pPr>
  </w:style>
  <w:style w:type="paragraph" w:styleId="12">
    <w:name w:val="Body Text Indent"/>
    <w:basedOn w:val="1"/>
    <w:next w:val="13"/>
    <w:link w:val="41"/>
    <w:autoRedefine/>
    <w:qFormat/>
    <w:uiPriority w:val="0"/>
    <w:pPr>
      <w:ind w:firstLine="560" w:firstLineChars="200"/>
    </w:pPr>
  </w:style>
  <w:style w:type="paragraph" w:styleId="13">
    <w:name w:val="envelope return"/>
    <w:basedOn w:val="1"/>
    <w:autoRedefine/>
    <w:qFormat/>
    <w:uiPriority w:val="99"/>
    <w:pPr>
      <w:snapToGrid w:val="0"/>
    </w:pPr>
    <w:rPr>
      <w:rFonts w:ascii="Arial" w:hAnsi="Arial"/>
    </w:rPr>
  </w:style>
  <w:style w:type="paragraph" w:styleId="14">
    <w:name w:val="toc 5"/>
    <w:basedOn w:val="1"/>
    <w:next w:val="1"/>
    <w:autoRedefine/>
    <w:qFormat/>
    <w:uiPriority w:val="0"/>
    <w:pPr>
      <w:ind w:left="1120"/>
      <w:jc w:val="left"/>
    </w:pPr>
  </w:style>
  <w:style w:type="paragraph" w:styleId="15">
    <w:name w:val="toc 3"/>
    <w:basedOn w:val="1"/>
    <w:next w:val="1"/>
    <w:autoRedefine/>
    <w:qFormat/>
    <w:uiPriority w:val="0"/>
    <w:pPr>
      <w:ind w:left="561"/>
      <w:jc w:val="left"/>
    </w:pPr>
    <w:rPr>
      <w:sz w:val="24"/>
    </w:rPr>
  </w:style>
  <w:style w:type="paragraph" w:styleId="16">
    <w:name w:val="Plain Text"/>
    <w:basedOn w:val="1"/>
    <w:next w:val="17"/>
    <w:qFormat/>
    <w:uiPriority w:val="0"/>
    <w:pPr>
      <w:ind w:firstLine="200" w:firstLineChars="200"/>
    </w:pPr>
    <w:rPr>
      <w:rFonts w:ascii="宋体" w:hAnsi="Courier New"/>
      <w:szCs w:val="21"/>
    </w:rPr>
  </w:style>
  <w:style w:type="paragraph" w:customStyle="1" w:styleId="17">
    <w:name w:val="Default"/>
    <w:unhideWhenUsed/>
    <w:qFormat/>
    <w:uiPriority w:val="99"/>
    <w:pPr>
      <w:widowControl w:val="0"/>
      <w:autoSpaceDE w:val="0"/>
      <w:autoSpaceDN w:val="0"/>
      <w:adjustRightInd w:val="0"/>
    </w:pPr>
    <w:rPr>
      <w:rFonts w:hint="eastAsia" w:ascii="Arial Unicode MS" w:hAnsi="Arial Unicode MS" w:eastAsia="Arial Unicode MS" w:cs="Times New Roman"/>
      <w:color w:val="000000"/>
      <w:sz w:val="24"/>
      <w:lang w:val="en-US" w:eastAsia="zh-CN" w:bidi="ar-SA"/>
    </w:rPr>
  </w:style>
  <w:style w:type="paragraph" w:styleId="18">
    <w:name w:val="toc 8"/>
    <w:basedOn w:val="1"/>
    <w:next w:val="1"/>
    <w:autoRedefine/>
    <w:qFormat/>
    <w:uiPriority w:val="0"/>
    <w:pPr>
      <w:ind w:left="1960"/>
      <w:jc w:val="left"/>
    </w:pPr>
  </w:style>
  <w:style w:type="paragraph" w:styleId="19">
    <w:name w:val="Body Text Indent 2"/>
    <w:basedOn w:val="1"/>
    <w:autoRedefine/>
    <w:qFormat/>
    <w:uiPriority w:val="0"/>
    <w:pPr>
      <w:spacing w:line="480" w:lineRule="auto"/>
      <w:ind w:firstLine="561"/>
    </w:pPr>
    <w:rPr>
      <w:rFonts w:ascii="宋体"/>
    </w:rPr>
  </w:style>
  <w:style w:type="paragraph" w:styleId="20">
    <w:name w:val="Balloon Text"/>
    <w:basedOn w:val="1"/>
    <w:autoRedefine/>
    <w:qFormat/>
    <w:uiPriority w:val="0"/>
    <w:rPr>
      <w:sz w:val="18"/>
      <w:szCs w:val="18"/>
    </w:rPr>
  </w:style>
  <w:style w:type="paragraph" w:styleId="21">
    <w:name w:val="footer"/>
    <w:basedOn w:val="1"/>
    <w:autoRedefine/>
    <w:qFormat/>
    <w:uiPriority w:val="0"/>
    <w:pPr>
      <w:widowControl/>
      <w:tabs>
        <w:tab w:val="center" w:pos="4153"/>
        <w:tab w:val="right" w:pos="8306"/>
      </w:tabs>
      <w:snapToGrid w:val="0"/>
      <w:jc w:val="left"/>
    </w:pPr>
    <w:rPr>
      <w:kern w:val="0"/>
      <w:sz w:val="18"/>
    </w:rPr>
  </w:style>
  <w:style w:type="paragraph" w:styleId="22">
    <w:name w:val="header"/>
    <w:basedOn w:val="1"/>
    <w:autoRedefine/>
    <w:qFormat/>
    <w:uiPriority w:val="0"/>
    <w:pPr>
      <w:widowControl/>
      <w:pBdr>
        <w:bottom w:val="single" w:color="auto" w:sz="6" w:space="1"/>
      </w:pBdr>
      <w:tabs>
        <w:tab w:val="center" w:pos="4153"/>
        <w:tab w:val="right" w:pos="8306"/>
      </w:tabs>
      <w:snapToGrid w:val="0"/>
      <w:jc w:val="center"/>
    </w:pPr>
    <w:rPr>
      <w:kern w:val="0"/>
      <w:sz w:val="18"/>
    </w:rPr>
  </w:style>
  <w:style w:type="paragraph" w:styleId="23">
    <w:name w:val="toc 1"/>
    <w:basedOn w:val="1"/>
    <w:next w:val="1"/>
    <w:autoRedefine/>
    <w:qFormat/>
    <w:uiPriority w:val="0"/>
    <w:pPr>
      <w:spacing w:before="120" w:beforeLines="0" w:beforeAutospacing="0" w:after="120" w:afterLines="0" w:afterAutospacing="0"/>
      <w:jc w:val="left"/>
    </w:pPr>
    <w:rPr>
      <w:caps/>
      <w:sz w:val="24"/>
    </w:rPr>
  </w:style>
  <w:style w:type="paragraph" w:styleId="24">
    <w:name w:val="toc 4"/>
    <w:basedOn w:val="1"/>
    <w:next w:val="1"/>
    <w:autoRedefine/>
    <w:qFormat/>
    <w:uiPriority w:val="0"/>
    <w:pPr>
      <w:ind w:left="840"/>
      <w:jc w:val="left"/>
    </w:pPr>
  </w:style>
  <w:style w:type="paragraph" w:styleId="25">
    <w:name w:val="toc 6"/>
    <w:basedOn w:val="1"/>
    <w:next w:val="1"/>
    <w:autoRedefine/>
    <w:qFormat/>
    <w:uiPriority w:val="0"/>
    <w:pPr>
      <w:ind w:left="1400"/>
      <w:jc w:val="left"/>
    </w:pPr>
  </w:style>
  <w:style w:type="paragraph" w:styleId="26">
    <w:name w:val="Body Text Indent 3"/>
    <w:basedOn w:val="1"/>
    <w:link w:val="42"/>
    <w:autoRedefine/>
    <w:qFormat/>
    <w:uiPriority w:val="0"/>
    <w:pPr>
      <w:ind w:firstLine="560"/>
    </w:pPr>
    <w:rPr>
      <w:color w:val="FF0000"/>
    </w:rPr>
  </w:style>
  <w:style w:type="paragraph" w:styleId="27">
    <w:name w:val="toc 2"/>
    <w:basedOn w:val="1"/>
    <w:next w:val="1"/>
    <w:autoRedefine/>
    <w:qFormat/>
    <w:uiPriority w:val="0"/>
    <w:pPr>
      <w:ind w:left="278"/>
      <w:jc w:val="left"/>
    </w:pPr>
    <w:rPr>
      <w:smallCaps/>
      <w:sz w:val="24"/>
    </w:rPr>
  </w:style>
  <w:style w:type="paragraph" w:styleId="28">
    <w:name w:val="toc 9"/>
    <w:basedOn w:val="1"/>
    <w:next w:val="1"/>
    <w:autoRedefine/>
    <w:qFormat/>
    <w:uiPriority w:val="0"/>
    <w:pPr>
      <w:ind w:left="2240"/>
      <w:jc w:val="left"/>
    </w:pPr>
  </w:style>
  <w:style w:type="paragraph" w:styleId="29">
    <w:name w:val="Body Text 2"/>
    <w:basedOn w:val="1"/>
    <w:autoRedefine/>
    <w:qFormat/>
    <w:uiPriority w:val="0"/>
    <w:pPr>
      <w:spacing w:line="500" w:lineRule="exact"/>
    </w:pPr>
    <w:rPr>
      <w:rFonts w:ascii="宋体"/>
      <w:sz w:val="24"/>
    </w:rPr>
  </w:style>
  <w:style w:type="paragraph" w:styleId="30">
    <w:name w:val="Normal (Web)"/>
    <w:basedOn w:val="1"/>
    <w:autoRedefine/>
    <w:qFormat/>
    <w:uiPriority w:val="0"/>
    <w:pPr>
      <w:spacing w:before="100" w:beforeAutospacing="1" w:after="100" w:afterAutospacing="1"/>
      <w:ind w:left="0" w:right="0"/>
      <w:jc w:val="left"/>
    </w:pPr>
    <w:rPr>
      <w:kern w:val="0"/>
      <w:sz w:val="24"/>
      <w:lang w:val="en-US" w:eastAsia="zh-CN" w:bidi="ar"/>
    </w:rPr>
  </w:style>
  <w:style w:type="paragraph" w:styleId="31">
    <w:name w:val="annotation subject"/>
    <w:basedOn w:val="10"/>
    <w:next w:val="10"/>
    <w:autoRedefine/>
    <w:qFormat/>
    <w:uiPriority w:val="0"/>
    <w:pPr>
      <w:adjustRightInd/>
      <w:spacing w:line="360" w:lineRule="auto"/>
      <w:textAlignment w:val="auto"/>
    </w:pPr>
    <w:rPr>
      <w:b/>
      <w:bCs/>
      <w:kern w:val="2"/>
    </w:rPr>
  </w:style>
  <w:style w:type="table" w:styleId="33">
    <w:name w:val="Table Grid"/>
    <w:basedOn w:val="3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autoRedefine/>
    <w:qFormat/>
    <w:uiPriority w:val="0"/>
    <w:rPr>
      <w:b/>
      <w:bCs/>
    </w:rPr>
  </w:style>
  <w:style w:type="character" w:styleId="36">
    <w:name w:val="page number"/>
    <w:autoRedefine/>
    <w:qFormat/>
    <w:uiPriority w:val="0"/>
  </w:style>
  <w:style w:type="character" w:styleId="37">
    <w:name w:val="FollowedHyperlink"/>
    <w:autoRedefine/>
    <w:qFormat/>
    <w:uiPriority w:val="0"/>
    <w:rPr>
      <w:color w:val="800080"/>
      <w:u w:val="single"/>
    </w:rPr>
  </w:style>
  <w:style w:type="character" w:styleId="38">
    <w:name w:val="Emphasis"/>
    <w:autoRedefine/>
    <w:qFormat/>
    <w:uiPriority w:val="0"/>
    <w:rPr>
      <w:i/>
    </w:rPr>
  </w:style>
  <w:style w:type="character" w:styleId="39">
    <w:name w:val="Hyperlink"/>
    <w:autoRedefine/>
    <w:qFormat/>
    <w:uiPriority w:val="0"/>
    <w:rPr>
      <w:color w:val="0000FF"/>
      <w:u w:val="single"/>
    </w:rPr>
  </w:style>
  <w:style w:type="character" w:styleId="40">
    <w:name w:val="annotation reference"/>
    <w:autoRedefine/>
    <w:qFormat/>
    <w:uiPriority w:val="0"/>
    <w:rPr>
      <w:sz w:val="21"/>
    </w:rPr>
  </w:style>
  <w:style w:type="character" w:customStyle="1" w:styleId="41">
    <w:name w:val="正文文本缩进 字符"/>
    <w:link w:val="12"/>
    <w:autoRedefine/>
    <w:qFormat/>
    <w:uiPriority w:val="0"/>
    <w:rPr>
      <w:rFonts w:ascii="宋体"/>
      <w:kern w:val="2"/>
      <w:sz w:val="24"/>
    </w:rPr>
  </w:style>
  <w:style w:type="character" w:customStyle="1" w:styleId="42">
    <w:name w:val="正文文本缩进 3 字符"/>
    <w:link w:val="26"/>
    <w:autoRedefine/>
    <w:qFormat/>
    <w:uiPriority w:val="0"/>
    <w:rPr>
      <w:rFonts w:ascii="宋体" w:eastAsia="宋体"/>
      <w:color w:val="FF0000"/>
      <w:kern w:val="2"/>
      <w:sz w:val="24"/>
      <w:lang w:val="en-US" w:eastAsia="zh-CN" w:bidi="ar-SA"/>
    </w:rPr>
  </w:style>
  <w:style w:type="paragraph" w:customStyle="1" w:styleId="43">
    <w:name w:val=" Char Char2"/>
    <w:basedOn w:val="9"/>
    <w:autoRedefine/>
    <w:qFormat/>
    <w:uiPriority w:val="0"/>
    <w:pPr>
      <w:spacing w:line="240" w:lineRule="auto"/>
    </w:pPr>
  </w:style>
  <w:style w:type="character" w:customStyle="1" w:styleId="44">
    <w:name w:val="超链接 New"/>
    <w:autoRedefine/>
    <w:qFormat/>
    <w:uiPriority w:val="0"/>
    <w:rPr>
      <w:color w:val="000000"/>
      <w:sz w:val="18"/>
      <w:szCs w:val="18"/>
      <w:u w:val="none"/>
    </w:rPr>
  </w:style>
  <w:style w:type="character" w:customStyle="1" w:styleId="45">
    <w:name w:val=" Char Char1"/>
    <w:autoRedefine/>
    <w:qFormat/>
    <w:uiPriority w:val="0"/>
    <w:rPr>
      <w:rFonts w:ascii="宋体" w:eastAsia="宋体"/>
      <w:color w:val="FF0000"/>
      <w:kern w:val="2"/>
      <w:sz w:val="24"/>
      <w:lang w:val="en-US" w:eastAsia="zh-CN" w:bidi="ar-SA"/>
    </w:rPr>
  </w:style>
  <w:style w:type="character" w:customStyle="1" w:styleId="46">
    <w:name w:val="Default Paragraph Font"/>
    <w:autoRedefine/>
    <w:qFormat/>
    <w:uiPriority w:val="0"/>
    <w:rPr>
      <w:rFonts w:hint="default"/>
    </w:rPr>
  </w:style>
  <w:style w:type="character" w:customStyle="1" w:styleId="47">
    <w:name w:val="正文文本 (2) + 间距 0 pt3"/>
    <w:autoRedefine/>
    <w:qFormat/>
    <w:uiPriority w:val="99"/>
    <w:rPr>
      <w:rFonts w:ascii="MingLiU" w:eastAsia="MingLiU" w:cs="MingLiU"/>
      <w:spacing w:val="0"/>
      <w:sz w:val="22"/>
      <w:szCs w:val="22"/>
      <w:u w:val="none"/>
    </w:rPr>
  </w:style>
  <w:style w:type="character" w:customStyle="1" w:styleId="48">
    <w:name w:val="页码 New New"/>
    <w:autoRedefine/>
    <w:qFormat/>
    <w:uiPriority w:val="0"/>
    <w:rPr>
      <w:rFonts w:eastAsia="宋体"/>
      <w:kern w:val="2"/>
      <w:sz w:val="24"/>
      <w:szCs w:val="24"/>
      <w:lang w:val="en-US" w:eastAsia="zh-CN" w:bidi="ar-SA"/>
    </w:rPr>
  </w:style>
  <w:style w:type="character" w:customStyle="1" w:styleId="49">
    <w:name w:val="默认段落字体 New New"/>
    <w:link w:val="50"/>
    <w:autoRedefine/>
    <w:qFormat/>
    <w:uiPriority w:val="0"/>
    <w:rPr>
      <w:rFonts w:ascii="Tahoma" w:hAnsi="Tahoma"/>
      <w:szCs w:val="24"/>
    </w:rPr>
  </w:style>
  <w:style w:type="paragraph" w:customStyle="1" w:styleId="50">
    <w:name w:val=" Char New New"/>
    <w:basedOn w:val="1"/>
    <w:link w:val="49"/>
    <w:autoRedefine/>
    <w:qFormat/>
    <w:uiPriority w:val="0"/>
    <w:pPr>
      <w:spacing w:line="240" w:lineRule="auto"/>
    </w:pPr>
    <w:rPr>
      <w:rFonts w:ascii="Tahoma" w:hAnsi="Tahoma"/>
      <w:kern w:val="0"/>
      <w:sz w:val="20"/>
      <w:szCs w:val="24"/>
    </w:rPr>
  </w:style>
  <w:style w:type="character" w:customStyle="1" w:styleId="51">
    <w:name w:val="超链接 New New"/>
    <w:autoRedefine/>
    <w:qFormat/>
    <w:uiPriority w:val="0"/>
    <w:rPr>
      <w:color w:val="000000"/>
      <w:sz w:val="18"/>
      <w:szCs w:val="18"/>
      <w:u w:val="none"/>
    </w:rPr>
  </w:style>
  <w:style w:type="character" w:customStyle="1" w:styleId="52">
    <w:name w:val="页码 New New New"/>
    <w:autoRedefine/>
    <w:qFormat/>
    <w:uiPriority w:val="0"/>
    <w:rPr>
      <w:rFonts w:eastAsia="宋体"/>
      <w:kern w:val="2"/>
      <w:sz w:val="24"/>
      <w:szCs w:val="24"/>
      <w:lang w:val="en-US" w:eastAsia="zh-CN" w:bidi="ar-SA"/>
    </w:rPr>
  </w:style>
  <w:style w:type="character" w:customStyle="1" w:styleId="53">
    <w:name w:val="页码 New"/>
    <w:autoRedefine/>
    <w:qFormat/>
    <w:uiPriority w:val="0"/>
    <w:rPr>
      <w:rFonts w:eastAsia="宋体"/>
      <w:kern w:val="2"/>
      <w:sz w:val="24"/>
      <w:szCs w:val="24"/>
      <w:lang w:val="en-US" w:eastAsia="zh-CN" w:bidi="ar-SA"/>
    </w:rPr>
  </w:style>
  <w:style w:type="character" w:customStyle="1" w:styleId="54">
    <w:name w:val="默认段落字体 New"/>
    <w:link w:val="55"/>
    <w:autoRedefine/>
    <w:qFormat/>
    <w:uiPriority w:val="0"/>
    <w:rPr>
      <w:rFonts w:ascii="Tahoma" w:hAnsi="Tahoma"/>
      <w:szCs w:val="24"/>
    </w:rPr>
  </w:style>
  <w:style w:type="paragraph" w:customStyle="1" w:styleId="55">
    <w:name w:val=" Char New"/>
    <w:basedOn w:val="1"/>
    <w:link w:val="54"/>
    <w:autoRedefine/>
    <w:qFormat/>
    <w:uiPriority w:val="0"/>
    <w:pPr>
      <w:spacing w:line="240" w:lineRule="auto"/>
    </w:pPr>
    <w:rPr>
      <w:rFonts w:ascii="Tahoma" w:hAnsi="Tahoma"/>
      <w:kern w:val="0"/>
      <w:sz w:val="20"/>
      <w:szCs w:val="24"/>
    </w:rPr>
  </w:style>
  <w:style w:type="paragraph" w:customStyle="1" w:styleId="56">
    <w:name w:val="页脚 New New"/>
    <w:basedOn w:val="57"/>
    <w:autoRedefine/>
    <w:qFormat/>
    <w:uiPriority w:val="0"/>
    <w:pPr>
      <w:tabs>
        <w:tab w:val="center" w:pos="4153"/>
        <w:tab w:val="right" w:pos="8306"/>
      </w:tabs>
      <w:snapToGrid w:val="0"/>
      <w:jc w:val="left"/>
    </w:pPr>
    <w:rPr>
      <w:sz w:val="18"/>
      <w:szCs w:val="18"/>
    </w:rPr>
  </w:style>
  <w:style w:type="paragraph" w:customStyle="1" w:styleId="57">
    <w:name w:val="正文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58">
    <w:name w:val="正文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59">
    <w:name w:val="p18"/>
    <w:autoRedefine/>
    <w:qFormat/>
    <w:uiPriority w:val="0"/>
    <w:pPr>
      <w:spacing w:after="120" w:line="360" w:lineRule="auto"/>
    </w:pPr>
    <w:rPr>
      <w:rFonts w:ascii="宋体" w:hAnsi="宋体" w:eastAsia="宋体" w:cs="宋体"/>
      <w:sz w:val="24"/>
      <w:szCs w:val="24"/>
      <w:lang w:val="en-US" w:eastAsia="zh-CN" w:bidi="ar-SA"/>
    </w:rPr>
  </w:style>
  <w:style w:type="paragraph" w:customStyle="1" w:styleId="60">
    <w:name w:val="正文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1">
    <w:name w:val="正文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2">
    <w:name w:val="样式 宋体 行距: 1.5 倍行距"/>
    <w:basedOn w:val="63"/>
    <w:next w:val="1"/>
    <w:autoRedefine/>
    <w:qFormat/>
    <w:uiPriority w:val="99"/>
    <w:pPr>
      <w:jc w:val="center"/>
    </w:pPr>
    <w:rPr>
      <w:b/>
    </w:rPr>
  </w:style>
  <w:style w:type="paragraph" w:customStyle="1" w:styleId="6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62"/>
    <w:autoRedefine/>
    <w:qFormat/>
    <w:uiPriority w:val="0"/>
    <w:pPr>
      <w:widowControl w:val="0"/>
      <w:jc w:val="both"/>
    </w:pPr>
    <w:rPr>
      <w:rFonts w:ascii="Calibri" w:hAnsi="Calibri" w:eastAsia="宋体" w:cs="黑体"/>
      <w:kern w:val="2"/>
      <w:sz w:val="21"/>
      <w:szCs w:val="24"/>
      <w:lang w:val="en-US" w:eastAsia="zh-CN" w:bidi="ar-SA"/>
    </w:rPr>
  </w:style>
  <w:style w:type="paragraph" w:customStyle="1" w:styleId="64">
    <w:name w:val="正文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5">
    <w:name w:val="纯文本 New New"/>
    <w:basedOn w:val="58"/>
    <w:autoRedefine/>
    <w:qFormat/>
    <w:uiPriority w:val="0"/>
    <w:rPr>
      <w:rFonts w:ascii="宋体" w:hAnsi="Courier New" w:eastAsia="楷体_GB2312"/>
      <w:kern w:val="2"/>
      <w:sz w:val="21"/>
      <w:szCs w:val="24"/>
      <w:lang w:val="en-US" w:eastAsia="zh-CN" w:bidi="ar-SA"/>
    </w:rPr>
  </w:style>
  <w:style w:type="paragraph" w:customStyle="1" w:styleId="66">
    <w:name w:val="正文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7">
    <w:name w:val="正文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8">
    <w:name w:val="正文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9">
    <w:name w:val="页脚 New New New New"/>
    <w:basedOn w:val="70"/>
    <w:autoRedefine/>
    <w:qFormat/>
    <w:uiPriority w:val="0"/>
    <w:pPr>
      <w:tabs>
        <w:tab w:val="center" w:pos="4153"/>
        <w:tab w:val="right" w:pos="8306"/>
      </w:tabs>
      <w:snapToGrid w:val="0"/>
      <w:jc w:val="left"/>
    </w:pPr>
    <w:rPr>
      <w:sz w:val="18"/>
      <w:szCs w:val="18"/>
    </w:rPr>
  </w:style>
  <w:style w:type="paragraph" w:customStyle="1" w:styleId="70">
    <w:name w:val="正文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
    <w:name w:val="正文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72">
    <w:name w:val="正文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73">
    <w:name w:val="页眉 New New New New New New New"/>
    <w:basedOn w:val="71"/>
    <w:autoRedefine/>
    <w:qFormat/>
    <w:uiPriority w:val="0"/>
    <w:pPr>
      <w:widowControl/>
      <w:pBdr>
        <w:bottom w:val="single" w:color="auto" w:sz="6" w:space="1"/>
      </w:pBdr>
      <w:tabs>
        <w:tab w:val="center" w:pos="4153"/>
        <w:tab w:val="right" w:pos="8306"/>
      </w:tabs>
      <w:snapToGrid w:val="0"/>
      <w:jc w:val="center"/>
    </w:pPr>
    <w:rPr>
      <w:rFonts w:ascii="宋体" w:eastAsia="宋体"/>
      <w:sz w:val="18"/>
      <w:lang w:val="en-US" w:eastAsia="zh-CN" w:bidi="ar-SA"/>
    </w:rPr>
  </w:style>
  <w:style w:type="paragraph" w:customStyle="1" w:styleId="74">
    <w:name w:val="样式2"/>
    <w:basedOn w:val="23"/>
    <w:autoRedefine/>
    <w:qFormat/>
    <w:uiPriority w:val="0"/>
    <w:pPr>
      <w:tabs>
        <w:tab w:val="right" w:leader="dot" w:pos="9345"/>
      </w:tabs>
    </w:pPr>
    <w:rPr>
      <w:rFonts w:ascii="宋体" w:hAnsi="宋体"/>
      <w:b/>
      <w:color w:val="0000FF"/>
      <w:u w:val="single"/>
    </w:rPr>
  </w:style>
  <w:style w:type="paragraph" w:customStyle="1" w:styleId="75">
    <w:name w:val="正文 New New New New New New New New New New New New New New New New New New New New New New New New"/>
    <w:autoRedefine/>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76">
    <w:name w:val="正文缩进 New"/>
    <w:basedOn w:val="64"/>
    <w:autoRedefine/>
    <w:qFormat/>
    <w:uiPriority w:val="0"/>
    <w:pPr>
      <w:widowControl/>
      <w:ind w:firstLine="420"/>
      <w:jc w:val="left"/>
    </w:pPr>
    <w:rPr>
      <w:kern w:val="0"/>
      <w:sz w:val="20"/>
    </w:rPr>
  </w:style>
  <w:style w:type="paragraph" w:customStyle="1" w:styleId="77">
    <w:name w:val="页眉 New"/>
    <w:basedOn w:val="78"/>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78">
    <w:name w:val="正文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79">
    <w:name w:val="样式1"/>
    <w:basedOn w:val="5"/>
    <w:autoRedefine/>
    <w:qFormat/>
    <w:uiPriority w:val="0"/>
    <w:pPr>
      <w:tabs>
        <w:tab w:val="right" w:leader="dot" w:pos="9345"/>
      </w:tabs>
    </w:pPr>
    <w:rPr>
      <w:rFonts w:ascii="宋体" w:hAnsi="宋体" w:eastAsia="宋体"/>
      <w:b/>
      <w:caps/>
      <w:sz w:val="24"/>
      <w:u w:val="single"/>
    </w:rPr>
  </w:style>
  <w:style w:type="paragraph" w:customStyle="1" w:styleId="80">
    <w:name w:val="标题 3 New New"/>
    <w:basedOn w:val="76"/>
    <w:next w:val="76"/>
    <w:autoRedefine/>
    <w:qFormat/>
    <w:uiPriority w:val="0"/>
    <w:pPr>
      <w:keepNext/>
      <w:keepLines/>
      <w:spacing w:before="120" w:beforeLines="0" w:beforeAutospacing="0" w:after="120" w:afterLines="0" w:afterAutospacing="0"/>
      <w:jc w:val="center"/>
      <w:outlineLvl w:val="2"/>
    </w:pPr>
    <w:rPr>
      <w:sz w:val="24"/>
    </w:rPr>
  </w:style>
  <w:style w:type="paragraph" w:customStyle="1" w:styleId="81">
    <w:name w:val="页脚 New New New New New New New New New New New New"/>
    <w:basedOn w:val="82"/>
    <w:autoRedefine/>
    <w:qFormat/>
    <w:uiPriority w:val="0"/>
    <w:pPr>
      <w:tabs>
        <w:tab w:val="center" w:pos="4153"/>
        <w:tab w:val="right" w:pos="8306"/>
      </w:tabs>
      <w:snapToGrid w:val="0"/>
      <w:jc w:val="left"/>
    </w:pPr>
    <w:rPr>
      <w:rFonts w:eastAsia="楷体_GB2312"/>
      <w:kern w:val="2"/>
      <w:sz w:val="18"/>
      <w:szCs w:val="18"/>
    </w:rPr>
  </w:style>
  <w:style w:type="paragraph" w:customStyle="1" w:styleId="82">
    <w:name w:val="正文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83">
    <w:name w:val="页脚 New New New New New New New New New"/>
    <w:basedOn w:val="84"/>
    <w:autoRedefine/>
    <w:qFormat/>
    <w:uiPriority w:val="0"/>
    <w:pPr>
      <w:tabs>
        <w:tab w:val="center" w:pos="4153"/>
        <w:tab w:val="right" w:pos="8306"/>
      </w:tabs>
      <w:snapToGrid w:val="0"/>
      <w:jc w:val="left"/>
    </w:pPr>
    <w:rPr>
      <w:kern w:val="2"/>
      <w:sz w:val="18"/>
      <w:szCs w:val="18"/>
    </w:rPr>
  </w:style>
  <w:style w:type="paragraph" w:customStyle="1" w:styleId="84">
    <w:name w:val="正文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
    <w:name w:val="页眉 New New New"/>
    <w:basedOn w:val="58"/>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86">
    <w:name w:val="正文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7">
    <w:name w:val="正文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8">
    <w:name w:val="正文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9">
    <w:name w:val="正文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90">
    <w:name w:val="正文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91">
    <w:name w:val="正文缩进1"/>
    <w:basedOn w:val="1"/>
    <w:autoRedefine/>
    <w:qFormat/>
    <w:uiPriority w:val="0"/>
    <w:pPr>
      <w:widowControl/>
      <w:ind w:firstLine="420"/>
      <w:jc w:val="left"/>
    </w:pPr>
    <w:rPr>
      <w:kern w:val="0"/>
      <w:szCs w:val="20"/>
    </w:rPr>
  </w:style>
  <w:style w:type="paragraph" w:customStyle="1" w:styleId="92">
    <w:name w:val="页眉 New New"/>
    <w:basedOn w:val="57"/>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93">
    <w:name w:val="正文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94">
    <w:name w:val=" Char"/>
    <w:basedOn w:val="9"/>
    <w:autoRedefine/>
    <w:qFormat/>
    <w:uiPriority w:val="0"/>
    <w:pPr>
      <w:spacing w:line="240" w:lineRule="auto"/>
    </w:pPr>
  </w:style>
  <w:style w:type="paragraph" w:customStyle="1" w:styleId="95">
    <w:name w:val="正文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96">
    <w:name w:val="正文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97">
    <w:name w:val="正文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8">
    <w:name w:val="页眉 New New New New New New New New New"/>
    <w:basedOn w:val="99"/>
    <w:autoRedefine/>
    <w:qFormat/>
    <w:uiPriority w:val="0"/>
    <w:pPr>
      <w:widowControl/>
      <w:pBdr>
        <w:bottom w:val="single" w:color="auto" w:sz="6" w:space="1"/>
      </w:pBdr>
      <w:tabs>
        <w:tab w:val="center" w:pos="4153"/>
        <w:tab w:val="right" w:pos="8306"/>
      </w:tabs>
      <w:snapToGrid w:val="0"/>
      <w:jc w:val="center"/>
    </w:pPr>
    <w:rPr>
      <w:rFonts w:ascii="宋体" w:eastAsia="宋体"/>
      <w:sz w:val="18"/>
      <w:lang w:val="en-US" w:eastAsia="zh-CN" w:bidi="ar-SA"/>
    </w:rPr>
  </w:style>
  <w:style w:type="paragraph" w:customStyle="1" w:styleId="99">
    <w:name w:val="正文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00">
    <w:name w:val="页脚 New New New New New New"/>
    <w:basedOn w:val="89"/>
    <w:autoRedefine/>
    <w:qFormat/>
    <w:uiPriority w:val="0"/>
    <w:pPr>
      <w:tabs>
        <w:tab w:val="center" w:pos="4153"/>
        <w:tab w:val="right" w:pos="8306"/>
      </w:tabs>
      <w:snapToGrid w:val="0"/>
      <w:jc w:val="left"/>
    </w:pPr>
    <w:rPr>
      <w:sz w:val="18"/>
    </w:rPr>
  </w:style>
  <w:style w:type="paragraph" w:customStyle="1" w:styleId="101">
    <w:name w:val="正文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2">
    <w:name w:val="正文文本缩进 New New New New"/>
    <w:basedOn w:val="95"/>
    <w:autoRedefine/>
    <w:qFormat/>
    <w:uiPriority w:val="0"/>
    <w:pPr>
      <w:ind w:firstLine="560" w:firstLineChars="200"/>
    </w:pPr>
    <w:rPr>
      <w:rFonts w:ascii="宋体"/>
      <w:kern w:val="2"/>
      <w:sz w:val="24"/>
      <w:szCs w:val="28"/>
    </w:rPr>
  </w:style>
  <w:style w:type="paragraph" w:customStyle="1" w:styleId="103">
    <w:name w:val="正文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4">
    <w:name w:val="正文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05">
    <w:name w:val="正文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6">
    <w:name w:val="正文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7">
    <w:name w:val="正文文本缩进 New"/>
    <w:basedOn w:val="64"/>
    <w:autoRedefine/>
    <w:qFormat/>
    <w:uiPriority w:val="0"/>
    <w:pPr>
      <w:ind w:firstLine="560" w:firstLineChars="200"/>
    </w:pPr>
    <w:rPr>
      <w:rFonts w:ascii="宋体"/>
      <w:kern w:val="2"/>
      <w:sz w:val="24"/>
    </w:rPr>
  </w:style>
  <w:style w:type="paragraph" w:customStyle="1" w:styleId="108">
    <w:name w:val="正文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9">
    <w:name w:val="Normal New"/>
    <w:autoRedefine/>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110">
    <w:name w:val="页脚 New New New New New"/>
    <w:basedOn w:val="96"/>
    <w:autoRedefine/>
    <w:qFormat/>
    <w:uiPriority w:val="0"/>
    <w:pPr>
      <w:tabs>
        <w:tab w:val="center" w:pos="4153"/>
        <w:tab w:val="right" w:pos="8306"/>
      </w:tabs>
      <w:snapToGrid w:val="0"/>
      <w:jc w:val="left"/>
    </w:pPr>
    <w:rPr>
      <w:sz w:val="18"/>
    </w:rPr>
  </w:style>
  <w:style w:type="paragraph" w:customStyle="1" w:styleId="111">
    <w:name w:val="页眉 New New New New"/>
    <w:basedOn w:val="96"/>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customStyle="1" w:styleId="112">
    <w:name w:val="页脚 New New New"/>
    <w:basedOn w:val="58"/>
    <w:autoRedefine/>
    <w:qFormat/>
    <w:uiPriority w:val="0"/>
    <w:pPr>
      <w:tabs>
        <w:tab w:val="center" w:pos="4153"/>
        <w:tab w:val="right" w:pos="8306"/>
      </w:tabs>
      <w:snapToGrid w:val="0"/>
      <w:jc w:val="left"/>
    </w:pPr>
    <w:rPr>
      <w:sz w:val="18"/>
      <w:szCs w:val="18"/>
    </w:rPr>
  </w:style>
  <w:style w:type="paragraph" w:customStyle="1" w:styleId="113">
    <w:name w:val="toc 3"/>
    <w:basedOn w:val="114"/>
    <w:next w:val="114"/>
    <w:autoRedefine/>
    <w:qFormat/>
    <w:uiPriority w:val="0"/>
    <w:pPr>
      <w:ind w:left="561"/>
      <w:jc w:val="left"/>
    </w:pPr>
    <w:rPr>
      <w:rFonts w:hint="eastAsia"/>
    </w:rPr>
  </w:style>
  <w:style w:type="paragraph" w:customStyle="1" w:styleId="114">
    <w:name w:val="Normal"/>
    <w:autoRedefine/>
    <w:qFormat/>
    <w:uiPriority w:val="0"/>
    <w:pPr>
      <w:widowControl w:val="0"/>
      <w:spacing w:line="360" w:lineRule="auto"/>
      <w:jc w:val="both"/>
    </w:pPr>
    <w:rPr>
      <w:rFonts w:hint="eastAsia" w:ascii="宋体" w:hAnsi="Times New Roman" w:eastAsia="宋体" w:cs="Times New Roman"/>
      <w:kern w:val="2"/>
      <w:sz w:val="24"/>
      <w:lang w:val="en-US" w:eastAsia="zh-CN" w:bidi="ar-SA"/>
    </w:rPr>
  </w:style>
  <w:style w:type="paragraph" w:customStyle="1" w:styleId="115">
    <w:name w:val="页脚 New New New New New New New"/>
    <w:basedOn w:val="104"/>
    <w:autoRedefine/>
    <w:qFormat/>
    <w:uiPriority w:val="0"/>
    <w:pPr>
      <w:widowControl/>
      <w:tabs>
        <w:tab w:val="center" w:pos="4153"/>
        <w:tab w:val="right" w:pos="8306"/>
      </w:tabs>
      <w:snapToGrid w:val="0"/>
      <w:jc w:val="left"/>
    </w:pPr>
    <w:rPr>
      <w:kern w:val="0"/>
      <w:sz w:val="18"/>
      <w:szCs w:val="20"/>
    </w:rPr>
  </w:style>
  <w:style w:type="paragraph" w:customStyle="1" w:styleId="116">
    <w:name w:val="页眉 New New New New New New"/>
    <w:basedOn w:val="104"/>
    <w:autoRedefine/>
    <w:qFormat/>
    <w:uiPriority w:val="0"/>
    <w:pPr>
      <w:widowControl/>
      <w:pBdr>
        <w:bottom w:val="single" w:color="auto" w:sz="6" w:space="1"/>
      </w:pBdr>
      <w:tabs>
        <w:tab w:val="center" w:pos="4153"/>
        <w:tab w:val="right" w:pos="8306"/>
      </w:tabs>
      <w:snapToGrid w:val="0"/>
      <w:jc w:val="center"/>
    </w:pPr>
    <w:rPr>
      <w:kern w:val="0"/>
      <w:sz w:val="18"/>
      <w:szCs w:val="20"/>
    </w:rPr>
  </w:style>
  <w:style w:type="paragraph" w:customStyle="1" w:styleId="117">
    <w:name w:val="正文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8">
    <w:name w:val="footer"/>
    <w:basedOn w:val="114"/>
    <w:autoRedefine/>
    <w:qFormat/>
    <w:uiPriority w:val="0"/>
    <w:pPr>
      <w:widowControl/>
      <w:tabs>
        <w:tab w:val="center" w:pos="4153"/>
        <w:tab w:val="right" w:pos="8306"/>
      </w:tabs>
      <w:snapToGrid w:val="0"/>
      <w:jc w:val="left"/>
    </w:pPr>
    <w:rPr>
      <w:rFonts w:hint="eastAsia"/>
      <w:kern w:val="0"/>
      <w:sz w:val="18"/>
    </w:rPr>
  </w:style>
  <w:style w:type="paragraph" w:customStyle="1" w:styleId="119">
    <w:name w:val="p0"/>
    <w:basedOn w:val="90"/>
    <w:autoRedefine/>
    <w:qFormat/>
    <w:uiPriority w:val="0"/>
    <w:pPr>
      <w:widowControl/>
      <w:spacing w:line="360" w:lineRule="auto"/>
    </w:pPr>
    <w:rPr>
      <w:rFonts w:ascii="宋体" w:hAnsi="宋体" w:eastAsia="宋体" w:cs="宋体"/>
      <w:kern w:val="0"/>
      <w:sz w:val="24"/>
      <w:szCs w:val="24"/>
    </w:rPr>
  </w:style>
  <w:style w:type="paragraph" w:customStyle="1" w:styleId="120">
    <w:name w:val="正文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1">
    <w:name w:val="正文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2">
    <w:name w:val="正文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23">
    <w:name w:val="正文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24">
    <w:name w:val="正文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25">
    <w:name w:val="正文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6">
    <w:name w:val="正文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27">
    <w:name w:val="正文 New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8">
    <w:name w:val="标题 3 New"/>
    <w:basedOn w:val="8"/>
    <w:next w:val="8"/>
    <w:autoRedefine/>
    <w:qFormat/>
    <w:uiPriority w:val="0"/>
    <w:pPr>
      <w:keepNext/>
      <w:keepLines/>
      <w:spacing w:before="120" w:beforeLines="0" w:after="120" w:afterLines="0"/>
      <w:jc w:val="center"/>
      <w:outlineLvl w:val="2"/>
    </w:pPr>
    <w:rPr>
      <w:sz w:val="24"/>
    </w:rPr>
  </w:style>
  <w:style w:type="paragraph" w:customStyle="1" w:styleId="129">
    <w:name w:val="页脚 New New New New New New New New New New"/>
    <w:basedOn w:val="71"/>
    <w:autoRedefine/>
    <w:qFormat/>
    <w:uiPriority w:val="0"/>
    <w:pPr>
      <w:widowControl/>
      <w:tabs>
        <w:tab w:val="center" w:pos="4153"/>
        <w:tab w:val="right" w:pos="8306"/>
      </w:tabs>
      <w:snapToGrid w:val="0"/>
      <w:jc w:val="left"/>
    </w:pPr>
    <w:rPr>
      <w:rFonts w:ascii="宋体" w:eastAsia="宋体"/>
      <w:sz w:val="18"/>
      <w:lang w:val="en-US" w:eastAsia="zh-CN" w:bidi="ar-SA"/>
    </w:rPr>
  </w:style>
  <w:style w:type="paragraph" w:customStyle="1" w:styleId="130">
    <w:name w:val="页眉 New New New New New New New New"/>
    <w:basedOn w:val="131"/>
    <w:autoRedefine/>
    <w:qFormat/>
    <w:uiPriority w:val="0"/>
    <w:pPr>
      <w:widowControl/>
      <w:pBdr>
        <w:bottom w:val="single" w:color="auto" w:sz="6" w:space="1"/>
      </w:pBdr>
      <w:tabs>
        <w:tab w:val="center" w:pos="4153"/>
        <w:tab w:val="right" w:pos="8306"/>
      </w:tabs>
      <w:snapToGrid w:val="0"/>
      <w:jc w:val="center"/>
    </w:pPr>
    <w:rPr>
      <w:rFonts w:ascii="宋体" w:eastAsia="宋体"/>
      <w:sz w:val="18"/>
      <w:lang w:val="en-US" w:eastAsia="zh-CN" w:bidi="ar-SA"/>
    </w:rPr>
  </w:style>
  <w:style w:type="paragraph" w:customStyle="1" w:styleId="131">
    <w:name w:val="正文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32">
    <w:name w:val="页眉 New New New New New"/>
    <w:basedOn w:val="89"/>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customStyle="1" w:styleId="133">
    <w:name w:val="页脚 New New New New New New New New New New New New New"/>
    <w:basedOn w:val="99"/>
    <w:autoRedefine/>
    <w:qFormat/>
    <w:uiPriority w:val="0"/>
    <w:pPr>
      <w:widowControl/>
      <w:tabs>
        <w:tab w:val="center" w:pos="4153"/>
        <w:tab w:val="right" w:pos="8306"/>
      </w:tabs>
      <w:snapToGrid w:val="0"/>
      <w:jc w:val="left"/>
    </w:pPr>
    <w:rPr>
      <w:rFonts w:ascii="宋体" w:eastAsia="宋体"/>
      <w:sz w:val="18"/>
      <w:lang w:val="en-US" w:eastAsia="zh-CN" w:bidi="ar-SA"/>
    </w:rPr>
  </w:style>
  <w:style w:type="paragraph" w:customStyle="1" w:styleId="134">
    <w:name w:val="正文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5">
    <w:name w:val="正文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36">
    <w:name w:val="正文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7">
    <w:name w:val="正文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38">
    <w:name w:val="正文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9">
    <w:name w:val="页脚 New New New New New New New New New New New"/>
    <w:basedOn w:val="131"/>
    <w:autoRedefine/>
    <w:qFormat/>
    <w:uiPriority w:val="0"/>
    <w:pPr>
      <w:widowControl/>
      <w:tabs>
        <w:tab w:val="center" w:pos="4153"/>
        <w:tab w:val="right" w:pos="8306"/>
      </w:tabs>
      <w:snapToGrid w:val="0"/>
      <w:jc w:val="left"/>
    </w:pPr>
    <w:rPr>
      <w:rFonts w:ascii="宋体" w:eastAsia="宋体"/>
      <w:sz w:val="18"/>
      <w:lang w:val="en-US" w:eastAsia="zh-CN" w:bidi="ar-SA"/>
    </w:rPr>
  </w:style>
  <w:style w:type="paragraph" w:customStyle="1" w:styleId="140">
    <w:name w:val="正文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1">
    <w:name w:val="正文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2">
    <w:name w:val="普通(网站) New"/>
    <w:basedOn w:val="89"/>
    <w:autoRedefine/>
    <w:qFormat/>
    <w:uiPriority w:val="0"/>
    <w:rPr>
      <w:sz w:val="24"/>
    </w:rPr>
  </w:style>
  <w:style w:type="paragraph" w:customStyle="1" w:styleId="143">
    <w:name w:val="页脚 New New New New New New New New"/>
    <w:basedOn w:val="140"/>
    <w:autoRedefine/>
    <w:qFormat/>
    <w:uiPriority w:val="0"/>
    <w:pPr>
      <w:tabs>
        <w:tab w:val="center" w:pos="4153"/>
        <w:tab w:val="right" w:pos="8306"/>
      </w:tabs>
      <w:snapToGrid w:val="0"/>
      <w:jc w:val="left"/>
    </w:pPr>
    <w:rPr>
      <w:kern w:val="2"/>
      <w:sz w:val="18"/>
      <w:szCs w:val="18"/>
    </w:rPr>
  </w:style>
  <w:style w:type="paragraph" w:customStyle="1" w:styleId="144">
    <w:name w:val="标题 2 New"/>
    <w:basedOn w:val="138"/>
    <w:autoRedefine/>
    <w:qFormat/>
    <w:uiPriority w:val="0"/>
    <w:pPr>
      <w:widowControl/>
      <w:spacing w:before="100" w:beforeLines="0" w:beforeAutospacing="1" w:after="100" w:afterLines="0" w:afterAutospacing="1"/>
      <w:jc w:val="left"/>
      <w:outlineLvl w:val="1"/>
    </w:pPr>
    <w:rPr>
      <w:rFonts w:ascii="宋体" w:hAnsi="宋体" w:cs="宋体"/>
      <w:b/>
      <w:bCs/>
      <w:kern w:val="0"/>
      <w:sz w:val="36"/>
      <w:szCs w:val="36"/>
    </w:rPr>
  </w:style>
  <w:style w:type="paragraph" w:customStyle="1" w:styleId="145">
    <w:name w:val="blockquote"/>
    <w:basedOn w:val="1"/>
    <w:autoRedefine/>
    <w:qFormat/>
    <w:uiPriority w:val="0"/>
    <w:pPr>
      <w:widowControl/>
      <w:spacing w:before="100" w:beforeLines="0" w:beforeAutospacing="1" w:after="100" w:afterLines="0" w:afterAutospacing="1" w:line="240" w:lineRule="auto"/>
      <w:jc w:val="left"/>
    </w:pPr>
    <w:rPr>
      <w:rFonts w:hAnsi="宋体"/>
      <w:kern w:val="0"/>
    </w:rPr>
  </w:style>
  <w:style w:type="paragraph" w:customStyle="1" w:styleId="146">
    <w:name w:val="纯文本 New"/>
    <w:basedOn w:val="57"/>
    <w:autoRedefine/>
    <w:qFormat/>
    <w:uiPriority w:val="0"/>
    <w:rPr>
      <w:rFonts w:ascii="宋体" w:hAnsi="Courier New" w:eastAsia="楷体_GB2312"/>
      <w:kern w:val="2"/>
      <w:sz w:val="21"/>
      <w:szCs w:val="24"/>
      <w:lang w:val="en-US" w:eastAsia="zh-CN" w:bidi="ar-SA"/>
    </w:rPr>
  </w:style>
  <w:style w:type="paragraph" w:customStyle="1" w:styleId="147">
    <w:name w:val="页脚 New"/>
    <w:basedOn w:val="78"/>
    <w:autoRedefine/>
    <w:qFormat/>
    <w:uiPriority w:val="0"/>
    <w:pPr>
      <w:tabs>
        <w:tab w:val="center" w:pos="4153"/>
        <w:tab w:val="right" w:pos="8306"/>
      </w:tabs>
      <w:snapToGrid w:val="0"/>
      <w:jc w:val="left"/>
    </w:pPr>
    <w:rPr>
      <w:sz w:val="18"/>
      <w:szCs w:val="18"/>
    </w:rPr>
  </w:style>
  <w:style w:type="paragraph" w:customStyle="1" w:styleId="148">
    <w:name w:val="_Style 1"/>
    <w:basedOn w:val="1"/>
    <w:autoRedefine/>
    <w:qFormat/>
    <w:uiPriority w:val="0"/>
    <w:pPr>
      <w:spacing w:line="240" w:lineRule="auto"/>
      <w:ind w:firstLine="420" w:firstLineChars="200"/>
    </w:pPr>
    <w:rPr>
      <w:rFonts w:ascii="Calibri" w:hAnsi="Calibri"/>
      <w:sz w:val="21"/>
      <w:szCs w:val="22"/>
    </w:rPr>
  </w:style>
  <w:style w:type="paragraph" w:customStyle="1" w:styleId="149">
    <w:name w:val="文一"/>
    <w:basedOn w:val="1"/>
    <w:autoRedefine/>
    <w:qFormat/>
    <w:uiPriority w:val="0"/>
    <w:pPr>
      <w:topLinePunct/>
      <w:adjustRightInd w:val="0"/>
      <w:snapToGrid w:val="0"/>
      <w:ind w:firstLine="200" w:firstLineChars="200"/>
    </w:pPr>
    <w:rPr>
      <w:rFonts w:hint="default" w:ascii="Calibri" w:hAnsi="Calibri" w:eastAsia="宋体" w:cs="Times New Roman"/>
      <w:snapToGrid w:val="0"/>
      <w:spacing w:val="4"/>
      <w:kern w:val="0"/>
      <w:szCs w:val="22"/>
    </w:rPr>
  </w:style>
  <w:style w:type="paragraph" w:customStyle="1" w:styleId="150">
    <w:name w:val="UserStyle_19"/>
    <w:autoRedefine/>
    <w:qFormat/>
    <w:uiPriority w:val="99"/>
    <w:pPr>
      <w:jc w:val="both"/>
      <w:textAlignment w:val="baseline"/>
    </w:pPr>
    <w:rPr>
      <w:rFonts w:ascii="Times New Roman" w:hAnsi="Times New Roman" w:eastAsia="宋体" w:cs="Times New Roman"/>
      <w:kern w:val="2"/>
      <w:sz w:val="21"/>
      <w:szCs w:val="21"/>
      <w:lang w:val="en-US" w:eastAsia="zh-CN" w:bidi="ar-SA"/>
    </w:rPr>
  </w:style>
  <w:style w:type="character" w:customStyle="1" w:styleId="151">
    <w:name w:val="NormalCharacter"/>
    <w:autoRedefine/>
    <w:semiHidden/>
    <w:qFormat/>
    <w:uiPriority w:val="0"/>
    <w:rPr>
      <w:rFonts w:ascii="宋体"/>
      <w:kern w:val="2"/>
      <w:sz w:val="24"/>
      <w:lang w:val="en-US" w:eastAsia="zh-CN" w:bidi="ar-SA"/>
    </w:rPr>
  </w:style>
  <w:style w:type="paragraph" w:customStyle="1" w:styleId="152">
    <w:name w:val="BodyText"/>
    <w:basedOn w:val="1"/>
    <w:next w:val="153"/>
    <w:autoRedefine/>
    <w:qFormat/>
    <w:uiPriority w:val="99"/>
    <w:pPr>
      <w:spacing w:after="120"/>
    </w:pPr>
  </w:style>
  <w:style w:type="paragraph" w:customStyle="1" w:styleId="153">
    <w:name w:val="BodyText2"/>
    <w:basedOn w:val="1"/>
    <w:autoRedefine/>
    <w:qFormat/>
    <w:uiPriority w:val="99"/>
    <w:pPr>
      <w:spacing w:line="500" w:lineRule="exact"/>
    </w:p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26700;&#38754;\Norma3"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Norma3</Template>
  <Company>1</Company>
  <Pages>77</Pages>
  <Words>158</Words>
  <Characters>167</Characters>
  <Lines>721</Lines>
  <Paragraphs>203</Paragraphs>
  <TotalTime>0</TotalTime>
  <ScaleCrop>false</ScaleCrop>
  <LinksUpToDate>false</LinksUpToDate>
  <CharactersWithSpaces>197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2022-12-20T03:27:00Z</dcterms:created>
  <dc:creator>kingsons</dc:creator>
  <cp:lastModifiedBy>梵高的向日葵</cp:lastModifiedBy>
  <cp:lastPrinted>2025-07-09T09:02:00Z</cp:lastPrinted>
  <dcterms:modified xsi:type="dcterms:W3CDTF">2025-07-10T02:38:40Z</dcterms:modified>
  <dc:title>广东省韶关学院第三期学生公寓第一、二组团工程施工</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0E11532E1420437490E8D0D10A2EF458_13</vt:lpwstr>
  </property>
  <property fmtid="{D5CDD505-2E9C-101B-9397-08002B2CF9AE}" pid="4" name="ribbonExt">
    <vt:lpwstr>{"WPSExtOfficeTab":{"OnGetEnabled":false,"OnGetVisible":false}}</vt:lpwstr>
  </property>
  <property fmtid="{D5CDD505-2E9C-101B-9397-08002B2CF9AE}" pid="5" name="KSOTemplateDocerSaveRecord">
    <vt:lpwstr>eyJoZGlkIjoiMWY0ZmRiNTk0MzQwN2FiNGY5MGZmNzJjNmZjYWQ0YjMiLCJ1c2VySWQiOiI1MjEzNjgxMzQifQ==</vt:lpwstr>
  </property>
</Properties>
</file>