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F2AE4D">
      <w:pPr>
        <w:spacing w:line="240" w:lineRule="auto"/>
        <w:jc w:val="center"/>
        <w:rPr>
          <w:rFonts w:hAnsi="宋体"/>
          <w:b/>
          <w:bCs/>
          <w:color w:val="000000" w:themeColor="text1"/>
          <w:sz w:val="36"/>
          <w:szCs w:val="32"/>
          <w:highlight w:val="none"/>
          <w14:textFill>
            <w14:solidFill>
              <w14:schemeClr w14:val="tx1"/>
            </w14:solidFill>
          </w14:textFill>
        </w:rPr>
      </w:pPr>
      <w:bookmarkStart w:id="0" w:name="_Hlt120077520"/>
      <w:bookmarkStart w:id="1" w:name="_Toc4883"/>
      <w:r>
        <w:drawing>
          <wp:anchor distT="0" distB="0" distL="114300" distR="114300" simplePos="0" relativeHeight="251661312" behindDoc="1" locked="0" layoutInCell="1" allowOverlap="1">
            <wp:simplePos x="0" y="0"/>
            <wp:positionH relativeFrom="column">
              <wp:posOffset>73025</wp:posOffset>
            </wp:positionH>
            <wp:positionV relativeFrom="page">
              <wp:posOffset>1049655</wp:posOffset>
            </wp:positionV>
            <wp:extent cx="5600700" cy="7877175"/>
            <wp:effectExtent l="0" t="0" r="0" b="9525"/>
            <wp:wrapTight wrapText="bothSides">
              <wp:wrapPolygon>
                <wp:start x="0" y="0"/>
                <wp:lineTo x="0" y="21574"/>
                <wp:lineTo x="21527" y="21574"/>
                <wp:lineTo x="21527"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5600700" cy="7877175"/>
                    </a:xfrm>
                    <a:prstGeom prst="rect">
                      <a:avLst/>
                    </a:prstGeom>
                    <a:noFill/>
                    <a:ln>
                      <a:noFill/>
                    </a:ln>
                  </pic:spPr>
                </pic:pic>
              </a:graphicData>
            </a:graphic>
          </wp:anchor>
        </w:drawing>
      </w:r>
    </w:p>
    <w:p w14:paraId="71FA0A6B">
      <w:pPr>
        <w:spacing w:line="240" w:lineRule="auto"/>
        <w:jc w:val="center"/>
        <w:rPr>
          <w:rFonts w:hAnsi="宋体"/>
          <w:b/>
          <w:bCs/>
          <w:color w:val="000000" w:themeColor="text1"/>
          <w:sz w:val="36"/>
          <w:szCs w:val="32"/>
          <w:highlight w:val="none"/>
          <w14:textFill>
            <w14:solidFill>
              <w14:schemeClr w14:val="tx1"/>
            </w14:solidFill>
          </w14:textFill>
        </w:rPr>
        <w:sectPr>
          <w:endnotePr>
            <w:numFmt w:val="decimal"/>
          </w:endnotePr>
          <w:pgSz w:w="11906" w:h="16838"/>
          <w:pgMar w:top="1417" w:right="1417" w:bottom="1417" w:left="1417" w:header="850" w:footer="992" w:gutter="0"/>
          <w:pgNumType w:fmt="decimal" w:start="1"/>
          <w:cols w:space="0" w:num="1"/>
          <w:docGrid w:linePitch="327" w:charSpace="0"/>
        </w:sectPr>
      </w:pPr>
    </w:p>
    <w:p w14:paraId="1627B1AF">
      <w:pPr>
        <w:spacing w:line="240" w:lineRule="auto"/>
        <w:jc w:val="center"/>
        <w:rPr>
          <w:b/>
          <w:bCs/>
          <w:color w:val="000000" w:themeColor="text1"/>
          <w:sz w:val="44"/>
          <w:szCs w:val="32"/>
          <w:highlight w:val="none"/>
          <w14:textFill>
            <w14:solidFill>
              <w14:schemeClr w14:val="tx1"/>
            </w14:solidFill>
          </w14:textFill>
        </w:rPr>
      </w:pPr>
      <w:r>
        <w:rPr>
          <w:rFonts w:hAnsi="宋体"/>
          <w:b/>
          <w:bCs/>
          <w:color w:val="000000" w:themeColor="text1"/>
          <w:sz w:val="36"/>
          <w:szCs w:val="32"/>
          <w:highlight w:val="none"/>
          <w14:textFill>
            <w14:solidFill>
              <w14:schemeClr w14:val="tx1"/>
            </w14:solidFill>
          </w14:textFill>
        </w:rPr>
        <w:t>目</w:t>
      </w:r>
      <w:r>
        <w:rPr>
          <w:rFonts w:hint="eastAsia" w:hAnsi="宋体"/>
          <w:b/>
          <w:bCs/>
          <w:color w:val="000000" w:themeColor="text1"/>
          <w:sz w:val="36"/>
          <w:szCs w:val="32"/>
          <w:highlight w:val="none"/>
          <w14:textFill>
            <w14:solidFill>
              <w14:schemeClr w14:val="tx1"/>
            </w14:solidFill>
          </w14:textFill>
        </w:rPr>
        <w:t xml:space="preserve">  </w:t>
      </w:r>
      <w:r>
        <w:rPr>
          <w:rFonts w:hAnsi="宋体"/>
          <w:b/>
          <w:bCs/>
          <w:color w:val="000000" w:themeColor="text1"/>
          <w:sz w:val="36"/>
          <w:szCs w:val="32"/>
          <w:highlight w:val="none"/>
          <w14:textFill>
            <w14:solidFill>
              <w14:schemeClr w14:val="tx1"/>
            </w14:solidFill>
          </w14:textFill>
        </w:rPr>
        <w:t>录</w:t>
      </w:r>
    </w:p>
    <w:p w14:paraId="63509F68">
      <w:pPr>
        <w:pStyle w:val="2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left="0"/>
        <w:textAlignment w:val="auto"/>
        <w:rPr>
          <w:b/>
          <w:bCs/>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TOC \o "1-3" \h \u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
          <w:bCs/>
          <w:color w:val="000000" w:themeColor="text1"/>
          <w:szCs w:val="24"/>
          <w:highlight w:val="none"/>
          <w14:textFill>
            <w14:solidFill>
              <w14:schemeClr w14:val="tx1"/>
            </w14:solidFill>
          </w14:textFill>
        </w:rPr>
        <w:fldChar w:fldCharType="begin"/>
      </w:r>
      <w:r>
        <w:rPr>
          <w:rFonts w:hint="eastAsia" w:hAnsi="宋体" w:cs="宋体"/>
          <w:b/>
          <w:bCs/>
          <w:color w:val="000000" w:themeColor="text1"/>
          <w:szCs w:val="24"/>
          <w:highlight w:val="none"/>
          <w14:textFill>
            <w14:solidFill>
              <w14:schemeClr w14:val="tx1"/>
            </w14:solidFill>
          </w14:textFill>
        </w:rPr>
        <w:instrText xml:space="preserve"> HYPERLINK \l _Toc6420 </w:instrText>
      </w:r>
      <w:r>
        <w:rPr>
          <w:rFonts w:hint="eastAsia" w:hAnsi="宋体" w:cs="宋体"/>
          <w:b/>
          <w:bCs/>
          <w:color w:val="000000" w:themeColor="text1"/>
          <w:szCs w:val="24"/>
          <w:highlight w:val="none"/>
          <w14:textFill>
            <w14:solidFill>
              <w14:schemeClr w14:val="tx1"/>
            </w14:solidFill>
          </w14:textFill>
        </w:rPr>
        <w:fldChar w:fldCharType="separate"/>
      </w:r>
      <w:r>
        <w:rPr>
          <w:rFonts w:hint="eastAsia" w:ascii="Times New Roman"/>
          <w:b/>
          <w:bCs/>
          <w:snapToGrid w:val="0"/>
          <w:color w:val="000000" w:themeColor="text1"/>
          <w:szCs w:val="22"/>
          <w:highlight w:val="none"/>
          <w14:textFill>
            <w14:solidFill>
              <w14:schemeClr w14:val="tx1"/>
            </w14:solidFill>
          </w14:textFill>
        </w:rPr>
        <w:t>第一章 投标人须知</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_Toc6420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4</w:t>
      </w:r>
      <w:r>
        <w:rPr>
          <w:b/>
          <w:bCs/>
          <w:color w:val="000000" w:themeColor="text1"/>
          <w:highlight w:val="none"/>
          <w14:textFill>
            <w14:solidFill>
              <w14:schemeClr w14:val="tx1"/>
            </w14:solidFill>
          </w14:textFill>
        </w:rPr>
        <w:fldChar w:fldCharType="end"/>
      </w:r>
      <w:r>
        <w:rPr>
          <w:rFonts w:hint="eastAsia" w:hAnsi="宋体" w:cs="宋体"/>
          <w:b/>
          <w:bCs/>
          <w:color w:val="000000" w:themeColor="text1"/>
          <w:szCs w:val="24"/>
          <w:highlight w:val="none"/>
          <w14:textFill>
            <w14:solidFill>
              <w14:schemeClr w14:val="tx1"/>
            </w14:solidFill>
          </w14:textFill>
        </w:rPr>
        <w:fldChar w:fldCharType="end"/>
      </w:r>
    </w:p>
    <w:p w14:paraId="6B2A24E6">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_Toc3127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第一节 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0765BFB">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_Toc26651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第二节 重要事项时间地点一览表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87D3930">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_Toc3701 </w:instrText>
      </w:r>
      <w:r>
        <w:rPr>
          <w:rFonts w:hint="eastAsia" w:hAnsi="宋体" w:cs="宋体"/>
          <w:color w:val="000000" w:themeColor="text1"/>
          <w:szCs w:val="24"/>
          <w:highlight w:val="none"/>
          <w14:textFill>
            <w14:solidFill>
              <w14:schemeClr w14:val="tx1"/>
            </w14:solidFill>
          </w14:textFill>
        </w:rPr>
        <w:fldChar w:fldCharType="separate"/>
      </w:r>
      <w:r>
        <w:rPr>
          <w:rFonts w:hint="eastAsia"/>
          <w:bCs/>
          <w:color w:val="000000" w:themeColor="text1"/>
          <w:highlight w:val="none"/>
          <w14:textFill>
            <w14:solidFill>
              <w14:schemeClr w14:val="tx1"/>
            </w14:solidFill>
          </w14:textFill>
        </w:rPr>
        <w:t>第三节 投标人须知正文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08E8AE0">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_Toc8067 </w:instrText>
      </w:r>
      <w:r>
        <w:rPr>
          <w:rFonts w:hint="eastAsia" w:hAnsi="宋体" w:cs="宋体"/>
          <w:color w:val="000000" w:themeColor="text1"/>
          <w:szCs w:val="24"/>
          <w:highlight w:val="none"/>
          <w14:textFill>
            <w14:solidFill>
              <w14:schemeClr w14:val="tx1"/>
            </w14:solidFill>
          </w14:textFill>
        </w:rPr>
        <w:fldChar w:fldCharType="separate"/>
      </w:r>
      <w:r>
        <w:rPr>
          <w:rFonts w:hint="eastAsia"/>
          <w:bCs/>
          <w:snapToGrid w:val="0"/>
          <w:color w:val="000000" w:themeColor="text1"/>
          <w:kern w:val="0"/>
          <w:highlight w:val="none"/>
          <w14:textFill>
            <w14:solidFill>
              <w14:schemeClr w14:val="tx1"/>
            </w14:solidFill>
          </w14:textFill>
        </w:rPr>
        <w:t>1</w:t>
      </w:r>
      <w:r>
        <w:rPr>
          <w:rFonts w:hint="eastAsia"/>
          <w:bCs/>
          <w:snapToGrid w:val="0"/>
          <w:color w:val="000000" w:themeColor="text1"/>
          <w:kern w:val="0"/>
          <w:highlight w:val="none"/>
          <w:lang w:val="en-US" w:eastAsia="zh-CN"/>
          <w14:textFill>
            <w14:solidFill>
              <w14:schemeClr w14:val="tx1"/>
            </w14:solidFill>
          </w14:textFill>
        </w:rPr>
        <w:t>.</w:t>
      </w:r>
      <w:r>
        <w:rPr>
          <w:rFonts w:hint="eastAsia"/>
          <w:bCs/>
          <w:snapToGrid w:val="0"/>
          <w:color w:val="000000" w:themeColor="text1"/>
          <w:kern w:val="0"/>
          <w:highlight w:val="none"/>
          <w14:textFill>
            <w14:solidFill>
              <w14:schemeClr w14:val="tx1"/>
            </w14:solidFill>
          </w14:textFill>
        </w:rPr>
        <w:t>项目概况、招标范围和标段划分、投标费用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107B1DB">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_Toc2421 </w:instrText>
      </w:r>
      <w:r>
        <w:rPr>
          <w:rFonts w:hint="eastAsia" w:hAnsi="宋体" w:cs="宋体"/>
          <w:color w:val="000000" w:themeColor="text1"/>
          <w:szCs w:val="24"/>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投标人资格要求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DE71334">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_Toc14328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kern w:val="0"/>
          <w:highlight w:val="none"/>
          <w14:textFill>
            <w14:solidFill>
              <w14:schemeClr w14:val="tx1"/>
            </w14:solidFill>
          </w14:textFill>
        </w:rPr>
        <w:t>3</w:t>
      </w:r>
      <w:r>
        <w:rPr>
          <w:rFonts w:hint="eastAsia" w:hAnsi="宋体" w:cs="宋体"/>
          <w:bCs/>
          <w:snapToGrid w:val="0"/>
          <w:color w:val="000000" w:themeColor="text1"/>
          <w:kern w:val="0"/>
          <w:highlight w:val="none"/>
          <w:lang w:val="en-US" w:eastAsia="zh-CN"/>
          <w14:textFill>
            <w14:solidFill>
              <w14:schemeClr w14:val="tx1"/>
            </w14:solidFill>
          </w14:textFill>
        </w:rPr>
        <w:t>.</w:t>
      </w:r>
      <w:r>
        <w:rPr>
          <w:rFonts w:hint="eastAsia" w:ascii="宋体" w:hAnsi="宋体" w:cs="宋体"/>
          <w:bCs/>
          <w:snapToGrid w:val="0"/>
          <w:color w:val="000000" w:themeColor="text1"/>
          <w:kern w:val="0"/>
          <w:highlight w:val="none"/>
          <w14:textFill>
            <w14:solidFill>
              <w14:schemeClr w14:val="tx1"/>
            </w14:solidFill>
          </w14:textFill>
        </w:rPr>
        <w:t>获取招标文件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C3F4573">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_Toc23638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4</w:t>
      </w:r>
      <w:r>
        <w:rPr>
          <w:rFonts w:hint="eastAsia" w:hAnsi="宋体" w:cs="宋体"/>
          <w:bCs/>
          <w:snapToGrid w:val="0"/>
          <w:color w:val="000000" w:themeColor="text1"/>
          <w:kern w:val="0"/>
          <w:highlight w:val="none"/>
          <w:lang w:val="en-US" w:eastAsia="zh-CN"/>
          <w14:textFill>
            <w14:solidFill>
              <w14:schemeClr w14:val="tx1"/>
            </w14:solidFill>
          </w14:textFill>
        </w:rPr>
        <w:t>.</w:t>
      </w:r>
      <w:r>
        <w:rPr>
          <w:rFonts w:hint="eastAsia" w:hAnsi="宋体" w:cs="宋体"/>
          <w:bCs/>
          <w:snapToGrid w:val="0"/>
          <w:color w:val="000000" w:themeColor="text1"/>
          <w:kern w:val="0"/>
          <w:highlight w:val="none"/>
          <w14:textFill>
            <w14:solidFill>
              <w14:schemeClr w14:val="tx1"/>
            </w14:solidFill>
          </w14:textFill>
        </w:rPr>
        <w:t>服务期限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48D75AA">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_Toc16568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5</w:t>
      </w:r>
      <w:r>
        <w:rPr>
          <w:rFonts w:hint="eastAsia" w:hAnsi="宋体" w:cs="宋体"/>
          <w:snapToGrid w:val="0"/>
          <w:color w:val="000000" w:themeColor="text1"/>
          <w:highlight w:val="none"/>
          <w:lang w:val="en-US" w:eastAsia="zh-CN"/>
          <w14:textFill>
            <w14:solidFill>
              <w14:schemeClr w14:val="tx1"/>
            </w14:solidFill>
          </w14:textFill>
        </w:rPr>
        <w:t>.</w:t>
      </w:r>
      <w:r>
        <w:rPr>
          <w:rFonts w:hint="eastAsia" w:hAnsi="宋体" w:cs="宋体"/>
          <w:snapToGrid w:val="0"/>
          <w:color w:val="000000" w:themeColor="text1"/>
          <w:highlight w:val="none"/>
          <w14:textFill>
            <w14:solidFill>
              <w14:schemeClr w14:val="tx1"/>
            </w14:solidFill>
          </w14:textFill>
        </w:rPr>
        <w:t>服务标准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5247570">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_Toc15245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6</w:t>
      </w:r>
      <w:r>
        <w:rPr>
          <w:rFonts w:hint="eastAsia" w:hAnsi="宋体" w:cs="宋体"/>
          <w:snapToGrid w:val="0"/>
          <w:color w:val="000000" w:themeColor="text1"/>
          <w:highlight w:val="none"/>
          <w:lang w:val="en-US" w:eastAsia="zh-CN"/>
          <w14:textFill>
            <w14:solidFill>
              <w14:schemeClr w14:val="tx1"/>
            </w14:solidFill>
          </w14:textFill>
        </w:rPr>
        <w:t>.</w:t>
      </w:r>
      <w:r>
        <w:rPr>
          <w:rFonts w:hint="eastAsia" w:hAnsi="宋体" w:cs="宋体"/>
          <w:snapToGrid w:val="0"/>
          <w:color w:val="000000" w:themeColor="text1"/>
          <w:highlight w:val="none"/>
          <w14:textFill>
            <w14:solidFill>
              <w14:schemeClr w14:val="tx1"/>
            </w14:solidFill>
          </w14:textFill>
        </w:rPr>
        <w:t>现场踏勘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E2143ED">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_Toc15822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7</w:t>
      </w:r>
      <w:r>
        <w:rPr>
          <w:rFonts w:hint="eastAsia" w:hAnsi="宋体" w:cs="宋体"/>
          <w:snapToGrid w:val="0"/>
          <w:color w:val="000000" w:themeColor="text1"/>
          <w:highlight w:val="none"/>
          <w:lang w:val="en-US" w:eastAsia="zh-CN"/>
          <w14:textFill>
            <w14:solidFill>
              <w14:schemeClr w14:val="tx1"/>
            </w14:solidFill>
          </w14:textFill>
        </w:rPr>
        <w:t>.</w:t>
      </w:r>
      <w:r>
        <w:rPr>
          <w:rFonts w:hint="eastAsia" w:hAnsi="宋体" w:cs="宋体"/>
          <w:snapToGrid w:val="0"/>
          <w:color w:val="000000" w:themeColor="text1"/>
          <w:highlight w:val="none"/>
          <w14:textFill>
            <w14:solidFill>
              <w14:schemeClr w14:val="tx1"/>
            </w14:solidFill>
          </w14:textFill>
        </w:rPr>
        <w:t>招标文件的提问和答疑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9A12699">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_Toc24254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8</w:t>
      </w:r>
      <w:r>
        <w:rPr>
          <w:rFonts w:hint="eastAsia" w:hAnsi="宋体" w:cs="宋体"/>
          <w:snapToGrid w:val="0"/>
          <w:color w:val="000000" w:themeColor="text1"/>
          <w:highlight w:val="none"/>
          <w:lang w:val="en-US" w:eastAsia="zh-CN"/>
          <w14:textFill>
            <w14:solidFill>
              <w14:schemeClr w14:val="tx1"/>
            </w14:solidFill>
          </w14:textFill>
        </w:rPr>
        <w:t>.</w:t>
      </w:r>
      <w:r>
        <w:rPr>
          <w:rFonts w:hint="eastAsia" w:hAnsi="宋体" w:cs="宋体"/>
          <w:snapToGrid w:val="0"/>
          <w:color w:val="000000" w:themeColor="text1"/>
          <w:highlight w:val="none"/>
          <w14:textFill>
            <w14:solidFill>
              <w14:schemeClr w14:val="tx1"/>
            </w14:solidFill>
          </w14:textFill>
        </w:rPr>
        <w:t>最高投标限价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4FE4633">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rFonts w:hint="eastAsia" w:eastAsia="宋体"/>
          <w:color w:val="000000" w:themeColor="text1"/>
          <w:highlight w:val="none"/>
          <w:lang w:val="en-US"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_Toc17671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9</w:t>
      </w:r>
      <w:r>
        <w:rPr>
          <w:rFonts w:hint="eastAsia" w:hAnsi="宋体" w:cs="宋体"/>
          <w:snapToGrid w:val="0"/>
          <w:color w:val="000000" w:themeColor="text1"/>
          <w:highlight w:val="none"/>
          <w:lang w:val="en-US" w:eastAsia="zh-CN"/>
          <w14:textFill>
            <w14:solidFill>
              <w14:schemeClr w14:val="tx1"/>
            </w14:solidFill>
          </w14:textFill>
        </w:rPr>
        <w:t>.</w:t>
      </w:r>
      <w:r>
        <w:rPr>
          <w:rFonts w:hint="eastAsia" w:hAnsi="宋体" w:cs="宋体"/>
          <w:snapToGrid w:val="0"/>
          <w:color w:val="000000" w:themeColor="text1"/>
          <w:highlight w:val="none"/>
          <w14:textFill>
            <w14:solidFill>
              <w14:schemeClr w14:val="tx1"/>
            </w14:solidFill>
          </w14:textFill>
        </w:rPr>
        <w:t>投标报价</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fldChar w:fldCharType="end"/>
      </w:r>
      <w:r>
        <w:rPr>
          <w:rFonts w:hint="eastAsia" w:hAnsi="宋体" w:cs="宋体"/>
          <w:color w:val="000000" w:themeColor="text1"/>
          <w:szCs w:val="24"/>
          <w:highlight w:val="none"/>
          <w:lang w:val="en-US" w:eastAsia="zh-CN"/>
          <w14:textFill>
            <w14:solidFill>
              <w14:schemeClr w14:val="tx1"/>
            </w14:solidFill>
          </w14:textFill>
        </w:rPr>
        <w:t>6</w:t>
      </w:r>
    </w:p>
    <w:p w14:paraId="4BE2E330">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_Toc13903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10</w:t>
      </w:r>
      <w:r>
        <w:rPr>
          <w:rFonts w:hint="eastAsia" w:hAnsi="宋体" w:cs="宋体"/>
          <w:snapToGrid w:val="0"/>
          <w:color w:val="000000" w:themeColor="text1"/>
          <w:szCs w:val="24"/>
          <w:highlight w:val="none"/>
          <w:lang w:val="en-US" w:eastAsia="zh-CN"/>
          <w14:textFill>
            <w14:solidFill>
              <w14:schemeClr w14:val="tx1"/>
            </w14:solidFill>
          </w14:textFill>
        </w:rPr>
        <w:t>.</w:t>
      </w:r>
      <w:r>
        <w:rPr>
          <w:rFonts w:hint="eastAsia" w:hAnsi="宋体" w:cs="宋体"/>
          <w:snapToGrid w:val="0"/>
          <w:color w:val="000000" w:themeColor="text1"/>
          <w:szCs w:val="24"/>
          <w:highlight w:val="none"/>
          <w14:textFill>
            <w14:solidFill>
              <w14:schemeClr w14:val="tx1"/>
            </w14:solidFill>
          </w14:textFill>
        </w:rPr>
        <w:t>投标文件的编制要求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1DD73F2">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_Toc14265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11</w:t>
      </w:r>
      <w:r>
        <w:rPr>
          <w:rFonts w:hint="eastAsia" w:hAnsi="宋体" w:cs="宋体"/>
          <w:snapToGrid w:val="0"/>
          <w:color w:val="000000" w:themeColor="text1"/>
          <w:szCs w:val="24"/>
          <w:highlight w:val="none"/>
          <w:lang w:val="en-US" w:eastAsia="zh-CN"/>
          <w14:textFill>
            <w14:solidFill>
              <w14:schemeClr w14:val="tx1"/>
            </w14:solidFill>
          </w14:textFill>
        </w:rPr>
        <w:t>.</w:t>
      </w:r>
      <w:r>
        <w:rPr>
          <w:rFonts w:hint="eastAsia" w:hAnsi="宋体" w:cs="宋体"/>
          <w:snapToGrid w:val="0"/>
          <w:color w:val="000000" w:themeColor="text1"/>
          <w:szCs w:val="24"/>
          <w:highlight w:val="none"/>
          <w14:textFill>
            <w14:solidFill>
              <w14:schemeClr w14:val="tx1"/>
            </w14:solidFill>
          </w14:textFill>
        </w:rPr>
        <w:t>电子投标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FF68BFF">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_Toc11942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12</w:t>
      </w:r>
      <w:r>
        <w:rPr>
          <w:rFonts w:hint="eastAsia" w:hAnsi="宋体" w:cs="宋体"/>
          <w:snapToGrid w:val="0"/>
          <w:color w:val="000000" w:themeColor="text1"/>
          <w:szCs w:val="24"/>
          <w:highlight w:val="none"/>
          <w:lang w:val="en-US" w:eastAsia="zh-CN"/>
          <w14:textFill>
            <w14:solidFill>
              <w14:schemeClr w14:val="tx1"/>
            </w14:solidFill>
          </w14:textFill>
        </w:rPr>
        <w:t>.</w:t>
      </w:r>
      <w:r>
        <w:rPr>
          <w:rFonts w:hint="eastAsia" w:hAnsi="宋体" w:cs="宋体"/>
          <w:snapToGrid w:val="0"/>
          <w:color w:val="000000" w:themeColor="text1"/>
          <w:szCs w:val="24"/>
          <w:highlight w:val="none"/>
          <w14:textFill>
            <w14:solidFill>
              <w14:schemeClr w14:val="tx1"/>
            </w14:solidFill>
          </w14:textFill>
        </w:rPr>
        <w:t>投标文件的提交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743C5E7">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_Toc10130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13</w:t>
      </w:r>
      <w:r>
        <w:rPr>
          <w:rFonts w:hint="eastAsia" w:hAnsi="宋体" w:cs="宋体"/>
          <w:snapToGrid w:val="0"/>
          <w:color w:val="000000" w:themeColor="text1"/>
          <w:kern w:val="0"/>
          <w:szCs w:val="24"/>
          <w:highlight w:val="none"/>
          <w:lang w:val="en-US" w:eastAsia="zh-CN"/>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ACABF1B">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_Toc30249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14</w:t>
      </w:r>
      <w:r>
        <w:rPr>
          <w:rFonts w:hint="eastAsia" w:hAnsi="宋体" w:cs="宋体"/>
          <w:snapToGrid w:val="0"/>
          <w:color w:val="000000" w:themeColor="text1"/>
          <w:kern w:val="0"/>
          <w:szCs w:val="24"/>
          <w:highlight w:val="none"/>
          <w:lang w:val="en-US" w:eastAsia="zh-CN"/>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C300DF3">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_Toc9989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15</w:t>
      </w:r>
      <w:r>
        <w:rPr>
          <w:rFonts w:hint="eastAsia" w:hAnsi="宋体" w:cs="宋体"/>
          <w:snapToGrid w:val="0"/>
          <w:color w:val="000000" w:themeColor="text1"/>
          <w:kern w:val="0"/>
          <w:highlight w:val="none"/>
          <w:lang w:val="en-US" w:eastAsia="zh-CN"/>
          <w14:textFill>
            <w14:solidFill>
              <w14:schemeClr w14:val="tx1"/>
            </w14:solidFill>
          </w14:textFill>
        </w:rPr>
        <w:t>.</w:t>
      </w:r>
      <w:r>
        <w:rPr>
          <w:rFonts w:hint="eastAsia" w:hAnsi="宋体" w:cs="宋体"/>
          <w:snapToGrid w:val="0"/>
          <w:color w:val="000000" w:themeColor="text1"/>
          <w:kern w:val="0"/>
          <w:highlight w:val="none"/>
          <w14:textFill>
            <w14:solidFill>
              <w14:schemeClr w14:val="tx1"/>
            </w14:solidFill>
          </w14:textFill>
        </w:rPr>
        <w:t>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0FF2222">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_Toc9342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16</w:t>
      </w:r>
      <w:r>
        <w:rPr>
          <w:rFonts w:hint="eastAsia" w:hAnsi="宋体" w:cs="宋体"/>
          <w:snapToGrid w:val="0"/>
          <w:color w:val="000000" w:themeColor="text1"/>
          <w:kern w:val="0"/>
          <w:szCs w:val="24"/>
          <w:highlight w:val="none"/>
          <w:lang w:val="en-US" w:eastAsia="zh-CN"/>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推荐中标候选人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81DC650">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_Toc2585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17</w:t>
      </w:r>
      <w:r>
        <w:rPr>
          <w:rFonts w:hint="eastAsia" w:hAnsi="宋体" w:cs="宋体"/>
          <w:snapToGrid w:val="0"/>
          <w:color w:val="000000" w:themeColor="text1"/>
          <w:kern w:val="0"/>
          <w:szCs w:val="24"/>
          <w:highlight w:val="none"/>
          <w:lang w:val="en-US" w:eastAsia="zh-CN"/>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中标候选人公示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1C9C07C">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_Toc21668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第四节 否决投标条件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BC105F7">
      <w:pPr>
        <w:pStyle w:val="13"/>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_Toc670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1</w:t>
      </w:r>
      <w:r>
        <w:rPr>
          <w:rFonts w:hint="eastAsia" w:hAnsi="宋体" w:cs="宋体"/>
          <w:bCs/>
          <w:snapToGrid w:val="0"/>
          <w:color w:val="000000" w:themeColor="text1"/>
          <w:kern w:val="0"/>
          <w:highlight w:val="none"/>
          <w:lang w:val="en-US" w:eastAsia="zh-CN"/>
          <w14:textFill>
            <w14:solidFill>
              <w14:schemeClr w14:val="tx1"/>
            </w14:solidFill>
          </w14:textFill>
        </w:rPr>
        <w:t>.</w:t>
      </w:r>
      <w:r>
        <w:rPr>
          <w:rFonts w:hint="eastAsia" w:hAnsi="宋体" w:cs="宋体"/>
          <w:bCs/>
          <w:snapToGrid w:val="0"/>
          <w:color w:val="000000" w:themeColor="text1"/>
          <w:kern w:val="0"/>
          <w:highlight w:val="none"/>
          <w14:textFill>
            <w14:solidFill>
              <w14:schemeClr w14:val="tx1"/>
            </w14:solidFill>
          </w14:textFill>
        </w:rPr>
        <w:t>资格评审环节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D6006B2">
      <w:pPr>
        <w:pStyle w:val="13"/>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_Toc4303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2</w:t>
      </w:r>
      <w:r>
        <w:rPr>
          <w:rFonts w:hint="eastAsia" w:hAnsi="宋体" w:cs="宋体"/>
          <w:bCs/>
          <w:snapToGrid w:val="0"/>
          <w:color w:val="000000" w:themeColor="text1"/>
          <w:kern w:val="0"/>
          <w:highlight w:val="none"/>
          <w:lang w:val="en-US" w:eastAsia="zh-CN"/>
          <w14:textFill>
            <w14:solidFill>
              <w14:schemeClr w14:val="tx1"/>
            </w14:solidFill>
          </w14:textFill>
        </w:rPr>
        <w:t>.</w:t>
      </w:r>
      <w:r>
        <w:rPr>
          <w:rFonts w:hint="eastAsia" w:hAnsi="宋体" w:cs="宋体"/>
          <w:bCs/>
          <w:snapToGrid w:val="0"/>
          <w:color w:val="000000" w:themeColor="text1"/>
          <w:kern w:val="0"/>
          <w:highlight w:val="none"/>
          <w14:textFill>
            <w14:solidFill>
              <w14:schemeClr w14:val="tx1"/>
            </w14:solidFill>
          </w14:textFill>
        </w:rPr>
        <w:t>形式评审环节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02E7D67">
      <w:pPr>
        <w:pStyle w:val="13"/>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_Toc6931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3</w:t>
      </w:r>
      <w:r>
        <w:rPr>
          <w:rFonts w:hint="eastAsia" w:hAnsi="宋体" w:cs="宋体"/>
          <w:bCs/>
          <w:snapToGrid w:val="0"/>
          <w:color w:val="000000" w:themeColor="text1"/>
          <w:kern w:val="0"/>
          <w:highlight w:val="none"/>
          <w:lang w:val="en-US" w:eastAsia="zh-CN"/>
          <w14:textFill>
            <w14:solidFill>
              <w14:schemeClr w14:val="tx1"/>
            </w14:solidFill>
          </w14:textFill>
        </w:rPr>
        <w:t>.</w:t>
      </w:r>
      <w:r>
        <w:rPr>
          <w:rFonts w:hint="eastAsia" w:hAnsi="宋体" w:cs="宋体"/>
          <w:bCs/>
          <w:snapToGrid w:val="0"/>
          <w:color w:val="000000" w:themeColor="text1"/>
          <w:kern w:val="0"/>
          <w:highlight w:val="none"/>
          <w14:textFill>
            <w14:solidFill>
              <w14:schemeClr w14:val="tx1"/>
            </w14:solidFill>
          </w14:textFill>
        </w:rPr>
        <w:t>响应性评审环节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3269C2C">
      <w:pPr>
        <w:pStyle w:val="13"/>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_Toc9777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4</w:t>
      </w:r>
      <w:r>
        <w:rPr>
          <w:rFonts w:hint="eastAsia" w:hAnsi="宋体" w:cs="宋体"/>
          <w:bCs/>
          <w:snapToGrid w:val="0"/>
          <w:color w:val="000000" w:themeColor="text1"/>
          <w:kern w:val="0"/>
          <w:highlight w:val="none"/>
          <w:lang w:val="en-US" w:eastAsia="zh-CN"/>
          <w14:textFill>
            <w14:solidFill>
              <w14:schemeClr w14:val="tx1"/>
            </w14:solidFill>
          </w14:textFill>
        </w:rPr>
        <w:t>.</w:t>
      </w:r>
      <w:r>
        <w:rPr>
          <w:rFonts w:hint="eastAsia" w:hAnsi="宋体" w:cs="宋体"/>
          <w:bCs/>
          <w:snapToGrid w:val="0"/>
          <w:color w:val="000000" w:themeColor="text1"/>
          <w:kern w:val="0"/>
          <w:highlight w:val="none"/>
          <w14:textFill>
            <w14:solidFill>
              <w14:schemeClr w14:val="tx1"/>
            </w14:solidFill>
          </w14:textFill>
        </w:rPr>
        <w:t>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52FF75C">
      <w:pPr>
        <w:pStyle w:val="20"/>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fldChar w:fldCharType="begin"/>
      </w:r>
      <w:r>
        <w:rPr>
          <w:rFonts w:hint="eastAsia" w:hAnsi="宋体" w:cs="宋体"/>
          <w:b/>
          <w:bCs/>
          <w:color w:val="000000" w:themeColor="text1"/>
          <w:szCs w:val="24"/>
          <w:highlight w:val="none"/>
          <w14:textFill>
            <w14:solidFill>
              <w14:schemeClr w14:val="tx1"/>
            </w14:solidFill>
          </w14:textFill>
        </w:rPr>
        <w:instrText xml:space="preserve"> HYPERLINK \l _Toc28103 </w:instrText>
      </w:r>
      <w:r>
        <w:rPr>
          <w:rFonts w:hint="eastAsia" w:hAnsi="宋体" w:cs="宋体"/>
          <w:b/>
          <w:bCs/>
          <w:color w:val="000000" w:themeColor="text1"/>
          <w:szCs w:val="24"/>
          <w:highlight w:val="none"/>
          <w14:textFill>
            <w14:solidFill>
              <w14:schemeClr w14:val="tx1"/>
            </w14:solidFill>
          </w14:textFill>
        </w:rPr>
        <w:fldChar w:fldCharType="separate"/>
      </w:r>
      <w:r>
        <w:rPr>
          <w:rFonts w:hint="eastAsia" w:hAnsi="宋体" w:cs="宋体"/>
          <w:b/>
          <w:bCs/>
          <w:snapToGrid w:val="0"/>
          <w:color w:val="000000" w:themeColor="text1"/>
          <w:szCs w:val="22"/>
          <w:highlight w:val="none"/>
          <w14:textFill>
            <w14:solidFill>
              <w14:schemeClr w14:val="tx1"/>
            </w14:solidFill>
          </w14:textFill>
        </w:rPr>
        <w:t>第二章 中标人须知</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_Toc28103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40</w:t>
      </w:r>
      <w:r>
        <w:rPr>
          <w:b/>
          <w:bCs/>
          <w:color w:val="000000" w:themeColor="text1"/>
          <w:highlight w:val="none"/>
          <w14:textFill>
            <w14:solidFill>
              <w14:schemeClr w14:val="tx1"/>
            </w14:solidFill>
          </w14:textFill>
        </w:rPr>
        <w:fldChar w:fldCharType="end"/>
      </w:r>
      <w:r>
        <w:rPr>
          <w:rFonts w:hint="eastAsia" w:hAnsi="宋体" w:cs="宋体"/>
          <w:b/>
          <w:bCs/>
          <w:color w:val="000000" w:themeColor="text1"/>
          <w:szCs w:val="24"/>
          <w:highlight w:val="none"/>
          <w14:textFill>
            <w14:solidFill>
              <w14:schemeClr w14:val="tx1"/>
            </w14:solidFill>
          </w14:textFill>
        </w:rPr>
        <w:fldChar w:fldCharType="end"/>
      </w:r>
    </w:p>
    <w:p w14:paraId="789C0A15">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_Toc26655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lang w:val="en-US" w:eastAsia="zh-CN"/>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3A5FCD2">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_Toc8701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2</w:t>
      </w:r>
      <w:r>
        <w:rPr>
          <w:rFonts w:hint="eastAsia" w:hAnsi="宋体" w:cs="宋体"/>
          <w:bCs/>
          <w:snapToGrid w:val="0"/>
          <w:color w:val="000000" w:themeColor="text1"/>
          <w:kern w:val="0"/>
          <w:szCs w:val="24"/>
          <w:highlight w:val="none"/>
          <w:lang w:val="en-US" w:eastAsia="zh-CN"/>
          <w14:textFill>
            <w14:solidFill>
              <w14:schemeClr w14:val="tx1"/>
            </w14:solidFill>
          </w14:textFill>
        </w:rPr>
        <w:t>.</w:t>
      </w:r>
      <w:r>
        <w:rPr>
          <w:rFonts w:hint="eastAsia" w:hAnsi="宋体" w:cs="宋体"/>
          <w:bCs/>
          <w:snapToGrid w:val="0"/>
          <w:color w:val="000000" w:themeColor="text1"/>
          <w:kern w:val="0"/>
          <w:szCs w:val="24"/>
          <w:highlight w:val="none"/>
          <w14:textFill>
            <w14:solidFill>
              <w14:schemeClr w14:val="tx1"/>
            </w14:solidFill>
          </w14:textFill>
        </w:rPr>
        <w:t>中标结果公示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7377299">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_Toc25894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3</w:t>
      </w:r>
      <w:r>
        <w:rPr>
          <w:rFonts w:hint="eastAsia" w:hAnsi="宋体" w:cs="宋体"/>
          <w:bCs/>
          <w:snapToGrid w:val="0"/>
          <w:color w:val="000000" w:themeColor="text1"/>
          <w:kern w:val="0"/>
          <w:szCs w:val="24"/>
          <w:highlight w:val="none"/>
          <w:lang w:val="en-US" w:eastAsia="zh-CN"/>
          <w14:textFill>
            <w14:solidFill>
              <w14:schemeClr w14:val="tx1"/>
            </w14:solidFill>
          </w14:textFill>
        </w:rPr>
        <w:t>.</w:t>
      </w:r>
      <w:r>
        <w:rPr>
          <w:rFonts w:hint="eastAsia" w:hAnsi="宋体" w:cs="宋体"/>
          <w:bCs/>
          <w:snapToGrid w:val="0"/>
          <w:color w:val="000000" w:themeColor="text1"/>
          <w:kern w:val="0"/>
          <w:szCs w:val="24"/>
          <w:highlight w:val="none"/>
          <w14:textFill>
            <w14:solidFill>
              <w14:schemeClr w14:val="tx1"/>
            </w14:solidFill>
          </w14:textFill>
        </w:rPr>
        <w:t>履约保证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3D7D924">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_Toc18191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4</w:t>
      </w:r>
      <w:r>
        <w:rPr>
          <w:rFonts w:hint="eastAsia" w:hAnsi="宋体" w:cs="宋体"/>
          <w:bCs/>
          <w:snapToGrid w:val="0"/>
          <w:color w:val="000000" w:themeColor="text1"/>
          <w:kern w:val="0"/>
          <w:szCs w:val="24"/>
          <w:highlight w:val="none"/>
          <w:lang w:val="en-US" w:eastAsia="zh-CN"/>
          <w14:textFill>
            <w14:solidFill>
              <w14:schemeClr w14:val="tx1"/>
            </w14:solidFill>
          </w14:textFill>
        </w:rPr>
        <w:t>.</w:t>
      </w:r>
      <w:r>
        <w:rPr>
          <w:rFonts w:hint="eastAsia" w:hAnsi="宋体" w:cs="宋体"/>
          <w:bCs/>
          <w:snapToGrid w:val="0"/>
          <w:color w:val="000000" w:themeColor="text1"/>
          <w:kern w:val="0"/>
          <w:szCs w:val="24"/>
          <w:highlight w:val="none"/>
          <w14:textFill>
            <w14:solidFill>
              <w14:schemeClr w14:val="tx1"/>
            </w14:solidFill>
          </w14:textFill>
        </w:rPr>
        <w:t>合同订立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688AC0F">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_Toc26133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5</w:t>
      </w:r>
      <w:r>
        <w:rPr>
          <w:rFonts w:hint="eastAsia" w:hAnsi="宋体" w:cs="宋体"/>
          <w:bCs/>
          <w:snapToGrid w:val="0"/>
          <w:color w:val="000000" w:themeColor="text1"/>
          <w:kern w:val="0"/>
          <w:szCs w:val="24"/>
          <w:highlight w:val="none"/>
          <w:lang w:val="en-US" w:eastAsia="zh-CN"/>
          <w14:textFill>
            <w14:solidFill>
              <w14:schemeClr w14:val="tx1"/>
            </w14:solidFill>
          </w14:textFill>
        </w:rPr>
        <w:t>.</w:t>
      </w:r>
      <w:r>
        <w:rPr>
          <w:rFonts w:hint="eastAsia" w:hAnsi="宋体" w:cs="宋体"/>
          <w:bCs/>
          <w:snapToGrid w:val="0"/>
          <w:color w:val="000000" w:themeColor="text1"/>
          <w:kern w:val="0"/>
          <w:szCs w:val="24"/>
          <w:highlight w:val="none"/>
          <w14:textFill>
            <w14:solidFill>
              <w14:schemeClr w14:val="tx1"/>
            </w14:solidFill>
          </w14:textFill>
        </w:rPr>
        <w:t>放弃中标的处理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80AE199">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_Toc9714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6</w:t>
      </w:r>
      <w:r>
        <w:rPr>
          <w:rFonts w:hint="eastAsia" w:hAnsi="宋体" w:cs="宋体"/>
          <w:bCs/>
          <w:snapToGrid w:val="0"/>
          <w:color w:val="000000" w:themeColor="text1"/>
          <w:kern w:val="0"/>
          <w:szCs w:val="24"/>
          <w:highlight w:val="none"/>
          <w:lang w:val="en-US" w:eastAsia="zh-CN"/>
          <w14:textFill>
            <w14:solidFill>
              <w14:schemeClr w14:val="tx1"/>
            </w14:solidFill>
          </w14:textFill>
        </w:rPr>
        <w:t>.</w:t>
      </w:r>
      <w:r>
        <w:rPr>
          <w:rFonts w:hint="eastAsia" w:hAnsi="宋体" w:cs="宋体"/>
          <w:bCs/>
          <w:snapToGrid w:val="0"/>
          <w:color w:val="000000" w:themeColor="text1"/>
          <w:kern w:val="0"/>
          <w:szCs w:val="24"/>
          <w:highlight w:val="none"/>
          <w14:textFill>
            <w14:solidFill>
              <w14:schemeClr w14:val="tx1"/>
            </w14:solidFill>
          </w14:textFill>
        </w:rPr>
        <w:t>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6309BBC">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_Toc3588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lang w:val="en-US" w:eastAsia="zh-CN"/>
          <w14:textFill>
            <w14:solidFill>
              <w14:schemeClr w14:val="tx1"/>
            </w14:solidFill>
          </w14:textFill>
        </w:rPr>
        <w:t>7.</w:t>
      </w:r>
      <w:r>
        <w:rPr>
          <w:rFonts w:hint="eastAsia" w:hAnsi="宋体" w:cs="宋体"/>
          <w:bCs/>
          <w:snapToGrid w:val="0"/>
          <w:color w:val="000000" w:themeColor="text1"/>
          <w:kern w:val="0"/>
          <w:szCs w:val="24"/>
          <w:highlight w:val="none"/>
          <w14:textFill>
            <w14:solidFill>
              <w14:schemeClr w14:val="tx1"/>
            </w14:solidFill>
          </w14:textFill>
        </w:rPr>
        <w:t>监理服务期限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E98ADAC">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_Toc9089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lang w:val="en-US" w:eastAsia="zh-CN"/>
          <w14:textFill>
            <w14:solidFill>
              <w14:schemeClr w14:val="tx1"/>
            </w14:solidFill>
          </w14:textFill>
        </w:rPr>
        <w:t>8.</w:t>
      </w:r>
      <w:r>
        <w:rPr>
          <w:rFonts w:hint="eastAsia" w:hAnsi="宋体" w:cs="宋体"/>
          <w:bCs/>
          <w:snapToGrid w:val="0"/>
          <w:color w:val="000000" w:themeColor="text1"/>
          <w:kern w:val="0"/>
          <w:szCs w:val="24"/>
          <w:highlight w:val="none"/>
          <w14:textFill>
            <w14:solidFill>
              <w14:schemeClr w14:val="tx1"/>
            </w14:solidFill>
          </w14:textFill>
        </w:rPr>
        <w:t>项目监理机构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847ED4F">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_Toc27613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lang w:val="en-US" w:eastAsia="zh-CN"/>
          <w14:textFill>
            <w14:solidFill>
              <w14:schemeClr w14:val="tx1"/>
            </w14:solidFill>
          </w14:textFill>
        </w:rPr>
        <w:t>9.</w:t>
      </w:r>
      <w:r>
        <w:rPr>
          <w:rFonts w:hint="eastAsia" w:hAnsi="宋体" w:cs="宋体"/>
          <w:snapToGrid w:val="0"/>
          <w:color w:val="000000" w:themeColor="text1"/>
          <w:kern w:val="0"/>
          <w:szCs w:val="24"/>
          <w:highlight w:val="none"/>
          <w14:textFill>
            <w14:solidFill>
              <w14:schemeClr w14:val="tx1"/>
            </w14:solidFill>
          </w14:textFill>
        </w:rPr>
        <w:t>安全防护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7778F45">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_Toc25212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lang w:val="en-US" w:eastAsia="zh-CN"/>
          <w14:textFill>
            <w14:solidFill>
              <w14:schemeClr w14:val="tx1"/>
            </w14:solidFill>
          </w14:textFill>
        </w:rPr>
        <w:t>0.</w:t>
      </w:r>
      <w:r>
        <w:rPr>
          <w:rFonts w:hint="eastAsia" w:hAnsi="宋体" w:cs="宋体"/>
          <w:snapToGrid w:val="0"/>
          <w:color w:val="000000" w:themeColor="text1"/>
          <w:kern w:val="0"/>
          <w:szCs w:val="24"/>
          <w:highlight w:val="none"/>
          <w14:textFill>
            <w14:solidFill>
              <w14:schemeClr w14:val="tx1"/>
            </w14:solidFill>
          </w14:textFill>
        </w:rPr>
        <w:t>接受监督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F297BFF">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_Toc4347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lang w:val="en-US" w:eastAsia="zh-CN"/>
          <w14:textFill>
            <w14:solidFill>
              <w14:schemeClr w14:val="tx1"/>
            </w14:solidFill>
          </w14:textFill>
        </w:rPr>
        <w:t>1.</w:t>
      </w:r>
      <w:r>
        <w:rPr>
          <w:rFonts w:hint="eastAsia" w:hAnsi="宋体" w:cs="宋体"/>
          <w:snapToGrid w:val="0"/>
          <w:color w:val="000000" w:themeColor="text1"/>
          <w:kern w:val="0"/>
          <w:szCs w:val="24"/>
          <w:highlight w:val="none"/>
          <w14:textFill>
            <w14:solidFill>
              <w14:schemeClr w14:val="tx1"/>
            </w14:solidFill>
          </w14:textFill>
        </w:rPr>
        <w:t>监理档案移交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2E200F8">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_Toc2588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1</w:t>
      </w:r>
      <w:r>
        <w:rPr>
          <w:rFonts w:hint="eastAsia" w:hAnsi="宋体" w:cs="宋体"/>
          <w:bCs/>
          <w:snapToGrid w:val="0"/>
          <w:color w:val="000000" w:themeColor="text1"/>
          <w:kern w:val="0"/>
          <w:szCs w:val="24"/>
          <w:highlight w:val="none"/>
          <w:lang w:val="en-US" w:eastAsia="zh-CN"/>
          <w14:textFill>
            <w14:solidFill>
              <w14:schemeClr w14:val="tx1"/>
            </w14:solidFill>
          </w14:textFill>
        </w:rPr>
        <w:t>2.</w:t>
      </w:r>
      <w:r>
        <w:rPr>
          <w:rFonts w:hint="eastAsia" w:hAnsi="宋体" w:cs="宋体"/>
          <w:snapToGrid w:val="0"/>
          <w:color w:val="000000" w:themeColor="text1"/>
          <w:kern w:val="0"/>
          <w:szCs w:val="24"/>
          <w:highlight w:val="none"/>
          <w14:textFill>
            <w14:solidFill>
              <w14:schemeClr w14:val="tx1"/>
            </w14:solidFill>
          </w14:textFill>
        </w:rPr>
        <w:t>不良行为处理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E1C6090">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_Toc7630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kern w:val="0"/>
          <w:szCs w:val="24"/>
          <w:highlight w:val="none"/>
          <w14:textFill>
            <w14:solidFill>
              <w14:schemeClr w14:val="tx1"/>
            </w14:solidFill>
          </w14:textFill>
        </w:rPr>
        <w:t>1</w:t>
      </w:r>
      <w:r>
        <w:rPr>
          <w:rFonts w:hint="eastAsia" w:ascii="宋体" w:hAnsi="宋体" w:cs="宋体"/>
          <w:bCs/>
          <w:snapToGrid w:val="0"/>
          <w:color w:val="000000" w:themeColor="text1"/>
          <w:kern w:val="0"/>
          <w:szCs w:val="24"/>
          <w:highlight w:val="none"/>
          <w:lang w:val="en-US" w:eastAsia="zh-CN"/>
          <w14:textFill>
            <w14:solidFill>
              <w14:schemeClr w14:val="tx1"/>
            </w14:solidFill>
          </w14:textFill>
        </w:rPr>
        <w:t>3</w:t>
      </w:r>
      <w:r>
        <w:rPr>
          <w:rFonts w:hint="eastAsia" w:hAnsi="宋体" w:cs="宋体"/>
          <w:bCs/>
          <w:snapToGrid w:val="0"/>
          <w:color w:val="000000" w:themeColor="text1"/>
          <w:kern w:val="0"/>
          <w:szCs w:val="24"/>
          <w:highlight w:val="none"/>
          <w:lang w:val="en-US" w:eastAsia="zh-CN"/>
          <w14:textFill>
            <w14:solidFill>
              <w14:schemeClr w14:val="tx1"/>
            </w14:solidFill>
          </w14:textFill>
        </w:rPr>
        <w:t>.</w:t>
      </w:r>
      <w:r>
        <w:rPr>
          <w:rFonts w:hint="eastAsia" w:ascii="宋体" w:hAnsi="宋体" w:cs="宋体"/>
          <w:bCs/>
          <w:snapToGrid w:val="0"/>
          <w:color w:val="000000" w:themeColor="text1"/>
          <w:kern w:val="0"/>
          <w:szCs w:val="24"/>
          <w:highlight w:val="none"/>
          <w14:textFill>
            <w14:solidFill>
              <w14:schemeClr w14:val="tx1"/>
            </w14:solidFill>
          </w14:textFill>
        </w:rPr>
        <w:t>信用评价条款内容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3070815">
      <w:pPr>
        <w:pStyle w:val="20"/>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fldChar w:fldCharType="begin"/>
      </w:r>
      <w:r>
        <w:rPr>
          <w:rFonts w:hint="eastAsia" w:hAnsi="宋体" w:cs="宋体"/>
          <w:b/>
          <w:bCs/>
          <w:color w:val="000000" w:themeColor="text1"/>
          <w:szCs w:val="24"/>
          <w:highlight w:val="none"/>
          <w14:textFill>
            <w14:solidFill>
              <w14:schemeClr w14:val="tx1"/>
            </w14:solidFill>
          </w14:textFill>
        </w:rPr>
        <w:instrText xml:space="preserve"> HYPERLINK \l _Toc32426 </w:instrText>
      </w:r>
      <w:r>
        <w:rPr>
          <w:rFonts w:hint="eastAsia" w:hAnsi="宋体" w:cs="宋体"/>
          <w:b/>
          <w:bCs/>
          <w:color w:val="000000" w:themeColor="text1"/>
          <w:szCs w:val="24"/>
          <w:highlight w:val="none"/>
          <w14:textFill>
            <w14:solidFill>
              <w14:schemeClr w14:val="tx1"/>
            </w14:solidFill>
          </w14:textFill>
        </w:rPr>
        <w:fldChar w:fldCharType="separate"/>
      </w:r>
      <w:r>
        <w:rPr>
          <w:rFonts w:hint="eastAsia" w:hAnsi="宋体" w:cs="宋体"/>
          <w:b/>
          <w:bCs/>
          <w:snapToGrid w:val="0"/>
          <w:color w:val="000000" w:themeColor="text1"/>
          <w:szCs w:val="32"/>
          <w:highlight w:val="none"/>
          <w14:textFill>
            <w14:solidFill>
              <w14:schemeClr w14:val="tx1"/>
            </w14:solidFill>
          </w14:textFill>
        </w:rPr>
        <w:t>第三章 拟签订合同的主要条款</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_Toc32426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44</w:t>
      </w:r>
      <w:r>
        <w:rPr>
          <w:b/>
          <w:bCs/>
          <w:color w:val="000000" w:themeColor="text1"/>
          <w:highlight w:val="none"/>
          <w14:textFill>
            <w14:solidFill>
              <w14:schemeClr w14:val="tx1"/>
            </w14:solidFill>
          </w14:textFill>
        </w:rPr>
        <w:fldChar w:fldCharType="end"/>
      </w:r>
      <w:r>
        <w:rPr>
          <w:rFonts w:hint="eastAsia" w:hAnsi="宋体" w:cs="宋体"/>
          <w:b/>
          <w:bCs/>
          <w:color w:val="000000" w:themeColor="text1"/>
          <w:szCs w:val="24"/>
          <w:highlight w:val="none"/>
          <w14:textFill>
            <w14:solidFill>
              <w14:schemeClr w14:val="tx1"/>
            </w14:solidFill>
          </w14:textFill>
        </w:rPr>
        <w:fldChar w:fldCharType="end"/>
      </w:r>
    </w:p>
    <w:p w14:paraId="45033DB0">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_Toc31920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1</w:t>
      </w:r>
      <w:r>
        <w:rPr>
          <w:rFonts w:hint="eastAsia" w:hAnsi="宋体" w:cs="宋体"/>
          <w:bCs/>
          <w:snapToGrid w:val="0"/>
          <w:color w:val="000000" w:themeColor="text1"/>
          <w:kern w:val="0"/>
          <w:szCs w:val="24"/>
          <w:highlight w:val="none"/>
          <w:lang w:val="en-US" w:eastAsia="zh-CN"/>
          <w14:textFill>
            <w14:solidFill>
              <w14:schemeClr w14:val="tx1"/>
            </w14:solidFill>
          </w14:textFill>
        </w:rPr>
        <w:t>.</w:t>
      </w:r>
      <w:r>
        <w:rPr>
          <w:rFonts w:hint="eastAsia" w:hAnsi="宋体" w:cs="宋体"/>
          <w:bCs/>
          <w:snapToGrid w:val="0"/>
          <w:color w:val="000000" w:themeColor="text1"/>
          <w:kern w:val="0"/>
          <w:szCs w:val="24"/>
          <w:highlight w:val="none"/>
          <w14:textFill>
            <w14:solidFill>
              <w14:schemeClr w14:val="tx1"/>
            </w14:solidFill>
          </w14:textFill>
        </w:rPr>
        <w:t>现场办公条件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68EDC48">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_Toc899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2</w:t>
      </w:r>
      <w:r>
        <w:rPr>
          <w:rFonts w:hint="eastAsia" w:hAnsi="宋体" w:cs="宋体"/>
          <w:bCs/>
          <w:snapToGrid w:val="0"/>
          <w:color w:val="000000" w:themeColor="text1"/>
          <w:kern w:val="0"/>
          <w:szCs w:val="24"/>
          <w:highlight w:val="none"/>
          <w:lang w:val="en-US" w:eastAsia="zh-CN"/>
          <w14:textFill>
            <w14:solidFill>
              <w14:schemeClr w14:val="tx1"/>
            </w14:solidFill>
          </w14:textFill>
        </w:rPr>
        <w:t>.</w:t>
      </w:r>
      <w:r>
        <w:rPr>
          <w:rFonts w:hint="eastAsia" w:hAnsi="宋体" w:cs="宋体"/>
          <w:bCs/>
          <w:snapToGrid w:val="0"/>
          <w:color w:val="000000" w:themeColor="text1"/>
          <w:kern w:val="0"/>
          <w:szCs w:val="24"/>
          <w:highlight w:val="none"/>
          <w14:textFill>
            <w14:solidFill>
              <w14:schemeClr w14:val="tx1"/>
            </w14:solidFill>
          </w14:textFill>
        </w:rPr>
        <w:t>酬金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F19B183">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_Toc1098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eastAsia="宋体" w:cs="宋体"/>
          <w:bCs/>
          <w:snapToGrid w:val="0"/>
          <w:color w:val="000000" w:themeColor="text1"/>
          <w:kern w:val="0"/>
          <w:szCs w:val="24"/>
          <w:highlight w:val="none"/>
          <w14:textFill>
            <w14:solidFill>
              <w14:schemeClr w14:val="tx1"/>
            </w14:solidFill>
          </w14:textFill>
        </w:rPr>
        <w:t>3</w:t>
      </w:r>
      <w:r>
        <w:rPr>
          <w:rFonts w:hint="eastAsia" w:hAnsi="宋体" w:cs="宋体"/>
          <w:bCs/>
          <w:snapToGrid w:val="0"/>
          <w:color w:val="000000" w:themeColor="text1"/>
          <w:kern w:val="0"/>
          <w:szCs w:val="24"/>
          <w:highlight w:val="none"/>
          <w:lang w:val="en-US" w:eastAsia="zh-CN"/>
          <w14:textFill>
            <w14:solidFill>
              <w14:schemeClr w14:val="tx1"/>
            </w14:solidFill>
          </w14:textFill>
        </w:rPr>
        <w:t>.</w:t>
      </w:r>
      <w:r>
        <w:rPr>
          <w:rFonts w:hint="eastAsia" w:ascii="宋体" w:hAnsi="宋体" w:eastAsia="宋体" w:cs="宋体"/>
          <w:bCs/>
          <w:snapToGrid w:val="0"/>
          <w:color w:val="000000" w:themeColor="text1"/>
          <w:kern w:val="0"/>
          <w:szCs w:val="24"/>
          <w:highlight w:val="none"/>
          <w14:textFill>
            <w14:solidFill>
              <w14:schemeClr w14:val="tx1"/>
            </w14:solidFill>
          </w14:textFill>
        </w:rPr>
        <w:t>酬金发票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64D3B3C">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_Toc14946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4</w:t>
      </w:r>
      <w:r>
        <w:rPr>
          <w:rFonts w:hint="eastAsia" w:hAnsi="宋体" w:cs="宋体"/>
          <w:bCs/>
          <w:snapToGrid w:val="0"/>
          <w:color w:val="000000" w:themeColor="text1"/>
          <w:kern w:val="0"/>
          <w:szCs w:val="24"/>
          <w:highlight w:val="none"/>
          <w:lang w:val="en-US" w:eastAsia="zh-CN"/>
          <w14:textFill>
            <w14:solidFill>
              <w14:schemeClr w14:val="tx1"/>
            </w14:solidFill>
          </w14:textFill>
        </w:rPr>
        <w:t>.</w:t>
      </w:r>
      <w:r>
        <w:rPr>
          <w:rFonts w:hint="eastAsia" w:hAnsi="宋体" w:cs="宋体"/>
          <w:bCs/>
          <w:snapToGrid w:val="0"/>
          <w:color w:val="000000" w:themeColor="text1"/>
          <w:kern w:val="0"/>
          <w:szCs w:val="24"/>
          <w:highlight w:val="none"/>
          <w14:textFill>
            <w14:solidFill>
              <w14:schemeClr w14:val="tx1"/>
            </w14:solidFill>
          </w14:textFill>
        </w:rPr>
        <w:t>违约责任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470955C">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_Toc17981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5</w:t>
      </w:r>
      <w:r>
        <w:rPr>
          <w:rFonts w:hint="eastAsia" w:hAnsi="宋体" w:cs="宋体"/>
          <w:bCs/>
          <w:snapToGrid w:val="0"/>
          <w:color w:val="000000" w:themeColor="text1"/>
          <w:kern w:val="0"/>
          <w:szCs w:val="24"/>
          <w:highlight w:val="none"/>
          <w:lang w:val="en-US" w:eastAsia="zh-CN"/>
          <w14:textFill>
            <w14:solidFill>
              <w14:schemeClr w14:val="tx1"/>
            </w14:solidFill>
          </w14:textFill>
        </w:rPr>
        <w:t>.</w:t>
      </w:r>
      <w:r>
        <w:rPr>
          <w:rFonts w:hint="eastAsia" w:hAnsi="宋体" w:cs="宋体"/>
          <w:bCs/>
          <w:snapToGrid w:val="0"/>
          <w:color w:val="000000" w:themeColor="text1"/>
          <w:kern w:val="0"/>
          <w:szCs w:val="24"/>
          <w:highlight w:val="none"/>
          <w14:textFill>
            <w14:solidFill>
              <w14:schemeClr w14:val="tx1"/>
            </w14:solidFill>
          </w14:textFill>
        </w:rPr>
        <w:t>支付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6DC6CD6">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_Toc20981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6</w:t>
      </w:r>
      <w:r>
        <w:rPr>
          <w:rFonts w:hint="eastAsia" w:hAnsi="宋体" w:cs="宋体"/>
          <w:bCs/>
          <w:snapToGrid w:val="0"/>
          <w:color w:val="000000" w:themeColor="text1"/>
          <w:kern w:val="0"/>
          <w:szCs w:val="24"/>
          <w:highlight w:val="none"/>
          <w:lang w:val="en-US" w:eastAsia="zh-CN"/>
          <w14:textFill>
            <w14:solidFill>
              <w14:schemeClr w14:val="tx1"/>
            </w14:solidFill>
          </w14:textFill>
        </w:rPr>
        <w:t>.</w:t>
      </w:r>
      <w:r>
        <w:rPr>
          <w:rFonts w:hint="eastAsia" w:hAnsi="宋体" w:cs="宋体"/>
          <w:bCs/>
          <w:snapToGrid w:val="0"/>
          <w:color w:val="000000" w:themeColor="text1"/>
          <w:kern w:val="0"/>
          <w:szCs w:val="24"/>
          <w:highlight w:val="none"/>
          <w14:textFill>
            <w14:solidFill>
              <w14:schemeClr w14:val="tx1"/>
            </w14:solidFill>
          </w14:textFill>
        </w:rPr>
        <w:t>合同生效、变更、暂停、解除与终止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65FEC3F">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_Toc13286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7</w:t>
      </w:r>
      <w:r>
        <w:rPr>
          <w:rFonts w:hint="eastAsia" w:hAnsi="宋体" w:cs="宋体"/>
          <w:bCs/>
          <w:snapToGrid w:val="0"/>
          <w:color w:val="000000" w:themeColor="text1"/>
          <w:kern w:val="0"/>
          <w:szCs w:val="24"/>
          <w:highlight w:val="none"/>
          <w:lang w:val="en-US" w:eastAsia="zh-CN"/>
          <w14:textFill>
            <w14:solidFill>
              <w14:schemeClr w14:val="tx1"/>
            </w14:solidFill>
          </w14:textFill>
        </w:rPr>
        <w:t>.</w:t>
      </w:r>
      <w:r>
        <w:rPr>
          <w:rFonts w:hint="eastAsia" w:hAnsi="宋体" w:cs="宋体"/>
          <w:bCs/>
          <w:snapToGrid w:val="0"/>
          <w:color w:val="000000" w:themeColor="text1"/>
          <w:kern w:val="0"/>
          <w:szCs w:val="24"/>
          <w:highlight w:val="none"/>
          <w14:textFill>
            <w14:solidFill>
              <w14:schemeClr w14:val="tx1"/>
            </w14:solidFill>
          </w14:textFill>
        </w:rPr>
        <w:t>争议解决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9A891BD">
      <w:pPr>
        <w:pStyle w:val="20"/>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fldChar w:fldCharType="begin"/>
      </w:r>
      <w:r>
        <w:rPr>
          <w:rFonts w:hint="eastAsia" w:hAnsi="宋体" w:cs="宋体"/>
          <w:b/>
          <w:bCs/>
          <w:color w:val="000000" w:themeColor="text1"/>
          <w:szCs w:val="24"/>
          <w:highlight w:val="none"/>
          <w14:textFill>
            <w14:solidFill>
              <w14:schemeClr w14:val="tx1"/>
            </w14:solidFill>
          </w14:textFill>
        </w:rPr>
        <w:instrText xml:space="preserve"> HYPERLINK \l _Toc1529 </w:instrText>
      </w:r>
      <w:r>
        <w:rPr>
          <w:rFonts w:hint="eastAsia" w:hAnsi="宋体" w:cs="宋体"/>
          <w:b/>
          <w:bCs/>
          <w:color w:val="000000" w:themeColor="text1"/>
          <w:szCs w:val="24"/>
          <w:highlight w:val="none"/>
          <w14:textFill>
            <w14:solidFill>
              <w14:schemeClr w14:val="tx1"/>
            </w14:solidFill>
          </w14:textFill>
        </w:rPr>
        <w:fldChar w:fldCharType="separate"/>
      </w:r>
      <w:r>
        <w:rPr>
          <w:rFonts w:hint="eastAsia" w:ascii="Times New Roman"/>
          <w:b/>
          <w:bCs/>
          <w:snapToGrid w:val="0"/>
          <w:color w:val="000000" w:themeColor="text1"/>
          <w:szCs w:val="22"/>
          <w:highlight w:val="none"/>
          <w14:textFill>
            <w14:solidFill>
              <w14:schemeClr w14:val="tx1"/>
            </w14:solidFill>
          </w14:textFill>
        </w:rPr>
        <w:t>第四章 技术要求</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_Toc1529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49</w:t>
      </w:r>
      <w:r>
        <w:rPr>
          <w:b/>
          <w:bCs/>
          <w:color w:val="000000" w:themeColor="text1"/>
          <w:highlight w:val="none"/>
          <w14:textFill>
            <w14:solidFill>
              <w14:schemeClr w14:val="tx1"/>
            </w14:solidFill>
          </w14:textFill>
        </w:rPr>
        <w:fldChar w:fldCharType="end"/>
      </w:r>
      <w:r>
        <w:rPr>
          <w:rFonts w:hint="eastAsia" w:hAnsi="宋体" w:cs="宋体"/>
          <w:b/>
          <w:bCs/>
          <w:color w:val="000000" w:themeColor="text1"/>
          <w:szCs w:val="24"/>
          <w:highlight w:val="none"/>
          <w14:textFill>
            <w14:solidFill>
              <w14:schemeClr w14:val="tx1"/>
            </w14:solidFill>
          </w14:textFill>
        </w:rPr>
        <w:fldChar w:fldCharType="end"/>
      </w:r>
    </w:p>
    <w:p w14:paraId="2D3F0B39">
      <w:pPr>
        <w:pStyle w:val="20"/>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fldChar w:fldCharType="begin"/>
      </w:r>
      <w:r>
        <w:rPr>
          <w:rFonts w:hint="eastAsia" w:hAnsi="宋体" w:cs="宋体"/>
          <w:b/>
          <w:bCs/>
          <w:color w:val="000000" w:themeColor="text1"/>
          <w:szCs w:val="24"/>
          <w:highlight w:val="none"/>
          <w14:textFill>
            <w14:solidFill>
              <w14:schemeClr w14:val="tx1"/>
            </w14:solidFill>
          </w14:textFill>
        </w:rPr>
        <w:instrText xml:space="preserve"> HYPERLINK \l _Toc21113 </w:instrText>
      </w:r>
      <w:r>
        <w:rPr>
          <w:rFonts w:hint="eastAsia" w:hAnsi="宋体" w:cs="宋体"/>
          <w:b/>
          <w:bCs/>
          <w:color w:val="000000" w:themeColor="text1"/>
          <w:szCs w:val="24"/>
          <w:highlight w:val="none"/>
          <w14:textFill>
            <w14:solidFill>
              <w14:schemeClr w14:val="tx1"/>
            </w14:solidFill>
          </w14:textFill>
        </w:rPr>
        <w:fldChar w:fldCharType="separate"/>
      </w:r>
      <w:r>
        <w:rPr>
          <w:rFonts w:hint="eastAsia" w:ascii="Times New Roman"/>
          <w:b/>
          <w:bCs/>
          <w:snapToGrid w:val="0"/>
          <w:color w:val="000000" w:themeColor="text1"/>
          <w:szCs w:val="22"/>
          <w:highlight w:val="none"/>
          <w14:textFill>
            <w14:solidFill>
              <w14:schemeClr w14:val="tx1"/>
            </w14:solidFill>
          </w14:textFill>
        </w:rPr>
        <w:t>第五章 投标文件格式</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_Toc21113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51</w:t>
      </w:r>
      <w:r>
        <w:rPr>
          <w:b/>
          <w:bCs/>
          <w:color w:val="000000" w:themeColor="text1"/>
          <w:highlight w:val="none"/>
          <w14:textFill>
            <w14:solidFill>
              <w14:schemeClr w14:val="tx1"/>
            </w14:solidFill>
          </w14:textFill>
        </w:rPr>
        <w:fldChar w:fldCharType="end"/>
      </w:r>
      <w:r>
        <w:rPr>
          <w:rFonts w:hint="eastAsia" w:hAnsi="宋体" w:cs="宋体"/>
          <w:b/>
          <w:bCs/>
          <w:color w:val="000000" w:themeColor="text1"/>
          <w:szCs w:val="24"/>
          <w:highlight w:val="none"/>
          <w14:textFill>
            <w14:solidFill>
              <w14:schemeClr w14:val="tx1"/>
            </w14:solidFill>
          </w14:textFill>
        </w:rPr>
        <w:fldChar w:fldCharType="end"/>
      </w:r>
    </w:p>
    <w:p w14:paraId="264657AC">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_Toc25982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格式一 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C30F001">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_Toc16587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格式二 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3658C97">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_Toc14337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格式三 各项承诺一览表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93BD6D3">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_Toc9339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格式四 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56712BA">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_Toc24687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格式五 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47AC789">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_Toc349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格式六 投标人基本情况表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DED0CB2">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_Toc21858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格式七 总监理工程师任职声明（适用于无任职项目）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CBF1652">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_Toc21849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格式八 总监理工程师任职声明（适用于有任职项目）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CECCA7F">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_Toc16397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格式九 总监理工程师任职项目情况表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D1347E6">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_Toc25626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w:t>
      </w:r>
      <w:r>
        <w:rPr>
          <w:rFonts w:hint="eastAsia" w:hAnsi="宋体" w:cs="宋体"/>
          <w:bCs/>
          <w:snapToGrid w:val="0"/>
          <w:color w:val="000000" w:themeColor="text1"/>
          <w:kern w:val="0"/>
          <w:szCs w:val="24"/>
          <w:highlight w:val="none"/>
          <w14:textFill>
            <w14:solidFill>
              <w14:schemeClr w14:val="tx1"/>
            </w14:solidFill>
          </w14:textFill>
        </w:rPr>
        <w:t>十 项目监理机构组成人员汇总表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0A13D89">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_Toc8109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highlight w:val="none"/>
          <w14:textFill>
            <w14:solidFill>
              <w14:schemeClr w14:val="tx1"/>
            </w14:solidFill>
          </w14:textFill>
        </w:rPr>
        <w:t>格式十一 总监理工程师简历表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C6AA8A3">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_Toc14645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highlight w:val="none"/>
          <w14:textFill>
            <w14:solidFill>
              <w14:schemeClr w14:val="tx1"/>
            </w14:solidFill>
          </w14:textFill>
        </w:rPr>
        <w:t>格式十二 其他拟派人员简历表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EB47D86">
      <w:pPr>
        <w:pStyle w:val="24"/>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_Toc32134 </w:instrText>
      </w:r>
      <w:r>
        <w:rPr>
          <w:rFonts w:hint="eastAsia" w:hAnsi="宋体" w:cs="宋体"/>
          <w:color w:val="000000" w:themeColor="text1"/>
          <w:szCs w:val="24"/>
          <w:highlight w:val="none"/>
          <w14:textFill>
            <w14:solidFill>
              <w14:schemeClr w14:val="tx1"/>
            </w14:solidFill>
          </w14:textFill>
        </w:rPr>
        <w:fldChar w:fldCharType="separate"/>
      </w:r>
      <w:r>
        <w:rPr>
          <w:rFonts w:hint="eastAsia"/>
          <w:bCs/>
          <w:color w:val="000000" w:themeColor="text1"/>
          <w:highlight w:val="none"/>
          <w:lang w:val="en-US" w:eastAsia="zh-CN"/>
          <w14:textFill>
            <w14:solidFill>
              <w14:schemeClr w14:val="tx1"/>
            </w14:solidFill>
          </w14:textFill>
        </w:rPr>
        <w:t>格式十三 原件一览表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8BDFDF3">
      <w:pPr>
        <w:pStyle w:val="20"/>
        <w:keepNext w:val="0"/>
        <w:keepLines w:val="0"/>
        <w:pageBreakBefore w:val="0"/>
        <w:widowControl w:val="0"/>
        <w:tabs>
          <w:tab w:val="right" w:leader="dot" w:pos="9072"/>
        </w:tabs>
        <w:kinsoku/>
        <w:wordWrap/>
        <w:overflowPunct/>
        <w:topLinePunct w:val="0"/>
        <w:autoSpaceDE/>
        <w:autoSpaceDN/>
        <w:bidi w:val="0"/>
        <w:adjustRightInd/>
        <w:snapToGrid/>
        <w:ind w:left="0"/>
        <w:textAlignment w:val="auto"/>
        <w:rPr>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fldChar w:fldCharType="begin"/>
      </w:r>
      <w:r>
        <w:rPr>
          <w:rFonts w:hint="eastAsia" w:hAnsi="宋体" w:cs="宋体"/>
          <w:b/>
          <w:bCs/>
          <w:color w:val="000000" w:themeColor="text1"/>
          <w:szCs w:val="24"/>
          <w:highlight w:val="none"/>
          <w14:textFill>
            <w14:solidFill>
              <w14:schemeClr w14:val="tx1"/>
            </w14:solidFill>
          </w14:textFill>
        </w:rPr>
        <w:instrText xml:space="preserve"> HYPERLINK \l _Toc23748 </w:instrText>
      </w:r>
      <w:r>
        <w:rPr>
          <w:rFonts w:hint="eastAsia" w:hAnsi="宋体" w:cs="宋体"/>
          <w:b/>
          <w:bCs/>
          <w:color w:val="000000" w:themeColor="text1"/>
          <w:szCs w:val="24"/>
          <w:highlight w:val="none"/>
          <w14:textFill>
            <w14:solidFill>
              <w14:schemeClr w14:val="tx1"/>
            </w14:solidFill>
          </w14:textFill>
        </w:rPr>
        <w:fldChar w:fldCharType="separate"/>
      </w:r>
      <w:r>
        <w:rPr>
          <w:rFonts w:hint="eastAsia" w:ascii="宋体" w:hAnsi="宋体" w:cs="宋体"/>
          <w:b/>
          <w:bCs/>
          <w:color w:val="000000" w:themeColor="text1"/>
          <w:kern w:val="44"/>
          <w:szCs w:val="22"/>
          <w:highlight w:val="none"/>
          <w14:textFill>
            <w14:solidFill>
              <w14:schemeClr w14:val="tx1"/>
            </w14:solidFill>
          </w14:textFill>
        </w:rPr>
        <w:t>第六章 建设工程监理合同</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_Toc23748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65</w:t>
      </w:r>
      <w:r>
        <w:rPr>
          <w:b/>
          <w:bCs/>
          <w:color w:val="000000" w:themeColor="text1"/>
          <w:highlight w:val="none"/>
          <w14:textFill>
            <w14:solidFill>
              <w14:schemeClr w14:val="tx1"/>
            </w14:solidFill>
          </w14:textFill>
        </w:rPr>
        <w:fldChar w:fldCharType="end"/>
      </w:r>
      <w:r>
        <w:rPr>
          <w:rFonts w:hint="eastAsia" w:hAnsi="宋体" w:cs="宋体"/>
          <w:b/>
          <w:bCs/>
          <w:color w:val="000000" w:themeColor="text1"/>
          <w:szCs w:val="24"/>
          <w:highlight w:val="none"/>
          <w14:textFill>
            <w14:solidFill>
              <w14:schemeClr w14:val="tx1"/>
            </w14:solidFill>
          </w14:textFill>
        </w:rPr>
        <w:fldChar w:fldCharType="end"/>
      </w:r>
    </w:p>
    <w:p w14:paraId="66ECE995">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end"/>
      </w:r>
    </w:p>
    <w:p w14:paraId="1B2AFE0F">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bookmarkStart w:id="2" w:name="_Toc6420"/>
    </w:p>
    <w:p w14:paraId="29FA3596">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3A34B752">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565FA40B">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38CD1723">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181BC3E1">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469A64AA">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18C182EF">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111ED296">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03263EEC">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29C3EF59">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3F6FB4E4">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275CDC8E">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08C17BB2">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334F2D5D">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0406DE7A">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5B1F7DD1">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1FD7EECD">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5F02D209">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71B14BCE">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46D19AAB">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1B543ABB">
      <w:pPr>
        <w:pStyle w:val="3"/>
        <w:wordWrap w:val="0"/>
        <w:autoSpaceDE/>
        <w:autoSpaceDN/>
        <w:snapToGrid w:val="0"/>
        <w:spacing w:line="440" w:lineRule="exact"/>
        <w:jc w:val="center"/>
        <w:rPr>
          <w:rFonts w:hint="eastAsia" w:ascii="Times New Roman"/>
          <w:b/>
          <w:snapToGrid w:val="0"/>
          <w:color w:val="000000" w:themeColor="text1"/>
          <w:sz w:val="32"/>
          <w:szCs w:val="22"/>
          <w:highlight w:val="none"/>
          <w14:textFill>
            <w14:solidFill>
              <w14:schemeClr w14:val="tx1"/>
            </w14:solidFill>
          </w14:textFill>
        </w:rPr>
      </w:pPr>
      <w:bookmarkStart w:id="3" w:name="_Toc3127"/>
    </w:p>
    <w:p w14:paraId="7D6C9C78">
      <w:pPr>
        <w:pStyle w:val="3"/>
        <w:wordWrap w:val="0"/>
        <w:autoSpaceDE/>
        <w:autoSpaceDN/>
        <w:snapToGrid w:val="0"/>
        <w:spacing w:line="440" w:lineRule="exact"/>
        <w:jc w:val="center"/>
        <w:rPr>
          <w:rFonts w:ascii="Times New Roman"/>
          <w:b/>
          <w:snapToGrid w:val="0"/>
          <w:color w:val="000000" w:themeColor="text1"/>
          <w:sz w:val="32"/>
          <w:szCs w:val="22"/>
          <w:highlight w:val="none"/>
          <w14:textFill>
            <w14:solidFill>
              <w14:schemeClr w14:val="tx1"/>
            </w14:solidFill>
          </w14:textFill>
        </w:rPr>
      </w:pPr>
      <w:r>
        <w:rPr>
          <w:rFonts w:hint="eastAsia" w:ascii="Times New Roman"/>
          <w:b/>
          <w:snapToGrid w:val="0"/>
          <w:color w:val="000000" w:themeColor="text1"/>
          <w:sz w:val="32"/>
          <w:szCs w:val="22"/>
          <w:highlight w:val="none"/>
          <w14:textFill>
            <w14:solidFill>
              <w14:schemeClr w14:val="tx1"/>
            </w14:solidFill>
          </w14:textFill>
        </w:rPr>
        <w:t>第一章 投标人须知</w:t>
      </w:r>
    </w:p>
    <w:p w14:paraId="193D68F0">
      <w:pPr>
        <w:pStyle w:val="4"/>
        <w:wordWrap w:val="0"/>
        <w:autoSpaceDE/>
        <w:autoSpaceDN/>
        <w:snapToGrid w:val="0"/>
        <w:spacing w:before="260" w:after="260" w:line="440" w:lineRule="exact"/>
        <w:jc w:val="both"/>
        <w:outlineLvl w:val="1"/>
        <w:rPr>
          <w:rFonts w:ascii="Times New Roman"/>
          <w:b/>
          <w:snapToGrid w:val="0"/>
          <w:color w:val="000000" w:themeColor="text1"/>
          <w:highlight w:val="none"/>
          <w14:textFill>
            <w14:solidFill>
              <w14:schemeClr w14:val="tx1"/>
            </w14:solidFill>
          </w14:textFill>
        </w:rPr>
      </w:pPr>
      <w:r>
        <w:rPr>
          <w:rFonts w:hint="eastAsia" w:ascii="Times New Roman"/>
          <w:b/>
          <w:snapToGrid w:val="0"/>
          <w:color w:val="000000" w:themeColor="text1"/>
          <w:highlight w:val="none"/>
          <w14:textFill>
            <w14:solidFill>
              <w14:schemeClr w14:val="tx1"/>
            </w14:solidFill>
          </w14:textFill>
        </w:rPr>
        <w:t>第一节 投标人须知前附表</w:t>
      </w:r>
      <w:bookmarkEnd w:id="3"/>
    </w:p>
    <w:tbl>
      <w:tblPr>
        <w:tblStyle w:val="30"/>
        <w:tblW w:w="9181"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6735"/>
      </w:tblGrid>
      <w:tr w14:paraId="6CB1E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0796A5B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CD823A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内容</w:t>
            </w:r>
          </w:p>
        </w:tc>
        <w:tc>
          <w:tcPr>
            <w:tcW w:w="6735" w:type="dxa"/>
            <w:tcBorders>
              <w:top w:val="single" w:color="auto" w:sz="4" w:space="0"/>
              <w:left w:val="single" w:color="auto" w:sz="4" w:space="0"/>
              <w:bottom w:val="single" w:color="auto" w:sz="4" w:space="0"/>
              <w:right w:val="single" w:color="auto" w:sz="4" w:space="0"/>
            </w:tcBorders>
            <w:vAlign w:val="center"/>
          </w:tcPr>
          <w:p w14:paraId="70B751B7">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说明与要求</w:t>
            </w:r>
          </w:p>
        </w:tc>
      </w:tr>
      <w:tr w14:paraId="35375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73" w:hRule="exact"/>
        </w:trPr>
        <w:tc>
          <w:tcPr>
            <w:tcW w:w="721" w:type="dxa"/>
            <w:tcBorders>
              <w:top w:val="single" w:color="auto" w:sz="4" w:space="0"/>
              <w:left w:val="single" w:color="auto" w:sz="4" w:space="0"/>
              <w:bottom w:val="single" w:color="auto" w:sz="4" w:space="0"/>
              <w:right w:val="single" w:color="auto" w:sz="4" w:space="0"/>
            </w:tcBorders>
            <w:vAlign w:val="center"/>
          </w:tcPr>
          <w:p w14:paraId="30EFC0B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w:t>
            </w:r>
          </w:p>
        </w:tc>
        <w:tc>
          <w:tcPr>
            <w:tcW w:w="1725" w:type="dxa"/>
            <w:tcBorders>
              <w:top w:val="single" w:color="auto" w:sz="4" w:space="0"/>
              <w:left w:val="single" w:color="auto" w:sz="4" w:space="0"/>
              <w:bottom w:val="single" w:color="auto" w:sz="4" w:space="0"/>
              <w:right w:val="single" w:color="auto" w:sz="4" w:space="0"/>
            </w:tcBorders>
            <w:vAlign w:val="center"/>
          </w:tcPr>
          <w:p w14:paraId="7EB46A46">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项目名称</w:t>
            </w:r>
          </w:p>
        </w:tc>
        <w:tc>
          <w:tcPr>
            <w:tcW w:w="6735" w:type="dxa"/>
            <w:tcBorders>
              <w:top w:val="single" w:color="auto" w:sz="4" w:space="0"/>
              <w:left w:val="single" w:color="auto" w:sz="4" w:space="0"/>
              <w:bottom w:val="single" w:color="auto" w:sz="4" w:space="0"/>
              <w:right w:val="single" w:color="auto" w:sz="4" w:space="0"/>
            </w:tcBorders>
            <w:vAlign w:val="center"/>
          </w:tcPr>
          <w:p w14:paraId="74A85CE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eastAsia="zh-CN"/>
                <w14:textFill>
                  <w14:solidFill>
                    <w14:schemeClr w14:val="tx1"/>
                  </w14:solidFill>
                </w14:textFill>
              </w:rPr>
              <w:t>翁源县“百千万工程”之全域推进农村人居环境整治建设项目(二期)—坝仔镇农村生活污水治理建设项目监理</w:t>
            </w:r>
          </w:p>
        </w:tc>
      </w:tr>
      <w:tr w14:paraId="6F084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B5C365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p>
        </w:tc>
        <w:tc>
          <w:tcPr>
            <w:tcW w:w="1725" w:type="dxa"/>
            <w:tcBorders>
              <w:top w:val="single" w:color="auto" w:sz="4" w:space="0"/>
              <w:left w:val="single" w:color="auto" w:sz="4" w:space="0"/>
              <w:bottom w:val="single" w:color="auto" w:sz="4" w:space="0"/>
              <w:right w:val="single" w:color="auto" w:sz="4" w:space="0"/>
            </w:tcBorders>
            <w:vAlign w:val="center"/>
          </w:tcPr>
          <w:p w14:paraId="3AB1DB8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项目业主</w:t>
            </w:r>
          </w:p>
        </w:tc>
        <w:tc>
          <w:tcPr>
            <w:tcW w:w="6735" w:type="dxa"/>
            <w:tcBorders>
              <w:top w:val="single" w:color="auto" w:sz="4" w:space="0"/>
              <w:left w:val="single" w:color="auto" w:sz="4" w:space="0"/>
              <w:bottom w:val="single" w:color="auto" w:sz="4" w:space="0"/>
              <w:right w:val="single" w:color="auto" w:sz="4" w:space="0"/>
            </w:tcBorders>
            <w:vAlign w:val="center"/>
          </w:tcPr>
          <w:p w14:paraId="1C49F9B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翁源县农业农村局</w:t>
            </w:r>
          </w:p>
        </w:tc>
      </w:tr>
      <w:tr w14:paraId="2B0DFA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21E2877">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w:t>
            </w:r>
          </w:p>
        </w:tc>
        <w:tc>
          <w:tcPr>
            <w:tcW w:w="1725" w:type="dxa"/>
            <w:tcBorders>
              <w:top w:val="single" w:color="auto" w:sz="4" w:space="0"/>
              <w:left w:val="single" w:color="auto" w:sz="4" w:space="0"/>
              <w:bottom w:val="single" w:color="auto" w:sz="4" w:space="0"/>
              <w:right w:val="single" w:color="auto" w:sz="4" w:space="0"/>
            </w:tcBorders>
            <w:vAlign w:val="center"/>
          </w:tcPr>
          <w:p w14:paraId="0123FF3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项目批准部门</w:t>
            </w:r>
          </w:p>
        </w:tc>
        <w:tc>
          <w:tcPr>
            <w:tcW w:w="6735" w:type="dxa"/>
            <w:tcBorders>
              <w:top w:val="single" w:color="auto" w:sz="4" w:space="0"/>
              <w:left w:val="single" w:color="auto" w:sz="4" w:space="0"/>
              <w:bottom w:val="single" w:color="auto" w:sz="4" w:space="0"/>
              <w:right w:val="single" w:color="auto" w:sz="4" w:space="0"/>
            </w:tcBorders>
            <w:vAlign w:val="center"/>
          </w:tcPr>
          <w:p w14:paraId="34A23CC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翁源县发展和改革局</w:t>
            </w:r>
          </w:p>
        </w:tc>
      </w:tr>
      <w:tr w14:paraId="2BF38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9F33E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w:t>
            </w:r>
          </w:p>
        </w:tc>
        <w:tc>
          <w:tcPr>
            <w:tcW w:w="1725" w:type="dxa"/>
            <w:tcBorders>
              <w:top w:val="single" w:color="auto" w:sz="4" w:space="0"/>
              <w:left w:val="single" w:color="auto" w:sz="4" w:space="0"/>
              <w:bottom w:val="single" w:color="auto" w:sz="4" w:space="0"/>
              <w:right w:val="single" w:color="auto" w:sz="4" w:space="0"/>
            </w:tcBorders>
            <w:vAlign w:val="center"/>
          </w:tcPr>
          <w:p w14:paraId="417AAF7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项目批准文号</w:t>
            </w:r>
          </w:p>
        </w:tc>
        <w:tc>
          <w:tcPr>
            <w:tcW w:w="6735" w:type="dxa"/>
            <w:tcBorders>
              <w:top w:val="single" w:color="auto" w:sz="4" w:space="0"/>
              <w:left w:val="single" w:color="auto" w:sz="4" w:space="0"/>
              <w:bottom w:val="single" w:color="auto" w:sz="4" w:space="0"/>
              <w:right w:val="single" w:color="auto" w:sz="4" w:space="0"/>
            </w:tcBorders>
            <w:vAlign w:val="center"/>
          </w:tcPr>
          <w:p w14:paraId="1F34AC81">
            <w:pPr>
              <w:pStyle w:val="120"/>
              <w:keepNext w:val="0"/>
              <w:keepLines w:val="0"/>
              <w:pageBreakBefore w:val="0"/>
              <w:widowControl w:val="0"/>
              <w:kinsoku/>
              <w:overflowPunct/>
              <w:topLinePunct w:val="0"/>
              <w:autoSpaceDE/>
              <w:autoSpaceDN/>
              <w:bidi w:val="0"/>
              <w:spacing w:line="460" w:lineRule="exact"/>
              <w:ind w:firstLine="480" w:firstLineChars="200"/>
              <w:jc w:val="left"/>
              <w:textAlignment w:val="auto"/>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翁发改投审〔2025〕25号、翁发改投审〔2026〕33号</w:t>
            </w:r>
          </w:p>
        </w:tc>
      </w:tr>
      <w:tr w14:paraId="7BD47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6B618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w:t>
            </w:r>
          </w:p>
        </w:tc>
        <w:tc>
          <w:tcPr>
            <w:tcW w:w="1725" w:type="dxa"/>
            <w:tcBorders>
              <w:top w:val="single" w:color="auto" w:sz="4" w:space="0"/>
              <w:left w:val="single" w:color="auto" w:sz="4" w:space="0"/>
              <w:bottom w:val="single" w:color="auto" w:sz="4" w:space="0"/>
              <w:right w:val="single" w:color="auto" w:sz="4" w:space="0"/>
            </w:tcBorders>
            <w:vAlign w:val="center"/>
          </w:tcPr>
          <w:p w14:paraId="469BD857">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项目代码</w:t>
            </w:r>
          </w:p>
        </w:tc>
        <w:tc>
          <w:tcPr>
            <w:tcW w:w="6735" w:type="dxa"/>
            <w:tcBorders>
              <w:top w:val="single" w:color="auto" w:sz="4" w:space="0"/>
              <w:left w:val="single" w:color="auto" w:sz="4" w:space="0"/>
              <w:bottom w:val="single" w:color="auto" w:sz="4" w:space="0"/>
              <w:right w:val="single" w:color="auto" w:sz="4" w:space="0"/>
            </w:tcBorders>
            <w:vAlign w:val="center"/>
          </w:tcPr>
          <w:p w14:paraId="0F9D9A85">
            <w:pPr>
              <w:pStyle w:val="120"/>
              <w:keepNext w:val="0"/>
              <w:keepLines w:val="0"/>
              <w:pageBreakBefore w:val="0"/>
              <w:widowControl w:val="0"/>
              <w:kinsoku/>
              <w:overflowPunct/>
              <w:topLinePunct w:val="0"/>
              <w:autoSpaceDE/>
              <w:autoSpaceDN/>
              <w:bidi w:val="0"/>
              <w:spacing w:line="46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2412-440229-04-01-525170</w:t>
            </w:r>
          </w:p>
        </w:tc>
      </w:tr>
      <w:tr w14:paraId="0A85E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45" w:hRule="exact"/>
        </w:trPr>
        <w:tc>
          <w:tcPr>
            <w:tcW w:w="721" w:type="dxa"/>
            <w:tcBorders>
              <w:top w:val="single" w:color="auto" w:sz="4" w:space="0"/>
              <w:left w:val="single" w:color="auto" w:sz="4" w:space="0"/>
              <w:bottom w:val="single" w:color="auto" w:sz="4" w:space="0"/>
              <w:right w:val="single" w:color="auto" w:sz="4" w:space="0"/>
            </w:tcBorders>
            <w:vAlign w:val="center"/>
          </w:tcPr>
          <w:p w14:paraId="78CEC8F4">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w:t>
            </w:r>
          </w:p>
        </w:tc>
        <w:tc>
          <w:tcPr>
            <w:tcW w:w="1725" w:type="dxa"/>
            <w:tcBorders>
              <w:top w:val="single" w:color="auto" w:sz="4" w:space="0"/>
              <w:left w:val="single" w:color="auto" w:sz="4" w:space="0"/>
              <w:bottom w:val="single" w:color="auto" w:sz="4" w:space="0"/>
              <w:right w:val="single" w:color="auto" w:sz="4" w:space="0"/>
            </w:tcBorders>
            <w:vAlign w:val="center"/>
          </w:tcPr>
          <w:p w14:paraId="77F04A5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资金来源</w:t>
            </w:r>
          </w:p>
          <w:p w14:paraId="16BA5EA7">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及出资比例</w:t>
            </w:r>
          </w:p>
        </w:tc>
        <w:tc>
          <w:tcPr>
            <w:tcW w:w="6735" w:type="dxa"/>
            <w:tcBorders>
              <w:top w:val="single" w:color="auto" w:sz="4" w:space="0"/>
              <w:left w:val="single" w:color="auto" w:sz="4" w:space="0"/>
              <w:bottom w:val="single" w:color="auto" w:sz="4" w:space="0"/>
              <w:right w:val="single" w:color="auto" w:sz="4" w:space="0"/>
            </w:tcBorders>
            <w:vAlign w:val="center"/>
          </w:tcPr>
          <w:p w14:paraId="415A37E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kern w:val="0"/>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争取地方政府专项债券资金及上级专项资金解决，不足部分由县级财政统筹解决</w:t>
            </w:r>
            <w:r>
              <w:rPr>
                <w:rFonts w:hint="eastAsia" w:hAnsi="宋体" w:cs="宋体"/>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100%</w:t>
            </w:r>
          </w:p>
        </w:tc>
      </w:tr>
      <w:tr w14:paraId="44F5F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C11B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w:t>
            </w:r>
          </w:p>
        </w:tc>
        <w:tc>
          <w:tcPr>
            <w:tcW w:w="1725" w:type="dxa"/>
            <w:tcBorders>
              <w:top w:val="single" w:color="auto" w:sz="4" w:space="0"/>
              <w:left w:val="single" w:color="auto" w:sz="4" w:space="0"/>
              <w:bottom w:val="single" w:color="auto" w:sz="4" w:space="0"/>
              <w:right w:val="single" w:color="auto" w:sz="4" w:space="0"/>
            </w:tcBorders>
            <w:vAlign w:val="center"/>
          </w:tcPr>
          <w:p w14:paraId="31AC51A1">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招标人</w:t>
            </w:r>
          </w:p>
        </w:tc>
        <w:tc>
          <w:tcPr>
            <w:tcW w:w="6735" w:type="dxa"/>
            <w:tcBorders>
              <w:top w:val="single" w:color="auto" w:sz="4" w:space="0"/>
              <w:left w:val="single" w:color="auto" w:sz="4" w:space="0"/>
              <w:bottom w:val="single" w:color="auto" w:sz="4" w:space="0"/>
              <w:right w:val="single" w:color="auto" w:sz="4" w:space="0"/>
            </w:tcBorders>
            <w:vAlign w:val="center"/>
          </w:tcPr>
          <w:p w14:paraId="634F00A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szCs w:val="22"/>
                <w:highlight w:val="none"/>
                <w:lang w:val="en-US" w:eastAsia="zh-CN"/>
                <w14:textFill>
                  <w14:solidFill>
                    <w14:schemeClr w14:val="tx1"/>
                  </w14:solidFill>
                </w14:textFill>
              </w:rPr>
              <w:t>翁源县坝仔镇人民政府</w:t>
            </w:r>
          </w:p>
        </w:tc>
      </w:tr>
      <w:tr w14:paraId="2499E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0FECD4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w:t>
            </w:r>
          </w:p>
        </w:tc>
        <w:tc>
          <w:tcPr>
            <w:tcW w:w="1725" w:type="dxa"/>
            <w:tcBorders>
              <w:top w:val="single" w:color="auto" w:sz="4" w:space="0"/>
              <w:left w:val="single" w:color="auto" w:sz="4" w:space="0"/>
              <w:bottom w:val="single" w:color="auto" w:sz="4" w:space="0"/>
              <w:right w:val="single" w:color="auto" w:sz="4" w:space="0"/>
            </w:tcBorders>
            <w:vAlign w:val="center"/>
          </w:tcPr>
          <w:p w14:paraId="5B233D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招标代理机构</w:t>
            </w:r>
          </w:p>
        </w:tc>
        <w:tc>
          <w:tcPr>
            <w:tcW w:w="6735" w:type="dxa"/>
            <w:tcBorders>
              <w:top w:val="single" w:color="auto" w:sz="4" w:space="0"/>
              <w:left w:val="single" w:color="auto" w:sz="4" w:space="0"/>
              <w:bottom w:val="single" w:color="auto" w:sz="4" w:space="0"/>
              <w:right w:val="single" w:color="auto" w:sz="4" w:space="0"/>
            </w:tcBorders>
            <w:vAlign w:val="center"/>
          </w:tcPr>
          <w:p w14:paraId="0D413E7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中科经纬工程技术有限公司</w:t>
            </w:r>
          </w:p>
        </w:tc>
      </w:tr>
      <w:tr w14:paraId="027B4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EDC20F7">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w:t>
            </w:r>
          </w:p>
        </w:tc>
        <w:tc>
          <w:tcPr>
            <w:tcW w:w="1725" w:type="dxa"/>
            <w:tcBorders>
              <w:top w:val="single" w:color="auto" w:sz="4" w:space="0"/>
              <w:left w:val="single" w:color="auto" w:sz="4" w:space="0"/>
              <w:bottom w:val="single" w:color="auto" w:sz="4" w:space="0"/>
              <w:right w:val="single" w:color="auto" w:sz="4" w:space="0"/>
            </w:tcBorders>
            <w:vAlign w:val="center"/>
          </w:tcPr>
          <w:p w14:paraId="7429EFF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施工单位</w:t>
            </w:r>
          </w:p>
        </w:tc>
        <w:tc>
          <w:tcPr>
            <w:tcW w:w="6735" w:type="dxa"/>
            <w:tcBorders>
              <w:top w:val="single" w:color="auto" w:sz="4" w:space="0"/>
              <w:left w:val="single" w:color="auto" w:sz="4" w:space="0"/>
              <w:bottom w:val="single" w:color="auto" w:sz="4" w:space="0"/>
              <w:right w:val="single" w:color="auto" w:sz="4" w:space="0"/>
            </w:tcBorders>
            <w:vAlign w:val="center"/>
          </w:tcPr>
          <w:p w14:paraId="290168B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hAnsi="宋体" w:eastAsia="宋体" w:cs="宋体"/>
                <w:bCs/>
                <w:snapToGrid w:val="0"/>
                <w:color w:val="000000" w:themeColor="text1"/>
                <w:kern w:val="0"/>
                <w:szCs w:val="24"/>
                <w:highlight w:val="none"/>
                <w:lang w:val="en-US" w:eastAsia="zh-CN"/>
                <w14:textFill>
                  <w14:solidFill>
                    <w14:schemeClr w14:val="tx1"/>
                  </w14:solidFill>
                </w14:textFill>
              </w:rPr>
            </w:pPr>
            <w:r>
              <w:rPr>
                <w:rFonts w:hint="eastAsia" w:hAnsi="宋体" w:cs="宋体"/>
                <w:bCs/>
                <w:snapToGrid w:val="0"/>
                <w:color w:val="000000" w:themeColor="text1"/>
                <w:kern w:val="0"/>
                <w:szCs w:val="24"/>
                <w:highlight w:val="none"/>
                <w:lang w:val="en-US" w:eastAsia="zh-CN"/>
                <w14:textFill>
                  <w14:solidFill>
                    <w14:schemeClr w14:val="tx1"/>
                  </w14:solidFill>
                </w14:textFill>
              </w:rPr>
              <w:t>/</w:t>
            </w:r>
          </w:p>
        </w:tc>
      </w:tr>
      <w:tr w14:paraId="5333D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5B290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10</w:t>
            </w:r>
          </w:p>
        </w:tc>
        <w:tc>
          <w:tcPr>
            <w:tcW w:w="1725" w:type="dxa"/>
            <w:tcBorders>
              <w:top w:val="single" w:color="auto" w:sz="4" w:space="0"/>
              <w:left w:val="single" w:color="auto" w:sz="4" w:space="0"/>
              <w:bottom w:val="single" w:color="auto" w:sz="4" w:space="0"/>
              <w:right w:val="single" w:color="auto" w:sz="4" w:space="0"/>
            </w:tcBorders>
            <w:vAlign w:val="center"/>
          </w:tcPr>
          <w:p w14:paraId="0330C6D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建设地点</w:t>
            </w:r>
          </w:p>
        </w:tc>
        <w:tc>
          <w:tcPr>
            <w:tcW w:w="6735" w:type="dxa"/>
            <w:tcBorders>
              <w:top w:val="single" w:color="auto" w:sz="4" w:space="0"/>
              <w:left w:val="single" w:color="auto" w:sz="4" w:space="0"/>
              <w:bottom w:val="single" w:color="auto" w:sz="4" w:space="0"/>
              <w:right w:val="single" w:color="auto" w:sz="4" w:space="0"/>
            </w:tcBorders>
            <w:vAlign w:val="center"/>
          </w:tcPr>
          <w:p w14:paraId="785597BD">
            <w:pPr>
              <w:pStyle w:val="120"/>
              <w:keepNext w:val="0"/>
              <w:keepLines w:val="0"/>
              <w:pageBreakBefore w:val="0"/>
              <w:widowControl w:val="0"/>
              <w:kinsoku/>
              <w:overflowPunct/>
              <w:topLinePunct w:val="0"/>
              <w:autoSpaceDE/>
              <w:autoSpaceDN/>
              <w:bidi w:val="0"/>
              <w:spacing w:line="460" w:lineRule="exact"/>
              <w:ind w:left="0" w:leftChars="0" w:firstLine="480" w:firstLineChars="20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 w:val="24"/>
                <w:szCs w:val="24"/>
                <w:highlight w:val="none"/>
                <w:lang w:val="en-US" w:eastAsia="zh-CN"/>
                <w14:textFill>
                  <w14:solidFill>
                    <w14:schemeClr w14:val="tx1"/>
                  </w14:solidFill>
                </w14:textFill>
              </w:rPr>
              <w:t>韶关市翁源县坝仔镇</w:t>
            </w:r>
          </w:p>
        </w:tc>
      </w:tr>
      <w:tr w14:paraId="5E6D4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104" w:hRule="exact"/>
        </w:trPr>
        <w:tc>
          <w:tcPr>
            <w:tcW w:w="721" w:type="dxa"/>
            <w:tcBorders>
              <w:top w:val="single" w:color="auto" w:sz="4" w:space="0"/>
              <w:left w:val="single" w:color="auto" w:sz="4" w:space="0"/>
              <w:bottom w:val="single" w:color="auto" w:sz="4" w:space="0"/>
              <w:right w:val="single" w:color="auto" w:sz="4" w:space="0"/>
            </w:tcBorders>
            <w:vAlign w:val="center"/>
          </w:tcPr>
          <w:p w14:paraId="5CC5893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11</w:t>
            </w:r>
          </w:p>
        </w:tc>
        <w:tc>
          <w:tcPr>
            <w:tcW w:w="1725" w:type="dxa"/>
            <w:tcBorders>
              <w:top w:val="single" w:color="auto" w:sz="4" w:space="0"/>
              <w:left w:val="single" w:color="auto" w:sz="4" w:space="0"/>
              <w:bottom w:val="single" w:color="auto" w:sz="4" w:space="0"/>
              <w:right w:val="single" w:color="auto" w:sz="4" w:space="0"/>
            </w:tcBorders>
            <w:vAlign w:val="center"/>
          </w:tcPr>
          <w:p w14:paraId="0EB4FEA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建设内容和规模</w:t>
            </w:r>
          </w:p>
        </w:tc>
        <w:tc>
          <w:tcPr>
            <w:tcW w:w="6735" w:type="dxa"/>
            <w:tcBorders>
              <w:top w:val="single" w:color="auto" w:sz="4" w:space="0"/>
              <w:left w:val="single" w:color="auto" w:sz="4" w:space="0"/>
              <w:bottom w:val="single" w:color="auto" w:sz="4" w:space="0"/>
              <w:right w:val="single" w:color="auto" w:sz="4" w:space="0"/>
            </w:tcBorders>
            <w:vAlign w:val="center"/>
          </w:tcPr>
          <w:p w14:paraId="4DDC78E5">
            <w:pPr>
              <w:pStyle w:val="1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本项目整治区域为翁源县坝仔镇农村生活污水资源化利用的建设。作为农村生活污水治理的完善，以达到改善坝仔镇农村水生态环境、改善人居环境质量的目的。新建DN80-DN200污水管道长度约62400m。</w:t>
            </w:r>
          </w:p>
        </w:tc>
      </w:tr>
      <w:tr w14:paraId="4D5AA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trPr>
        <w:tc>
          <w:tcPr>
            <w:tcW w:w="721" w:type="dxa"/>
            <w:tcBorders>
              <w:top w:val="single" w:color="auto" w:sz="4" w:space="0"/>
              <w:left w:val="single" w:color="auto" w:sz="4" w:space="0"/>
              <w:bottom w:val="single" w:color="auto" w:sz="4" w:space="0"/>
              <w:right w:val="single" w:color="auto" w:sz="4" w:space="0"/>
            </w:tcBorders>
            <w:vAlign w:val="center"/>
          </w:tcPr>
          <w:p w14:paraId="1C226D77">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12</w:t>
            </w:r>
          </w:p>
        </w:tc>
        <w:tc>
          <w:tcPr>
            <w:tcW w:w="1725" w:type="dxa"/>
            <w:tcBorders>
              <w:top w:val="single" w:color="auto" w:sz="4" w:space="0"/>
              <w:left w:val="single" w:color="auto" w:sz="4" w:space="0"/>
              <w:bottom w:val="single" w:color="auto" w:sz="4" w:space="0"/>
              <w:right w:val="single" w:color="auto" w:sz="4" w:space="0"/>
            </w:tcBorders>
            <w:vAlign w:val="center"/>
          </w:tcPr>
          <w:p w14:paraId="3FCC6E93">
            <w:pPr>
              <w:wordWrap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项目总投资</w:t>
            </w:r>
          </w:p>
        </w:tc>
        <w:tc>
          <w:tcPr>
            <w:tcW w:w="6735" w:type="dxa"/>
            <w:tcBorders>
              <w:top w:val="single" w:color="auto" w:sz="4" w:space="0"/>
              <w:left w:val="single" w:color="auto" w:sz="4" w:space="0"/>
              <w:bottom w:val="single" w:color="auto" w:sz="4" w:space="0"/>
              <w:right w:val="single" w:color="auto" w:sz="4" w:space="0"/>
            </w:tcBorders>
            <w:vAlign w:val="center"/>
          </w:tcPr>
          <w:p w14:paraId="3D83B30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default" w:hAnsi="宋体" w:cs="宋体"/>
                <w:snapToGrid w:val="0"/>
                <w:color w:val="000000" w:themeColor="text1"/>
                <w:kern w:val="0"/>
                <w:szCs w:val="24"/>
                <w:highlight w:val="none"/>
                <w:lang w:val="en-US"/>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val="en-US" w:eastAsia="zh-CN" w:bidi="ar-SA"/>
                <w14:textFill>
                  <w14:solidFill>
                    <w14:schemeClr w14:val="tx1"/>
                  </w14:solidFill>
                </w14:textFill>
              </w:rPr>
              <w:t>项目概算总投资约</w:t>
            </w:r>
            <w:r>
              <w:rPr>
                <w:rFonts w:hint="eastAsia" w:hAnsi="宋体" w:cs="宋体"/>
                <w:bCs/>
                <w:snapToGrid w:val="0"/>
                <w:color w:val="000000" w:themeColor="text1"/>
                <w:kern w:val="0"/>
                <w:sz w:val="24"/>
                <w:szCs w:val="24"/>
                <w:highlight w:val="none"/>
                <w:lang w:val="en-US" w:eastAsia="zh-CN" w:bidi="ar-SA"/>
                <w14:textFill>
                  <w14:solidFill>
                    <w14:schemeClr w14:val="tx1"/>
                  </w14:solidFill>
                </w14:textFill>
              </w:rPr>
              <w:t>2840.30</w:t>
            </w:r>
            <w:r>
              <w:rPr>
                <w:rFonts w:hint="eastAsia" w:ascii="宋体" w:hAnsi="宋体" w:eastAsia="宋体" w:cs="宋体"/>
                <w:bCs/>
                <w:snapToGrid w:val="0"/>
                <w:color w:val="000000" w:themeColor="text1"/>
                <w:kern w:val="0"/>
                <w:sz w:val="24"/>
                <w:szCs w:val="24"/>
                <w:highlight w:val="none"/>
                <w:lang w:val="en-US" w:eastAsia="zh-CN" w:bidi="ar-SA"/>
                <w14:textFill>
                  <w14:solidFill>
                    <w14:schemeClr w14:val="tx1"/>
                  </w14:solidFill>
                </w14:textFill>
              </w:rPr>
              <w:t>万元，其中本次招标监理服</w:t>
            </w:r>
            <w:r>
              <w:rPr>
                <w:rFonts w:hint="eastAsia" w:hAnsi="宋体" w:cs="宋体"/>
                <w:bCs/>
                <w:snapToGrid w:val="0"/>
                <w:color w:val="000000" w:themeColor="text1"/>
                <w:kern w:val="0"/>
                <w:sz w:val="24"/>
                <w:szCs w:val="24"/>
                <w:highlight w:val="none"/>
                <w:lang w:val="en-US" w:eastAsia="zh-CN" w:bidi="ar-SA"/>
                <w14:textFill>
                  <w14:solidFill>
                    <w14:schemeClr w14:val="tx1"/>
                  </w14:solidFill>
                </w14:textFill>
              </w:rPr>
              <w:t>务</w:t>
            </w:r>
            <w:r>
              <w:rPr>
                <w:rFonts w:hint="eastAsia" w:ascii="宋体" w:hAnsi="宋体" w:eastAsia="宋体" w:cs="宋体"/>
                <w:bCs/>
                <w:snapToGrid w:val="0"/>
                <w:color w:val="000000" w:themeColor="text1"/>
                <w:kern w:val="0"/>
                <w:sz w:val="24"/>
                <w:szCs w:val="24"/>
                <w:highlight w:val="none"/>
                <w:lang w:val="en-US" w:eastAsia="zh-CN" w:bidi="ar-SA"/>
                <w14:textFill>
                  <w14:solidFill>
                    <w14:schemeClr w14:val="tx1"/>
                  </w14:solidFill>
                </w14:textFill>
              </w:rPr>
              <w:t>费为</w:t>
            </w:r>
            <w:r>
              <w:rPr>
                <w:rFonts w:hint="eastAsia" w:hAnsi="宋体" w:cs="宋体"/>
                <w:bCs/>
                <w:snapToGrid w:val="0"/>
                <w:color w:val="000000" w:themeColor="text1"/>
                <w:kern w:val="0"/>
                <w:sz w:val="24"/>
                <w:szCs w:val="24"/>
                <w:highlight w:val="none"/>
                <w:lang w:val="en-US" w:eastAsia="zh-CN" w:bidi="ar-SA"/>
                <w14:textFill>
                  <w14:solidFill>
                    <w14:schemeClr w14:val="tx1"/>
                  </w14:solidFill>
                </w14:textFill>
              </w:rPr>
              <w:t>45.08</w:t>
            </w:r>
            <w:r>
              <w:rPr>
                <w:rFonts w:hint="eastAsia" w:ascii="宋体" w:hAnsi="宋体" w:eastAsia="宋体" w:cs="宋体"/>
                <w:bCs/>
                <w:snapToGrid w:val="0"/>
                <w:color w:val="000000" w:themeColor="text1"/>
                <w:kern w:val="0"/>
                <w:sz w:val="24"/>
                <w:szCs w:val="24"/>
                <w:highlight w:val="none"/>
                <w:lang w:val="en-US" w:eastAsia="zh-CN" w:bidi="ar-SA"/>
                <w14:textFill>
                  <w14:solidFill>
                    <w14:schemeClr w14:val="tx1"/>
                  </w14:solidFill>
                </w14:textFill>
              </w:rPr>
              <w:t>万元。</w:t>
            </w:r>
          </w:p>
        </w:tc>
      </w:tr>
      <w:tr w14:paraId="03628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8" w:hRule="exact"/>
        </w:trPr>
        <w:tc>
          <w:tcPr>
            <w:tcW w:w="721" w:type="dxa"/>
            <w:tcBorders>
              <w:top w:val="single" w:color="auto" w:sz="4" w:space="0"/>
              <w:left w:val="single" w:color="auto" w:sz="4" w:space="0"/>
              <w:bottom w:val="single" w:color="auto" w:sz="4" w:space="0"/>
              <w:right w:val="single" w:color="auto" w:sz="4" w:space="0"/>
            </w:tcBorders>
            <w:vAlign w:val="center"/>
          </w:tcPr>
          <w:p w14:paraId="1D82A28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13</w:t>
            </w:r>
          </w:p>
        </w:tc>
        <w:tc>
          <w:tcPr>
            <w:tcW w:w="1725" w:type="dxa"/>
            <w:tcBorders>
              <w:top w:val="single" w:color="auto" w:sz="4" w:space="0"/>
              <w:left w:val="single" w:color="auto" w:sz="4" w:space="0"/>
              <w:bottom w:val="single" w:color="auto" w:sz="4" w:space="0"/>
              <w:right w:val="single" w:color="auto" w:sz="4" w:space="0"/>
            </w:tcBorders>
            <w:vAlign w:val="center"/>
          </w:tcPr>
          <w:p w14:paraId="4A3C723D">
            <w:pPr>
              <w:wordWrap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招标范围</w:t>
            </w:r>
          </w:p>
        </w:tc>
        <w:tc>
          <w:tcPr>
            <w:tcW w:w="6735" w:type="dxa"/>
            <w:tcBorders>
              <w:top w:val="single" w:color="auto" w:sz="4" w:space="0"/>
              <w:left w:val="single" w:color="auto" w:sz="4" w:space="0"/>
              <w:bottom w:val="single" w:color="auto" w:sz="4" w:space="0"/>
              <w:right w:val="single" w:color="auto" w:sz="4" w:space="0"/>
            </w:tcBorders>
            <w:vAlign w:val="center"/>
          </w:tcPr>
          <w:p w14:paraId="5627EEB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项目建设施工阶段监理（含施工准备阶段、施工阶段、工程竣工结算阶段和保修阶段监理）</w:t>
            </w:r>
          </w:p>
        </w:tc>
      </w:tr>
      <w:tr w14:paraId="59C10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2E78CC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14</w:t>
            </w:r>
          </w:p>
        </w:tc>
        <w:tc>
          <w:tcPr>
            <w:tcW w:w="1725" w:type="dxa"/>
            <w:tcBorders>
              <w:top w:val="single" w:color="auto" w:sz="4" w:space="0"/>
              <w:left w:val="single" w:color="auto" w:sz="4" w:space="0"/>
              <w:bottom w:val="single" w:color="auto" w:sz="4" w:space="0"/>
              <w:right w:val="single" w:color="auto" w:sz="4" w:space="0"/>
            </w:tcBorders>
            <w:vAlign w:val="center"/>
          </w:tcPr>
          <w:p w14:paraId="43D1064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标段划分</w:t>
            </w:r>
          </w:p>
        </w:tc>
        <w:tc>
          <w:tcPr>
            <w:tcW w:w="6735" w:type="dxa"/>
            <w:tcBorders>
              <w:top w:val="single" w:color="auto" w:sz="4" w:space="0"/>
              <w:left w:val="single" w:color="auto" w:sz="4" w:space="0"/>
              <w:bottom w:val="single" w:color="auto" w:sz="4" w:space="0"/>
              <w:right w:val="single" w:color="auto" w:sz="4" w:space="0"/>
            </w:tcBorders>
            <w:vAlign w:val="center"/>
          </w:tcPr>
          <w:p w14:paraId="53683E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本招标项目不划分标段。</w:t>
            </w:r>
          </w:p>
        </w:tc>
      </w:tr>
      <w:tr w14:paraId="48DC6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7A16ED8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15</w:t>
            </w:r>
          </w:p>
        </w:tc>
        <w:tc>
          <w:tcPr>
            <w:tcW w:w="1725" w:type="dxa"/>
            <w:tcBorders>
              <w:top w:val="single" w:color="auto" w:sz="4" w:space="0"/>
              <w:left w:val="single" w:color="auto" w:sz="4" w:space="0"/>
              <w:bottom w:val="single" w:color="auto" w:sz="4" w:space="0"/>
              <w:right w:val="single" w:color="auto" w:sz="4" w:space="0"/>
            </w:tcBorders>
            <w:vAlign w:val="center"/>
          </w:tcPr>
          <w:p w14:paraId="4FFADD7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投标人资格要求</w:t>
            </w:r>
          </w:p>
        </w:tc>
        <w:tc>
          <w:tcPr>
            <w:tcW w:w="6735" w:type="dxa"/>
            <w:tcBorders>
              <w:top w:val="single" w:color="auto" w:sz="4" w:space="0"/>
              <w:left w:val="single" w:color="auto" w:sz="4" w:space="0"/>
              <w:bottom w:val="single" w:color="auto" w:sz="4" w:space="0"/>
              <w:right w:val="single" w:color="auto" w:sz="4" w:space="0"/>
            </w:tcBorders>
            <w:vAlign w:val="center"/>
          </w:tcPr>
          <w:p w14:paraId="023CB61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1．本次招标不接受联合体投标。</w:t>
            </w:r>
          </w:p>
          <w:p w14:paraId="6CA2FD2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2．资质要求</w:t>
            </w:r>
          </w:p>
          <w:p w14:paraId="6D38548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 投标人须具备独立法人资格，按国家法律经营。</w:t>
            </w:r>
          </w:p>
          <w:p w14:paraId="3290504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2.2投标人须具备以下资质之一</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①工程监理综合资质</w:t>
            </w:r>
            <w:r>
              <w:rPr>
                <w:rFonts w:hint="eastAsia" w:hAnsi="宋体" w:cs="宋体"/>
                <w:color w:val="000000" w:themeColor="text1"/>
                <w:szCs w:val="24"/>
                <w:highlight w:val="none"/>
                <w:lang w:val="en-US"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②市政公用工程监理乙级以上(含乙级)资质。</w:t>
            </w:r>
          </w:p>
          <w:p w14:paraId="599703C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 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5B851F8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3．相关人员要求</w:t>
            </w:r>
          </w:p>
          <w:p w14:paraId="4E5DDB2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3.1 拟派总监理工程师为市政公用工程专业注册监理工程师，应持有国家住建部印发的有效注册证书，其担任总监理工程师职务的其他在施（包括已中标未开工、已开工未竣工）建设工程项目不得超过</w:t>
            </w:r>
            <w:r>
              <w:rPr>
                <w:rFonts w:hint="eastAsia" w:hAnsi="宋体" w:cs="宋体"/>
                <w:color w:val="000000" w:themeColor="text1"/>
                <w:szCs w:val="24"/>
                <w:highlight w:val="none"/>
                <w:u w:val="single"/>
                <w14:textFill>
                  <w14:solidFill>
                    <w14:schemeClr w14:val="tx1"/>
                  </w14:solidFill>
                </w14:textFill>
              </w:rPr>
              <w:t xml:space="preserve"> 2 </w:t>
            </w:r>
            <w:r>
              <w:rPr>
                <w:rFonts w:hint="eastAsia" w:hAnsi="宋体" w:cs="宋体"/>
                <w:color w:val="000000" w:themeColor="text1"/>
                <w:szCs w:val="24"/>
                <w:highlight w:val="none"/>
                <w14:textFill>
                  <w14:solidFill>
                    <w14:schemeClr w14:val="tx1"/>
                  </w14:solidFill>
                </w14:textFill>
              </w:rPr>
              <w:t>个。</w:t>
            </w:r>
          </w:p>
          <w:p w14:paraId="1F3D3A8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拟派总监理工程师现阶段有担任其他在施建设工程项目总监理工程师职务的，须得到任职项目建设单位书面同意后方可担任本招标项目总监理工程师。</w:t>
            </w:r>
          </w:p>
          <w:p w14:paraId="3F95046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3.2 投标人与其拟派往本项目监理机构的所有人员之间必须具备合法、唯一的劳动聘用关系。拟派人员中具备注册执业资格的，其注册单位须与投标人保持一致。</w:t>
            </w:r>
          </w:p>
          <w:p w14:paraId="125EAA7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4．禁止投标条款</w:t>
            </w:r>
          </w:p>
          <w:p w14:paraId="6A3FE59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4.1 投标人不得存在下列情形之一：</w:t>
            </w:r>
          </w:p>
          <w:p w14:paraId="13CF47A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（1）为招标人不具有独立法人资格的附属机构（单位）；</w:t>
            </w:r>
          </w:p>
          <w:p w14:paraId="7C3BA61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（2）与招标人存在利害关系且可能影响招标公正性；</w:t>
            </w:r>
          </w:p>
          <w:p w14:paraId="010464A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（3）与本招标项目的其他投标人为同一个单位负责人；</w:t>
            </w:r>
          </w:p>
          <w:p w14:paraId="4C9748F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（4）与本招标项目的其他投标人存在控股、管理关系；</w:t>
            </w:r>
          </w:p>
          <w:p w14:paraId="522184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（5）为本招标项目的代建人；</w:t>
            </w:r>
          </w:p>
          <w:p w14:paraId="2CE3DC3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（6）为本招标项目的招标代理机构；</w:t>
            </w:r>
          </w:p>
          <w:p w14:paraId="58FE3AC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（7）与本招标项目的代建人或招标代理机构同为一个法定代表人；</w:t>
            </w:r>
          </w:p>
          <w:p w14:paraId="32167B9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（8）与本招标项目的代建人或招标代理机构存在控股或参股关系；</w:t>
            </w:r>
          </w:p>
          <w:p w14:paraId="6F36182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（9）与本招标项目的施工承包人以及建筑材料、建筑构配件和设备供应商有隶属关系或者其他利害关系；</w:t>
            </w:r>
          </w:p>
          <w:p w14:paraId="6703AF3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（10）被依法暂停或者取消投标资格；</w:t>
            </w:r>
          </w:p>
          <w:p w14:paraId="1764978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（11）被责令停产停业、暂扣或者吊销许可证、暂扣或者吊销执照；</w:t>
            </w:r>
          </w:p>
          <w:p w14:paraId="671CE37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（12）进入清算程序，或被宣告破产，或其他丧失履约能力的情形；</w:t>
            </w:r>
          </w:p>
          <w:p w14:paraId="2F5E96A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（13）在最近三年内发生重大监理质量问题（以相关行业主管部门的行政处罚决定或司法机关出具的有关法律文书为准）；</w:t>
            </w:r>
          </w:p>
          <w:p w14:paraId="2A76BA34">
            <w:pPr>
              <w:keepNext w:val="0"/>
              <w:keepLines w:val="0"/>
              <w:pageBreakBefore w:val="0"/>
              <w:widowControl w:val="0"/>
              <w:kinsoku/>
              <w:wordWrap w:val="0"/>
              <w:overflowPunct/>
              <w:topLinePunct w:val="0"/>
              <w:autoSpaceDE/>
              <w:autoSpaceDN/>
              <w:bidi w:val="0"/>
              <w:adjustRightInd w:val="0"/>
              <w:snapToGrid w:val="0"/>
              <w:spacing w:line="500" w:lineRule="exact"/>
              <w:ind w:firstLine="240" w:firstLineChars="1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sym w:font="Wingdings" w:char="00D8"/>
            </w:r>
            <w:r>
              <w:rPr>
                <w:rFonts w:hint="eastAsia" w:hAnsi="宋体" w:cs="宋体"/>
                <w:color w:val="000000" w:themeColor="text1"/>
                <w:szCs w:val="24"/>
                <w:highlight w:val="none"/>
                <w14:textFill>
                  <w14:solidFill>
                    <w14:schemeClr w14:val="tx1"/>
                  </w14:solidFill>
                </w14:textFill>
              </w:rPr>
              <w:t xml:space="preserve"> （14）</w:t>
            </w:r>
            <w:r>
              <w:rPr>
                <w:rFonts w:hint="eastAsia" w:hAnsi="宋体" w:cs="宋体"/>
                <w:color w:val="000000" w:themeColor="text1"/>
                <w:kern w:val="0"/>
                <w:highlight w:val="none"/>
                <w14:textFill>
                  <w14:solidFill>
                    <w14:schemeClr w14:val="tx1"/>
                  </w14:solidFill>
                </w14:textFill>
              </w:rPr>
              <w:t>被“信用中国”网站（https://www.creditchina.gov.cn）发布的《法人和非法人组织公共信用信息报告》列为严重失信主体名单的</w:t>
            </w:r>
            <w:r>
              <w:rPr>
                <w:rFonts w:hint="eastAsia" w:hAnsi="宋体" w:cs="宋体"/>
                <w:color w:val="000000" w:themeColor="text1"/>
                <w:szCs w:val="24"/>
                <w:highlight w:val="none"/>
                <w14:textFill>
                  <w14:solidFill>
                    <w14:schemeClr w14:val="tx1"/>
                  </w14:solidFill>
                </w14:textFill>
              </w:rPr>
              <w:t>。</w:t>
            </w:r>
          </w:p>
          <w:p w14:paraId="4C8C3F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4.2 招标人拒绝以下名单中的单位参加本次投标：</w:t>
            </w:r>
          </w:p>
          <w:tbl>
            <w:tblPr>
              <w:tblStyle w:val="30"/>
              <w:tblW w:w="6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807"/>
              <w:gridCol w:w="2951"/>
            </w:tblGrid>
            <w:tr w14:paraId="0C92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730" w:type="dxa"/>
                  <w:noWrap w:val="0"/>
                  <w:vAlign w:val="center"/>
                </w:tcPr>
                <w:p w14:paraId="0FF58F6A">
                  <w:pPr>
                    <w:keepNext w:val="0"/>
                    <w:keepLines w:val="0"/>
                    <w:pageBreakBefore w:val="0"/>
                    <w:widowControl w:val="0"/>
                    <w:tabs>
                      <w:tab w:val="left" w:pos="189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序号</w:t>
                  </w:r>
                </w:p>
              </w:tc>
              <w:tc>
                <w:tcPr>
                  <w:tcW w:w="2807" w:type="dxa"/>
                  <w:noWrap w:val="0"/>
                  <w:vAlign w:val="center"/>
                </w:tcPr>
                <w:p w14:paraId="305F56F6">
                  <w:pPr>
                    <w:keepNext w:val="0"/>
                    <w:keepLines w:val="0"/>
                    <w:pageBreakBefore w:val="0"/>
                    <w:widowControl w:val="0"/>
                    <w:tabs>
                      <w:tab w:val="left" w:pos="189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单位名称</w:t>
                  </w:r>
                </w:p>
              </w:tc>
              <w:tc>
                <w:tcPr>
                  <w:tcW w:w="2951" w:type="dxa"/>
                  <w:noWrap w:val="0"/>
                  <w:vAlign w:val="center"/>
                </w:tcPr>
                <w:p w14:paraId="74FF57D0">
                  <w:pPr>
                    <w:keepNext w:val="0"/>
                    <w:keepLines w:val="0"/>
                    <w:pageBreakBefore w:val="0"/>
                    <w:widowControl w:val="0"/>
                    <w:tabs>
                      <w:tab w:val="left" w:pos="189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拒绝原因</w:t>
                  </w:r>
                </w:p>
              </w:tc>
            </w:tr>
            <w:tr w14:paraId="2A85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dxa"/>
                  <w:noWrap w:val="0"/>
                  <w:vAlign w:val="center"/>
                </w:tcPr>
                <w:p w14:paraId="4E8B3DEC">
                  <w:pPr>
                    <w:keepNext w:val="0"/>
                    <w:keepLines w:val="0"/>
                    <w:pageBreakBefore w:val="0"/>
                    <w:widowControl w:val="0"/>
                    <w:tabs>
                      <w:tab w:val="left" w:pos="189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p>
              </w:tc>
              <w:tc>
                <w:tcPr>
                  <w:tcW w:w="2807" w:type="dxa"/>
                  <w:noWrap w:val="0"/>
                  <w:vAlign w:val="center"/>
                </w:tcPr>
                <w:p w14:paraId="1056B686">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翁源县农业农村局</w:t>
                  </w:r>
                </w:p>
              </w:tc>
              <w:tc>
                <w:tcPr>
                  <w:tcW w:w="2951" w:type="dxa"/>
                  <w:noWrap w:val="0"/>
                  <w:vAlign w:val="center"/>
                </w:tcPr>
                <w:p w14:paraId="5E3C5983">
                  <w:pPr>
                    <w:pStyle w:val="91"/>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default" w:ascii="宋体" w:hAnsi="宋体" w:eastAsia="宋体" w:cs="宋体"/>
                      <w:snapToGrid w:val="0"/>
                      <w:color w:val="000000" w:themeColor="text1"/>
                      <w:kern w:val="0"/>
                      <w:sz w:val="24"/>
                      <w:szCs w:val="24"/>
                      <w:highlight w:val="none"/>
                      <w:lang w:val="en-US"/>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为本招标项目的项目业主</w:t>
                  </w:r>
                </w:p>
              </w:tc>
            </w:tr>
            <w:tr w14:paraId="4B1B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dxa"/>
                  <w:noWrap w:val="0"/>
                  <w:vAlign w:val="center"/>
                </w:tcPr>
                <w:p w14:paraId="6C91BB5D">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2</w:t>
                  </w:r>
                </w:p>
              </w:tc>
              <w:tc>
                <w:tcPr>
                  <w:tcW w:w="2807" w:type="dxa"/>
                  <w:noWrap w:val="0"/>
                  <w:vAlign w:val="center"/>
                </w:tcPr>
                <w:p w14:paraId="09A98E40">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翁源县坝仔镇人民政府</w:t>
                  </w:r>
                </w:p>
              </w:tc>
              <w:tc>
                <w:tcPr>
                  <w:tcW w:w="2951" w:type="dxa"/>
                  <w:noWrap w:val="0"/>
                  <w:vAlign w:val="center"/>
                </w:tcPr>
                <w:p w14:paraId="4C7502DA">
                  <w:pPr>
                    <w:pStyle w:val="91"/>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为本招标项目的招标人</w:t>
                  </w:r>
                </w:p>
              </w:tc>
            </w:tr>
            <w:tr w14:paraId="1ED7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dxa"/>
                  <w:noWrap w:val="0"/>
                  <w:vAlign w:val="center"/>
                </w:tcPr>
                <w:p w14:paraId="6E2A9BF5">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3</w:t>
                  </w:r>
                </w:p>
              </w:tc>
              <w:tc>
                <w:tcPr>
                  <w:tcW w:w="2807" w:type="dxa"/>
                  <w:noWrap w:val="0"/>
                  <w:vAlign w:val="center"/>
                </w:tcPr>
                <w:p w14:paraId="18D424E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中科经纬工程技术有限公司</w:t>
                  </w:r>
                </w:p>
              </w:tc>
              <w:tc>
                <w:tcPr>
                  <w:tcW w:w="2951" w:type="dxa"/>
                  <w:noWrap w:val="0"/>
                  <w:vAlign w:val="center"/>
                </w:tcPr>
                <w:p w14:paraId="0D0A625D">
                  <w:pPr>
                    <w:pStyle w:val="91"/>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为本</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招标</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项目的招标代理机构</w:t>
                  </w:r>
                </w:p>
              </w:tc>
            </w:tr>
            <w:tr w14:paraId="39A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dxa"/>
                  <w:noWrap w:val="0"/>
                  <w:vAlign w:val="center"/>
                </w:tcPr>
                <w:p w14:paraId="3F0A5D99">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4</w:t>
                  </w:r>
                </w:p>
              </w:tc>
              <w:tc>
                <w:tcPr>
                  <w:tcW w:w="2807" w:type="dxa"/>
                  <w:noWrap w:val="0"/>
                  <w:vAlign w:val="center"/>
                </w:tcPr>
                <w:p w14:paraId="3A7A2EA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国昇设计有限责任公司</w:t>
                  </w:r>
                </w:p>
              </w:tc>
              <w:tc>
                <w:tcPr>
                  <w:tcW w:w="2951" w:type="dxa"/>
                  <w:noWrap w:val="0"/>
                  <w:vAlign w:val="center"/>
                </w:tcPr>
                <w:p w14:paraId="370DE7BE">
                  <w:pPr>
                    <w:pStyle w:val="91"/>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为本</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招标</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项目的勘察设计单位</w:t>
                  </w:r>
                </w:p>
              </w:tc>
            </w:tr>
            <w:tr w14:paraId="5AA5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dxa"/>
                  <w:noWrap w:val="0"/>
                  <w:vAlign w:val="center"/>
                </w:tcPr>
                <w:p w14:paraId="4062CF2D">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5</w:t>
                  </w:r>
                </w:p>
              </w:tc>
              <w:tc>
                <w:tcPr>
                  <w:tcW w:w="2807" w:type="dxa"/>
                  <w:noWrap w:val="0"/>
                  <w:vAlign w:val="center"/>
                </w:tcPr>
                <w:p w14:paraId="085945F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中科经纬工程技术有限公司</w:t>
                  </w:r>
                </w:p>
              </w:tc>
              <w:tc>
                <w:tcPr>
                  <w:tcW w:w="2951" w:type="dxa"/>
                  <w:noWrap w:val="0"/>
                  <w:vAlign w:val="center"/>
                </w:tcPr>
                <w:p w14:paraId="361F21A5">
                  <w:pPr>
                    <w:pStyle w:val="91"/>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为本</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招标</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项目的预算编制单位</w:t>
                  </w:r>
                </w:p>
              </w:tc>
            </w:tr>
            <w:tr w14:paraId="338B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dxa"/>
                  <w:noWrap w:val="0"/>
                  <w:vAlign w:val="center"/>
                </w:tcPr>
                <w:p w14:paraId="7D88AC75">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6</w:t>
                  </w:r>
                </w:p>
              </w:tc>
              <w:tc>
                <w:tcPr>
                  <w:tcW w:w="2807" w:type="dxa"/>
                  <w:noWrap w:val="0"/>
                  <w:vAlign w:val="center"/>
                </w:tcPr>
                <w:p w14:paraId="10E72771">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广东省国际工程咨询有限公司</w:t>
                  </w:r>
                </w:p>
              </w:tc>
              <w:tc>
                <w:tcPr>
                  <w:tcW w:w="2951" w:type="dxa"/>
                  <w:noWrap w:val="0"/>
                  <w:vAlign w:val="center"/>
                </w:tcPr>
                <w:p w14:paraId="37AA2B93">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为本</w:t>
                  </w:r>
                  <w:r>
                    <w:rPr>
                      <w:rFonts w:hint="eastAsia" w:ascii="宋体" w:hAnsi="宋体" w:eastAsia="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项目的可研编制单位</w:t>
                  </w:r>
                </w:p>
              </w:tc>
            </w:tr>
            <w:tr w14:paraId="70D8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dxa"/>
                  <w:noWrap w:val="0"/>
                  <w:vAlign w:val="center"/>
                </w:tcPr>
                <w:p w14:paraId="12C9F5F7">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7</w:t>
                  </w:r>
                </w:p>
              </w:tc>
              <w:tc>
                <w:tcPr>
                  <w:tcW w:w="2807" w:type="dxa"/>
                  <w:noWrap w:val="0"/>
                  <w:vAlign w:val="center"/>
                </w:tcPr>
                <w:p w14:paraId="748DA60C">
                  <w:pPr>
                    <w:keepNext w:val="0"/>
                    <w:keepLines w:val="0"/>
                    <w:pageBreakBefore w:val="0"/>
                    <w:widowControl/>
                    <w:suppressLineNumbers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大洲设计咨询集团有限公司</w:t>
                  </w:r>
                </w:p>
              </w:tc>
              <w:tc>
                <w:tcPr>
                  <w:tcW w:w="2951" w:type="dxa"/>
                  <w:noWrap w:val="0"/>
                  <w:vAlign w:val="center"/>
                </w:tcPr>
                <w:p w14:paraId="371D3E44">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为本招标项目的概算审核单位</w:t>
                  </w:r>
                </w:p>
              </w:tc>
            </w:tr>
            <w:tr w14:paraId="03F5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dxa"/>
                  <w:noWrap w:val="0"/>
                  <w:vAlign w:val="center"/>
                </w:tcPr>
                <w:p w14:paraId="381D4C81">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8</w:t>
                  </w:r>
                </w:p>
              </w:tc>
              <w:tc>
                <w:tcPr>
                  <w:tcW w:w="2807" w:type="dxa"/>
                  <w:noWrap w:val="0"/>
                  <w:vAlign w:val="center"/>
                </w:tcPr>
                <w:p w14:paraId="44D2E8C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广东省华源建设项目管理有限</w:t>
                  </w:r>
                </w:p>
              </w:tc>
              <w:tc>
                <w:tcPr>
                  <w:tcW w:w="2951" w:type="dxa"/>
                  <w:noWrap w:val="0"/>
                  <w:vAlign w:val="center"/>
                </w:tcPr>
                <w:p w14:paraId="14BD1AEB">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为本</w:t>
                  </w:r>
                  <w:r>
                    <w:rPr>
                      <w:rFonts w:hint="eastAsia" w:ascii="宋体" w:hAnsi="宋体" w:eastAsia="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项目的</w:t>
                  </w:r>
                  <w:r>
                    <w:rPr>
                      <w:rFonts w:hint="eastAsia" w:ascii="宋体" w:hAnsi="宋体" w:eastAsia="宋体" w:cs="宋体"/>
                      <w:color w:val="000000" w:themeColor="text1"/>
                      <w:sz w:val="24"/>
                      <w:szCs w:val="24"/>
                      <w:lang w:val="en-US" w:eastAsia="zh-CN"/>
                      <w14:textFill>
                        <w14:solidFill>
                          <w14:schemeClr w14:val="tx1"/>
                        </w14:solidFill>
                      </w14:textFill>
                    </w:rPr>
                    <w:t>初步设计概算编制</w:t>
                  </w:r>
                  <w:r>
                    <w:rPr>
                      <w:rFonts w:hint="eastAsia" w:ascii="宋体" w:hAnsi="宋体" w:eastAsia="宋体" w:cs="宋体"/>
                      <w:color w:val="000000" w:themeColor="text1"/>
                      <w:sz w:val="24"/>
                      <w:szCs w:val="24"/>
                      <w14:textFill>
                        <w14:solidFill>
                          <w14:schemeClr w14:val="tx1"/>
                        </w14:solidFill>
                      </w14:textFill>
                    </w:rPr>
                    <w:t>单位</w:t>
                  </w:r>
                </w:p>
              </w:tc>
            </w:tr>
          </w:tbl>
          <w:p w14:paraId="074BEC5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5．其他要求</w:t>
            </w:r>
          </w:p>
          <w:p w14:paraId="1EDA619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6C9FB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3605C434">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266530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服务期限</w:t>
            </w:r>
          </w:p>
        </w:tc>
        <w:tc>
          <w:tcPr>
            <w:tcW w:w="6735" w:type="dxa"/>
            <w:tcBorders>
              <w:top w:val="single" w:color="auto" w:sz="4" w:space="0"/>
              <w:left w:val="single" w:color="auto" w:sz="4" w:space="0"/>
              <w:bottom w:val="single" w:color="auto" w:sz="4" w:space="0"/>
              <w:right w:val="single" w:color="auto" w:sz="4" w:space="0"/>
            </w:tcBorders>
            <w:vAlign w:val="center"/>
          </w:tcPr>
          <w:p w14:paraId="3853669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监理服务期从监理合同签订之日起计，至本工程缺陷责任保修期结束且本工程结算金额经政府主管部门审定且双方的责任义务履行完毕时止。</w:t>
            </w:r>
          </w:p>
        </w:tc>
      </w:tr>
      <w:tr w14:paraId="15D9A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144A39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17</w:t>
            </w:r>
          </w:p>
        </w:tc>
        <w:tc>
          <w:tcPr>
            <w:tcW w:w="1725" w:type="dxa"/>
            <w:tcBorders>
              <w:top w:val="single" w:color="auto" w:sz="4" w:space="0"/>
              <w:left w:val="single" w:color="auto" w:sz="4" w:space="0"/>
              <w:bottom w:val="single" w:color="auto" w:sz="4" w:space="0"/>
              <w:right w:val="single" w:color="auto" w:sz="4" w:space="0"/>
            </w:tcBorders>
            <w:vAlign w:val="center"/>
          </w:tcPr>
          <w:p w14:paraId="48503D8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服务标准</w:t>
            </w:r>
          </w:p>
        </w:tc>
        <w:tc>
          <w:tcPr>
            <w:tcW w:w="6735" w:type="dxa"/>
            <w:tcBorders>
              <w:top w:val="single" w:color="auto" w:sz="4" w:space="0"/>
              <w:left w:val="single" w:color="auto" w:sz="4" w:space="0"/>
              <w:bottom w:val="single" w:color="auto" w:sz="4" w:space="0"/>
              <w:right w:val="single" w:color="auto" w:sz="4" w:space="0"/>
            </w:tcBorders>
            <w:vAlign w:val="center"/>
          </w:tcPr>
          <w:p w14:paraId="49C54EF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工程质量达到合格标准。</w:t>
            </w:r>
          </w:p>
        </w:tc>
      </w:tr>
      <w:tr w14:paraId="1B588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5CFA663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18</w:t>
            </w:r>
          </w:p>
        </w:tc>
        <w:tc>
          <w:tcPr>
            <w:tcW w:w="1725" w:type="dxa"/>
            <w:tcBorders>
              <w:top w:val="single" w:color="auto" w:sz="4" w:space="0"/>
              <w:left w:val="single" w:color="auto" w:sz="4" w:space="0"/>
              <w:bottom w:val="single" w:color="auto" w:sz="4" w:space="0"/>
              <w:right w:val="single" w:color="auto" w:sz="4" w:space="0"/>
            </w:tcBorders>
            <w:vAlign w:val="center"/>
          </w:tcPr>
          <w:p w14:paraId="7ACE415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最高投标限价</w:t>
            </w:r>
          </w:p>
        </w:tc>
        <w:tc>
          <w:tcPr>
            <w:tcW w:w="6735" w:type="dxa"/>
            <w:tcBorders>
              <w:top w:val="single" w:color="auto" w:sz="4" w:space="0"/>
              <w:left w:val="single" w:color="auto" w:sz="4" w:space="0"/>
              <w:bottom w:val="single" w:color="auto" w:sz="4" w:space="0"/>
              <w:right w:val="single" w:color="auto" w:sz="4" w:space="0"/>
            </w:tcBorders>
            <w:vAlign w:val="center"/>
          </w:tcPr>
          <w:p w14:paraId="0375045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详见招标文件“第一章 投标人须知 8 最高投标限价”</w:t>
            </w:r>
          </w:p>
        </w:tc>
      </w:tr>
      <w:tr w14:paraId="0E689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32B071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19</w:t>
            </w:r>
          </w:p>
        </w:tc>
        <w:tc>
          <w:tcPr>
            <w:tcW w:w="1725" w:type="dxa"/>
            <w:tcBorders>
              <w:top w:val="single" w:color="auto" w:sz="4" w:space="0"/>
              <w:left w:val="single" w:color="auto" w:sz="4" w:space="0"/>
              <w:bottom w:val="single" w:color="auto" w:sz="4" w:space="0"/>
              <w:right w:val="single" w:color="auto" w:sz="4" w:space="0"/>
            </w:tcBorders>
            <w:vAlign w:val="center"/>
          </w:tcPr>
          <w:p w14:paraId="319CC28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投标保证金</w:t>
            </w:r>
          </w:p>
        </w:tc>
        <w:tc>
          <w:tcPr>
            <w:tcW w:w="6735" w:type="dxa"/>
            <w:tcBorders>
              <w:top w:val="single" w:color="auto" w:sz="4" w:space="0"/>
              <w:left w:val="single" w:color="auto" w:sz="4" w:space="0"/>
              <w:bottom w:val="single" w:color="auto" w:sz="4" w:space="0"/>
              <w:right w:val="single" w:color="auto" w:sz="4" w:space="0"/>
            </w:tcBorders>
            <w:vAlign w:val="center"/>
          </w:tcPr>
          <w:p w14:paraId="4222095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1.投标人须缴纳金额为人民币</w:t>
            </w:r>
            <w:r>
              <w:rPr>
                <w:rFonts w:hint="eastAsia" w:hAnsi="宋体" w:cs="宋体"/>
                <w:color w:val="000000" w:themeColor="text1"/>
                <w:highlight w:val="none"/>
                <w:u w:val="single"/>
                <w:lang w:val="en-US" w:eastAsia="zh-CN"/>
                <w14:textFill>
                  <w14:solidFill>
                    <w14:schemeClr w14:val="tx1"/>
                  </w14:solidFill>
                </w14:textFill>
              </w:rPr>
              <w:t>玖仟元</w:t>
            </w:r>
            <w:r>
              <w:rPr>
                <w:rFonts w:hint="eastAsia" w:hAnsi="宋体" w:cs="宋体"/>
                <w:color w:val="000000" w:themeColor="text1"/>
                <w:highlight w:val="none"/>
                <w14:textFill>
                  <w14:solidFill>
                    <w14:schemeClr w14:val="tx1"/>
                  </w14:solidFill>
                </w14:textFill>
              </w:rPr>
              <w:t>的投标保证。</w:t>
            </w:r>
          </w:p>
          <w:p w14:paraId="1AF2B09B">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2.投标保证的形式包括投标保证金、投标保证担保、投标保证保险三种，由投标人自主选择。</w:t>
            </w:r>
          </w:p>
          <w:p w14:paraId="074B0A39">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2907210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7F58D9F5">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2A53C0C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390F8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CAED5B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20</w:t>
            </w:r>
          </w:p>
        </w:tc>
        <w:tc>
          <w:tcPr>
            <w:tcW w:w="1725" w:type="dxa"/>
            <w:tcBorders>
              <w:top w:val="single" w:color="auto" w:sz="4" w:space="0"/>
              <w:left w:val="single" w:color="auto" w:sz="4" w:space="0"/>
              <w:bottom w:val="single" w:color="auto" w:sz="4" w:space="0"/>
              <w:right w:val="single" w:color="auto" w:sz="4" w:space="0"/>
            </w:tcBorders>
            <w:vAlign w:val="center"/>
          </w:tcPr>
          <w:p w14:paraId="3F8E5E2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投标有效期</w:t>
            </w:r>
          </w:p>
        </w:tc>
        <w:tc>
          <w:tcPr>
            <w:tcW w:w="6735" w:type="dxa"/>
            <w:tcBorders>
              <w:top w:val="single" w:color="auto" w:sz="4" w:space="0"/>
              <w:left w:val="single" w:color="auto" w:sz="4" w:space="0"/>
              <w:bottom w:val="single" w:color="auto" w:sz="4" w:space="0"/>
              <w:right w:val="single" w:color="auto" w:sz="4" w:space="0"/>
            </w:tcBorders>
            <w:vAlign w:val="center"/>
          </w:tcPr>
          <w:p w14:paraId="0047E0D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本次招标的投标有效期为</w:t>
            </w:r>
            <w:r>
              <w:rPr>
                <w:rFonts w:hint="eastAsia" w:hAnsi="宋体" w:cs="宋体"/>
                <w:snapToGrid w:val="0"/>
                <w:color w:val="000000" w:themeColor="text1"/>
                <w:kern w:val="0"/>
                <w:szCs w:val="24"/>
                <w:highlight w:val="none"/>
                <w:u w:val="single"/>
                <w14:textFill>
                  <w14:solidFill>
                    <w14:schemeClr w14:val="tx1"/>
                  </w14:solidFill>
                </w14:textFill>
              </w:rPr>
              <w:t xml:space="preserve"> 90 </w:t>
            </w:r>
            <w:r>
              <w:rPr>
                <w:rFonts w:hint="eastAsia" w:hAnsi="宋体" w:cs="宋体"/>
                <w:snapToGrid w:val="0"/>
                <w:color w:val="000000" w:themeColor="text1"/>
                <w:kern w:val="0"/>
                <w:szCs w:val="24"/>
                <w:highlight w:val="none"/>
                <w14:textFill>
                  <w14:solidFill>
                    <w14:schemeClr w14:val="tx1"/>
                  </w14:solidFill>
                </w14:textFill>
              </w:rPr>
              <w:t>个日历天。</w:t>
            </w:r>
          </w:p>
        </w:tc>
      </w:tr>
      <w:tr w14:paraId="62524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CBB163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21</w:t>
            </w:r>
          </w:p>
        </w:tc>
        <w:tc>
          <w:tcPr>
            <w:tcW w:w="1725" w:type="dxa"/>
            <w:tcBorders>
              <w:top w:val="single" w:color="auto" w:sz="4" w:space="0"/>
              <w:left w:val="single" w:color="auto" w:sz="4" w:space="0"/>
              <w:bottom w:val="single" w:color="auto" w:sz="4" w:space="0"/>
              <w:right w:val="single" w:color="auto" w:sz="4" w:space="0"/>
            </w:tcBorders>
            <w:vAlign w:val="center"/>
          </w:tcPr>
          <w:p w14:paraId="47306C67">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投标文件组成</w:t>
            </w:r>
          </w:p>
        </w:tc>
        <w:tc>
          <w:tcPr>
            <w:tcW w:w="6735" w:type="dxa"/>
            <w:tcBorders>
              <w:top w:val="single" w:color="auto" w:sz="4" w:space="0"/>
              <w:left w:val="single" w:color="auto" w:sz="4" w:space="0"/>
              <w:bottom w:val="single" w:color="auto" w:sz="4" w:space="0"/>
              <w:right w:val="single" w:color="auto" w:sz="4" w:space="0"/>
            </w:tcBorders>
            <w:vAlign w:val="center"/>
          </w:tcPr>
          <w:p w14:paraId="1EFED3F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投标文件包括商务标书、监理大纲两个分册。</w:t>
            </w:r>
          </w:p>
        </w:tc>
      </w:tr>
      <w:tr w14:paraId="4910E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31F3C0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22</w:t>
            </w:r>
          </w:p>
        </w:tc>
        <w:tc>
          <w:tcPr>
            <w:tcW w:w="1725" w:type="dxa"/>
            <w:tcBorders>
              <w:top w:val="single" w:color="auto" w:sz="4" w:space="0"/>
              <w:left w:val="single" w:color="auto" w:sz="4" w:space="0"/>
              <w:bottom w:val="single" w:color="auto" w:sz="4" w:space="0"/>
              <w:right w:val="single" w:color="auto" w:sz="4" w:space="0"/>
            </w:tcBorders>
            <w:vAlign w:val="center"/>
          </w:tcPr>
          <w:p w14:paraId="010EB4B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评标方法</w:t>
            </w:r>
          </w:p>
        </w:tc>
        <w:tc>
          <w:tcPr>
            <w:tcW w:w="6735" w:type="dxa"/>
            <w:tcBorders>
              <w:top w:val="single" w:color="auto" w:sz="4" w:space="0"/>
              <w:left w:val="single" w:color="auto" w:sz="4" w:space="0"/>
              <w:bottom w:val="single" w:color="auto" w:sz="4" w:space="0"/>
              <w:right w:val="single" w:color="auto" w:sz="4" w:space="0"/>
            </w:tcBorders>
            <w:vAlign w:val="center"/>
          </w:tcPr>
          <w:p w14:paraId="20574130">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综合评估法</w:t>
            </w:r>
          </w:p>
        </w:tc>
      </w:tr>
      <w:tr w14:paraId="4F225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721" w:type="dxa"/>
            <w:tcBorders>
              <w:top w:val="single" w:color="auto" w:sz="4" w:space="0"/>
              <w:left w:val="single" w:color="auto" w:sz="4" w:space="0"/>
              <w:bottom w:val="single" w:color="auto" w:sz="4" w:space="0"/>
              <w:right w:val="single" w:color="auto" w:sz="4" w:space="0"/>
            </w:tcBorders>
            <w:vAlign w:val="center"/>
          </w:tcPr>
          <w:p w14:paraId="00549CCA">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23</w:t>
            </w:r>
          </w:p>
        </w:tc>
        <w:tc>
          <w:tcPr>
            <w:tcW w:w="1725" w:type="dxa"/>
            <w:tcBorders>
              <w:top w:val="single" w:color="auto" w:sz="4" w:space="0"/>
              <w:left w:val="single" w:color="auto" w:sz="4" w:space="0"/>
              <w:bottom w:val="single" w:color="auto" w:sz="4" w:space="0"/>
              <w:right w:val="single" w:color="auto" w:sz="4" w:space="0"/>
            </w:tcBorders>
            <w:vAlign w:val="center"/>
          </w:tcPr>
          <w:p w14:paraId="2994055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监理大纲评审</w:t>
            </w:r>
          </w:p>
          <w:p w14:paraId="32507DD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方式</w:t>
            </w:r>
          </w:p>
        </w:tc>
        <w:tc>
          <w:tcPr>
            <w:tcW w:w="6735" w:type="dxa"/>
            <w:tcBorders>
              <w:top w:val="single" w:color="auto" w:sz="4" w:space="0"/>
              <w:left w:val="single" w:color="auto" w:sz="4" w:space="0"/>
              <w:bottom w:val="single" w:color="auto" w:sz="4" w:space="0"/>
              <w:right w:val="single" w:color="auto" w:sz="4" w:space="0"/>
            </w:tcBorders>
            <w:vAlign w:val="center"/>
          </w:tcPr>
          <w:p w14:paraId="036BAF9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本次招标监理大纲</w:t>
            </w:r>
            <w:r>
              <w:rPr>
                <w:rFonts w:hint="eastAsia" w:hAnsi="宋体" w:cs="宋体"/>
                <w:snapToGrid w:val="0"/>
                <w:color w:val="000000" w:themeColor="text1"/>
                <w:kern w:val="0"/>
                <w:szCs w:val="24"/>
                <w:highlight w:val="none"/>
                <w:u w:val="single"/>
                <w14:textFill>
                  <w14:solidFill>
                    <w14:schemeClr w14:val="tx1"/>
                  </w14:solidFill>
                </w14:textFill>
              </w:rPr>
              <w:t xml:space="preserve"> 不采用 </w:t>
            </w:r>
            <w:r>
              <w:rPr>
                <w:rFonts w:hint="eastAsia" w:hAnsi="宋体" w:cs="宋体"/>
                <w:snapToGrid w:val="0"/>
                <w:color w:val="000000" w:themeColor="text1"/>
                <w:kern w:val="0"/>
                <w:szCs w:val="24"/>
                <w:highlight w:val="none"/>
                <w14:textFill>
                  <w14:solidFill>
                    <w14:schemeClr w14:val="tx1"/>
                  </w14:solidFill>
                </w14:textFill>
              </w:rPr>
              <w:t>“暗标”方式进行评审。</w:t>
            </w:r>
          </w:p>
        </w:tc>
      </w:tr>
      <w:tr w14:paraId="58FC1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21" w:type="dxa"/>
            <w:tcBorders>
              <w:top w:val="single" w:color="auto" w:sz="4" w:space="0"/>
              <w:left w:val="single" w:color="auto" w:sz="4" w:space="0"/>
              <w:bottom w:val="single" w:color="auto" w:sz="4" w:space="0"/>
              <w:right w:val="single" w:color="auto" w:sz="4" w:space="0"/>
            </w:tcBorders>
            <w:vAlign w:val="center"/>
          </w:tcPr>
          <w:p w14:paraId="0759802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24</w:t>
            </w:r>
          </w:p>
        </w:tc>
        <w:tc>
          <w:tcPr>
            <w:tcW w:w="1725" w:type="dxa"/>
            <w:tcBorders>
              <w:top w:val="single" w:color="auto" w:sz="4" w:space="0"/>
              <w:left w:val="single" w:color="auto" w:sz="4" w:space="0"/>
              <w:bottom w:val="single" w:color="auto" w:sz="4" w:space="0"/>
              <w:right w:val="single" w:color="auto" w:sz="4" w:space="0"/>
            </w:tcBorders>
            <w:vAlign w:val="center"/>
          </w:tcPr>
          <w:p w14:paraId="7C7D587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评标委员会</w:t>
            </w:r>
          </w:p>
        </w:tc>
        <w:tc>
          <w:tcPr>
            <w:tcW w:w="6735" w:type="dxa"/>
            <w:tcBorders>
              <w:top w:val="single" w:color="auto" w:sz="4" w:space="0"/>
              <w:left w:val="single" w:color="auto" w:sz="4" w:space="0"/>
              <w:bottom w:val="single" w:color="auto" w:sz="4" w:space="0"/>
              <w:right w:val="single" w:color="auto" w:sz="4" w:space="0"/>
            </w:tcBorders>
            <w:vAlign w:val="center"/>
          </w:tcPr>
          <w:p w14:paraId="115E54C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评标委员会由</w:t>
            </w:r>
            <w:r>
              <w:rPr>
                <w:rFonts w:hint="eastAsia" w:hAnsi="宋体" w:cs="宋体"/>
                <w:snapToGrid w:val="0"/>
                <w:color w:val="000000" w:themeColor="text1"/>
                <w:kern w:val="0"/>
                <w:szCs w:val="24"/>
                <w:highlight w:val="none"/>
                <w:u w:val="single"/>
                <w14:textFill>
                  <w14:solidFill>
                    <w14:schemeClr w14:val="tx1"/>
                  </w14:solidFill>
                </w14:textFill>
              </w:rPr>
              <w:t xml:space="preserve"> 5 </w:t>
            </w:r>
            <w:r>
              <w:rPr>
                <w:rFonts w:hint="eastAsia" w:hAnsi="宋体" w:cs="宋体"/>
                <w:snapToGrid w:val="0"/>
                <w:color w:val="000000" w:themeColor="text1"/>
                <w:kern w:val="0"/>
                <w:szCs w:val="24"/>
                <w:highlight w:val="none"/>
                <w14:textFill>
                  <w14:solidFill>
                    <w14:schemeClr w14:val="tx1"/>
                  </w14:solidFill>
                </w14:textFill>
              </w:rPr>
              <w:t>人组成，其中招标人代表</w:t>
            </w:r>
            <w:r>
              <w:rPr>
                <w:rFonts w:hint="eastAsia" w:hAnsi="宋体" w:cs="宋体"/>
                <w:snapToGrid w:val="0"/>
                <w:color w:val="000000" w:themeColor="text1"/>
                <w:kern w:val="0"/>
                <w:szCs w:val="24"/>
                <w:highlight w:val="none"/>
                <w:u w:val="single"/>
                <w14:textFill>
                  <w14:solidFill>
                    <w14:schemeClr w14:val="tx1"/>
                  </w14:solidFill>
                </w14:textFill>
              </w:rPr>
              <w:t xml:space="preserve"> 0 </w:t>
            </w:r>
            <w:r>
              <w:rPr>
                <w:rFonts w:hint="eastAsia" w:hAnsi="宋体" w:cs="宋体"/>
                <w:snapToGrid w:val="0"/>
                <w:color w:val="000000" w:themeColor="text1"/>
                <w:kern w:val="0"/>
                <w:szCs w:val="24"/>
                <w:highlight w:val="none"/>
                <w14:textFill>
                  <w14:solidFill>
                    <w14:schemeClr w14:val="tx1"/>
                  </w14:solidFill>
                </w14:textFill>
              </w:rPr>
              <w:t>人，专家</w:t>
            </w:r>
            <w:r>
              <w:rPr>
                <w:rFonts w:hint="eastAsia" w:hAnsi="宋体" w:cs="宋体"/>
                <w:snapToGrid w:val="0"/>
                <w:color w:val="000000" w:themeColor="text1"/>
                <w:kern w:val="0"/>
                <w:szCs w:val="24"/>
                <w:highlight w:val="none"/>
                <w:u w:val="single"/>
                <w14:textFill>
                  <w14:solidFill>
                    <w14:schemeClr w14:val="tx1"/>
                  </w14:solidFill>
                </w14:textFill>
              </w:rPr>
              <w:t xml:space="preserve"> 5 </w:t>
            </w:r>
            <w:r>
              <w:rPr>
                <w:rFonts w:hint="eastAsia" w:hAnsi="宋体" w:cs="宋体"/>
                <w:snapToGrid w:val="0"/>
                <w:color w:val="000000" w:themeColor="text1"/>
                <w:kern w:val="0"/>
                <w:szCs w:val="24"/>
                <w:highlight w:val="none"/>
                <w14:textFill>
                  <w14:solidFill>
                    <w14:schemeClr w14:val="tx1"/>
                  </w14:solidFill>
                </w14:textFill>
              </w:rPr>
              <w:t>人。专家从广东省综合评标评审专家库</w:t>
            </w:r>
            <w:r>
              <w:rPr>
                <w:rFonts w:hint="eastAsia" w:hAnsi="宋体" w:cs="宋体"/>
                <w:snapToGrid w:val="0"/>
                <w:color w:val="000000" w:themeColor="text1"/>
                <w:kern w:val="0"/>
                <w:szCs w:val="24"/>
                <w:highlight w:val="none"/>
                <w:lang w:val="en-US" w:eastAsia="zh-CN"/>
                <w14:textFill>
                  <w14:solidFill>
                    <w14:schemeClr w14:val="tx1"/>
                  </w14:solidFill>
                </w14:textFill>
              </w:rPr>
              <w:t>-韶关区域</w:t>
            </w:r>
            <w:r>
              <w:rPr>
                <w:rFonts w:hint="eastAsia" w:hAnsi="宋体" w:cs="宋体"/>
                <w:snapToGrid w:val="0"/>
                <w:color w:val="000000" w:themeColor="text1"/>
                <w:kern w:val="0"/>
                <w:szCs w:val="24"/>
                <w:highlight w:val="none"/>
                <w14:textFill>
                  <w14:solidFill>
                    <w14:schemeClr w14:val="tx1"/>
                  </w14:solidFill>
                </w14:textFill>
              </w:rPr>
              <w:t>中随机抽取，其中技术类专家</w:t>
            </w:r>
            <w:r>
              <w:rPr>
                <w:rFonts w:hint="eastAsia" w:hAnsi="宋体" w:cs="宋体"/>
                <w:snapToGrid w:val="0"/>
                <w:color w:val="000000" w:themeColor="text1"/>
                <w:kern w:val="0"/>
                <w:szCs w:val="24"/>
                <w:highlight w:val="none"/>
                <w:u w:val="single"/>
                <w14:textFill>
                  <w14:solidFill>
                    <w14:schemeClr w14:val="tx1"/>
                  </w14:solidFill>
                </w14:textFill>
              </w:rPr>
              <w:t xml:space="preserve"> 3 </w:t>
            </w:r>
            <w:r>
              <w:rPr>
                <w:rFonts w:hint="eastAsia" w:hAnsi="宋体" w:cs="宋体"/>
                <w:snapToGrid w:val="0"/>
                <w:color w:val="000000" w:themeColor="text1"/>
                <w:kern w:val="0"/>
                <w:szCs w:val="24"/>
                <w:highlight w:val="none"/>
                <w14:textFill>
                  <w14:solidFill>
                    <w14:schemeClr w14:val="tx1"/>
                  </w14:solidFill>
                </w14:textFill>
              </w:rPr>
              <w:t>人，经济类专家</w:t>
            </w:r>
            <w:r>
              <w:rPr>
                <w:rFonts w:hint="eastAsia" w:hAnsi="宋体" w:cs="宋体"/>
                <w:snapToGrid w:val="0"/>
                <w:color w:val="000000" w:themeColor="text1"/>
                <w:kern w:val="0"/>
                <w:szCs w:val="24"/>
                <w:highlight w:val="none"/>
                <w:u w:val="single"/>
                <w14:textFill>
                  <w14:solidFill>
                    <w14:schemeClr w14:val="tx1"/>
                  </w14:solidFill>
                </w14:textFill>
              </w:rPr>
              <w:t xml:space="preserve"> 2 </w:t>
            </w:r>
            <w:r>
              <w:rPr>
                <w:rFonts w:hint="eastAsia" w:hAnsi="宋体" w:cs="宋体"/>
                <w:snapToGrid w:val="0"/>
                <w:color w:val="000000" w:themeColor="text1"/>
                <w:kern w:val="0"/>
                <w:szCs w:val="24"/>
                <w:highlight w:val="none"/>
                <w14:textFill>
                  <w14:solidFill>
                    <w14:schemeClr w14:val="tx1"/>
                  </w14:solidFill>
                </w14:textFill>
              </w:rPr>
              <w:t>人。</w:t>
            </w:r>
          </w:p>
        </w:tc>
      </w:tr>
      <w:tr w14:paraId="0125D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3DA2E2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25</w:t>
            </w:r>
          </w:p>
        </w:tc>
        <w:tc>
          <w:tcPr>
            <w:tcW w:w="1725" w:type="dxa"/>
            <w:tcBorders>
              <w:top w:val="single" w:color="auto" w:sz="4" w:space="0"/>
              <w:left w:val="single" w:color="auto" w:sz="4" w:space="0"/>
              <w:bottom w:val="single" w:color="auto" w:sz="4" w:space="0"/>
              <w:right w:val="single" w:color="auto" w:sz="4" w:space="0"/>
            </w:tcBorders>
            <w:vAlign w:val="center"/>
          </w:tcPr>
          <w:p w14:paraId="63220FC8">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招标文件要求提交的用于评审的证书、证件、证明原件</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如有</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p>
        </w:tc>
        <w:tc>
          <w:tcPr>
            <w:tcW w:w="6735" w:type="dxa"/>
            <w:tcBorders>
              <w:top w:val="single" w:color="auto" w:sz="4" w:space="0"/>
              <w:left w:val="single" w:color="auto" w:sz="4" w:space="0"/>
              <w:bottom w:val="single" w:color="auto" w:sz="4" w:space="0"/>
              <w:right w:val="single" w:color="auto" w:sz="4" w:space="0"/>
            </w:tcBorders>
            <w:vAlign w:val="center"/>
          </w:tcPr>
          <w:p w14:paraId="62B00536">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投标人提交用于评审的证书、证件、证明原件的，应自行准备两张“原件一览表”(详见格式十</w:t>
            </w:r>
            <w:r>
              <w:rPr>
                <w:rFonts w:hint="eastAsia" w:hAnsi="宋体" w:eastAsia="宋体" w:cs="宋体"/>
                <w:snapToGrid w:val="0"/>
                <w:color w:val="000000" w:themeColor="text1"/>
                <w:kern w:val="0"/>
                <w:sz w:val="24"/>
                <w:szCs w:val="24"/>
                <w:highlight w:val="none"/>
                <w:lang w:val="en-US" w:eastAsia="zh-CN"/>
                <w14:textFill>
                  <w14:solidFill>
                    <w14:schemeClr w14:val="tx1"/>
                  </w14:solidFill>
                </w14:textFill>
              </w:rPr>
              <w:t>三</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58786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DB8DF1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26</w:t>
            </w:r>
          </w:p>
        </w:tc>
        <w:tc>
          <w:tcPr>
            <w:tcW w:w="1725" w:type="dxa"/>
            <w:tcBorders>
              <w:top w:val="single" w:color="auto" w:sz="4" w:space="0"/>
              <w:left w:val="single" w:color="auto" w:sz="4" w:space="0"/>
              <w:bottom w:val="single" w:color="auto" w:sz="4" w:space="0"/>
              <w:right w:val="single" w:color="auto" w:sz="4" w:space="0"/>
            </w:tcBorders>
            <w:vAlign w:val="center"/>
          </w:tcPr>
          <w:p w14:paraId="79B7D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招标人</w:t>
            </w:r>
          </w:p>
          <w:p w14:paraId="03F740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6735" w:type="dxa"/>
            <w:tcBorders>
              <w:top w:val="single" w:color="auto" w:sz="4" w:space="0"/>
              <w:left w:val="single" w:color="auto" w:sz="4" w:space="0"/>
              <w:bottom w:val="single" w:color="auto" w:sz="4" w:space="0"/>
              <w:right w:val="single" w:color="auto" w:sz="4" w:space="0"/>
            </w:tcBorders>
            <w:vAlign w:val="center"/>
          </w:tcPr>
          <w:p w14:paraId="4261EE7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单位名称：翁源县坝仔镇人民政府</w:t>
            </w:r>
          </w:p>
          <w:p w14:paraId="5D964BD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办公地址：广东省韶关市翁源县坝仔镇建设路200号</w:t>
            </w:r>
          </w:p>
          <w:p w14:paraId="5E4141A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联系人（部门）：</w:t>
            </w:r>
            <w:r>
              <w:rPr>
                <w:rFonts w:hint="eastAsia" w:hAnsi="宋体" w:cs="宋体"/>
                <w:snapToGrid w:val="0"/>
                <w:color w:val="000000" w:themeColor="text1"/>
                <w:kern w:val="0"/>
                <w:sz w:val="24"/>
                <w:szCs w:val="24"/>
                <w:highlight w:val="none"/>
                <w:lang w:val="en-US" w:eastAsia="zh-CN"/>
                <w14:textFill>
                  <w14:solidFill>
                    <w14:schemeClr w14:val="tx1"/>
                  </w14:solidFill>
                </w14:textFill>
              </w:rPr>
              <w:t>陈</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工</w:t>
            </w:r>
          </w:p>
          <w:p w14:paraId="49B9D21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联系电话：</w:t>
            </w:r>
            <w:r>
              <w:rPr>
                <w:rFonts w:hint="eastAsia" w:ascii="宋体" w:hAnsi="宋体" w:eastAsia="宋体" w:cs="宋体"/>
                <w:snapToGrid w:val="0"/>
                <w:color w:val="000000" w:themeColor="text1"/>
                <w:kern w:val="0"/>
                <w:sz w:val="24"/>
                <w:szCs w:val="24"/>
                <w:highlight w:val="none"/>
                <w14:textFill>
                  <w14:solidFill>
                    <w14:schemeClr w14:val="tx1"/>
                  </w14:solidFill>
                </w14:textFill>
              </w:rPr>
              <w:t>0751-2503302</w:t>
            </w:r>
          </w:p>
        </w:tc>
      </w:tr>
      <w:tr w14:paraId="59B8E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8"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BD71A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27</w:t>
            </w:r>
          </w:p>
        </w:tc>
        <w:tc>
          <w:tcPr>
            <w:tcW w:w="1725" w:type="dxa"/>
            <w:tcBorders>
              <w:top w:val="single" w:color="auto" w:sz="4" w:space="0"/>
              <w:left w:val="single" w:color="auto" w:sz="4" w:space="0"/>
              <w:bottom w:val="single" w:color="auto" w:sz="4" w:space="0"/>
              <w:right w:val="single" w:color="auto" w:sz="4" w:space="0"/>
            </w:tcBorders>
            <w:vAlign w:val="center"/>
          </w:tcPr>
          <w:p w14:paraId="4ECDB45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招标代理机构</w:t>
            </w:r>
          </w:p>
          <w:p w14:paraId="5A42E0B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6735" w:type="dxa"/>
            <w:tcBorders>
              <w:top w:val="single" w:color="auto" w:sz="4" w:space="0"/>
              <w:left w:val="single" w:color="auto" w:sz="4" w:space="0"/>
              <w:bottom w:val="single" w:color="auto" w:sz="4" w:space="0"/>
              <w:right w:val="single" w:color="auto" w:sz="4" w:space="0"/>
            </w:tcBorders>
            <w:vAlign w:val="center"/>
          </w:tcPr>
          <w:p w14:paraId="2CA2DB2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单位名称：中科经纬工程技术有限公司</w:t>
            </w:r>
          </w:p>
          <w:p w14:paraId="693569D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办公地址：韶关市翁源县龙仙镇翁江大道99号商铺69</w:t>
            </w:r>
          </w:p>
          <w:p w14:paraId="343B56EC">
            <w:pPr>
              <w:pStyle w:val="91"/>
              <w:keepNext w:val="0"/>
              <w:keepLines w:val="0"/>
              <w:pageBreakBefore w:val="0"/>
              <w:widowControl/>
              <w:kinsoku/>
              <w:overflowPunct/>
              <w:topLinePunct w:val="0"/>
              <w:autoSpaceDE/>
              <w:autoSpaceDN/>
              <w:bidi w:val="0"/>
              <w:snapToGrid w:val="0"/>
              <w:spacing w:line="460" w:lineRule="exact"/>
              <w:ind w:left="0" w:leftChars="0" w:firstLine="480" w:firstLineChars="200"/>
              <w:jc w:val="left"/>
              <w:textAlignment w:val="auto"/>
              <w:rPr>
                <w:rFonts w:hint="default" w:ascii="宋体" w:hAnsi="宋体" w:eastAsia="宋体" w:cs="宋体"/>
                <w:color w:val="000000" w:themeColor="text1"/>
                <w:kern w:val="0"/>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联系人（部门）：</w:t>
            </w:r>
            <w:r>
              <w:rPr>
                <w:rFonts w:hint="eastAsia" w:ascii="宋体" w:hAnsi="宋体" w:cs="宋体"/>
                <w:color w:val="000000" w:themeColor="text1"/>
                <w:kern w:val="0"/>
                <w:sz w:val="24"/>
                <w:szCs w:val="24"/>
                <w:highlight w:val="none"/>
                <w:lang w:val="en-US" w:eastAsia="zh-CN"/>
                <w14:textFill>
                  <w14:solidFill>
                    <w14:schemeClr w14:val="tx1"/>
                  </w14:solidFill>
                </w14:textFill>
              </w:rPr>
              <w:t>周敏岚</w:t>
            </w:r>
          </w:p>
          <w:p w14:paraId="128A8E6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联系电话：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0751-8621005</w:t>
            </w:r>
          </w:p>
        </w:tc>
      </w:tr>
      <w:tr w14:paraId="380FC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0BA33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28</w:t>
            </w:r>
          </w:p>
        </w:tc>
        <w:tc>
          <w:tcPr>
            <w:tcW w:w="1725" w:type="dxa"/>
            <w:tcBorders>
              <w:top w:val="single" w:color="auto" w:sz="4" w:space="0"/>
              <w:left w:val="single" w:color="auto" w:sz="4" w:space="0"/>
              <w:bottom w:val="single" w:color="auto" w:sz="4" w:space="0"/>
              <w:right w:val="single" w:color="auto" w:sz="4" w:space="0"/>
            </w:tcBorders>
            <w:vAlign w:val="center"/>
          </w:tcPr>
          <w:p w14:paraId="6DDAEAA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交易场所</w:t>
            </w:r>
          </w:p>
          <w:p w14:paraId="54D9BC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6735" w:type="dxa"/>
            <w:tcBorders>
              <w:top w:val="single" w:color="auto" w:sz="4" w:space="0"/>
              <w:left w:val="single" w:color="auto" w:sz="4" w:space="0"/>
              <w:bottom w:val="single" w:color="auto" w:sz="4" w:space="0"/>
              <w:right w:val="single" w:color="auto" w:sz="4" w:space="0"/>
            </w:tcBorders>
            <w:vAlign w:val="center"/>
          </w:tcPr>
          <w:p w14:paraId="3FB0167A">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单位名称：韶关市公共资源交易中心</w:t>
            </w:r>
          </w:p>
          <w:p w14:paraId="456D0267">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办公地址：翁源县龙仙镇朝阳路63号韶关市公共资源交易中心翁源分中心</w:t>
            </w:r>
          </w:p>
          <w:p w14:paraId="2C16D3C3">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联系人（部门）：工程交易股 </w:t>
            </w:r>
          </w:p>
          <w:p w14:paraId="2E70A8C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联系电话：0751-2815819</w:t>
            </w:r>
          </w:p>
        </w:tc>
      </w:tr>
      <w:tr w14:paraId="12AF9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11566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29</w:t>
            </w:r>
          </w:p>
        </w:tc>
        <w:tc>
          <w:tcPr>
            <w:tcW w:w="1725" w:type="dxa"/>
            <w:tcBorders>
              <w:top w:val="single" w:color="auto" w:sz="4" w:space="0"/>
              <w:left w:val="single" w:color="auto" w:sz="4" w:space="0"/>
              <w:bottom w:val="single" w:color="auto" w:sz="4" w:space="0"/>
              <w:right w:val="single" w:color="auto" w:sz="4" w:space="0"/>
            </w:tcBorders>
            <w:vAlign w:val="center"/>
          </w:tcPr>
          <w:p w14:paraId="1A60A2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行政监督部门</w:t>
            </w:r>
          </w:p>
          <w:p w14:paraId="2100784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6735" w:type="dxa"/>
            <w:tcBorders>
              <w:top w:val="single" w:color="auto" w:sz="4" w:space="0"/>
              <w:left w:val="single" w:color="auto" w:sz="4" w:space="0"/>
              <w:bottom w:val="single" w:color="auto" w:sz="4" w:space="0"/>
              <w:right w:val="single" w:color="auto" w:sz="4" w:space="0"/>
            </w:tcBorders>
            <w:vAlign w:val="center"/>
          </w:tcPr>
          <w:p w14:paraId="7F0C191E">
            <w:pPr>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单位名称：翁源县农业农村局</w:t>
            </w:r>
          </w:p>
          <w:p w14:paraId="6F0CC6D1">
            <w:pPr>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办公地址：翁源县龙仙镇建设一路253号</w:t>
            </w:r>
          </w:p>
          <w:p w14:paraId="1D21722B">
            <w:pPr>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联系人(部门)：农促股</w:t>
            </w:r>
          </w:p>
          <w:p w14:paraId="756AB20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联系电话：0751-2873197</w:t>
            </w:r>
            <w:r>
              <w:rPr>
                <w:rFonts w:hint="eastAsia" w:hAnsi="宋体" w:cs="宋体"/>
                <w:color w:val="000000" w:themeColor="text1"/>
                <w:szCs w:val="24"/>
                <w:highlight w:val="none"/>
                <w14:textFill>
                  <w14:solidFill>
                    <w14:schemeClr w14:val="tx1"/>
                  </w14:solidFill>
                </w14:textFill>
              </w:rPr>
              <w:t> </w:t>
            </w:r>
            <w:r>
              <w:rPr>
                <w:rFonts w:hint="eastAsia" w:hAnsi="宋体" w:cs="宋体"/>
                <w:snapToGrid w:val="0"/>
                <w:color w:val="000000" w:themeColor="text1"/>
                <w:kern w:val="0"/>
                <w:szCs w:val="24"/>
                <w:highlight w:val="none"/>
                <w14:textFill>
                  <w14:solidFill>
                    <w14:schemeClr w14:val="tx1"/>
                  </w14:solidFill>
                </w14:textFill>
              </w:rPr>
              <w:t> </w:t>
            </w:r>
          </w:p>
        </w:tc>
      </w:tr>
      <w:tr w14:paraId="14F7C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03"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AEACAA1">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bookmarkStart w:id="4" w:name="_Toc122859103"/>
            <w:bookmarkStart w:id="5" w:name="_Toc122769943"/>
            <w:bookmarkStart w:id="6" w:name="_Toc122671103"/>
            <w:r>
              <w:rPr>
                <w:rFonts w:hint="eastAsia" w:hAnsi="宋体" w:cs="宋体"/>
                <w:snapToGrid w:val="0"/>
                <w:color w:val="000000" w:themeColor="text1"/>
                <w:kern w:val="0"/>
                <w:szCs w:val="24"/>
                <w:highlight w:val="none"/>
                <w14:textFill>
                  <w14:solidFill>
                    <w14:schemeClr w14:val="tx1"/>
                  </w14:solidFill>
                </w14:textFill>
              </w:rPr>
              <w:t>30</w:t>
            </w:r>
          </w:p>
        </w:tc>
        <w:tc>
          <w:tcPr>
            <w:tcW w:w="1725" w:type="dxa"/>
            <w:tcBorders>
              <w:top w:val="single" w:color="auto" w:sz="4" w:space="0"/>
              <w:left w:val="single" w:color="auto" w:sz="4" w:space="0"/>
              <w:bottom w:val="single" w:color="auto" w:sz="4" w:space="0"/>
              <w:right w:val="single" w:color="auto" w:sz="4" w:space="0"/>
            </w:tcBorders>
            <w:vAlign w:val="center"/>
          </w:tcPr>
          <w:p w14:paraId="694C56F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术语</w:t>
            </w:r>
          </w:p>
        </w:tc>
        <w:tc>
          <w:tcPr>
            <w:tcW w:w="6735" w:type="dxa"/>
            <w:tcBorders>
              <w:top w:val="single" w:color="auto" w:sz="4" w:space="0"/>
              <w:left w:val="single" w:color="auto" w:sz="4" w:space="0"/>
              <w:bottom w:val="single" w:color="auto" w:sz="4" w:space="0"/>
              <w:right w:val="single" w:color="auto" w:sz="4" w:space="0"/>
            </w:tcBorders>
            <w:vAlign w:val="center"/>
          </w:tcPr>
          <w:p w14:paraId="7DBC401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1DBD752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2．“相关服务”是指监理人受委托人的委托，按照合同约定，在勘察、设计、保修等阶段提供的服务活动。</w:t>
            </w:r>
          </w:p>
        </w:tc>
      </w:tr>
      <w:bookmarkEnd w:id="4"/>
      <w:bookmarkEnd w:id="5"/>
      <w:bookmarkEnd w:id="6"/>
      <w:tr w14:paraId="6FAF4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8" w:hRule="atLeast"/>
        </w:trPr>
        <w:tc>
          <w:tcPr>
            <w:tcW w:w="721" w:type="dxa"/>
            <w:tcBorders>
              <w:top w:val="single" w:color="auto" w:sz="4" w:space="0"/>
              <w:left w:val="single" w:color="auto" w:sz="4" w:space="0"/>
              <w:bottom w:val="single" w:color="auto" w:sz="4" w:space="0"/>
              <w:right w:val="single" w:color="auto" w:sz="4" w:space="0"/>
            </w:tcBorders>
            <w:vAlign w:val="center"/>
          </w:tcPr>
          <w:p w14:paraId="3CC783F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31</w:t>
            </w:r>
          </w:p>
        </w:tc>
        <w:tc>
          <w:tcPr>
            <w:tcW w:w="1725" w:type="dxa"/>
            <w:tcBorders>
              <w:top w:val="single" w:color="auto" w:sz="4" w:space="0"/>
              <w:left w:val="single" w:color="auto" w:sz="4" w:space="0"/>
              <w:bottom w:val="single" w:color="auto" w:sz="4" w:space="0"/>
              <w:right w:val="single" w:color="auto" w:sz="4" w:space="0"/>
            </w:tcBorders>
            <w:vAlign w:val="center"/>
          </w:tcPr>
          <w:p w14:paraId="43E4364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其他费用</w:t>
            </w:r>
          </w:p>
        </w:tc>
        <w:tc>
          <w:tcPr>
            <w:tcW w:w="6735" w:type="dxa"/>
            <w:tcBorders>
              <w:top w:val="single" w:color="auto" w:sz="4" w:space="0"/>
              <w:left w:val="single" w:color="auto" w:sz="4" w:space="0"/>
              <w:bottom w:val="single" w:color="auto" w:sz="4" w:space="0"/>
              <w:right w:val="single" w:color="auto" w:sz="4" w:space="0"/>
            </w:tcBorders>
            <w:vAlign w:val="center"/>
          </w:tcPr>
          <w:p w14:paraId="0DA5F674">
            <w:pPr>
              <w:pStyle w:val="9"/>
              <w:keepNext w:val="0"/>
              <w:keepLines w:val="0"/>
              <w:pageBreakBefore w:val="0"/>
              <w:widowControl w:val="0"/>
              <w:kinsoku/>
              <w:overflowPunct/>
              <w:topLinePunct w:val="0"/>
              <w:autoSpaceDE/>
              <w:autoSpaceDN/>
              <w:bidi w:val="0"/>
              <w:adjustRightInd w:val="0"/>
              <w:spacing w:line="500" w:lineRule="exact"/>
              <w:ind w:firstLine="480" w:firstLineChars="200"/>
              <w:rPr>
                <w:rFonts w:hAnsi="宋体" w:cs="宋体"/>
                <w:snapToGrid w:val="0"/>
                <w:color w:val="000000" w:themeColor="text1"/>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本项目的招标代理服务费由中标人支付。招标代理服务费参照《招标代理服务收费管理暂行办法》计价格[2002]1980号文计算不足壹万按壹万收取。该费用不再另行报价，由投标人在投标报价时综合考虑在内。中标人在领取中标通知书前须向招标代理机构次性支付本项目招标代理服务</w:t>
            </w:r>
            <w:r>
              <w:rPr>
                <w:rFonts w:hint="eastAsia" w:hAnsi="宋体" w:cs="宋体"/>
                <w:snapToGrid w:val="0"/>
                <w:color w:val="000000" w:themeColor="text1"/>
                <w:kern w:val="0"/>
                <w:sz w:val="24"/>
                <w:szCs w:val="24"/>
                <w:highlight w:val="none"/>
                <w:lang w:val="en-US" w:eastAsia="zh-CN"/>
                <w14:textFill>
                  <w14:solidFill>
                    <w14:schemeClr w14:val="tx1"/>
                  </w14:solidFill>
                </w14:textFill>
              </w:rPr>
              <w:t>费</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w:t>
            </w:r>
          </w:p>
        </w:tc>
      </w:tr>
    </w:tbl>
    <w:p w14:paraId="5E07F272">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bookmarkEnd w:id="0"/>
    <w:bookmarkEnd w:id="1"/>
    <w:bookmarkEnd w:id="2"/>
    <w:p w14:paraId="031D3D2C">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bookmarkStart w:id="7" w:name="_Hlt127175444"/>
      <w:bookmarkEnd w:id="7"/>
      <w:bookmarkStart w:id="8" w:name="_Toc714"/>
      <w:bookmarkStart w:id="9" w:name="_Toc26651"/>
    </w:p>
    <w:p w14:paraId="45E89E42">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4FE8C367">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360F11DF">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4F5AF0A1">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57D62C8E">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379A795C">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57E22406">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739D0E24">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33A0B36E">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2358F9DB">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4AEB1D58">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222772F8">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35DAE923">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4384C801">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26E1F799">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7101FD15">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67164EDB">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7A448ED6">
      <w:pPr>
        <w:pStyle w:val="4"/>
        <w:wordWrap w:val="0"/>
        <w:autoSpaceDE/>
        <w:autoSpaceDN/>
        <w:snapToGrid w:val="0"/>
        <w:spacing w:after="120" w:afterLines="50" w:line="440" w:lineRule="exact"/>
        <w:jc w:val="both"/>
        <w:rPr>
          <w:rFonts w:hint="eastAsia" w:ascii="Times New Roman"/>
          <w:b/>
          <w:snapToGrid w:val="0"/>
          <w:color w:val="000000" w:themeColor="text1"/>
          <w:highlight w:val="none"/>
          <w14:textFill>
            <w14:solidFill>
              <w14:schemeClr w14:val="tx1"/>
            </w14:solidFill>
          </w14:textFill>
        </w:rPr>
      </w:pPr>
    </w:p>
    <w:p w14:paraId="21CE9C32">
      <w:pPr>
        <w:pStyle w:val="4"/>
        <w:wordWrap w:val="0"/>
        <w:autoSpaceDE/>
        <w:autoSpaceDN/>
        <w:snapToGrid w:val="0"/>
        <w:spacing w:after="120" w:afterLines="50" w:line="440" w:lineRule="exact"/>
        <w:jc w:val="both"/>
        <w:rPr>
          <w:rFonts w:ascii="Times New Roman"/>
          <w:snapToGrid w:val="0"/>
          <w:color w:val="000000" w:themeColor="text1"/>
          <w:highlight w:val="none"/>
          <w14:textFill>
            <w14:solidFill>
              <w14:schemeClr w14:val="tx1"/>
            </w14:solidFill>
          </w14:textFill>
        </w:rPr>
      </w:pPr>
      <w:r>
        <w:rPr>
          <w:rFonts w:hint="eastAsia" w:ascii="Times New Roman"/>
          <w:b/>
          <w:snapToGrid w:val="0"/>
          <w:color w:val="000000" w:themeColor="text1"/>
          <w:highlight w:val="none"/>
          <w14:textFill>
            <w14:solidFill>
              <w14:schemeClr w14:val="tx1"/>
            </w14:solidFill>
          </w14:textFill>
        </w:rPr>
        <w:t>第二节 重要事项时间地点一览表</w:t>
      </w:r>
      <w:bookmarkEnd w:id="8"/>
      <w:bookmarkEnd w:id="9"/>
    </w:p>
    <w:tbl>
      <w:tblPr>
        <w:tblStyle w:val="3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
        <w:gridCol w:w="1472"/>
        <w:gridCol w:w="7296"/>
      </w:tblGrid>
      <w:tr w14:paraId="49E7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noWrap w:val="0"/>
            <w:vAlign w:val="center"/>
          </w:tcPr>
          <w:p w14:paraId="3DA7123F">
            <w:pPr>
              <w:pStyle w:val="91"/>
              <w:keepNext w:val="0"/>
              <w:keepLines w:val="0"/>
              <w:widowControl w:val="0"/>
              <w:suppressLineNumbers w:val="0"/>
              <w:pBdr>
                <w:top w:val="none" w:color="auto" w:sz="0" w:space="0"/>
                <w:left w:val="none" w:color="auto" w:sz="0" w:space="0"/>
                <w:bottom w:val="none" w:color="auto" w:sz="0" w:space="0"/>
                <w:right w:val="none" w:color="auto" w:sz="0" w:space="0"/>
              </w:pBdr>
              <w:tabs>
                <w:tab w:val="left" w:pos="1890"/>
              </w:tabs>
              <w:wordWrap w:val="0"/>
              <w:adjustRightInd w:val="0"/>
              <w:snapToGrid w:val="0"/>
              <w:spacing w:before="0" w:beforeLines="0" w:beforeAutospacing="0" w:after="260" w:afterLines="0" w:afterAutospacing="0" w:line="440" w:lineRule="exact"/>
              <w:ind w:left="0" w:leftChars="0" w:right="0" w:righ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aps w:val="0"/>
                <w:smallCaps w:val="0"/>
                <w:snapToGrid w:val="0"/>
                <w:color w:val="000000" w:themeColor="text1"/>
                <w:spacing w:val="0"/>
                <w:kern w:val="0"/>
                <w:sz w:val="24"/>
                <w:szCs w:val="24"/>
                <w:highlight w:val="none"/>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14:textFill>
                  <w14:solidFill>
                    <w14:schemeClr w14:val="tx1"/>
                  </w14:solidFill>
                </w14:textFill>
              </w:rPr>
              <w:t>1</w:t>
            </w:r>
          </w:p>
        </w:tc>
        <w:tc>
          <w:tcPr>
            <w:tcW w:w="1472" w:type="dxa"/>
            <w:noWrap w:val="0"/>
            <w:vAlign w:val="center"/>
          </w:tcPr>
          <w:p w14:paraId="76FD85A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招标公告</w:t>
            </w:r>
          </w:p>
          <w:p w14:paraId="5E980F8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发布时间</w:t>
            </w:r>
          </w:p>
        </w:tc>
        <w:tc>
          <w:tcPr>
            <w:tcW w:w="7296" w:type="dxa"/>
            <w:noWrap w:val="0"/>
            <w:vAlign w:val="center"/>
          </w:tcPr>
          <w:p w14:paraId="5370C18B">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 </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cs="宋体"/>
                <w:i w:val="0"/>
                <w:caps w:val="0"/>
                <w:color w:val="000000" w:themeColor="text1"/>
                <w:spacing w:val="0"/>
                <w:sz w:val="24"/>
                <w:szCs w:val="24"/>
                <w:u w:val="single"/>
                <w:lang w:val="en-US" w:eastAsia="zh-CN"/>
                <w14:textFill>
                  <w14:solidFill>
                    <w14:schemeClr w14:val="tx1"/>
                  </w14:solidFill>
                </w14:textFill>
              </w:rPr>
              <w:t>6</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07</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02</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cs="宋体"/>
                <w:i w:val="0"/>
                <w:caps w:val="0"/>
                <w:color w:val="000000" w:themeColor="text1"/>
                <w:spacing w:val="0"/>
                <w:sz w:val="24"/>
                <w:szCs w:val="24"/>
                <w:u w:val="single"/>
                <w:lang w:val="en-US" w:eastAsia="zh-CN"/>
                <w14:textFill>
                  <w14:solidFill>
                    <w14:schemeClr w14:val="tx1"/>
                  </w14:solidFill>
                </w14:textFill>
              </w:rPr>
              <w:t>16</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cs="宋体"/>
                <w:i w:val="0"/>
                <w:caps w:val="0"/>
                <w:color w:val="000000" w:themeColor="text1"/>
                <w:spacing w:val="0"/>
                <w:sz w:val="24"/>
                <w:szCs w:val="24"/>
                <w:u w:val="single"/>
                <w:lang w:val="en-US" w:eastAsia="zh-CN"/>
                <w14:textFill>
                  <w14:solidFill>
                    <w14:schemeClr w14:val="tx1"/>
                  </w14:solidFill>
                </w14:textFill>
              </w:rPr>
              <w:t>30</w:t>
            </w:r>
            <w:r>
              <w:rPr>
                <w:rFonts w:hint="eastAsia" w:ascii="宋体" w:hAnsi="宋体" w:eastAsia="宋体" w:cs="宋体"/>
                <w:i w:val="0"/>
                <w:caps w:val="0"/>
                <w:color w:val="000000" w:themeColor="text1"/>
                <w:spacing w:val="0"/>
                <w:sz w:val="24"/>
                <w:szCs w:val="24"/>
                <w14:textFill>
                  <w14:solidFill>
                    <w14:schemeClr w14:val="tx1"/>
                  </w14:solidFill>
                </w14:textFill>
              </w:rPr>
              <w:t>分</w:t>
            </w:r>
          </w:p>
        </w:tc>
      </w:tr>
      <w:tr w14:paraId="3775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noWrap w:val="0"/>
            <w:vAlign w:val="center"/>
          </w:tcPr>
          <w:p w14:paraId="77FAA02A">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2</w:t>
            </w:r>
          </w:p>
        </w:tc>
        <w:tc>
          <w:tcPr>
            <w:tcW w:w="1472" w:type="dxa"/>
            <w:noWrap w:val="0"/>
            <w:vAlign w:val="center"/>
          </w:tcPr>
          <w:p w14:paraId="2BF4E7C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获取招标文件截止时</w:t>
            </w:r>
            <w:r>
              <w:rPr>
                <w:rFonts w:hint="eastAsia" w:ascii="宋体" w:hAnsi="宋体" w:eastAsia="宋体" w:cs="宋体"/>
                <w:i w:val="0"/>
                <w:caps w:val="0"/>
                <w:color w:val="000000" w:themeColor="text1"/>
                <w:spacing w:val="0"/>
                <w:sz w:val="24"/>
                <w:szCs w:val="24"/>
                <w14:textFill>
                  <w14:solidFill>
                    <w14:schemeClr w14:val="tx1"/>
                  </w14:solidFill>
                </w14:textFill>
              </w:rPr>
              <w:t>间</w:t>
            </w:r>
          </w:p>
        </w:tc>
        <w:tc>
          <w:tcPr>
            <w:tcW w:w="7296" w:type="dxa"/>
            <w:noWrap w:val="0"/>
            <w:vAlign w:val="center"/>
          </w:tcPr>
          <w:p w14:paraId="448B32A0">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 </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cs="宋体"/>
                <w:i w:val="0"/>
                <w:caps w:val="0"/>
                <w:color w:val="000000" w:themeColor="text1"/>
                <w:spacing w:val="0"/>
                <w:sz w:val="24"/>
                <w:szCs w:val="24"/>
                <w:u w:val="single"/>
                <w:lang w:val="en-US" w:eastAsia="zh-CN"/>
                <w14:textFill>
                  <w14:solidFill>
                    <w14:schemeClr w14:val="tx1"/>
                  </w14:solidFill>
                </w14:textFill>
              </w:rPr>
              <w:t>6</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07</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28</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cs="宋体"/>
                <w:i w:val="0"/>
                <w:caps w:val="0"/>
                <w:color w:val="000000" w:themeColor="text1"/>
                <w:spacing w:val="0"/>
                <w:sz w:val="24"/>
                <w:szCs w:val="24"/>
                <w:u w:val="single"/>
                <w:lang w:val="en-US" w:eastAsia="zh-CN"/>
                <w14:textFill>
                  <w14:solidFill>
                    <w14:schemeClr w14:val="tx1"/>
                  </w14:solidFill>
                </w14:textFill>
              </w:rPr>
              <w:t>09</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cs="宋体"/>
                <w:i w:val="0"/>
                <w:caps w:val="0"/>
                <w:color w:val="000000" w:themeColor="text1"/>
                <w:spacing w:val="0"/>
                <w:sz w:val="24"/>
                <w:szCs w:val="24"/>
                <w:u w:val="single"/>
                <w:lang w:val="en-US" w:eastAsia="zh-CN"/>
                <w14:textFill>
                  <w14:solidFill>
                    <w14:schemeClr w14:val="tx1"/>
                  </w14:solidFill>
                </w14:textFill>
              </w:rPr>
              <w:t>30</w:t>
            </w:r>
            <w:r>
              <w:rPr>
                <w:rFonts w:hint="eastAsia" w:ascii="宋体" w:hAnsi="宋体" w:eastAsia="宋体" w:cs="宋体"/>
                <w:i w:val="0"/>
                <w:caps w:val="0"/>
                <w:color w:val="000000" w:themeColor="text1"/>
                <w:spacing w:val="0"/>
                <w:sz w:val="24"/>
                <w:szCs w:val="24"/>
                <w14:textFill>
                  <w14:solidFill>
                    <w14:schemeClr w14:val="tx1"/>
                  </w14:solidFill>
                </w14:textFill>
              </w:rPr>
              <w:t>分</w:t>
            </w:r>
          </w:p>
        </w:tc>
      </w:tr>
      <w:tr w14:paraId="27C1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noWrap w:val="0"/>
            <w:vAlign w:val="center"/>
          </w:tcPr>
          <w:p w14:paraId="2C3DED3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3</w:t>
            </w:r>
          </w:p>
        </w:tc>
        <w:tc>
          <w:tcPr>
            <w:tcW w:w="1472" w:type="dxa"/>
            <w:noWrap w:val="0"/>
            <w:vAlign w:val="center"/>
          </w:tcPr>
          <w:p w14:paraId="61EB52C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网上提问</w:t>
            </w:r>
          </w:p>
          <w:p w14:paraId="5F10FD3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截止时间</w:t>
            </w:r>
          </w:p>
        </w:tc>
        <w:tc>
          <w:tcPr>
            <w:tcW w:w="7296" w:type="dxa"/>
            <w:noWrap w:val="0"/>
            <w:vAlign w:val="center"/>
          </w:tcPr>
          <w:p w14:paraId="54CC734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 </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cs="宋体"/>
                <w:i w:val="0"/>
                <w:caps w:val="0"/>
                <w:color w:val="000000" w:themeColor="text1"/>
                <w:spacing w:val="0"/>
                <w:sz w:val="24"/>
                <w:szCs w:val="24"/>
                <w:u w:val="single"/>
                <w:lang w:val="en-US" w:eastAsia="zh-CN"/>
                <w14:textFill>
                  <w14:solidFill>
                    <w14:schemeClr w14:val="tx1"/>
                  </w14:solidFill>
                </w14:textFill>
              </w:rPr>
              <w:t>6</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07</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18</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ascii="宋体" w:eastAsia="宋体" w:cs="宋体"/>
                <w:i w:val="0"/>
                <w:caps w:val="0"/>
                <w:color w:val="000000" w:themeColor="text1"/>
                <w:spacing w:val="0"/>
                <w:sz w:val="24"/>
                <w:szCs w:val="24"/>
                <w:u w:val="single"/>
                <w:lang w:val="en-US" w:eastAsia="zh-CN"/>
                <w14:textFill>
                  <w14:solidFill>
                    <w14:schemeClr w14:val="tx1"/>
                  </w14:solidFill>
                </w14:textFill>
              </w:rPr>
              <w:t>16</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ascii="宋体" w:eastAsia="宋体" w:cs="宋体"/>
                <w:i w:val="0"/>
                <w:caps w:val="0"/>
                <w:color w:val="000000" w:themeColor="text1"/>
                <w:spacing w:val="0"/>
                <w:sz w:val="24"/>
                <w:szCs w:val="24"/>
                <w:u w:val="single"/>
                <w:lang w:val="en-US" w:eastAsia="zh-CN"/>
                <w14:textFill>
                  <w14:solidFill>
                    <w14:schemeClr w14:val="tx1"/>
                  </w14:solidFill>
                </w14:textFill>
              </w:rPr>
              <w:t>00</w:t>
            </w:r>
            <w:r>
              <w:rPr>
                <w:rFonts w:hint="eastAsia" w:ascii="宋体" w:hAnsi="宋体" w:eastAsia="宋体" w:cs="宋体"/>
                <w:i w:val="0"/>
                <w:caps w:val="0"/>
                <w:color w:val="000000" w:themeColor="text1"/>
                <w:spacing w:val="0"/>
                <w:sz w:val="24"/>
                <w:szCs w:val="24"/>
                <w14:textFill>
                  <w14:solidFill>
                    <w14:schemeClr w14:val="tx1"/>
                  </w14:solidFill>
                </w14:textFill>
              </w:rPr>
              <w:t>分</w:t>
            </w:r>
          </w:p>
        </w:tc>
      </w:tr>
      <w:tr w14:paraId="629D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noWrap w:val="0"/>
            <w:vAlign w:val="center"/>
          </w:tcPr>
          <w:p w14:paraId="67A0205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4</w:t>
            </w:r>
          </w:p>
        </w:tc>
        <w:tc>
          <w:tcPr>
            <w:tcW w:w="1472" w:type="dxa"/>
            <w:noWrap w:val="0"/>
            <w:vAlign w:val="center"/>
          </w:tcPr>
          <w:p w14:paraId="1A5BBD4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网上答疑</w:t>
            </w:r>
          </w:p>
          <w:p w14:paraId="1DB04EE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时间</w:t>
            </w:r>
          </w:p>
        </w:tc>
        <w:tc>
          <w:tcPr>
            <w:tcW w:w="7296" w:type="dxa"/>
            <w:noWrap w:val="0"/>
            <w:vAlign w:val="center"/>
          </w:tcPr>
          <w:p w14:paraId="651B7DA0">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 </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cs="宋体"/>
                <w:i w:val="0"/>
                <w:caps w:val="0"/>
                <w:color w:val="000000" w:themeColor="text1"/>
                <w:spacing w:val="0"/>
                <w:sz w:val="24"/>
                <w:szCs w:val="24"/>
                <w:u w:val="single"/>
                <w:lang w:val="en-US" w:eastAsia="zh-CN"/>
                <w14:textFill>
                  <w14:solidFill>
                    <w14:schemeClr w14:val="tx1"/>
                  </w14:solidFill>
                </w14:textFill>
              </w:rPr>
              <w:t>6</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07</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18</w:t>
            </w:r>
            <w:bookmarkStart w:id="371" w:name="_GoBack"/>
            <w:bookmarkEnd w:id="371"/>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16</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时</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分至</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cs="宋体"/>
                <w:i w:val="0"/>
                <w:caps w:val="0"/>
                <w:color w:val="000000" w:themeColor="text1"/>
                <w:spacing w:val="0"/>
                <w:sz w:val="24"/>
                <w:szCs w:val="24"/>
                <w:u w:val="single"/>
                <w:lang w:val="en-US" w:eastAsia="zh-CN"/>
                <w14:textFill>
                  <w14:solidFill>
                    <w14:schemeClr w14:val="tx1"/>
                  </w14:solidFill>
                </w14:textFill>
              </w:rPr>
              <w:t>6</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07</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21</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16</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时</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00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tc>
      </w:tr>
      <w:tr w14:paraId="2970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1" w:type="dxa"/>
            <w:noWrap w:val="0"/>
            <w:vAlign w:val="center"/>
          </w:tcPr>
          <w:p w14:paraId="1E8CAB9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5</w:t>
            </w:r>
          </w:p>
        </w:tc>
        <w:tc>
          <w:tcPr>
            <w:tcW w:w="1472" w:type="dxa"/>
            <w:noWrap w:val="0"/>
            <w:vAlign w:val="center"/>
          </w:tcPr>
          <w:p w14:paraId="2BDC320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投标保证缴</w:t>
            </w:r>
          </w:p>
          <w:p w14:paraId="3B0B459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纳截止时间</w:t>
            </w:r>
          </w:p>
        </w:tc>
        <w:tc>
          <w:tcPr>
            <w:tcW w:w="7296" w:type="dxa"/>
            <w:noWrap w:val="0"/>
            <w:vAlign w:val="center"/>
          </w:tcPr>
          <w:p w14:paraId="3DF9D2E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投标保证金到账截止时间：</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cs="宋体"/>
                <w:i w:val="0"/>
                <w:caps w:val="0"/>
                <w:color w:val="000000" w:themeColor="text1"/>
                <w:spacing w:val="0"/>
                <w:sz w:val="24"/>
                <w:szCs w:val="24"/>
                <w:u w:val="single"/>
                <w:lang w:val="en-US" w:eastAsia="zh-CN"/>
                <w14:textFill>
                  <w14:solidFill>
                    <w14:schemeClr w14:val="tx1"/>
                  </w14:solidFill>
                </w14:textFill>
              </w:rPr>
              <w:t>6</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07</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27</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cs="宋体"/>
                <w:i w:val="0"/>
                <w:caps w:val="0"/>
                <w:color w:val="000000" w:themeColor="text1"/>
                <w:spacing w:val="0"/>
                <w:sz w:val="24"/>
                <w:szCs w:val="24"/>
                <w:u w:val="single"/>
                <w:lang w:val="en-US" w:eastAsia="zh-CN"/>
                <w14:textFill>
                  <w14:solidFill>
                    <w14:schemeClr w14:val="tx1"/>
                  </w14:solidFill>
                </w14:textFill>
              </w:rPr>
              <w:t>09</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cs="宋体"/>
                <w:i w:val="0"/>
                <w:caps w:val="0"/>
                <w:color w:val="000000" w:themeColor="text1"/>
                <w:spacing w:val="0"/>
                <w:sz w:val="24"/>
                <w:szCs w:val="24"/>
                <w:u w:val="single"/>
                <w:lang w:val="en-US" w:eastAsia="zh-CN"/>
                <w14:textFill>
                  <w14:solidFill>
                    <w14:schemeClr w14:val="tx1"/>
                  </w14:solidFill>
                </w14:textFill>
              </w:rPr>
              <w:t>30</w:t>
            </w:r>
            <w:r>
              <w:rPr>
                <w:rFonts w:hint="eastAsia" w:ascii="宋体" w:hAnsi="宋体" w:eastAsia="宋体" w:cs="宋体"/>
                <w:i w:val="0"/>
                <w:caps w:val="0"/>
                <w:color w:val="000000" w:themeColor="text1"/>
                <w:spacing w:val="0"/>
                <w:sz w:val="24"/>
                <w:szCs w:val="24"/>
                <w14:textFill>
                  <w14:solidFill>
                    <w14:schemeClr w14:val="tx1"/>
                  </w14:solidFill>
                </w14:textFill>
              </w:rPr>
              <w:t>分；</w:t>
            </w:r>
          </w:p>
          <w:p w14:paraId="2FB1761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投标保证担保</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办理</w:t>
            </w:r>
            <w:r>
              <w:rPr>
                <w:rFonts w:hint="eastAsia" w:ascii="宋体" w:hAnsi="宋体" w:eastAsia="宋体" w:cs="宋体"/>
                <w:i w:val="0"/>
                <w:caps w:val="0"/>
                <w:color w:val="000000" w:themeColor="text1"/>
                <w:spacing w:val="0"/>
                <w:sz w:val="24"/>
                <w:szCs w:val="24"/>
                <w14:textFill>
                  <w14:solidFill>
                    <w14:schemeClr w14:val="tx1"/>
                  </w14:solidFill>
                </w14:textFill>
              </w:rPr>
              <w:t>截止时间：</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cs="宋体"/>
                <w:i w:val="0"/>
                <w:caps w:val="0"/>
                <w:color w:val="000000" w:themeColor="text1"/>
                <w:spacing w:val="0"/>
                <w:sz w:val="24"/>
                <w:szCs w:val="24"/>
                <w:u w:val="single"/>
                <w:lang w:val="en-US" w:eastAsia="zh-CN"/>
                <w14:textFill>
                  <w14:solidFill>
                    <w14:schemeClr w14:val="tx1"/>
                  </w14:solidFill>
                </w14:textFill>
              </w:rPr>
              <w:t>6</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07</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27</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cs="宋体"/>
                <w:i w:val="0"/>
                <w:caps w:val="0"/>
                <w:color w:val="000000" w:themeColor="text1"/>
                <w:spacing w:val="0"/>
                <w:sz w:val="24"/>
                <w:szCs w:val="24"/>
                <w:u w:val="single"/>
                <w:lang w:val="en-US" w:eastAsia="zh-CN"/>
                <w14:textFill>
                  <w14:solidFill>
                    <w14:schemeClr w14:val="tx1"/>
                  </w14:solidFill>
                </w14:textFill>
              </w:rPr>
              <w:t>09</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cs="宋体"/>
                <w:i w:val="0"/>
                <w:caps w:val="0"/>
                <w:color w:val="000000" w:themeColor="text1"/>
                <w:spacing w:val="0"/>
                <w:sz w:val="24"/>
                <w:szCs w:val="24"/>
                <w:u w:val="single"/>
                <w:lang w:val="en-US" w:eastAsia="zh-CN"/>
                <w14:textFill>
                  <w14:solidFill>
                    <w14:schemeClr w14:val="tx1"/>
                  </w14:solidFill>
                </w14:textFill>
              </w:rPr>
              <w:t>30</w:t>
            </w:r>
            <w:r>
              <w:rPr>
                <w:rFonts w:hint="eastAsia" w:ascii="宋体" w:hAnsi="宋体" w:eastAsia="宋体" w:cs="宋体"/>
                <w:i w:val="0"/>
                <w:caps w:val="0"/>
                <w:color w:val="000000" w:themeColor="text1"/>
                <w:spacing w:val="0"/>
                <w:sz w:val="24"/>
                <w:szCs w:val="24"/>
                <w14:textFill>
                  <w14:solidFill>
                    <w14:schemeClr w14:val="tx1"/>
                  </w14:solidFill>
                </w14:textFill>
              </w:rPr>
              <w:t>分；</w:t>
            </w:r>
          </w:p>
          <w:p w14:paraId="724DB26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4"/>
                <w:szCs w:val="24"/>
                <w:highlight w:val="none"/>
                <w:lang w:eastAsia="zh-CN"/>
                <w14:textFill>
                  <w14:solidFill>
                    <w14:schemeClr w14:val="tx1"/>
                  </w14:solidFill>
                </w14:textFill>
              </w:rPr>
              <w:t>投标保证保险投保截止时间：</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cs="宋体"/>
                <w:i w:val="0"/>
                <w:caps w:val="0"/>
                <w:color w:val="000000" w:themeColor="text1"/>
                <w:spacing w:val="0"/>
                <w:sz w:val="24"/>
                <w:szCs w:val="24"/>
                <w:u w:val="single"/>
                <w:lang w:val="en-US" w:eastAsia="zh-CN"/>
                <w14:textFill>
                  <w14:solidFill>
                    <w14:schemeClr w14:val="tx1"/>
                  </w14:solidFill>
                </w14:textFill>
              </w:rPr>
              <w:t>6</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07</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27</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cs="宋体"/>
                <w:i w:val="0"/>
                <w:caps w:val="0"/>
                <w:color w:val="000000" w:themeColor="text1"/>
                <w:spacing w:val="0"/>
                <w:sz w:val="24"/>
                <w:szCs w:val="24"/>
                <w:u w:val="single"/>
                <w:lang w:val="en-US" w:eastAsia="zh-CN"/>
                <w14:textFill>
                  <w14:solidFill>
                    <w14:schemeClr w14:val="tx1"/>
                  </w14:solidFill>
                </w14:textFill>
              </w:rPr>
              <w:t>09</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cs="宋体"/>
                <w:i w:val="0"/>
                <w:caps w:val="0"/>
                <w:color w:val="000000" w:themeColor="text1"/>
                <w:spacing w:val="0"/>
                <w:sz w:val="24"/>
                <w:szCs w:val="24"/>
                <w:u w:val="single"/>
                <w:lang w:val="en-US" w:eastAsia="zh-CN"/>
                <w14:textFill>
                  <w14:solidFill>
                    <w14:schemeClr w14:val="tx1"/>
                  </w14:solidFill>
                </w14:textFill>
              </w:rPr>
              <w:t>30</w:t>
            </w:r>
            <w:r>
              <w:rPr>
                <w:rFonts w:hint="eastAsia" w:ascii="宋体" w:hAnsi="宋体" w:eastAsia="宋体" w:cs="宋体"/>
                <w:i w:val="0"/>
                <w:caps w:val="0"/>
                <w:color w:val="000000" w:themeColor="text1"/>
                <w:spacing w:val="0"/>
                <w:sz w:val="24"/>
                <w:szCs w:val="24"/>
                <w14:textFill>
                  <w14:solidFill>
                    <w14:schemeClr w14:val="tx1"/>
                  </w14:solidFill>
                </w14:textFill>
              </w:rPr>
              <w:t>分</w:t>
            </w:r>
            <w:r>
              <w:rPr>
                <w:rFonts w:hint="eastAsia" w:ascii="宋体" w:hAnsi="宋体" w:eastAsia="宋体" w:cs="宋体"/>
                <w:b/>
                <w:bCs/>
                <w:caps w:val="0"/>
                <w:smallCaps w:val="0"/>
                <w:snapToGrid w:val="0"/>
                <w:color w:val="000000" w:themeColor="text1"/>
                <w:spacing w:val="0"/>
                <w:kern w:val="0"/>
                <w:sz w:val="24"/>
                <w:szCs w:val="24"/>
                <w:highlight w:val="none"/>
                <w:lang w:eastAsia="zh-CN"/>
                <w14:textFill>
                  <w14:solidFill>
                    <w14:schemeClr w14:val="tx1"/>
                  </w14:solidFill>
                </w14:textFill>
              </w:rPr>
              <w:t>。</w:t>
            </w:r>
          </w:p>
        </w:tc>
      </w:tr>
      <w:tr w14:paraId="5ED7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1" w:type="dxa"/>
            <w:noWrap w:val="0"/>
            <w:vAlign w:val="center"/>
          </w:tcPr>
          <w:p w14:paraId="283CB3BA">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6</w:t>
            </w:r>
          </w:p>
        </w:tc>
        <w:tc>
          <w:tcPr>
            <w:tcW w:w="1472" w:type="dxa"/>
            <w:noWrap w:val="0"/>
            <w:vAlign w:val="center"/>
          </w:tcPr>
          <w:p w14:paraId="6A9BE45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电子投标</w:t>
            </w:r>
          </w:p>
          <w:p w14:paraId="63B1C27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截止时间</w:t>
            </w:r>
          </w:p>
        </w:tc>
        <w:tc>
          <w:tcPr>
            <w:tcW w:w="7296" w:type="dxa"/>
            <w:noWrap w:val="0"/>
            <w:vAlign w:val="center"/>
          </w:tcPr>
          <w:p w14:paraId="2DBFB590">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u w:val="none"/>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cs="宋体"/>
                <w:i w:val="0"/>
                <w:caps w:val="0"/>
                <w:color w:val="000000" w:themeColor="text1"/>
                <w:spacing w:val="0"/>
                <w:sz w:val="24"/>
                <w:szCs w:val="24"/>
                <w:u w:val="single"/>
                <w:lang w:val="en-US" w:eastAsia="zh-CN"/>
                <w14:textFill>
                  <w14:solidFill>
                    <w14:schemeClr w14:val="tx1"/>
                  </w14:solidFill>
                </w14:textFill>
              </w:rPr>
              <w:t>6</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07</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28</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cs="宋体"/>
                <w:i w:val="0"/>
                <w:caps w:val="0"/>
                <w:color w:val="000000" w:themeColor="text1"/>
                <w:spacing w:val="0"/>
                <w:sz w:val="24"/>
                <w:szCs w:val="24"/>
                <w:u w:val="single"/>
                <w:lang w:val="en-US" w:eastAsia="zh-CN"/>
                <w14:textFill>
                  <w14:solidFill>
                    <w14:schemeClr w14:val="tx1"/>
                  </w14:solidFill>
                </w14:textFill>
              </w:rPr>
              <w:t>09</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cs="宋体"/>
                <w:i w:val="0"/>
                <w:caps w:val="0"/>
                <w:color w:val="000000" w:themeColor="text1"/>
                <w:spacing w:val="0"/>
                <w:sz w:val="24"/>
                <w:szCs w:val="24"/>
                <w:u w:val="single"/>
                <w:lang w:val="en-US" w:eastAsia="zh-CN"/>
                <w14:textFill>
                  <w14:solidFill>
                    <w14:schemeClr w14:val="tx1"/>
                  </w14:solidFill>
                </w14:textFill>
              </w:rPr>
              <w:t>30</w:t>
            </w:r>
            <w:r>
              <w:rPr>
                <w:rFonts w:hint="eastAsia" w:ascii="宋体" w:hAnsi="宋体" w:eastAsia="宋体" w:cs="宋体"/>
                <w:i w:val="0"/>
                <w:caps w:val="0"/>
                <w:color w:val="000000" w:themeColor="text1"/>
                <w:spacing w:val="0"/>
                <w:sz w:val="24"/>
                <w:szCs w:val="24"/>
                <w14:textFill>
                  <w14:solidFill>
                    <w14:schemeClr w14:val="tx1"/>
                  </w14:solidFill>
                </w14:textFill>
              </w:rPr>
              <w:t>分</w:t>
            </w:r>
          </w:p>
        </w:tc>
      </w:tr>
      <w:tr w14:paraId="1158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1" w:type="dxa"/>
            <w:noWrap w:val="0"/>
            <w:vAlign w:val="center"/>
          </w:tcPr>
          <w:p w14:paraId="75B41EDC">
            <w:pPr>
              <w:pStyle w:val="91"/>
              <w:tabs>
                <w:tab w:val="left" w:pos="1890"/>
              </w:tabs>
              <w:wordWrap w:val="0"/>
              <w:adjustRightInd w:val="0"/>
              <w:snapToGrid w:val="0"/>
              <w:spacing w:line="360" w:lineRule="exact"/>
              <w:jc w:val="cente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7</w:t>
            </w:r>
          </w:p>
        </w:tc>
        <w:tc>
          <w:tcPr>
            <w:tcW w:w="1472" w:type="dxa"/>
            <w:noWrap w:val="0"/>
            <w:vAlign w:val="center"/>
          </w:tcPr>
          <w:p w14:paraId="6308D884">
            <w:pPr>
              <w:pStyle w:val="91"/>
              <w:tabs>
                <w:tab w:val="left" w:pos="1890"/>
              </w:tabs>
              <w:wordWrap w:val="0"/>
              <w:adjustRightInd w:val="0"/>
              <w:snapToGrid w:val="0"/>
              <w:spacing w:line="360" w:lineRule="exact"/>
              <w:jc w:val="cente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投标相关资料（如有）</w:t>
            </w:r>
          </w:p>
          <w:p w14:paraId="7FE46C91">
            <w:pPr>
              <w:pStyle w:val="91"/>
              <w:tabs>
                <w:tab w:val="left" w:pos="1890"/>
              </w:tabs>
              <w:wordWrap w:val="0"/>
              <w:adjustRightInd w:val="0"/>
              <w:snapToGrid w:val="0"/>
              <w:spacing w:line="360" w:lineRule="exact"/>
              <w:jc w:val="cente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递交时间</w:t>
            </w:r>
          </w:p>
        </w:tc>
        <w:tc>
          <w:tcPr>
            <w:tcW w:w="7296" w:type="dxa"/>
            <w:noWrap w:val="0"/>
            <w:vAlign w:val="center"/>
          </w:tcPr>
          <w:p w14:paraId="1AAE2349">
            <w:pPr>
              <w:pStyle w:val="91"/>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2026</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07</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28</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09</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00</w:t>
            </w:r>
            <w:r>
              <w:rPr>
                <w:rFonts w:hint="eastAsia" w:ascii="宋体" w:hAnsi="宋体" w:eastAsia="宋体" w:cs="宋体"/>
                <w:i w:val="0"/>
                <w:caps w:val="0"/>
                <w:color w:val="000000" w:themeColor="text1"/>
                <w:spacing w:val="0"/>
                <w:sz w:val="24"/>
                <w:szCs w:val="24"/>
                <w14:textFill>
                  <w14:solidFill>
                    <w14:schemeClr w14:val="tx1"/>
                  </w14:solidFill>
                </w14:textFill>
              </w:rPr>
              <w:t>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至</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2026</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07</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28</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09</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30</w:t>
            </w:r>
            <w:r>
              <w:rPr>
                <w:rFonts w:hint="eastAsia" w:ascii="宋体" w:hAnsi="宋体" w:eastAsia="宋体" w:cs="宋体"/>
                <w:i w:val="0"/>
                <w:caps w:val="0"/>
                <w:color w:val="000000" w:themeColor="text1"/>
                <w:spacing w:val="0"/>
                <w:sz w:val="24"/>
                <w:szCs w:val="24"/>
                <w14:textFill>
                  <w14:solidFill>
                    <w14:schemeClr w14:val="tx1"/>
                  </w14:solidFill>
                </w14:textFill>
              </w:rPr>
              <w:t>分</w:t>
            </w:r>
          </w:p>
        </w:tc>
      </w:tr>
      <w:tr w14:paraId="3E3E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1" w:type="dxa"/>
            <w:noWrap w:val="0"/>
            <w:vAlign w:val="center"/>
          </w:tcPr>
          <w:p w14:paraId="7B2E469C">
            <w:pPr>
              <w:pStyle w:val="91"/>
              <w:tabs>
                <w:tab w:val="left" w:pos="1890"/>
              </w:tabs>
              <w:wordWrap w:val="0"/>
              <w:adjustRightInd w:val="0"/>
              <w:snapToGrid w:val="0"/>
              <w:spacing w:line="360" w:lineRule="exact"/>
              <w:jc w:val="cente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8</w:t>
            </w:r>
          </w:p>
        </w:tc>
        <w:tc>
          <w:tcPr>
            <w:tcW w:w="1472" w:type="dxa"/>
            <w:noWrap w:val="0"/>
            <w:vAlign w:val="center"/>
          </w:tcPr>
          <w:p w14:paraId="5E03B5F6">
            <w:pPr>
              <w:pStyle w:val="91"/>
              <w:tabs>
                <w:tab w:val="left" w:pos="1890"/>
              </w:tabs>
              <w:wordWrap w:val="0"/>
              <w:adjustRightInd w:val="0"/>
              <w:snapToGrid w:val="0"/>
              <w:spacing w:line="360" w:lineRule="exact"/>
              <w:jc w:val="cente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投标相关资料（如有）</w:t>
            </w:r>
          </w:p>
          <w:p w14:paraId="32131918">
            <w:pPr>
              <w:pStyle w:val="91"/>
              <w:tabs>
                <w:tab w:val="left" w:pos="1890"/>
              </w:tabs>
              <w:wordWrap w:val="0"/>
              <w:adjustRightInd w:val="0"/>
              <w:snapToGrid w:val="0"/>
              <w:spacing w:line="360" w:lineRule="exact"/>
              <w:jc w:val="cente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递交地点</w:t>
            </w:r>
          </w:p>
        </w:tc>
        <w:tc>
          <w:tcPr>
            <w:tcW w:w="7296" w:type="dxa"/>
            <w:noWrap w:val="0"/>
            <w:vAlign w:val="center"/>
          </w:tcPr>
          <w:p w14:paraId="7C5D2CD1">
            <w:pPr>
              <w:pStyle w:val="91"/>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递交场所：</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韶关市公共资源交易中心翁源分中心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，地址：</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翁源县龙仙镇朝阳路63号韶关市公共资源交易中心翁源分中心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，具体房间号以当日现场通知为准。</w:t>
            </w:r>
          </w:p>
        </w:tc>
      </w:tr>
      <w:tr w14:paraId="5F17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11" w:type="dxa"/>
            <w:noWrap w:val="0"/>
            <w:vAlign w:val="center"/>
          </w:tcPr>
          <w:p w14:paraId="6DCEE15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1472" w:type="dxa"/>
            <w:noWrap w:val="0"/>
            <w:vAlign w:val="center"/>
          </w:tcPr>
          <w:p w14:paraId="03449F2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开标时间</w:t>
            </w:r>
          </w:p>
        </w:tc>
        <w:tc>
          <w:tcPr>
            <w:tcW w:w="7296" w:type="dxa"/>
            <w:noWrap w:val="0"/>
            <w:vAlign w:val="center"/>
          </w:tcPr>
          <w:p w14:paraId="53159D4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40" w:firstLineChars="1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cs="宋体"/>
                <w:i w:val="0"/>
                <w:caps w:val="0"/>
                <w:color w:val="000000" w:themeColor="text1"/>
                <w:spacing w:val="0"/>
                <w:sz w:val="24"/>
                <w:szCs w:val="24"/>
                <w:u w:val="single"/>
                <w:lang w:val="en-US" w:eastAsia="zh-CN"/>
                <w14:textFill>
                  <w14:solidFill>
                    <w14:schemeClr w14:val="tx1"/>
                  </w14:solidFill>
                </w14:textFill>
              </w:rPr>
              <w:t>6</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07</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28</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cs="宋体"/>
                <w:i w:val="0"/>
                <w:caps w:val="0"/>
                <w:color w:val="000000" w:themeColor="text1"/>
                <w:spacing w:val="0"/>
                <w:sz w:val="24"/>
                <w:szCs w:val="24"/>
                <w:u w:val="single"/>
                <w:lang w:val="en-US" w:eastAsia="zh-CN"/>
                <w14:textFill>
                  <w14:solidFill>
                    <w14:schemeClr w14:val="tx1"/>
                  </w14:solidFill>
                </w14:textFill>
              </w:rPr>
              <w:t>09</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cs="宋体"/>
                <w:i w:val="0"/>
                <w:caps w:val="0"/>
                <w:color w:val="000000" w:themeColor="text1"/>
                <w:spacing w:val="0"/>
                <w:sz w:val="24"/>
                <w:szCs w:val="24"/>
                <w:u w:val="single"/>
                <w:lang w:val="en-US" w:eastAsia="zh-CN"/>
                <w14:textFill>
                  <w14:solidFill>
                    <w14:schemeClr w14:val="tx1"/>
                  </w14:solidFill>
                </w14:textFill>
              </w:rPr>
              <w:t>30</w:t>
            </w:r>
            <w:r>
              <w:rPr>
                <w:rFonts w:hint="eastAsia" w:ascii="宋体" w:hAnsi="宋体" w:eastAsia="宋体" w:cs="宋体"/>
                <w:i w:val="0"/>
                <w:caps w:val="0"/>
                <w:color w:val="000000" w:themeColor="text1"/>
                <w:spacing w:val="0"/>
                <w:sz w:val="24"/>
                <w:szCs w:val="24"/>
                <w14:textFill>
                  <w14:solidFill>
                    <w14:schemeClr w14:val="tx1"/>
                  </w14:solidFill>
                </w14:textFill>
              </w:rPr>
              <w:t>分</w:t>
            </w:r>
          </w:p>
        </w:tc>
      </w:tr>
      <w:tr w14:paraId="0EFE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411" w:type="dxa"/>
            <w:noWrap w:val="0"/>
            <w:vAlign w:val="center"/>
          </w:tcPr>
          <w:p w14:paraId="118B2A2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1472" w:type="dxa"/>
            <w:noWrap w:val="0"/>
            <w:vAlign w:val="center"/>
          </w:tcPr>
          <w:p w14:paraId="2391719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开标地点</w:t>
            </w:r>
          </w:p>
        </w:tc>
        <w:tc>
          <w:tcPr>
            <w:tcW w:w="7296" w:type="dxa"/>
            <w:noWrap w:val="0"/>
            <w:vAlign w:val="center"/>
          </w:tcPr>
          <w:p w14:paraId="2D76E1B1">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开标场所：</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韶关市公共资源交易中心翁源分中心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，地址：</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翁源县龙仙镇朝阳路63号韶关市公共资源交易中心翁源分中心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，具体房间号以当日现场通知为准。</w:t>
            </w:r>
          </w:p>
        </w:tc>
      </w:tr>
      <w:tr w14:paraId="7C5F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411" w:type="dxa"/>
            <w:noWrap w:val="0"/>
            <w:vAlign w:val="center"/>
          </w:tcPr>
          <w:p w14:paraId="5455077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i w:val="0"/>
                <w:caps w:val="0"/>
                <w:color w:val="000000" w:themeColor="text1"/>
                <w:spacing w:val="0"/>
                <w:sz w:val="24"/>
                <w:szCs w:val="24"/>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w:t>
            </w:r>
          </w:p>
        </w:tc>
        <w:tc>
          <w:tcPr>
            <w:tcW w:w="1472" w:type="dxa"/>
            <w:noWrap w:val="0"/>
            <w:vAlign w:val="center"/>
          </w:tcPr>
          <w:p w14:paraId="786F53C3">
            <w:pPr>
              <w:pStyle w:val="91"/>
              <w:tabs>
                <w:tab w:val="left" w:pos="1890"/>
              </w:tabs>
              <w:wordWrap w:val="0"/>
              <w:adjustRightInd w:val="0"/>
              <w:snapToGrid w:val="0"/>
              <w:spacing w:line="360" w:lineRule="exact"/>
              <w:jc w:val="cente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其他</w:t>
            </w:r>
          </w:p>
        </w:tc>
        <w:tc>
          <w:tcPr>
            <w:tcW w:w="7296" w:type="dxa"/>
            <w:noWrap w:val="0"/>
            <w:vAlign w:val="center"/>
          </w:tcPr>
          <w:p w14:paraId="30A01043">
            <w:pPr>
              <w:pStyle w:val="91"/>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332C1CF5">
      <w:pPr>
        <w:pStyle w:val="43"/>
        <w:rPr>
          <w:color w:val="000000" w:themeColor="text1"/>
          <w:highlight w:val="none"/>
          <w14:textFill>
            <w14:solidFill>
              <w14:schemeClr w14:val="tx1"/>
            </w14:solidFill>
          </w14:textFill>
        </w:rPr>
        <w:sectPr>
          <w:footerReference r:id="rId5" w:type="default"/>
          <w:endnotePr>
            <w:numFmt w:val="decimal"/>
          </w:endnotePr>
          <w:pgSz w:w="11906" w:h="16838"/>
          <w:pgMar w:top="1417" w:right="1417" w:bottom="1417" w:left="1417" w:header="850" w:footer="992" w:gutter="0"/>
          <w:pgNumType w:fmt="decimal" w:start="1"/>
          <w:cols w:space="0" w:num="1"/>
          <w:docGrid w:linePitch="327" w:charSpace="0"/>
        </w:sectPr>
      </w:pPr>
    </w:p>
    <w:p w14:paraId="59BCED9A">
      <w:pPr>
        <w:pStyle w:val="4"/>
        <w:keepNext w:val="0"/>
        <w:keepLines w:val="0"/>
        <w:pageBreakBefore w:val="0"/>
        <w:topLinePunct w:val="0"/>
        <w:bidi w:val="0"/>
        <w:spacing w:line="500" w:lineRule="exact"/>
        <w:textAlignment w:val="auto"/>
        <w:rPr>
          <w:b/>
          <w:bCs/>
          <w:color w:val="000000" w:themeColor="text1"/>
          <w:highlight w:val="none"/>
          <w14:textFill>
            <w14:solidFill>
              <w14:schemeClr w14:val="tx1"/>
            </w14:solidFill>
          </w14:textFill>
        </w:rPr>
      </w:pPr>
      <w:bookmarkStart w:id="10" w:name="_Hlt87793819"/>
      <w:bookmarkEnd w:id="10"/>
      <w:bookmarkStart w:id="11" w:name="_Toc29916"/>
      <w:bookmarkStart w:id="12" w:name="_Toc3701"/>
      <w:bookmarkStart w:id="13" w:name="_Hlt69698754"/>
      <w:bookmarkStart w:id="14" w:name="_Hlt69698705"/>
      <w:r>
        <w:rPr>
          <w:rFonts w:hint="eastAsia"/>
          <w:b/>
          <w:bCs/>
          <w:color w:val="000000" w:themeColor="text1"/>
          <w:highlight w:val="none"/>
          <w14:textFill>
            <w14:solidFill>
              <w14:schemeClr w14:val="tx1"/>
            </w14:solidFill>
          </w14:textFill>
        </w:rPr>
        <w:t>第三节 投标人须知</w:t>
      </w:r>
      <w:bookmarkStart w:id="15" w:name="_Hlt69669159"/>
      <w:bookmarkEnd w:id="15"/>
      <w:r>
        <w:rPr>
          <w:rFonts w:hint="eastAsia"/>
          <w:b/>
          <w:bCs/>
          <w:color w:val="000000" w:themeColor="text1"/>
          <w:highlight w:val="none"/>
          <w14:textFill>
            <w14:solidFill>
              <w14:schemeClr w14:val="tx1"/>
            </w14:solidFill>
          </w14:textFill>
        </w:rPr>
        <w:t>正文</w:t>
      </w:r>
      <w:bookmarkEnd w:id="11"/>
      <w:bookmarkEnd w:id="12"/>
    </w:p>
    <w:bookmarkEnd w:id="13"/>
    <w:bookmarkEnd w:id="14"/>
    <w:p w14:paraId="2AB57D0C">
      <w:pPr>
        <w:wordWrap w:val="0"/>
        <w:adjustRightInd w:val="0"/>
        <w:snapToGrid w:val="0"/>
        <w:spacing w:before="240" w:beforeLines="100" w:line="460" w:lineRule="exact"/>
        <w:ind w:firstLine="480" w:firstLineChars="200"/>
        <w:rPr>
          <w:rFonts w:ascii="Times New Roman"/>
          <w:b/>
          <w:snapToGrid w:val="0"/>
          <w:color w:val="000000" w:themeColor="text1"/>
          <w:highlight w:val="none"/>
          <w14:textFill>
            <w14:solidFill>
              <w14:schemeClr w14:val="tx1"/>
            </w14:solidFill>
          </w14:textFill>
        </w:rPr>
      </w:pPr>
      <w:r>
        <w:rPr>
          <w:rFonts w:hint="eastAsia" w:hAnsi="宋体" w:cs="宋体"/>
          <w:snapToGrid w:val="0"/>
          <w:color w:val="000000" w:themeColor="text1"/>
          <w:kern w:val="0"/>
          <w:sz w:val="24"/>
          <w:szCs w:val="24"/>
          <w:highlight w:val="none"/>
          <w:u w:val="single"/>
          <w:lang w:val="en-US" w:eastAsia="zh-CN"/>
          <w14:textFill>
            <w14:solidFill>
              <w14:schemeClr w14:val="tx1"/>
            </w14:solidFill>
          </w14:textFill>
        </w:rPr>
        <w:t xml:space="preserve">翁源县“百千万工程”之全域推进农村人居环境整治建设项目(二期)—坝仔镇农村生活污水治理建设项目监理 </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经</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4"/>
          <w:szCs w:val="24"/>
          <w:highlight w:val="none"/>
          <w:u w:val="single"/>
          <w:lang w:val="en-US" w:eastAsia="zh-CN"/>
          <w14:textFill>
            <w14:solidFill>
              <w14:schemeClr w14:val="tx1"/>
            </w14:solidFill>
          </w14:textFill>
        </w:rPr>
        <w:t>翁</w:t>
      </w:r>
      <w:r>
        <w:rPr>
          <w:rFonts w:hint="eastAsia" w:ascii="宋体" w:hAnsi="宋体" w:eastAsia="宋体" w:cs="宋体"/>
          <w:b w:val="0"/>
          <w:bCs w:val="0"/>
          <w:color w:val="000000" w:themeColor="text1"/>
          <w:kern w:val="0"/>
          <w:sz w:val="24"/>
          <w:szCs w:val="24"/>
          <w:highlight w:val="none"/>
          <w:u w:val="single"/>
          <w:lang w:eastAsia="zh-CN"/>
          <w14:textFill>
            <w14:solidFill>
              <w14:schemeClr w14:val="tx1"/>
            </w14:solidFill>
          </w14:textFill>
        </w:rPr>
        <w:t>源县发展和改革局</w:t>
      </w:r>
      <w:r>
        <w:rPr>
          <w:rFonts w:hint="eastAsia" w:ascii="宋体" w:hAnsi="宋体" w:eastAsia="宋体" w:cs="宋体"/>
          <w:b w:val="0"/>
          <w:bCs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以</w:t>
      </w:r>
      <w:r>
        <w:rPr>
          <w:rFonts w:hint="eastAsia" w:ascii="宋体" w:hAnsi="宋体" w:eastAsia="宋体" w:cs="宋体"/>
          <w:color w:val="000000" w:themeColor="text1"/>
          <w:kern w:val="0"/>
          <w:sz w:val="24"/>
          <w:szCs w:val="22"/>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2"/>
          <w:highlight w:val="none"/>
          <w:u w:val="single"/>
          <w14:textFill>
            <w14:solidFill>
              <w14:schemeClr w14:val="tx1"/>
            </w14:solidFill>
          </w14:textFill>
        </w:rPr>
        <w:t>翁源县发展和改革局关于翁源县“百千万工程”之全域推进农村人居环境整治建设项目可行性研究报告的批复</w:t>
      </w:r>
      <w:r>
        <w:rPr>
          <w:rFonts w:hint="eastAsia" w:ascii="宋体" w:hAnsi="宋体" w:eastAsia="宋体" w:cs="宋体"/>
          <w:color w:val="000000" w:themeColor="text1"/>
          <w:kern w:val="0"/>
          <w:sz w:val="24"/>
          <w:szCs w:val="22"/>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2"/>
          <w:highlight w:val="none"/>
          <w:u w:val="single"/>
          <w:lang w:val="en-US" w:eastAsia="zh-CN"/>
          <w14:textFill>
            <w14:solidFill>
              <w14:schemeClr w14:val="tx1"/>
            </w14:solidFill>
          </w14:textFill>
        </w:rPr>
        <w:t>翁发改投审〔2025〕25号</w:t>
      </w:r>
      <w:r>
        <w:rPr>
          <w:rFonts w:hint="eastAsia" w:ascii="宋体" w:hAnsi="宋体" w:eastAsia="宋体" w:cs="宋体"/>
          <w:color w:val="000000" w:themeColor="text1"/>
          <w:kern w:val="0"/>
          <w:sz w:val="24"/>
          <w:szCs w:val="22"/>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2"/>
          <w:highlight w:val="none"/>
          <w:u w:val="single"/>
          <w:lang w:val="en-US" w:eastAsia="zh-CN"/>
          <w14:textFill>
            <w14:solidFill>
              <w14:schemeClr w14:val="tx1"/>
            </w14:solidFill>
          </w14:textFill>
        </w:rPr>
        <w:t>文</w:t>
      </w:r>
      <w:r>
        <w:rPr>
          <w:rFonts w:hint="eastAsia" w:hAnsi="宋体" w:cs="宋体"/>
          <w:color w:val="000000" w:themeColor="text1"/>
          <w:kern w:val="0"/>
          <w:sz w:val="24"/>
          <w:szCs w:val="22"/>
          <w:highlight w:val="none"/>
          <w:u w:val="single"/>
          <w:lang w:val="en-US" w:eastAsia="zh-CN"/>
          <w14:textFill>
            <w14:solidFill>
              <w14:schemeClr w14:val="tx1"/>
            </w14:solidFill>
          </w14:textFill>
        </w:rPr>
        <w:t>、</w:t>
      </w:r>
      <w:r>
        <w:rPr>
          <w:rFonts w:hint="eastAsia" w:ascii="宋体" w:hAnsi="宋体" w:eastAsia="宋体" w:cs="宋体"/>
          <w:color w:val="000000" w:themeColor="text1"/>
          <w:kern w:val="0"/>
          <w:sz w:val="24"/>
          <w:szCs w:val="22"/>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2"/>
          <w:highlight w:val="none"/>
          <w:u w:val="single"/>
          <w14:textFill>
            <w14:solidFill>
              <w14:schemeClr w14:val="tx1"/>
            </w14:solidFill>
          </w14:textFill>
        </w:rPr>
        <w:t>翁源县发展和改革局关于翁源县“百千万工程”之全域推进农村人居环境整治建设项目</w:t>
      </w:r>
      <w:r>
        <w:rPr>
          <w:rFonts w:hint="eastAsia" w:ascii="宋体" w:hAnsi="宋体" w:eastAsia="宋体" w:cs="宋体"/>
          <w:color w:val="000000" w:themeColor="text1"/>
          <w:kern w:val="0"/>
          <w:sz w:val="24"/>
          <w:szCs w:val="22"/>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2"/>
          <w:highlight w:val="none"/>
          <w:u w:val="single"/>
          <w:lang w:val="en-US" w:eastAsia="zh-CN"/>
          <w14:textFill>
            <w14:solidFill>
              <w14:schemeClr w14:val="tx1"/>
            </w14:solidFill>
          </w14:textFill>
        </w:rPr>
        <w:t>二期）初步设计概算的批复</w:t>
      </w:r>
      <w:r>
        <w:rPr>
          <w:rFonts w:hint="eastAsia" w:ascii="宋体" w:hAnsi="宋体" w:eastAsia="宋体" w:cs="宋体"/>
          <w:color w:val="000000" w:themeColor="text1"/>
          <w:kern w:val="0"/>
          <w:sz w:val="24"/>
          <w:szCs w:val="22"/>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2"/>
          <w:highlight w:val="none"/>
          <w:u w:val="single"/>
          <w:lang w:val="en-US" w:eastAsia="zh-CN"/>
          <w14:textFill>
            <w14:solidFill>
              <w14:schemeClr w14:val="tx1"/>
            </w14:solidFill>
          </w14:textFill>
        </w:rPr>
        <w:t>翁发改投审〔2026〕33号</w:t>
      </w:r>
      <w:r>
        <w:rPr>
          <w:rFonts w:hint="eastAsia" w:ascii="宋体" w:hAnsi="宋体" w:eastAsia="宋体" w:cs="宋体"/>
          <w:color w:val="000000" w:themeColor="text1"/>
          <w:kern w:val="0"/>
          <w:sz w:val="24"/>
          <w:szCs w:val="22"/>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2"/>
          <w:highlight w:val="none"/>
          <w:u w:val="single"/>
          <w:lang w:val="en-US" w:eastAsia="zh-CN"/>
          <w14:textFill>
            <w14:solidFill>
              <w14:schemeClr w14:val="tx1"/>
            </w14:solidFill>
          </w14:textFill>
        </w:rPr>
        <w:t>文</w:t>
      </w:r>
      <w:r>
        <w:rPr>
          <w:rFonts w:hint="eastAsia" w:ascii="宋体" w:hAnsi="宋体" w:eastAsia="宋体" w:cs="宋体"/>
          <w:color w:val="000000" w:themeColor="text1"/>
          <w:kern w:val="0"/>
          <w:sz w:val="24"/>
          <w:szCs w:val="24"/>
          <w:highlight w:val="none"/>
          <w14:textFill>
            <w14:solidFill>
              <w14:schemeClr w14:val="tx1"/>
            </w14:solidFill>
          </w14:textFill>
        </w:rPr>
        <w:t>批准建设，项目代码为</w:t>
      </w:r>
      <w:r>
        <w:rPr>
          <w:rFonts w:hint="eastAsia" w:hAnsi="宋体" w:cs="宋体"/>
          <w:color w:val="000000" w:themeColor="text1"/>
          <w:kern w:val="0"/>
          <w:sz w:val="24"/>
          <w:szCs w:val="24"/>
          <w:highlight w:val="none"/>
          <w:u w:val="single"/>
          <w:lang w:val="en-US" w:eastAsia="zh-CN"/>
          <w14:textFill>
            <w14:solidFill>
              <w14:schemeClr w14:val="tx1"/>
            </w14:solidFill>
          </w14:textFill>
        </w:rPr>
        <w:t>2412-440229-04-01-525170</w:t>
      </w:r>
      <w:r>
        <w:rPr>
          <w:rFonts w:hint="eastAsia" w:ascii="宋体" w:hAnsi="宋体" w:eastAsia="宋体" w:cs="宋体"/>
          <w:color w:val="000000" w:themeColor="text1"/>
          <w:kern w:val="0"/>
          <w:sz w:val="24"/>
          <w:szCs w:val="24"/>
          <w:highlight w:val="none"/>
          <w14:textFill>
            <w14:solidFill>
              <w14:schemeClr w14:val="tx1"/>
            </w14:solidFill>
          </w14:textFill>
        </w:rPr>
        <w:t>。本项目业主为</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翁源县</w:t>
      </w:r>
      <w:r>
        <w:rPr>
          <w:rFonts w:hint="eastAsia" w:hAnsi="宋体" w:cs="宋体"/>
          <w:color w:val="000000" w:themeColor="text1"/>
          <w:kern w:val="0"/>
          <w:sz w:val="24"/>
          <w:szCs w:val="24"/>
          <w:highlight w:val="none"/>
          <w:u w:val="single"/>
          <w:lang w:val="en-US" w:eastAsia="zh-CN"/>
          <w14:textFill>
            <w14:solidFill>
              <w14:schemeClr w14:val="tx1"/>
            </w14:solidFill>
          </w14:textFill>
        </w:rPr>
        <w:t>农业农村</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局</w:t>
      </w:r>
      <w:r>
        <w:rPr>
          <w:rFonts w:hint="eastAsia" w:ascii="宋体" w:hAnsi="宋体" w:eastAsia="宋体" w:cs="宋体"/>
          <w:color w:val="000000" w:themeColor="text1"/>
          <w:kern w:val="0"/>
          <w:sz w:val="24"/>
          <w:szCs w:val="24"/>
          <w:highlight w:val="none"/>
          <w14:textFill>
            <w14:solidFill>
              <w14:schemeClr w14:val="tx1"/>
            </w14:solidFill>
          </w14:textFill>
        </w:rPr>
        <w:t>，建设资金来自</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争取地方政府专项债券资金及上级专项资金解决，不足部分由县级财政统筹解决</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出资比例为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100% </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招标人为</w:t>
      </w:r>
      <w:r>
        <w:rPr>
          <w:rFonts w:hint="eastAsia" w:hAnsi="宋体" w:cs="宋体"/>
          <w:color w:val="000000" w:themeColor="text1"/>
          <w:kern w:val="0"/>
          <w:sz w:val="24"/>
          <w:szCs w:val="24"/>
          <w:highlight w:val="none"/>
          <w:u w:val="single"/>
          <w:lang w:eastAsia="zh-CN"/>
          <w14:textFill>
            <w14:solidFill>
              <w14:schemeClr w14:val="tx1"/>
            </w14:solidFill>
          </w14:textFill>
        </w:rPr>
        <w:t>翁源县坝仔镇人民政府</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招标代理机构为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中科经纬工程技术有限公司</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宋体"/>
          <w:snapToGrid w:val="0"/>
          <w:color w:val="000000" w:themeColor="text1"/>
          <w:kern w:val="0"/>
          <w:highlight w:val="none"/>
          <w14:textFill>
            <w14:solidFill>
              <w14:schemeClr w14:val="tx1"/>
            </w14:solidFill>
          </w14:textFill>
        </w:rPr>
        <w:t>项目已具备招标条件，现对该项目的</w:t>
      </w:r>
      <w:r>
        <w:rPr>
          <w:rFonts w:hint="eastAsia" w:hAnsi="宋体" w:cs="宋体"/>
          <w:snapToGrid w:val="0"/>
          <w:color w:val="000000" w:themeColor="text1"/>
          <w:kern w:val="0"/>
          <w:highlight w:val="none"/>
          <w:u w:val="single"/>
          <w14:textFill>
            <w14:solidFill>
              <w14:schemeClr w14:val="tx1"/>
            </w14:solidFill>
          </w14:textFill>
        </w:rPr>
        <w:t>监理</w:t>
      </w:r>
      <w:r>
        <w:rPr>
          <w:rFonts w:hint="eastAsia" w:hAnsi="宋体" w:cs="宋体"/>
          <w:snapToGrid w:val="0"/>
          <w:color w:val="000000" w:themeColor="text1"/>
          <w:kern w:val="0"/>
          <w:highlight w:val="none"/>
          <w14:textFill>
            <w14:solidFill>
              <w14:schemeClr w14:val="tx1"/>
            </w14:solidFill>
          </w14:textFill>
        </w:rPr>
        <w:t>进行公开招标。</w:t>
      </w:r>
      <w:bookmarkStart w:id="16" w:name="_Hlt87948285"/>
      <w:bookmarkEnd w:id="16"/>
      <w:bookmarkStart w:id="17" w:name="_Hlt78795222"/>
      <w:bookmarkEnd w:id="17"/>
      <w:bookmarkStart w:id="18" w:name="_Hlt74474735"/>
      <w:bookmarkEnd w:id="18"/>
      <w:bookmarkStart w:id="19" w:name="_Hlt119991399"/>
      <w:bookmarkEnd w:id="19"/>
      <w:bookmarkStart w:id="20" w:name="_Hlt109358474"/>
      <w:bookmarkEnd w:id="20"/>
    </w:p>
    <w:p w14:paraId="6E939B6A">
      <w:pPr>
        <w:pStyle w:val="91"/>
        <w:keepNext w:val="0"/>
        <w:keepLines w:val="0"/>
        <w:pageBreakBefore w:val="0"/>
        <w:wordWrap w:val="0"/>
        <w:topLinePunct w:val="0"/>
        <w:bidi w:val="0"/>
        <w:adjustRightInd w:val="0"/>
        <w:snapToGrid w:val="0"/>
        <w:spacing w:line="500" w:lineRule="exact"/>
        <w:ind w:firstLine="480"/>
        <w:jc w:val="left"/>
        <w:textAlignment w:val="auto"/>
        <w:outlineLvl w:val="1"/>
        <w:rPr>
          <w:b/>
          <w:bCs/>
          <w:snapToGrid w:val="0"/>
          <w:color w:val="000000" w:themeColor="text1"/>
          <w:kern w:val="0"/>
          <w:sz w:val="24"/>
          <w:highlight w:val="none"/>
          <w14:textFill>
            <w14:solidFill>
              <w14:schemeClr w14:val="tx1"/>
            </w14:solidFill>
          </w14:textFill>
        </w:rPr>
      </w:pPr>
      <w:bookmarkStart w:id="21" w:name="_Toc8067"/>
      <w:r>
        <w:rPr>
          <w:rFonts w:hint="eastAsia"/>
          <w:b/>
          <w:bCs/>
          <w:snapToGrid w:val="0"/>
          <w:color w:val="000000" w:themeColor="text1"/>
          <w:kern w:val="0"/>
          <w:sz w:val="24"/>
          <w:highlight w:val="none"/>
          <w14:textFill>
            <w14:solidFill>
              <w14:schemeClr w14:val="tx1"/>
            </w14:solidFill>
          </w14:textFill>
        </w:rPr>
        <w:t>1．项目概况、招标范围和标段划分、投标费用</w:t>
      </w:r>
      <w:bookmarkEnd w:id="21"/>
    </w:p>
    <w:p w14:paraId="5A9B532C">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w:t>
      </w:r>
      <w:r>
        <w:rPr>
          <w:rFonts w:hint="eastAsia" w:ascii="宋体" w:hAnsi="宋体" w:cs="宋体"/>
          <w:snapToGrid w:val="0"/>
          <w:color w:val="000000" w:themeColor="text1"/>
          <w:kern w:val="0"/>
          <w:sz w:val="24"/>
          <w:highlight w:val="none"/>
          <w14:textFill>
            <w14:solidFill>
              <w14:schemeClr w14:val="tx1"/>
            </w14:solidFill>
          </w14:textFill>
        </w:rPr>
        <w:t xml:space="preserve"> 项目概况</w:t>
      </w:r>
    </w:p>
    <w:p w14:paraId="457EF3D7">
      <w:pPr>
        <w:pStyle w:val="91"/>
        <w:wordWrap w:val="0"/>
        <w:adjustRightInd w:val="0"/>
        <w:snapToGrid w:val="0"/>
        <w:spacing w:line="460" w:lineRule="exact"/>
        <w:ind w:firstLine="480"/>
        <w:jc w:val="left"/>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1.1.1</w:t>
      </w:r>
      <w:r>
        <w:rPr>
          <w:rFonts w:hint="eastAsia" w:ascii="宋体" w:hAnsi="宋体" w:cs="宋体"/>
          <w:snapToGrid w:val="0"/>
          <w:color w:val="000000" w:themeColor="text1"/>
          <w:kern w:val="0"/>
          <w:sz w:val="24"/>
          <w:highlight w:val="none"/>
          <w14:textFill>
            <w14:solidFill>
              <w14:schemeClr w14:val="tx1"/>
            </w14:solidFill>
          </w14:textFill>
        </w:rPr>
        <w:t xml:space="preserve"> 建设地点：</w:t>
      </w:r>
      <w:r>
        <w:rPr>
          <w:rFonts w:hint="eastAsia" w:hAnsi="宋体" w:cs="宋体"/>
          <w:snapToGrid w:val="0"/>
          <w:color w:val="000000" w:themeColor="text1"/>
          <w:kern w:val="0"/>
          <w:sz w:val="24"/>
          <w:szCs w:val="24"/>
          <w:highlight w:val="none"/>
          <w:lang w:val="en-US" w:eastAsia="zh-CN"/>
          <w14:textFill>
            <w14:solidFill>
              <w14:schemeClr w14:val="tx1"/>
            </w14:solidFill>
          </w14:textFill>
        </w:rPr>
        <w:t>韶关市翁源县坝仔镇</w:t>
      </w:r>
      <w:r>
        <w:rPr>
          <w:rFonts w:hint="eastAsia" w:hAnsi="宋体" w:eastAsia="宋体" w:cs="宋体"/>
          <w:snapToGrid w:val="0"/>
          <w:color w:val="000000" w:themeColor="text1"/>
          <w:kern w:val="0"/>
          <w:sz w:val="24"/>
          <w:szCs w:val="24"/>
          <w:highlight w:val="none"/>
          <w:lang w:eastAsia="zh-CN"/>
          <w14:textFill>
            <w14:solidFill>
              <w14:schemeClr w14:val="tx1"/>
            </w14:solidFill>
          </w14:textFill>
        </w:rPr>
        <w:t>。</w:t>
      </w:r>
    </w:p>
    <w:p w14:paraId="0F10E070">
      <w:pPr>
        <w:pStyle w:val="91"/>
        <w:wordWrap w:val="0"/>
        <w:adjustRightInd w:val="0"/>
        <w:snapToGrid w:val="0"/>
        <w:spacing w:line="460" w:lineRule="exact"/>
        <w:ind w:firstLine="480"/>
        <w:jc w:val="left"/>
        <w:rPr>
          <w:rFonts w:hint="eastAsia" w:ascii="宋体" w:hAnsi="宋体" w:eastAsia="宋体" w:cs="宋体"/>
          <w:b w:val="0"/>
          <w:bCs w:val="0"/>
          <w:snapToGrid w:val="0"/>
          <w:color w:val="000000" w:themeColor="text1"/>
          <w:kern w:val="0"/>
          <w:sz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highlight w:val="none"/>
          <w:lang w:val="en-US" w:eastAsia="zh-CN"/>
          <w14:textFill>
            <w14:solidFill>
              <w14:schemeClr w14:val="tx1"/>
            </w14:solidFill>
          </w14:textFill>
        </w:rPr>
        <w:t>1.1.2</w:t>
      </w:r>
      <w:r>
        <w:rPr>
          <w:rFonts w:hint="eastAsia" w:ascii="宋体" w:hAnsi="宋体" w:eastAsia="宋体" w:cs="宋体"/>
          <w:b w:val="0"/>
          <w:bCs w:val="0"/>
          <w:snapToGrid w:val="0"/>
          <w:color w:val="000000" w:themeColor="text1"/>
          <w:kern w:val="0"/>
          <w:sz w:val="24"/>
          <w:highlight w:val="none"/>
          <w:lang w:val="en-US" w:eastAsia="zh-CN"/>
          <w14:textFill>
            <w14:solidFill>
              <w14:schemeClr w14:val="tx1"/>
            </w14:solidFill>
          </w14:textFill>
        </w:rPr>
        <w:t xml:space="preserve"> 建设内容：本项目整治区域为翁源县坝仔镇农村生活污水资源化利用的建设。作为农村生活污水治理的完善，以达到改善坝仔镇农村水生态环境、改善人居环境质量的目的。新建DN80-DN200污水管道长度约62400m。</w:t>
      </w:r>
    </w:p>
    <w:p w14:paraId="7FDC4FD4">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bCs/>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 xml:space="preserve">1.1.3 </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项目总投资：</w:t>
      </w:r>
      <w:r>
        <w:rPr>
          <w:rFonts w:hint="eastAsia" w:ascii="宋体" w:hAnsi="宋体" w:eastAsia="宋体" w:cs="宋体"/>
          <w:bCs/>
          <w:snapToGrid w:val="0"/>
          <w:color w:val="000000" w:themeColor="text1"/>
          <w:kern w:val="0"/>
          <w:sz w:val="24"/>
          <w:szCs w:val="24"/>
          <w:highlight w:val="none"/>
          <w:lang w:val="en-US" w:eastAsia="zh-CN" w:bidi="ar-SA"/>
          <w14:textFill>
            <w14:solidFill>
              <w14:schemeClr w14:val="tx1"/>
            </w14:solidFill>
          </w14:textFill>
        </w:rPr>
        <w:t>项目概算总投资约2840.30万元，其中本次招标监理服务费为45.08万元。</w:t>
      </w:r>
    </w:p>
    <w:p w14:paraId="737B5441">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1.2 </w:t>
      </w:r>
      <w:r>
        <w:rPr>
          <w:rFonts w:hint="eastAsia" w:ascii="宋体" w:hAnsi="宋体" w:cs="宋体"/>
          <w:snapToGrid w:val="0"/>
          <w:color w:val="000000" w:themeColor="text1"/>
          <w:kern w:val="0"/>
          <w:sz w:val="24"/>
          <w:highlight w:val="none"/>
          <w14:textFill>
            <w14:solidFill>
              <w14:schemeClr w14:val="tx1"/>
            </w14:solidFill>
          </w14:textFill>
        </w:rPr>
        <w:t>招标范围和标段划分</w:t>
      </w:r>
    </w:p>
    <w:p w14:paraId="5C8BB663">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1.2.1</w:t>
      </w:r>
      <w:r>
        <w:rPr>
          <w:rFonts w:hint="eastAsia" w:ascii="宋体" w:hAnsi="宋体" w:cs="宋体"/>
          <w:snapToGrid w:val="0"/>
          <w:color w:val="000000" w:themeColor="text1"/>
          <w:kern w:val="0"/>
          <w:sz w:val="24"/>
          <w:highlight w:val="none"/>
          <w14:textFill>
            <w14:solidFill>
              <w14:schemeClr w14:val="tx1"/>
            </w14:solidFill>
          </w14:textFill>
        </w:rPr>
        <w:t xml:space="preserve"> 招标范围</w:t>
      </w:r>
    </w:p>
    <w:p w14:paraId="0F812CFE">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监理：项目建设施工阶段监理（含施工准备阶段、施工阶段、工程竣工结算阶段和保修阶段监理）</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1.2.2</w:t>
      </w:r>
      <w:r>
        <w:rPr>
          <w:rFonts w:hint="eastAsia" w:hAnsi="宋体" w:cs="宋体"/>
          <w:snapToGrid w:val="0"/>
          <w:color w:val="000000" w:themeColor="text1"/>
          <w:kern w:val="0"/>
          <w:szCs w:val="24"/>
          <w:highlight w:val="none"/>
          <w14:textFill>
            <w14:solidFill>
              <w14:schemeClr w14:val="tx1"/>
            </w14:solidFill>
          </w14:textFill>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1.3</w:t>
      </w:r>
      <w:r>
        <w:rPr>
          <w:rFonts w:hint="eastAsia" w:hAnsi="宋体" w:cs="宋体"/>
          <w:snapToGrid w:val="0"/>
          <w:color w:val="000000" w:themeColor="text1"/>
          <w:kern w:val="0"/>
          <w:szCs w:val="24"/>
          <w:highlight w:val="none"/>
          <w14:textFill>
            <w14:solidFill>
              <w14:schemeClr w14:val="tx1"/>
            </w14:solidFill>
          </w14:textFill>
        </w:rPr>
        <w:t xml:space="preserve"> 投标费用：投标人应承担所有准备和参加投标的相关费用，不论投标结果如何，招标人均无义务和责任承担这些费用。</w:t>
      </w:r>
    </w:p>
    <w:p w14:paraId="6BE91A1C">
      <w:pPr>
        <w:pStyle w:val="91"/>
        <w:keepNext w:val="0"/>
        <w:keepLines w:val="0"/>
        <w:pageBreakBefore w:val="0"/>
        <w:wordWrap w:val="0"/>
        <w:topLinePunct w:val="0"/>
        <w:bidi w:val="0"/>
        <w:adjustRightInd w:val="0"/>
        <w:snapToGrid w:val="0"/>
        <w:spacing w:line="500" w:lineRule="exact"/>
        <w:ind w:firstLine="480"/>
        <w:jc w:val="left"/>
        <w:textAlignment w:val="auto"/>
        <w:outlineLvl w:val="1"/>
        <w:rPr>
          <w:rFonts w:hint="eastAsia" w:ascii="宋体" w:hAnsi="宋体" w:eastAsia="宋体" w:cs="宋体"/>
          <w:b/>
          <w:bCs/>
          <w:snapToGrid w:val="0"/>
          <w:color w:val="000000" w:themeColor="text1"/>
          <w:kern w:val="0"/>
          <w:sz w:val="24"/>
          <w:highlight w:val="none"/>
          <w14:textFill>
            <w14:solidFill>
              <w14:schemeClr w14:val="tx1"/>
            </w14:solidFill>
          </w14:textFill>
        </w:rPr>
      </w:pPr>
      <w:bookmarkStart w:id="22" w:name="_Toc31795"/>
      <w:bookmarkStart w:id="23" w:name="_Toc2421"/>
      <w:r>
        <w:rPr>
          <w:rFonts w:hint="eastAsia" w:ascii="宋体" w:hAnsi="宋体" w:eastAsia="宋体" w:cs="宋体"/>
          <w:b/>
          <w:bCs/>
          <w:snapToGrid w:val="0"/>
          <w:color w:val="000000" w:themeColor="text1"/>
          <w:kern w:val="0"/>
          <w:sz w:val="24"/>
          <w:highlight w:val="none"/>
          <w14:textFill>
            <w14:solidFill>
              <w14:schemeClr w14:val="tx1"/>
            </w14:solidFill>
          </w14:textFill>
        </w:rPr>
        <w:t>2．投标人资格要求</w:t>
      </w:r>
      <w:bookmarkEnd w:id="22"/>
      <w:bookmarkEnd w:id="23"/>
      <w:bookmarkStart w:id="24" w:name="_Hlt74496495"/>
      <w:bookmarkEnd w:id="24"/>
    </w:p>
    <w:p w14:paraId="229AFBAA">
      <w:pPr>
        <w:pStyle w:val="91"/>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2.1</w:t>
      </w:r>
      <w:r>
        <w:rPr>
          <w:rFonts w:hint="eastAsia" w:ascii="宋体" w:hAnsi="宋体" w:cs="宋体"/>
          <w:snapToGrid w:val="0"/>
          <w:color w:val="000000" w:themeColor="text1"/>
          <w:kern w:val="0"/>
          <w:sz w:val="24"/>
          <w:highlight w:val="none"/>
          <w14:textFill>
            <w14:solidFill>
              <w14:schemeClr w14:val="tx1"/>
            </w14:solidFill>
          </w14:textFill>
        </w:rPr>
        <w:t xml:space="preserve"> 本次招标不接受联合体投标。</w:t>
      </w:r>
    </w:p>
    <w:p w14:paraId="376870ED">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2.2</w:t>
      </w:r>
      <w:r>
        <w:rPr>
          <w:rFonts w:hint="eastAsia" w:ascii="宋体" w:hAnsi="宋体" w:cs="宋体"/>
          <w:snapToGrid w:val="0"/>
          <w:color w:val="000000" w:themeColor="text1"/>
          <w:kern w:val="0"/>
          <w:sz w:val="24"/>
          <w:highlight w:val="none"/>
          <w14:textFill>
            <w14:solidFill>
              <w14:schemeClr w14:val="tx1"/>
            </w14:solidFill>
          </w14:textFill>
        </w:rPr>
        <w:t xml:space="preserve"> 资格资质要求</w:t>
      </w:r>
    </w:p>
    <w:p w14:paraId="296608D7">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2.2.1</w:t>
      </w:r>
      <w:r>
        <w:rPr>
          <w:rFonts w:hint="eastAsia" w:ascii="宋体" w:hAnsi="宋体" w:cs="宋体"/>
          <w:snapToGrid w:val="0"/>
          <w:color w:val="000000" w:themeColor="text1"/>
          <w:kern w:val="0"/>
          <w:sz w:val="24"/>
          <w:highlight w:val="none"/>
          <w14:textFill>
            <w14:solidFill>
              <w14:schemeClr w14:val="tx1"/>
            </w14:solidFill>
          </w14:textFill>
        </w:rPr>
        <w:t xml:space="preserve"> 投标人须具备独立法人资格，按国家法律经营。</w:t>
      </w:r>
    </w:p>
    <w:p w14:paraId="3414F1A6">
      <w:pPr>
        <w:wordWrap w:val="0"/>
        <w:adjustRightInd w:val="0"/>
        <w:snapToGrid w:val="0"/>
        <w:spacing w:line="460" w:lineRule="exact"/>
        <w:ind w:firstLine="482"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2.2.2</w:t>
      </w:r>
      <w:r>
        <w:rPr>
          <w:rFonts w:hint="eastAsia" w:hAnsi="宋体" w:cs="宋体"/>
          <w:snapToGrid w:val="0"/>
          <w:color w:val="000000" w:themeColor="text1"/>
          <w:kern w:val="0"/>
          <w:szCs w:val="24"/>
          <w:highlight w:val="none"/>
          <w14:textFill>
            <w14:solidFill>
              <w14:schemeClr w14:val="tx1"/>
            </w14:solidFill>
          </w14:textFill>
        </w:rPr>
        <w:t xml:space="preserve"> 投标人须具备以下资质之一</w:t>
      </w:r>
      <w:r>
        <w:rPr>
          <w:rFonts w:hint="eastAsia" w:hAnsi="宋体" w:cs="宋体"/>
          <w:snapToGrid w:val="0"/>
          <w:color w:val="000000" w:themeColor="text1"/>
          <w:kern w:val="0"/>
          <w:szCs w:val="24"/>
          <w:highlight w:val="none"/>
          <w:lang w:eastAsia="zh-CN"/>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①工程监理综合资质</w:t>
      </w:r>
      <w:r>
        <w:rPr>
          <w:rFonts w:hint="eastAsia" w:hAnsi="宋体" w:cs="宋体"/>
          <w:snapToGrid w:val="0"/>
          <w:color w:val="000000" w:themeColor="text1"/>
          <w:kern w:val="0"/>
          <w:szCs w:val="24"/>
          <w:highlight w:val="none"/>
          <w:lang w:val="en-US" w:eastAsia="zh-CN"/>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②市政公用工程监理乙级以上(含乙级)资质。</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2.2.3</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53EE3233">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w:t>
      </w:r>
      <w:r>
        <w:rPr>
          <w:rFonts w:hint="eastAsia" w:ascii="宋体" w:hAnsi="宋体" w:cs="宋体"/>
          <w:snapToGrid w:val="0"/>
          <w:color w:val="000000" w:themeColor="text1"/>
          <w:kern w:val="0"/>
          <w:sz w:val="24"/>
          <w:highlight w:val="none"/>
          <w14:textFill>
            <w14:solidFill>
              <w14:schemeClr w14:val="tx1"/>
            </w14:solidFill>
          </w14:textFill>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000000" w:themeColor="text1"/>
          <w:szCs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2.3.1</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拟派总监理工程师为市政公用工程专业注册监理工程师，应持有国家住建部印发的有效注册证书，其担任总监理工程师职务的其他在施（包括已中标未开工、已开工未竣工）建设工程项目不得超过</w:t>
      </w:r>
      <w:r>
        <w:rPr>
          <w:rFonts w:hint="eastAsia" w:hAnsi="宋体" w:cs="宋体"/>
          <w:color w:val="000000" w:themeColor="text1"/>
          <w:szCs w:val="24"/>
          <w:highlight w:val="none"/>
          <w:u w:val="single"/>
          <w14:textFill>
            <w14:solidFill>
              <w14:schemeClr w14:val="tx1"/>
            </w14:solidFill>
          </w14:textFill>
        </w:rPr>
        <w:t xml:space="preserve"> 2 </w:t>
      </w:r>
      <w:r>
        <w:rPr>
          <w:rFonts w:hint="eastAsia" w:hAnsi="宋体" w:cs="宋体"/>
          <w:color w:val="000000" w:themeColor="text1"/>
          <w:szCs w:val="24"/>
          <w:highlight w:val="none"/>
          <w14:textFill>
            <w14:solidFill>
              <w14:schemeClr w14:val="tx1"/>
            </w14:solidFill>
          </w14:textFill>
        </w:rPr>
        <w:t>个。</w:t>
      </w:r>
    </w:p>
    <w:p w14:paraId="1B937DB3">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拟派总监理工程师现阶段有担任其他在施建设工程项目总监理工程师职务的，须得到任职项目建设单位书面同意后方可担任本招标项目总监理工程师。</w:t>
      </w:r>
    </w:p>
    <w:p w14:paraId="729B3FCF">
      <w:pPr>
        <w:pStyle w:val="91"/>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2.3.2</w:t>
      </w:r>
      <w:r>
        <w:rPr>
          <w:rFonts w:hint="eastAsia" w:ascii="宋体" w:hAnsi="宋体" w:cs="宋体"/>
          <w:snapToGrid w:val="0"/>
          <w:color w:val="000000" w:themeColor="text1"/>
          <w:kern w:val="0"/>
          <w:sz w:val="24"/>
          <w:highlight w:val="none"/>
          <w14:textFill>
            <w14:solidFill>
              <w14:schemeClr w14:val="tx1"/>
            </w14:solidFill>
          </w14:textFill>
        </w:rPr>
        <w:t xml:space="preserve"> 投标人与其拟派往本项目监理机构的所有人员之间必须具备合法、唯一的劳动聘用关系。拟派人员中具备注册执业资格的，其注册单位须与投标人保持一致。</w:t>
      </w:r>
    </w:p>
    <w:p w14:paraId="51D5C150">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w:t>
      </w:r>
      <w:r>
        <w:rPr>
          <w:rFonts w:hint="eastAsia" w:ascii="宋体" w:hAnsi="宋体" w:cs="宋体"/>
          <w:snapToGrid w:val="0"/>
          <w:color w:val="000000" w:themeColor="text1"/>
          <w:kern w:val="0"/>
          <w:sz w:val="24"/>
          <w:highlight w:val="none"/>
          <w14:textFill>
            <w14:solidFill>
              <w14:schemeClr w14:val="tx1"/>
            </w14:solidFill>
          </w14:textFill>
        </w:rPr>
        <w:t xml:space="preserve"> 禁止投标条款</w:t>
      </w:r>
    </w:p>
    <w:p w14:paraId="7D7AD0E4">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2.4.1</w:t>
      </w:r>
      <w:r>
        <w:rPr>
          <w:rFonts w:hint="eastAsia" w:ascii="宋体" w:hAnsi="宋体" w:cs="宋体"/>
          <w:snapToGrid w:val="0"/>
          <w:color w:val="000000" w:themeColor="text1"/>
          <w:kern w:val="0"/>
          <w:sz w:val="24"/>
          <w:highlight w:val="none"/>
          <w14:textFill>
            <w14:solidFill>
              <w14:schemeClr w14:val="tx1"/>
            </w14:solidFill>
          </w14:textFill>
        </w:rPr>
        <w:t xml:space="preserve"> 投标人不得存在下列情形之一：</w:t>
      </w:r>
    </w:p>
    <w:p w14:paraId="23B2DC3C">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（1）为招标人不具有独立法人资格的附属机构（单位）；</w:t>
      </w:r>
    </w:p>
    <w:p w14:paraId="7B77E298">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（2）与招标人存在利害关系且可能影响招标公正性；</w:t>
      </w:r>
    </w:p>
    <w:p w14:paraId="66A8637F">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（3）与本招标项目的其他投标人为同一个单位负责人；</w:t>
      </w:r>
    </w:p>
    <w:p w14:paraId="6445557B">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（4）与本招标项目的其他投标人存在控股、管理关系；</w:t>
      </w:r>
    </w:p>
    <w:p w14:paraId="66EBD7D7">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（5）为本招标项目的代建人；</w:t>
      </w:r>
    </w:p>
    <w:p w14:paraId="2102A470">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（6）为本招标项目的招标代理机构；</w:t>
      </w:r>
    </w:p>
    <w:p w14:paraId="22A7EB6B">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（7）与本招标项目的代建人或招标代理机构同为一个法定代表人；</w:t>
      </w:r>
    </w:p>
    <w:p w14:paraId="3FC11BF5">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（8）与本招标项目的代建人或招标代理机构存在控股或参股关系；</w:t>
      </w:r>
    </w:p>
    <w:p w14:paraId="12857A0D">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（9）与本招标项目的施工承包人以及建筑材料、建筑构配件和设备供应商有隶属关系或者其他利害关系；</w:t>
      </w:r>
    </w:p>
    <w:p w14:paraId="4A6FC44A">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（10）被依法暂停或者取消投标资格；</w:t>
      </w:r>
    </w:p>
    <w:p w14:paraId="68E70B2D">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（11）被责令停产停业、暂扣或者吊销许可证、暂扣或者吊销执照；</w:t>
      </w:r>
    </w:p>
    <w:p w14:paraId="75517A3D">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（12）进入清算程序，或被宣告破产，或其他丧失履约能力的情形；</w:t>
      </w:r>
    </w:p>
    <w:p w14:paraId="40C303D7">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（13）在最近三年内发生重大监理质量问题（以相关行业主管部门的行政处罚决定或司法机关出具的有关法律文书为准）；</w:t>
      </w:r>
    </w:p>
    <w:p w14:paraId="331A83DA">
      <w:pPr>
        <w:pStyle w:val="91"/>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sym w:font="Wingdings" w:char="00D8"/>
      </w:r>
      <w:r>
        <w:rPr>
          <w:rFonts w:hint="eastAsia" w:ascii="宋体" w:hAnsi="宋体" w:cs="宋体"/>
          <w:snapToGrid w:val="0"/>
          <w:color w:val="000000" w:themeColor="text1"/>
          <w:kern w:val="0"/>
          <w:sz w:val="24"/>
          <w:highlight w:val="none"/>
          <w14:textFill>
            <w14:solidFill>
              <w14:schemeClr w14:val="tx1"/>
            </w14:solidFill>
          </w14:textFill>
        </w:rPr>
        <w:t xml:space="preserve"> （14）</w:t>
      </w:r>
      <w:r>
        <w:rPr>
          <w:rFonts w:hint="eastAsia" w:ascii="宋体" w:hAnsi="宋体" w:cs="宋体"/>
          <w:color w:val="000000" w:themeColor="text1"/>
          <w:kern w:val="0"/>
          <w:sz w:val="24"/>
          <w:highlight w:val="none"/>
          <w14:textFill>
            <w14:solidFill>
              <w14:schemeClr w14:val="tx1"/>
            </w14:solidFill>
          </w14:textFill>
        </w:rPr>
        <w:t>被“信用中国”网站（https://www.creditchina.gov.cn）发布的《法人和非法人组织公共信用信息报告》列为严重失信主体名单的</w:t>
      </w:r>
      <w:r>
        <w:rPr>
          <w:rFonts w:hint="eastAsia" w:ascii="宋体" w:hAnsi="宋体" w:cs="宋体"/>
          <w:snapToGrid w:val="0"/>
          <w:color w:val="000000" w:themeColor="text1"/>
          <w:kern w:val="0"/>
          <w:sz w:val="24"/>
          <w:highlight w:val="none"/>
          <w14:textFill>
            <w14:solidFill>
              <w14:schemeClr w14:val="tx1"/>
            </w14:solidFill>
          </w14:textFill>
        </w:rPr>
        <w:t>。</w:t>
      </w:r>
    </w:p>
    <w:p w14:paraId="6D2A9BC1">
      <w:pPr>
        <w:pStyle w:val="91"/>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2.4.2</w:t>
      </w:r>
      <w:r>
        <w:rPr>
          <w:rFonts w:hint="eastAsia" w:ascii="宋体" w:hAnsi="宋体" w:cs="宋体"/>
          <w:snapToGrid w:val="0"/>
          <w:color w:val="000000" w:themeColor="text1"/>
          <w:kern w:val="0"/>
          <w:sz w:val="24"/>
          <w:highlight w:val="none"/>
          <w14:textFill>
            <w14:solidFill>
              <w14:schemeClr w14:val="tx1"/>
            </w14:solidFill>
          </w14:textFill>
        </w:rPr>
        <w:t xml:space="preserve"> 招标人拒绝以下名单中的单位参加本次投标：</w:t>
      </w:r>
    </w:p>
    <w:tbl>
      <w:tblPr>
        <w:tblStyle w:val="30"/>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4092"/>
        <w:gridCol w:w="4303"/>
      </w:tblGrid>
      <w:tr w14:paraId="29D4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63" w:type="dxa"/>
            <w:noWrap w:val="0"/>
            <w:vAlign w:val="center"/>
          </w:tcPr>
          <w:p w14:paraId="54BE58B2">
            <w:pPr>
              <w:keepNext w:val="0"/>
              <w:keepLines w:val="0"/>
              <w:pageBreakBefore w:val="0"/>
              <w:widowControl w:val="0"/>
              <w:tabs>
                <w:tab w:val="left" w:pos="189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序号</w:t>
            </w:r>
          </w:p>
        </w:tc>
        <w:tc>
          <w:tcPr>
            <w:tcW w:w="4092" w:type="dxa"/>
            <w:noWrap w:val="0"/>
            <w:vAlign w:val="center"/>
          </w:tcPr>
          <w:p w14:paraId="2C0E1788">
            <w:pPr>
              <w:keepNext w:val="0"/>
              <w:keepLines w:val="0"/>
              <w:pageBreakBefore w:val="0"/>
              <w:widowControl w:val="0"/>
              <w:tabs>
                <w:tab w:val="left" w:pos="189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单位名称</w:t>
            </w:r>
          </w:p>
        </w:tc>
        <w:tc>
          <w:tcPr>
            <w:tcW w:w="4303" w:type="dxa"/>
            <w:noWrap w:val="0"/>
            <w:vAlign w:val="center"/>
          </w:tcPr>
          <w:p w14:paraId="609B31EF">
            <w:pPr>
              <w:keepNext w:val="0"/>
              <w:keepLines w:val="0"/>
              <w:pageBreakBefore w:val="0"/>
              <w:widowControl w:val="0"/>
              <w:tabs>
                <w:tab w:val="left" w:pos="189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拒绝原因</w:t>
            </w:r>
          </w:p>
        </w:tc>
      </w:tr>
      <w:tr w14:paraId="52DC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63" w:type="dxa"/>
            <w:noWrap w:val="0"/>
            <w:vAlign w:val="center"/>
          </w:tcPr>
          <w:p w14:paraId="51BDAD06">
            <w:pPr>
              <w:keepNext w:val="0"/>
              <w:keepLines w:val="0"/>
              <w:pageBreakBefore w:val="0"/>
              <w:widowControl w:val="0"/>
              <w:tabs>
                <w:tab w:val="left" w:pos="189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p>
        </w:tc>
        <w:tc>
          <w:tcPr>
            <w:tcW w:w="4092" w:type="dxa"/>
            <w:noWrap w:val="0"/>
            <w:vAlign w:val="center"/>
          </w:tcPr>
          <w:p w14:paraId="5C0DF9E5">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翁源县农业农村局</w:t>
            </w:r>
          </w:p>
        </w:tc>
        <w:tc>
          <w:tcPr>
            <w:tcW w:w="4303" w:type="dxa"/>
            <w:noWrap w:val="0"/>
            <w:vAlign w:val="center"/>
          </w:tcPr>
          <w:p w14:paraId="6CB7D6C2">
            <w:pPr>
              <w:pStyle w:val="91"/>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default" w:ascii="宋体" w:hAnsi="宋体" w:eastAsia="宋体" w:cs="宋体"/>
                <w:snapToGrid w:val="0"/>
                <w:color w:val="000000" w:themeColor="text1"/>
                <w:kern w:val="0"/>
                <w:sz w:val="24"/>
                <w:szCs w:val="24"/>
                <w:highlight w:val="none"/>
                <w:lang w:val="en-US"/>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为本招标项目的项目业主</w:t>
            </w:r>
          </w:p>
        </w:tc>
      </w:tr>
      <w:tr w14:paraId="640A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63" w:type="dxa"/>
            <w:noWrap w:val="0"/>
            <w:vAlign w:val="center"/>
          </w:tcPr>
          <w:p w14:paraId="07ADDF71">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2</w:t>
            </w:r>
          </w:p>
        </w:tc>
        <w:tc>
          <w:tcPr>
            <w:tcW w:w="4092" w:type="dxa"/>
            <w:noWrap w:val="0"/>
            <w:vAlign w:val="center"/>
          </w:tcPr>
          <w:p w14:paraId="1BBDE43E">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翁源县坝仔镇人民政府</w:t>
            </w:r>
          </w:p>
        </w:tc>
        <w:tc>
          <w:tcPr>
            <w:tcW w:w="4303" w:type="dxa"/>
            <w:noWrap w:val="0"/>
            <w:vAlign w:val="center"/>
          </w:tcPr>
          <w:p w14:paraId="5C554405">
            <w:pPr>
              <w:pStyle w:val="91"/>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为本招标项目的招标人</w:t>
            </w:r>
          </w:p>
        </w:tc>
      </w:tr>
      <w:tr w14:paraId="655B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63" w:type="dxa"/>
            <w:noWrap w:val="0"/>
            <w:vAlign w:val="center"/>
          </w:tcPr>
          <w:p w14:paraId="42B2F07D">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3</w:t>
            </w:r>
          </w:p>
        </w:tc>
        <w:tc>
          <w:tcPr>
            <w:tcW w:w="4092" w:type="dxa"/>
            <w:noWrap w:val="0"/>
            <w:vAlign w:val="center"/>
          </w:tcPr>
          <w:p w14:paraId="795EB52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中科经纬工程技术有限公司</w:t>
            </w:r>
          </w:p>
        </w:tc>
        <w:tc>
          <w:tcPr>
            <w:tcW w:w="4303" w:type="dxa"/>
            <w:noWrap w:val="0"/>
            <w:vAlign w:val="center"/>
          </w:tcPr>
          <w:p w14:paraId="18AB6D5F">
            <w:pPr>
              <w:pStyle w:val="91"/>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为本</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招标</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项目的招标代理机构</w:t>
            </w:r>
          </w:p>
        </w:tc>
      </w:tr>
      <w:tr w14:paraId="29EF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63" w:type="dxa"/>
            <w:noWrap w:val="0"/>
            <w:vAlign w:val="center"/>
          </w:tcPr>
          <w:p w14:paraId="76BDCB41">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4</w:t>
            </w:r>
          </w:p>
        </w:tc>
        <w:tc>
          <w:tcPr>
            <w:tcW w:w="4092" w:type="dxa"/>
            <w:noWrap w:val="0"/>
            <w:vAlign w:val="center"/>
          </w:tcPr>
          <w:p w14:paraId="66B50B86">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国昇设计有限责任公司</w:t>
            </w:r>
          </w:p>
        </w:tc>
        <w:tc>
          <w:tcPr>
            <w:tcW w:w="4303" w:type="dxa"/>
            <w:noWrap w:val="0"/>
            <w:vAlign w:val="center"/>
          </w:tcPr>
          <w:p w14:paraId="1E554D6F">
            <w:pPr>
              <w:pStyle w:val="91"/>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为本</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招标</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项目的勘察设计单位</w:t>
            </w:r>
          </w:p>
        </w:tc>
      </w:tr>
      <w:tr w14:paraId="59DB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63" w:type="dxa"/>
            <w:noWrap w:val="0"/>
            <w:vAlign w:val="center"/>
          </w:tcPr>
          <w:p w14:paraId="3B5F099D">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5</w:t>
            </w:r>
          </w:p>
        </w:tc>
        <w:tc>
          <w:tcPr>
            <w:tcW w:w="4092" w:type="dxa"/>
            <w:noWrap w:val="0"/>
            <w:vAlign w:val="center"/>
          </w:tcPr>
          <w:p w14:paraId="3BCB2A9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中科经纬工程技术有限公司</w:t>
            </w:r>
          </w:p>
        </w:tc>
        <w:tc>
          <w:tcPr>
            <w:tcW w:w="4303" w:type="dxa"/>
            <w:noWrap w:val="0"/>
            <w:vAlign w:val="center"/>
          </w:tcPr>
          <w:p w14:paraId="663EB885">
            <w:pPr>
              <w:pStyle w:val="91"/>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为本</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招标</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项目的预算编制单位</w:t>
            </w:r>
          </w:p>
        </w:tc>
      </w:tr>
      <w:tr w14:paraId="615E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63" w:type="dxa"/>
            <w:noWrap w:val="0"/>
            <w:vAlign w:val="center"/>
          </w:tcPr>
          <w:p w14:paraId="2E2D001E">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6</w:t>
            </w:r>
          </w:p>
        </w:tc>
        <w:tc>
          <w:tcPr>
            <w:tcW w:w="4092" w:type="dxa"/>
            <w:noWrap w:val="0"/>
            <w:vAlign w:val="center"/>
          </w:tcPr>
          <w:p w14:paraId="156E1590">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广东省国际工程咨询有限公司</w:t>
            </w:r>
          </w:p>
        </w:tc>
        <w:tc>
          <w:tcPr>
            <w:tcW w:w="4303" w:type="dxa"/>
            <w:noWrap w:val="0"/>
            <w:vAlign w:val="center"/>
          </w:tcPr>
          <w:p w14:paraId="3E8E3A30">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为本</w:t>
            </w:r>
            <w:r>
              <w:rPr>
                <w:rFonts w:hint="eastAsia" w:ascii="宋体" w:hAnsi="宋体" w:eastAsia="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项目的可研编制单位</w:t>
            </w:r>
          </w:p>
        </w:tc>
      </w:tr>
      <w:tr w14:paraId="7A2D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63" w:type="dxa"/>
            <w:noWrap w:val="0"/>
            <w:vAlign w:val="center"/>
          </w:tcPr>
          <w:p w14:paraId="313984D3">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7</w:t>
            </w:r>
          </w:p>
        </w:tc>
        <w:tc>
          <w:tcPr>
            <w:tcW w:w="4092" w:type="dxa"/>
            <w:noWrap w:val="0"/>
            <w:vAlign w:val="center"/>
          </w:tcPr>
          <w:p w14:paraId="45608102">
            <w:pPr>
              <w:keepNext w:val="0"/>
              <w:keepLines w:val="0"/>
              <w:pageBreakBefore w:val="0"/>
              <w:widowControl/>
              <w:suppressLineNumbers w:val="0"/>
              <w:kinsoku/>
              <w:overflowPunct/>
              <w:topLinePunct w:val="0"/>
              <w:autoSpaceDE/>
              <w:autoSpaceDN/>
              <w:bidi w:val="0"/>
              <w:spacing w:line="36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大洲设计咨询集团有限公司</w:t>
            </w:r>
          </w:p>
        </w:tc>
        <w:tc>
          <w:tcPr>
            <w:tcW w:w="4303" w:type="dxa"/>
            <w:noWrap w:val="0"/>
            <w:vAlign w:val="center"/>
          </w:tcPr>
          <w:p w14:paraId="6E74DC22">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为本招标项目的概算审核单位</w:t>
            </w:r>
          </w:p>
        </w:tc>
      </w:tr>
      <w:tr w14:paraId="0B25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63" w:type="dxa"/>
            <w:noWrap w:val="0"/>
            <w:vAlign w:val="center"/>
          </w:tcPr>
          <w:p w14:paraId="277FDD11">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8</w:t>
            </w:r>
          </w:p>
        </w:tc>
        <w:tc>
          <w:tcPr>
            <w:tcW w:w="4092" w:type="dxa"/>
            <w:noWrap w:val="0"/>
            <w:vAlign w:val="center"/>
          </w:tcPr>
          <w:p w14:paraId="55B92C4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广东省华源建设项目管理有限</w:t>
            </w:r>
          </w:p>
        </w:tc>
        <w:tc>
          <w:tcPr>
            <w:tcW w:w="4303" w:type="dxa"/>
            <w:noWrap w:val="0"/>
            <w:vAlign w:val="center"/>
          </w:tcPr>
          <w:p w14:paraId="3B5A284D">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为本</w:t>
            </w:r>
            <w:r>
              <w:rPr>
                <w:rFonts w:hint="eastAsia" w:ascii="宋体" w:hAnsi="宋体" w:eastAsia="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项目的</w:t>
            </w:r>
            <w:r>
              <w:rPr>
                <w:rFonts w:hint="eastAsia" w:ascii="宋体" w:hAnsi="宋体" w:eastAsia="宋体" w:cs="宋体"/>
                <w:color w:val="000000" w:themeColor="text1"/>
                <w:sz w:val="24"/>
                <w:szCs w:val="24"/>
                <w:lang w:val="en-US" w:eastAsia="zh-CN"/>
                <w14:textFill>
                  <w14:solidFill>
                    <w14:schemeClr w14:val="tx1"/>
                  </w14:solidFill>
                </w14:textFill>
              </w:rPr>
              <w:t>初步设计概算编制</w:t>
            </w:r>
            <w:r>
              <w:rPr>
                <w:rFonts w:hint="eastAsia" w:ascii="宋体" w:hAnsi="宋体" w:eastAsia="宋体" w:cs="宋体"/>
                <w:color w:val="000000" w:themeColor="text1"/>
                <w:sz w:val="24"/>
                <w:szCs w:val="24"/>
                <w14:textFill>
                  <w14:solidFill>
                    <w14:schemeClr w14:val="tx1"/>
                  </w14:solidFill>
                </w14:textFill>
              </w:rPr>
              <w:t>单位</w:t>
            </w:r>
          </w:p>
        </w:tc>
      </w:tr>
    </w:tbl>
    <w:p w14:paraId="436A391F">
      <w:pPr>
        <w:pStyle w:val="91"/>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2.5</w:t>
      </w:r>
      <w:r>
        <w:rPr>
          <w:rFonts w:hint="eastAsia" w:ascii="宋体" w:hAnsi="宋体" w:cs="宋体"/>
          <w:snapToGrid w:val="0"/>
          <w:color w:val="000000" w:themeColor="text1"/>
          <w:kern w:val="0"/>
          <w:sz w:val="24"/>
          <w:highlight w:val="none"/>
          <w14:textFill>
            <w14:solidFill>
              <w14:schemeClr w14:val="tx1"/>
            </w14:solidFill>
          </w14:textFill>
        </w:rPr>
        <w:t xml:space="preserve"> 其他要求</w:t>
      </w:r>
    </w:p>
    <w:p w14:paraId="574A12A8">
      <w:pPr>
        <w:pStyle w:val="91"/>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91"/>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1"/>
        <w:rPr>
          <w:rFonts w:ascii="宋体" w:hAnsi="宋体" w:cs="宋体"/>
          <w:b/>
          <w:bCs/>
          <w:snapToGrid w:val="0"/>
          <w:color w:val="000000" w:themeColor="text1"/>
          <w:kern w:val="0"/>
          <w:sz w:val="24"/>
          <w:highlight w:val="none"/>
          <w14:textFill>
            <w14:solidFill>
              <w14:schemeClr w14:val="tx1"/>
            </w14:solidFill>
          </w14:textFill>
        </w:rPr>
      </w:pPr>
      <w:bookmarkStart w:id="25" w:name="_Toc14328"/>
      <w:r>
        <w:rPr>
          <w:rFonts w:hint="eastAsia" w:ascii="宋体" w:hAnsi="宋体" w:cs="宋体"/>
          <w:b/>
          <w:bCs/>
          <w:snapToGrid w:val="0"/>
          <w:color w:val="000000" w:themeColor="text1"/>
          <w:kern w:val="0"/>
          <w:sz w:val="24"/>
          <w:highlight w:val="none"/>
          <w14:textFill>
            <w14:solidFill>
              <w14:schemeClr w14:val="tx1"/>
            </w14:solidFill>
          </w14:textFill>
        </w:rPr>
        <w:t>3．获取招标文件</w:t>
      </w:r>
      <w:bookmarkEnd w:id="25"/>
    </w:p>
    <w:p w14:paraId="1DF04FBD">
      <w:pPr>
        <w:pStyle w:val="91"/>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3.1 </w:t>
      </w:r>
      <w:r>
        <w:rPr>
          <w:rFonts w:hint="eastAsia" w:ascii="宋体" w:hAnsi="宋体" w:cs="宋体"/>
          <w:color w:val="000000" w:themeColor="text1"/>
          <w:sz w:val="24"/>
          <w:highlight w:val="none"/>
          <w:shd w:val="clear" w:color="auto" w:fill="FFFFFF"/>
          <w14:textFill>
            <w14:solidFill>
              <w14:schemeClr w14:val="tx1"/>
            </w14:solidFill>
          </w14:textFill>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91"/>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7"/>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firstLine="480" w:firstLineChars="200"/>
        <w:textAlignment w:val="auto"/>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000000" w:themeColor="text1"/>
          <w:highlight w:val="none"/>
          <w14:textFill>
            <w14:solidFill>
              <w14:schemeClr w14:val="tx1"/>
            </w14:solidFill>
          </w14:textFill>
        </w:rPr>
        <w:t xml:space="preserve"> </w:t>
      </w:r>
    </w:p>
    <w:p w14:paraId="3710C648">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已入库企业的有关信息（如单位名称、基本账号、资质、人员等）发生变化的，应及时在建设工程交易系统进行相应变更。投标人未及时变更而造成的损失和后果，由投标人自行承担。</w:t>
      </w:r>
    </w:p>
    <w:p w14:paraId="5349E3D5">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3.3 投标保证</w:t>
      </w:r>
    </w:p>
    <w:p w14:paraId="71FD51AC">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3.3.1 投标人须缴纳金额为人民币</w:t>
      </w:r>
      <w:r>
        <w:rPr>
          <w:rFonts w:hint="eastAsia" w:hAnsi="宋体" w:cs="宋体"/>
          <w:color w:val="000000" w:themeColor="text1"/>
          <w:sz w:val="24"/>
          <w:szCs w:val="32"/>
          <w:highlight w:val="none"/>
          <w:u w:val="single"/>
          <w:lang w:val="en-US" w:eastAsia="zh-CN"/>
          <w14:textFill>
            <w14:solidFill>
              <w14:schemeClr w14:val="tx1"/>
            </w14:solidFill>
          </w14:textFill>
        </w:rPr>
        <w:t>玖仟元</w:t>
      </w:r>
      <w:r>
        <w:rPr>
          <w:rFonts w:hint="eastAsia" w:ascii="宋体" w:hAnsi="宋体" w:cs="宋体"/>
          <w:color w:val="000000" w:themeColor="text1"/>
          <w:sz w:val="24"/>
          <w:highlight w:val="none"/>
          <w:shd w:val="clear" w:color="auto" w:fill="FFFFFF"/>
          <w14:textFill>
            <w14:solidFill>
              <w14:schemeClr w14:val="tx1"/>
            </w14:solidFill>
          </w14:textFill>
        </w:rPr>
        <w:t xml:space="preserve">的投标保证。 </w:t>
      </w:r>
    </w:p>
    <w:p w14:paraId="081C9AA3">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000000" w:themeColor="text1"/>
          <w:highlight w:val="none"/>
          <w:lang w:val="en-US" w:eastAsia="zh-CN"/>
          <w14:textFill>
            <w14:solidFill>
              <w14:schemeClr w14:val="tx1"/>
            </w14:solidFill>
          </w14:textFill>
        </w:rPr>
        <w:t>见</w:t>
      </w:r>
      <w:r>
        <w:rPr>
          <w:rFonts w:hint="eastAsia" w:hAnsi="宋体" w:cs="宋体"/>
          <w:color w:val="000000" w:themeColor="text1"/>
          <w:highlight w:val="none"/>
          <w14:textFill>
            <w14:solidFill>
              <w14:schemeClr w14:val="tx1"/>
            </w14:solidFill>
          </w14:textFill>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000000" w:themeColor="text1"/>
          <w:sz w:val="24"/>
          <w:highlight w:val="none"/>
          <w14:textFill>
            <w14:solidFill>
              <w14:schemeClr w14:val="tx1"/>
            </w14:solidFill>
          </w14:textFill>
        </w:rPr>
        <w:t>延长</w:t>
      </w:r>
      <w:r>
        <w:rPr>
          <w:rFonts w:hint="eastAsia" w:ascii="宋体" w:hAnsi="宋体" w:cs="宋体"/>
          <w:color w:val="000000" w:themeColor="text1"/>
          <w:sz w:val="24"/>
          <w:highlight w:val="none"/>
          <w14:textFill>
            <w14:solidFill>
              <w14:schemeClr w14:val="tx1"/>
            </w14:solidFill>
          </w14:textFill>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3.4</w:t>
      </w:r>
      <w:r>
        <w:rPr>
          <w:rFonts w:hint="eastAsia" w:hAnsi="宋体" w:cs="宋体"/>
          <w:snapToGrid w:val="0"/>
          <w:color w:val="000000" w:themeColor="text1"/>
          <w:kern w:val="0"/>
          <w:highlight w:val="none"/>
          <w14:textFill>
            <w14:solidFill>
              <w14:schemeClr w14:val="tx1"/>
            </w14:solidFill>
          </w14:textFill>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1"/>
        <w:rPr>
          <w:rFonts w:hAnsi="宋体" w:cs="宋体"/>
          <w:snapToGrid w:val="0"/>
          <w:color w:val="000000" w:themeColor="text1"/>
          <w:kern w:val="0"/>
          <w:highlight w:val="none"/>
          <w14:textFill>
            <w14:solidFill>
              <w14:schemeClr w14:val="tx1"/>
            </w14:solidFill>
          </w14:textFill>
        </w:rPr>
      </w:pPr>
      <w:bookmarkStart w:id="26" w:name="_Toc23638"/>
      <w:r>
        <w:rPr>
          <w:rFonts w:hint="eastAsia" w:hAnsi="宋体" w:cs="宋体"/>
          <w:b/>
          <w:bCs/>
          <w:snapToGrid w:val="0"/>
          <w:color w:val="000000" w:themeColor="text1"/>
          <w:kern w:val="0"/>
          <w:highlight w:val="none"/>
          <w14:textFill>
            <w14:solidFill>
              <w14:schemeClr w14:val="tx1"/>
            </w14:solidFill>
          </w14:textFill>
        </w:rPr>
        <w:t>4．服务期限</w:t>
      </w:r>
      <w:bookmarkEnd w:id="26"/>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4.1</w:t>
      </w:r>
      <w:r>
        <w:rPr>
          <w:rFonts w:hint="eastAsia" w:hAnsi="宋体" w:cs="宋体"/>
          <w:snapToGrid w:val="0"/>
          <w:color w:val="000000" w:themeColor="text1"/>
          <w:kern w:val="0"/>
          <w:highlight w:val="none"/>
          <w14:textFill>
            <w14:solidFill>
              <w14:schemeClr w14:val="tx1"/>
            </w14:solidFill>
          </w14:textFill>
        </w:rPr>
        <w:t xml:space="preserve"> 监理：监理服务期从监理合同签订之日起计，至本工程缺陷责任保修期结束且本工程结算金额经政府主管部门审定且双方的责任义务履行完毕时止。</w:t>
      </w:r>
    </w:p>
    <w:p w14:paraId="4006A3C3">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000000" w:themeColor="text1"/>
          <w:highlight w:val="none"/>
          <w14:textFill>
            <w14:solidFill>
              <w14:schemeClr w14:val="tx1"/>
            </w14:solidFill>
          </w14:textFill>
        </w:rPr>
      </w:pPr>
      <w:bookmarkStart w:id="27" w:name="_Toc10746"/>
      <w:bookmarkStart w:id="28" w:name="_Toc16568"/>
      <w:r>
        <w:rPr>
          <w:rFonts w:hint="eastAsia" w:hAnsi="宋体" w:cs="宋体"/>
          <w:b/>
          <w:snapToGrid w:val="0"/>
          <w:color w:val="000000" w:themeColor="text1"/>
          <w:highlight w:val="none"/>
          <w14:textFill>
            <w14:solidFill>
              <w14:schemeClr w14:val="tx1"/>
            </w14:solidFill>
          </w14:textFill>
        </w:rPr>
        <w:t>5．服务标准</w:t>
      </w:r>
      <w:bookmarkEnd w:id="27"/>
      <w:bookmarkEnd w:id="28"/>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5.1</w:t>
      </w:r>
      <w:r>
        <w:rPr>
          <w:rFonts w:hint="eastAsia" w:hAnsi="宋体" w:cs="宋体"/>
          <w:snapToGrid w:val="0"/>
          <w:color w:val="000000" w:themeColor="text1"/>
          <w:kern w:val="0"/>
          <w:highlight w:val="none"/>
          <w14:textFill>
            <w14:solidFill>
              <w14:schemeClr w14:val="tx1"/>
            </w14:solidFill>
          </w14:textFill>
        </w:rPr>
        <w:t xml:space="preserve"> 监理：</w:t>
      </w:r>
      <w:r>
        <w:rPr>
          <w:rFonts w:hint="eastAsia" w:hAnsi="宋体" w:cs="宋体"/>
          <w:color w:val="000000" w:themeColor="text1"/>
          <w:szCs w:val="24"/>
          <w:highlight w:val="none"/>
          <w14:textFill>
            <w14:solidFill>
              <w14:schemeClr w14:val="tx1"/>
            </w14:solidFill>
          </w14:textFill>
        </w:rPr>
        <w:t>工程质量达到合格标准。</w:t>
      </w:r>
      <w:r>
        <w:rPr>
          <w:rFonts w:hint="eastAsia" w:hAnsi="宋体" w:cs="宋体"/>
          <w:snapToGrid w:val="0"/>
          <w:color w:val="000000" w:themeColor="text1"/>
          <w:kern w:val="0"/>
          <w:highlight w:val="none"/>
          <w14:textFill>
            <w14:solidFill>
              <w14:schemeClr w14:val="tx1"/>
            </w14:solidFill>
          </w14:textFill>
        </w:rPr>
        <w:t xml:space="preserve"> </w:t>
      </w:r>
    </w:p>
    <w:p w14:paraId="4CCCF34C">
      <w:pPr>
        <w:pStyle w:val="4"/>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000000" w:themeColor="text1"/>
          <w:highlight w:val="none"/>
          <w14:textFill>
            <w14:solidFill>
              <w14:schemeClr w14:val="tx1"/>
            </w14:solidFill>
          </w14:textFill>
        </w:rPr>
      </w:pPr>
      <w:bookmarkStart w:id="29" w:name="_Toc15245"/>
      <w:bookmarkStart w:id="30" w:name="_Toc32757"/>
      <w:r>
        <w:rPr>
          <w:rFonts w:hint="eastAsia" w:hAnsi="宋体" w:cs="宋体"/>
          <w:b/>
          <w:snapToGrid w:val="0"/>
          <w:color w:val="000000" w:themeColor="text1"/>
          <w:highlight w:val="none"/>
          <w14:textFill>
            <w14:solidFill>
              <w14:schemeClr w14:val="tx1"/>
            </w14:solidFill>
          </w14:textFill>
        </w:rPr>
        <w:t>6．现场踏勘</w:t>
      </w:r>
      <w:bookmarkEnd w:id="29"/>
      <w:bookmarkEnd w:id="30"/>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6.1</w:t>
      </w:r>
      <w:r>
        <w:rPr>
          <w:rFonts w:hint="eastAsia" w:hAnsi="宋体" w:cs="宋体"/>
          <w:snapToGrid w:val="0"/>
          <w:color w:val="000000" w:themeColor="text1"/>
          <w:kern w:val="0"/>
          <w:highlight w:val="none"/>
          <w14:textFill>
            <w14:solidFill>
              <w14:schemeClr w14:val="tx1"/>
            </w14:solidFill>
          </w14:textFill>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6.2</w:t>
      </w:r>
      <w:r>
        <w:rPr>
          <w:rFonts w:hint="eastAsia" w:hAnsi="宋体" w:cs="宋体"/>
          <w:snapToGrid w:val="0"/>
          <w:color w:val="000000" w:themeColor="text1"/>
          <w:kern w:val="0"/>
          <w:highlight w:val="none"/>
          <w14:textFill>
            <w14:solidFill>
              <w14:schemeClr w14:val="tx1"/>
            </w14:solidFill>
          </w14:textFill>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000000" w:themeColor="text1"/>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6.3</w:t>
      </w:r>
      <w:r>
        <w:rPr>
          <w:rFonts w:hint="eastAsia" w:hAnsi="宋体" w:cs="宋体"/>
          <w:snapToGrid w:val="0"/>
          <w:color w:val="000000" w:themeColor="text1"/>
          <w:kern w:val="0"/>
          <w:highlight w:val="none"/>
          <w14:textFill>
            <w14:solidFill>
              <w14:schemeClr w14:val="tx1"/>
            </w14:solidFill>
          </w14:textFill>
        </w:rPr>
        <w:t xml:space="preserve"> 现场踏勘期间的交通、食宿由投标人自行安排，费用自理。</w:t>
      </w:r>
    </w:p>
    <w:p w14:paraId="7ACE9C36">
      <w:pPr>
        <w:pStyle w:val="4"/>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000000" w:themeColor="text1"/>
          <w:highlight w:val="none"/>
          <w14:textFill>
            <w14:solidFill>
              <w14:schemeClr w14:val="tx1"/>
            </w14:solidFill>
          </w14:textFill>
        </w:rPr>
      </w:pPr>
      <w:bookmarkStart w:id="31" w:name="_Toc8198"/>
      <w:bookmarkStart w:id="32" w:name="_Toc15822"/>
      <w:r>
        <w:rPr>
          <w:rFonts w:hint="eastAsia" w:hAnsi="宋体" w:cs="宋体"/>
          <w:b/>
          <w:snapToGrid w:val="0"/>
          <w:color w:val="000000" w:themeColor="text1"/>
          <w:highlight w:val="none"/>
          <w14:textFill>
            <w14:solidFill>
              <w14:schemeClr w14:val="tx1"/>
            </w14:solidFill>
          </w14:textFill>
        </w:rPr>
        <w:t>7．招标文件的提问和答疑</w:t>
      </w:r>
      <w:bookmarkEnd w:id="31"/>
      <w:bookmarkEnd w:id="32"/>
      <w:bookmarkStart w:id="33" w:name="_Hlt74496410"/>
      <w:bookmarkEnd w:id="33"/>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lang w:bidi="ar"/>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7.1</w:t>
      </w:r>
      <w:r>
        <w:rPr>
          <w:rFonts w:hint="eastAsia" w:hAnsi="宋体" w:cs="宋体"/>
          <w:snapToGrid w:val="0"/>
          <w:color w:val="000000" w:themeColor="text1"/>
          <w:kern w:val="0"/>
          <w:highlight w:val="none"/>
          <w14:textFill>
            <w14:solidFill>
              <w14:schemeClr w14:val="tx1"/>
            </w14:solidFill>
          </w14:textFill>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000000" w:themeColor="text1"/>
          <w:kern w:val="0"/>
          <w:szCs w:val="24"/>
          <w:highlight w:val="none"/>
          <w:lang w:bidi="ar"/>
          <w14:textFill>
            <w14:solidFill>
              <w14:schemeClr w14:val="tx1"/>
            </w14:solidFill>
          </w14:textFill>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7.2 </w:t>
      </w:r>
      <w:r>
        <w:rPr>
          <w:rFonts w:hint="eastAsia" w:hAnsi="宋体" w:cs="宋体"/>
          <w:snapToGrid w:val="0"/>
          <w:color w:val="000000" w:themeColor="text1"/>
          <w:kern w:val="0"/>
          <w:highlight w:val="none"/>
          <w14:textFill>
            <w14:solidFill>
              <w14:schemeClr w14:val="tx1"/>
            </w14:solidFill>
          </w14:textFill>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7.3</w:t>
      </w:r>
      <w:r>
        <w:rPr>
          <w:rFonts w:hint="eastAsia" w:hAnsi="宋体" w:cs="宋体"/>
          <w:snapToGrid w:val="0"/>
          <w:color w:val="000000" w:themeColor="text1"/>
          <w:kern w:val="0"/>
          <w:highlight w:val="none"/>
          <w14:textFill>
            <w14:solidFill>
              <w14:schemeClr w14:val="tx1"/>
            </w14:solidFill>
          </w14:textFill>
        </w:rPr>
        <w:t xml:space="preserve"> 招标人对招标文件所作的答疑（或修改）公告，构成招标文件的组成部分。</w:t>
      </w:r>
    </w:p>
    <w:p w14:paraId="3906303B">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000000" w:themeColor="text1"/>
          <w:highlight w:val="none"/>
          <w14:textFill>
            <w14:solidFill>
              <w14:schemeClr w14:val="tx1"/>
            </w14:solidFill>
          </w14:textFill>
        </w:rPr>
      </w:pPr>
      <w:bookmarkStart w:id="34" w:name="_Hlt92513715"/>
      <w:bookmarkEnd w:id="34"/>
      <w:bookmarkStart w:id="35" w:name="_Hlt69699188"/>
      <w:bookmarkEnd w:id="35"/>
      <w:bookmarkStart w:id="36" w:name="_Hlt92513711"/>
      <w:bookmarkEnd w:id="36"/>
      <w:bookmarkStart w:id="37" w:name="_Toc24254"/>
      <w:bookmarkStart w:id="38" w:name="_Toc23036"/>
      <w:r>
        <w:rPr>
          <w:rFonts w:hint="eastAsia" w:hAnsi="宋体" w:cs="宋体"/>
          <w:b/>
          <w:snapToGrid w:val="0"/>
          <w:color w:val="000000" w:themeColor="text1"/>
          <w:highlight w:val="none"/>
          <w14:textFill>
            <w14:solidFill>
              <w14:schemeClr w14:val="tx1"/>
            </w14:solidFill>
          </w14:textFill>
        </w:rPr>
        <w:t>8．最高投标限价</w:t>
      </w:r>
      <w:bookmarkEnd w:id="37"/>
      <w:bookmarkEnd w:id="38"/>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8.1</w:t>
      </w:r>
      <w:r>
        <w:rPr>
          <w:rFonts w:hint="eastAsia" w:hAnsi="宋体" w:cs="宋体"/>
          <w:snapToGrid w:val="0"/>
          <w:color w:val="000000" w:themeColor="text1"/>
          <w:kern w:val="0"/>
          <w:highlight w:val="none"/>
          <w14:textFill>
            <w14:solidFill>
              <w14:schemeClr w14:val="tx1"/>
            </w14:solidFill>
          </w14:textFill>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（1）项目</w:t>
      </w:r>
      <w:r>
        <w:rPr>
          <w:rFonts w:hint="eastAsia" w:ascii="Times New Roman"/>
          <w:snapToGrid w:val="0"/>
          <w:color w:val="000000" w:themeColor="text1"/>
          <w:kern w:val="0"/>
          <w:highlight w:val="none"/>
          <w14:textFill>
            <w14:solidFill>
              <w14:schemeClr w14:val="tx1"/>
            </w14:solidFill>
          </w14:textFill>
        </w:rPr>
        <w:t>概算</w:t>
      </w:r>
      <w:r>
        <w:rPr>
          <w:rFonts w:hint="eastAsia" w:hAnsi="宋体" w:cs="宋体"/>
          <w:snapToGrid w:val="0"/>
          <w:color w:val="000000" w:themeColor="text1"/>
          <w:kern w:val="0"/>
          <w:highlight w:val="none"/>
          <w14:textFill>
            <w14:solidFill>
              <w14:schemeClr w14:val="tx1"/>
            </w14:solidFill>
          </w14:textFill>
        </w:rPr>
        <w:t>投资额；</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（5）项目所在地市场价格。</w:t>
      </w:r>
    </w:p>
    <w:p w14:paraId="08F85732">
      <w:pPr>
        <w:keepNext w:val="0"/>
        <w:keepLines w:val="0"/>
        <w:pageBreakBefore w:val="0"/>
        <w:wordWrap w:val="0"/>
        <w:topLinePunct w:val="0"/>
        <w:autoSpaceDE/>
        <w:autoSpaceDN/>
        <w:bidi w:val="0"/>
        <w:snapToGrid w:val="0"/>
        <w:spacing w:line="500" w:lineRule="exact"/>
        <w:ind w:firstLine="480" w:firstLineChars="200"/>
        <w:jc w:val="both"/>
        <w:textAlignment w:val="auto"/>
        <w:outlineLvl w:val="9"/>
        <w:rPr>
          <w:rFonts w:hint="default" w:hAnsi="宋体" w:cs="宋体"/>
          <w:b/>
          <w:snapToGrid w:val="0"/>
          <w:color w:val="000000" w:themeColor="text1"/>
          <w:highlight w:val="none"/>
          <w:lang w:val="en-US"/>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 xml:space="preserve"> 8.2</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b w:val="0"/>
          <w:bCs/>
          <w:snapToGrid w:val="0"/>
          <w:color w:val="000000" w:themeColor="text1"/>
          <w:kern w:val="0"/>
          <w:sz w:val="24"/>
          <w:highlight w:val="none"/>
          <w14:textFill>
            <w14:solidFill>
              <w14:schemeClr w14:val="tx1"/>
            </w14:solidFill>
          </w14:textFill>
        </w:rPr>
        <w:t>本次招标最高投标限价为人民币（大写）：</w:t>
      </w:r>
      <w:r>
        <w:rPr>
          <w:rFonts w:hint="eastAsia" w:hAnsi="宋体" w:cs="宋体"/>
          <w:b w:val="0"/>
          <w:bCs/>
          <w:snapToGrid w:val="0"/>
          <w:color w:val="000000" w:themeColor="text1"/>
          <w:kern w:val="0"/>
          <w:sz w:val="24"/>
          <w:highlight w:val="none"/>
          <w:u w:val="single"/>
          <w:lang w:val="en-US" w:eastAsia="zh-CN"/>
          <w14:textFill>
            <w14:solidFill>
              <w14:schemeClr w14:val="tx1"/>
            </w14:solidFill>
          </w14:textFill>
        </w:rPr>
        <w:t>肆拾伍万零捌佰元整</w:t>
      </w:r>
      <w:r>
        <w:rPr>
          <w:rFonts w:hint="eastAsia" w:hAnsi="宋体" w:cs="宋体"/>
          <w:b w:val="0"/>
          <w:bCs/>
          <w:snapToGrid w:val="0"/>
          <w:color w:val="000000" w:themeColor="text1"/>
          <w:kern w:val="0"/>
          <w:sz w:val="24"/>
          <w:highlight w:val="none"/>
          <w:u w:val="single"/>
          <w14:textFill>
            <w14:solidFill>
              <w14:schemeClr w14:val="tx1"/>
            </w14:solidFill>
          </w14:textFill>
        </w:rPr>
        <w:t>（小写：</w:t>
      </w:r>
      <w:r>
        <w:rPr>
          <w:rFonts w:hint="eastAsia" w:ascii="宋体" w:hAnsi="宋体" w:cs="宋体"/>
          <w:b w:val="0"/>
          <w:bCs/>
          <w:snapToGrid w:val="0"/>
          <w:color w:val="000000" w:themeColor="text1"/>
          <w:kern w:val="0"/>
          <w:sz w:val="24"/>
          <w:highlight w:val="none"/>
          <w:u w:val="single"/>
          <w14:textFill>
            <w14:solidFill>
              <w14:schemeClr w14:val="tx1"/>
            </w14:solidFill>
          </w14:textFill>
        </w:rPr>
        <w:t>¥</w:t>
      </w:r>
      <w:r>
        <w:rPr>
          <w:rFonts w:hint="eastAsia" w:hAnsi="宋体" w:cs="宋体"/>
          <w:b w:val="0"/>
          <w:bCs/>
          <w:snapToGrid w:val="0"/>
          <w:color w:val="000000" w:themeColor="text1"/>
          <w:kern w:val="0"/>
          <w:sz w:val="24"/>
          <w:highlight w:val="none"/>
          <w:u w:val="single"/>
          <w:lang w:val="en-US" w:eastAsia="zh-CN"/>
          <w14:textFill>
            <w14:solidFill>
              <w14:schemeClr w14:val="tx1"/>
            </w14:solidFill>
          </w14:textFill>
        </w:rPr>
        <w:t>450800.00</w:t>
      </w:r>
      <w:r>
        <w:rPr>
          <w:rFonts w:hint="eastAsia" w:ascii="宋体" w:hAnsi="宋体" w:cs="宋体"/>
          <w:b w:val="0"/>
          <w:bCs/>
          <w:snapToGrid w:val="0"/>
          <w:color w:val="000000" w:themeColor="text1"/>
          <w:kern w:val="0"/>
          <w:sz w:val="24"/>
          <w:highlight w:val="none"/>
          <w:u w:val="single"/>
          <w14:textFill>
            <w14:solidFill>
              <w14:schemeClr w14:val="tx1"/>
            </w14:solidFill>
          </w14:textFill>
        </w:rPr>
        <w:t>元）</w:t>
      </w:r>
      <w:r>
        <w:rPr>
          <w:rFonts w:hint="eastAsia" w:ascii="宋体" w:hAnsi="宋体" w:cs="宋体"/>
          <w:b w:val="0"/>
          <w:bCs/>
          <w:snapToGrid w:val="0"/>
          <w:color w:val="000000" w:themeColor="text1"/>
          <w:kern w:val="0"/>
          <w:sz w:val="24"/>
          <w:highlight w:val="none"/>
          <w:u w:val="single"/>
          <w:lang w:eastAsia="zh-CN"/>
          <w14:textFill>
            <w14:solidFill>
              <w14:schemeClr w14:val="tx1"/>
            </w14:solidFill>
          </w14:textFill>
        </w:rPr>
        <w:t>，监理服务费投标取费费率上限为</w:t>
      </w:r>
      <w:bookmarkStart w:id="39" w:name="_Hlt74498519"/>
      <w:bookmarkEnd w:id="39"/>
      <w:r>
        <w:rPr>
          <w:rFonts w:hint="eastAsia" w:hAnsi="宋体" w:cs="宋体"/>
          <w:b w:val="0"/>
          <w:bCs/>
          <w:snapToGrid w:val="0"/>
          <w:color w:val="000000" w:themeColor="text1"/>
          <w:kern w:val="0"/>
          <w:sz w:val="24"/>
          <w:highlight w:val="none"/>
          <w:u w:val="single"/>
          <w:lang w:val="en-US" w:eastAsia="zh-CN"/>
          <w14:textFill>
            <w14:solidFill>
              <w14:schemeClr w14:val="tx1"/>
            </w14:solidFill>
          </w14:textFill>
        </w:rPr>
        <w:t>1.860%</w:t>
      </w:r>
      <w:r>
        <w:rPr>
          <w:rFonts w:hint="eastAsia" w:hAnsi="宋体" w:cs="宋体"/>
          <w:b w:val="0"/>
          <w:bCs/>
          <w:snapToGrid w:val="0"/>
          <w:color w:val="000000" w:themeColor="text1"/>
          <w:kern w:val="0"/>
          <w:sz w:val="24"/>
          <w:highlight w:val="none"/>
          <w:u w:val="none"/>
          <w:lang w:val="en-US" w:eastAsia="zh-CN"/>
          <w14:textFill>
            <w14:solidFill>
              <w14:schemeClr w14:val="tx1"/>
            </w14:solidFill>
          </w14:textFill>
        </w:rPr>
        <w:t>。</w:t>
      </w:r>
    </w:p>
    <w:p w14:paraId="5D25CAEF">
      <w:pPr>
        <w:pStyle w:val="4"/>
        <w:keepNext w:val="0"/>
        <w:keepLines w:val="0"/>
        <w:pageBreakBefore w:val="0"/>
        <w:wordWrap w:val="0"/>
        <w:topLinePunct w:val="0"/>
        <w:autoSpaceDE/>
        <w:autoSpaceDN/>
        <w:bidi w:val="0"/>
        <w:snapToGrid w:val="0"/>
        <w:spacing w:line="500" w:lineRule="exact"/>
        <w:ind w:firstLine="480"/>
        <w:jc w:val="both"/>
        <w:textAlignment w:val="auto"/>
        <w:rPr>
          <w:rFonts w:hint="eastAsia" w:hAnsi="宋体" w:cs="宋体"/>
          <w:b/>
          <w:snapToGrid w:val="0"/>
          <w:color w:val="000000" w:themeColor="text1"/>
          <w:highlight w:val="none"/>
          <w14:textFill>
            <w14:solidFill>
              <w14:schemeClr w14:val="tx1"/>
            </w14:solidFill>
          </w14:textFill>
        </w:rPr>
      </w:pPr>
      <w:bookmarkStart w:id="40" w:name="_Toc7437"/>
      <w:bookmarkStart w:id="41" w:name="_Toc21289"/>
      <w:r>
        <w:rPr>
          <w:rFonts w:hint="eastAsia" w:hAnsi="宋体" w:cs="宋体"/>
          <w:b/>
          <w:snapToGrid w:val="0"/>
          <w:color w:val="000000" w:themeColor="text1"/>
          <w:highlight w:val="none"/>
          <w14:textFill>
            <w14:solidFill>
              <w14:schemeClr w14:val="tx1"/>
            </w14:solidFill>
          </w14:textFill>
        </w:rPr>
        <w:t>9．投标报价</w:t>
      </w:r>
      <w:bookmarkEnd w:id="40"/>
      <w:bookmarkEnd w:id="41"/>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9.1</w:t>
      </w:r>
      <w:r>
        <w:rPr>
          <w:rFonts w:hint="eastAsia" w:hAnsi="宋体" w:cs="宋体"/>
          <w:snapToGrid w:val="0"/>
          <w:color w:val="000000" w:themeColor="text1"/>
          <w:kern w:val="0"/>
          <w:highlight w:val="none"/>
          <w14:textFill>
            <w14:solidFill>
              <w14:schemeClr w14:val="tx1"/>
            </w14:solidFill>
          </w14:textFill>
        </w:rPr>
        <w:t xml:space="preserve"> 本次招标采用填报</w:t>
      </w:r>
      <w:r>
        <w:rPr>
          <w:rFonts w:hint="eastAsia" w:hAnsi="宋体" w:cs="宋体"/>
          <w:snapToGrid w:val="0"/>
          <w:color w:val="000000" w:themeColor="text1"/>
          <w:kern w:val="0"/>
          <w:highlight w:val="none"/>
          <w:u w:val="single"/>
          <w14:textFill>
            <w14:solidFill>
              <w14:schemeClr w14:val="tx1"/>
            </w14:solidFill>
          </w14:textFill>
        </w:rPr>
        <w:t xml:space="preserve"> 投标报价及取费费率 </w:t>
      </w:r>
      <w:r>
        <w:rPr>
          <w:rFonts w:hint="eastAsia" w:hAnsi="宋体" w:cs="宋体"/>
          <w:snapToGrid w:val="0"/>
          <w:color w:val="000000" w:themeColor="text1"/>
          <w:kern w:val="0"/>
          <w:highlight w:val="none"/>
          <w14:textFill>
            <w14:solidFill>
              <w14:schemeClr w14:val="tx1"/>
            </w14:solidFill>
          </w14:textFill>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9.2</w:t>
      </w:r>
      <w:r>
        <w:rPr>
          <w:rFonts w:hint="eastAsia" w:hAnsi="宋体" w:cs="宋体"/>
          <w:snapToGrid w:val="0"/>
          <w:color w:val="000000" w:themeColor="text1"/>
          <w:kern w:val="0"/>
          <w:highlight w:val="none"/>
          <w14:textFill>
            <w14:solidFill>
              <w14:schemeClr w14:val="tx1"/>
            </w14:solidFill>
          </w14:textFill>
        </w:rPr>
        <w:t xml:space="preserve"> 所有报价均以人民币“元”为单位，并保留两位小数。投标取费费率=投标总价÷建安工程费暂定价×100%，并保留</w:t>
      </w:r>
      <w:r>
        <w:rPr>
          <w:rFonts w:hint="eastAsia" w:hAnsi="宋体" w:cs="宋体"/>
          <w:snapToGrid w:val="0"/>
          <w:color w:val="000000" w:themeColor="text1"/>
          <w:kern w:val="0"/>
          <w:highlight w:val="none"/>
          <w:lang w:val="en-US" w:eastAsia="zh-CN"/>
          <w14:textFill>
            <w14:solidFill>
              <w14:schemeClr w14:val="tx1"/>
            </w14:solidFill>
          </w14:textFill>
        </w:rPr>
        <w:t>三</w:t>
      </w:r>
      <w:r>
        <w:rPr>
          <w:rFonts w:hint="eastAsia" w:hAnsi="宋体" w:cs="宋体"/>
          <w:snapToGrid w:val="0"/>
          <w:color w:val="000000" w:themeColor="text1"/>
          <w:kern w:val="0"/>
          <w:highlight w:val="none"/>
          <w14:textFill>
            <w14:solidFill>
              <w14:schemeClr w14:val="tx1"/>
            </w14:solidFill>
          </w14:textFill>
        </w:rPr>
        <w:t>位小数。</w:t>
      </w:r>
      <w:r>
        <w:rPr>
          <w:rFonts w:hint="eastAsia" w:hAnsi="宋体" w:cs="宋体"/>
          <w:b w:val="0"/>
          <w:bCs w:val="0"/>
          <w:snapToGrid w:val="0"/>
          <w:color w:val="000000" w:themeColor="text1"/>
          <w:kern w:val="0"/>
          <w:highlight w:val="none"/>
          <w14:textFill>
            <w14:solidFill>
              <w14:schemeClr w14:val="tx1"/>
            </w14:solidFill>
          </w14:textFill>
        </w:rPr>
        <w:t>本项目的建安工程费暂定价为人民币</w:t>
      </w:r>
      <w:r>
        <w:rPr>
          <w:rFonts w:hint="eastAsia" w:hAnsi="宋体" w:cs="宋体"/>
          <w:b w:val="0"/>
          <w:bCs w:val="0"/>
          <w:snapToGrid w:val="0"/>
          <w:color w:val="000000" w:themeColor="text1"/>
          <w:kern w:val="0"/>
          <w:highlight w:val="none"/>
          <w:lang w:val="en-US" w:eastAsia="zh-CN"/>
          <w14:textFill>
            <w14:solidFill>
              <w14:schemeClr w14:val="tx1"/>
            </w14:solidFill>
          </w14:textFill>
        </w:rPr>
        <w:t>2429.32</w:t>
      </w:r>
      <w:r>
        <w:rPr>
          <w:rFonts w:hint="eastAsia" w:hAnsi="宋体" w:cs="宋体"/>
          <w:b w:val="0"/>
          <w:bCs w:val="0"/>
          <w:snapToGrid w:val="0"/>
          <w:color w:val="000000" w:themeColor="text1"/>
          <w:kern w:val="0"/>
          <w:highlight w:val="none"/>
          <w14:textFill>
            <w14:solidFill>
              <w14:schemeClr w14:val="tx1"/>
            </w14:solidFill>
          </w14:textFill>
        </w:rPr>
        <w:t>万元。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9.3 </w:t>
      </w:r>
      <w:r>
        <w:rPr>
          <w:rFonts w:hint="eastAsia" w:hAnsi="宋体" w:cs="宋体"/>
          <w:b w:val="0"/>
          <w:bCs w:val="0"/>
          <w:snapToGrid w:val="0"/>
          <w:color w:val="000000" w:themeColor="text1"/>
          <w:kern w:val="0"/>
          <w:highlight w:val="none"/>
          <w14:textFill>
            <w14:solidFill>
              <w14:schemeClr w14:val="tx1"/>
            </w14:solidFill>
          </w14:textFill>
        </w:rPr>
        <w:t>监理服务费结算价在项目的合同价范围内按实结算，即：以施工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监理服务费最终结算价以翁源县财政局投资评审中心审定为准。</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lang w:val="en-US" w:eastAsia="zh-CN"/>
          <w14:textFill>
            <w14:solidFill>
              <w14:schemeClr w14:val="tx1"/>
            </w14:solidFill>
          </w14:textFill>
        </w:rPr>
        <w:t>9.4</w:t>
      </w:r>
      <w:r>
        <w:rPr>
          <w:rFonts w:hint="eastAsia" w:hAnsi="宋体" w:cs="宋体"/>
          <w:snapToGrid w:val="0"/>
          <w:color w:val="000000" w:themeColor="text1"/>
          <w:kern w:val="0"/>
          <w:szCs w:val="24"/>
          <w:highlight w:val="none"/>
          <w:lang w:val="en-US" w:eastAsia="zh-CN"/>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w:t>
      </w:r>
      <w:r>
        <w:rPr>
          <w:rFonts w:hint="eastAsia" w:hAnsi="宋体" w:cs="宋体"/>
          <w:b/>
          <w:bCs/>
          <w:snapToGrid w:val="0"/>
          <w:color w:val="000000" w:themeColor="text1"/>
          <w:kern w:val="0"/>
          <w:szCs w:val="24"/>
          <w:highlight w:val="none"/>
          <w:lang w:val="en-US" w:eastAsia="zh-CN"/>
          <w14:textFill>
            <w14:solidFill>
              <w14:schemeClr w14:val="tx1"/>
            </w14:solidFill>
          </w14:textFill>
        </w:rPr>
        <w:t xml:space="preserve">5 </w:t>
      </w:r>
      <w:r>
        <w:rPr>
          <w:rFonts w:hint="eastAsia" w:hAnsi="宋体" w:cs="宋体"/>
          <w:snapToGrid w:val="0"/>
          <w:color w:val="000000" w:themeColor="text1"/>
          <w:kern w:val="0"/>
          <w:szCs w:val="24"/>
          <w:highlight w:val="none"/>
          <w14:textFill>
            <w14:solidFill>
              <w14:schemeClr w14:val="tx1"/>
            </w14:solidFill>
          </w14:textFill>
        </w:rPr>
        <w:t>投标总价应包括国家规定的增值税税金。本次招标增值税税金按</w:t>
      </w:r>
      <w:r>
        <w:rPr>
          <w:rFonts w:hint="eastAsia" w:hAnsi="宋体" w:cs="宋体"/>
          <w:snapToGrid w:val="0"/>
          <w:color w:val="000000" w:themeColor="text1"/>
          <w:kern w:val="0"/>
          <w:szCs w:val="24"/>
          <w:highlight w:val="none"/>
          <w:u w:val="single"/>
          <w14:textFill>
            <w14:solidFill>
              <w14:schemeClr w14:val="tx1"/>
            </w14:solidFill>
          </w14:textFill>
        </w:rPr>
        <w:t xml:space="preserve"> 一般 </w:t>
      </w:r>
      <w:r>
        <w:rPr>
          <w:rFonts w:hint="eastAsia" w:hAnsi="宋体" w:cs="宋体"/>
          <w:snapToGrid w:val="0"/>
          <w:color w:val="000000" w:themeColor="text1"/>
          <w:kern w:val="0"/>
          <w:szCs w:val="24"/>
          <w:highlight w:val="none"/>
          <w14:textFill>
            <w14:solidFill>
              <w14:schemeClr w14:val="tx1"/>
            </w14:solidFill>
          </w14:textFill>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w:t>
      </w:r>
      <w:r>
        <w:rPr>
          <w:rFonts w:hint="eastAsia" w:hAnsi="宋体" w:cs="宋体"/>
          <w:b/>
          <w:bCs/>
          <w:snapToGrid w:val="0"/>
          <w:color w:val="000000" w:themeColor="text1"/>
          <w:kern w:val="0"/>
          <w:szCs w:val="24"/>
          <w:highlight w:val="none"/>
          <w:lang w:val="en-US" w:eastAsia="zh-CN"/>
          <w14:textFill>
            <w14:solidFill>
              <w14:schemeClr w14:val="tx1"/>
            </w14:solidFill>
          </w14:textFill>
        </w:rPr>
        <w:t xml:space="preserve">6 </w:t>
      </w:r>
      <w:r>
        <w:rPr>
          <w:rFonts w:hint="eastAsia" w:ascii="Times New Roman"/>
          <w:snapToGrid w:val="0"/>
          <w:color w:val="000000" w:themeColor="text1"/>
          <w:kern w:val="0"/>
          <w:highlight w:val="none"/>
          <w14:textFill>
            <w14:solidFill>
              <w14:schemeClr w14:val="tx1"/>
            </w14:solidFill>
          </w14:textFill>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outlineLvl w:val="9"/>
        <w:rPr>
          <w:rFonts w:hAnsi="宋体" w:cs="宋体"/>
          <w:b/>
          <w:snapToGrid w:val="0"/>
          <w:color w:val="000000" w:themeColor="text1"/>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w:t>
      </w:r>
      <w:r>
        <w:rPr>
          <w:rFonts w:hint="eastAsia" w:hAnsi="宋体" w:cs="宋体"/>
          <w:b/>
          <w:bCs/>
          <w:snapToGrid w:val="0"/>
          <w:color w:val="000000" w:themeColor="text1"/>
          <w:kern w:val="0"/>
          <w:szCs w:val="24"/>
          <w:highlight w:val="none"/>
          <w:lang w:val="en-US" w:eastAsia="zh-CN"/>
          <w14:textFill>
            <w14:solidFill>
              <w14:schemeClr w14:val="tx1"/>
            </w14:solidFill>
          </w14:textFill>
        </w:rPr>
        <w:t xml:space="preserve">7 </w:t>
      </w:r>
      <w:r>
        <w:rPr>
          <w:rFonts w:hint="eastAsia" w:hAnsi="宋体" w:cs="宋体"/>
          <w:snapToGrid w:val="0"/>
          <w:color w:val="000000" w:themeColor="text1"/>
          <w:kern w:val="0"/>
          <w:szCs w:val="24"/>
          <w:highlight w:val="none"/>
          <w14:textFill>
            <w14:solidFill>
              <w14:schemeClr w14:val="tx1"/>
            </w14:solidFill>
          </w14:textFill>
        </w:rPr>
        <w:t>投标人应充分了解招标项目的总体情况以及影响投标报价的其他要素。</w:t>
      </w:r>
      <w:bookmarkStart w:id="42" w:name="_（十）投标文件的编制、包装、密封"/>
      <w:bookmarkEnd w:id="42"/>
    </w:p>
    <w:p w14:paraId="182D9B17">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trike/>
          <w:snapToGrid w:val="0"/>
          <w:color w:val="000000" w:themeColor="text1"/>
          <w:szCs w:val="24"/>
          <w:highlight w:val="none"/>
          <w14:textFill>
            <w14:solidFill>
              <w14:schemeClr w14:val="tx1"/>
            </w14:solidFill>
          </w14:textFill>
        </w:rPr>
      </w:pPr>
      <w:bookmarkStart w:id="43" w:name="_Toc684"/>
      <w:bookmarkStart w:id="44" w:name="_Toc13903"/>
      <w:r>
        <w:rPr>
          <w:rFonts w:hint="eastAsia" w:hAnsi="宋体" w:cs="宋体"/>
          <w:b/>
          <w:snapToGrid w:val="0"/>
          <w:color w:val="000000" w:themeColor="text1"/>
          <w:szCs w:val="24"/>
          <w:highlight w:val="none"/>
          <w14:textFill>
            <w14:solidFill>
              <w14:schemeClr w14:val="tx1"/>
            </w14:solidFill>
          </w14:textFill>
        </w:rPr>
        <w:t>10．投标文件的编制</w:t>
      </w:r>
      <w:bookmarkStart w:id="45" w:name="_Hlt69332370"/>
      <w:bookmarkEnd w:id="45"/>
      <w:bookmarkStart w:id="46" w:name="_Hlt69208262"/>
      <w:bookmarkEnd w:id="46"/>
      <w:r>
        <w:rPr>
          <w:rFonts w:hint="eastAsia" w:hAnsi="宋体" w:cs="宋体"/>
          <w:b/>
          <w:snapToGrid w:val="0"/>
          <w:color w:val="000000" w:themeColor="text1"/>
          <w:szCs w:val="24"/>
          <w:highlight w:val="none"/>
          <w14:textFill>
            <w14:solidFill>
              <w14:schemeClr w14:val="tx1"/>
            </w14:solidFill>
          </w14:textFill>
        </w:rPr>
        <w:t>要求</w:t>
      </w:r>
      <w:bookmarkEnd w:id="43"/>
      <w:bookmarkEnd w:id="44"/>
      <w:bookmarkStart w:id="47" w:name="_Hlt74497202"/>
      <w:bookmarkEnd w:id="47"/>
      <w:bookmarkStart w:id="48" w:name="_Hlt78768224"/>
      <w:bookmarkEnd w:id="48"/>
      <w:bookmarkStart w:id="49" w:name="_Hlt74495594"/>
      <w:bookmarkEnd w:id="49"/>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w:t>
      </w:r>
      <w:r>
        <w:rPr>
          <w:rFonts w:hint="eastAsia" w:hAnsi="宋体" w:cs="宋体"/>
          <w:bCs/>
          <w:snapToGrid w:val="0"/>
          <w:color w:val="000000" w:themeColor="text1"/>
          <w:kern w:val="0"/>
          <w:szCs w:val="24"/>
          <w:highlight w:val="none"/>
          <w14:textFill>
            <w14:solidFill>
              <w14:schemeClr w14:val="tx1"/>
            </w14:solidFill>
          </w14:textFill>
        </w:rPr>
        <w:t xml:space="preserve"> 一般要求</w:t>
      </w:r>
    </w:p>
    <w:p w14:paraId="35DD415F">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bookmarkStart w:id="50" w:name="_Hlt74496890"/>
      <w:bookmarkEnd w:id="50"/>
      <w:r>
        <w:rPr>
          <w:rFonts w:hint="eastAsia" w:hAnsi="宋体" w:cs="宋体"/>
          <w:snapToGrid w:val="0"/>
          <w:color w:val="000000" w:themeColor="text1"/>
          <w:kern w:val="0"/>
          <w:szCs w:val="24"/>
          <w:highlight w:val="none"/>
          <w14:textFill>
            <w14:solidFill>
              <w14:schemeClr w14:val="tx1"/>
            </w14:solidFill>
          </w14:textFill>
        </w:rPr>
        <w:t>投标文件应按第五章 投标文件格式规定的内容，投标人提交的投标文件应当使用招标文件所提供的投标文件全部格式。</w:t>
      </w:r>
    </w:p>
    <w:p w14:paraId="467E50B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10.1.1</w:t>
      </w:r>
      <w:r>
        <w:rPr>
          <w:rFonts w:hint="eastAsia" w:hAnsi="宋体" w:cs="宋体"/>
          <w:snapToGrid w:val="0"/>
          <w:color w:val="000000" w:themeColor="text1"/>
          <w:kern w:val="0"/>
          <w:szCs w:val="24"/>
          <w:highlight w:val="none"/>
          <w14:textFill>
            <w14:solidFill>
              <w14:schemeClr w14:val="tx1"/>
            </w14:solidFill>
          </w14:textFill>
        </w:rPr>
        <w:t>投标人必须响应招标文件，并在充分理解招标文件的基础上编制投标文件。因投标文件不符合招标文件的要求而造成的损失和后果，由投标人自行承担。</w:t>
      </w:r>
    </w:p>
    <w:p w14:paraId="59E3425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10.1.2</w:t>
      </w:r>
      <w:r>
        <w:rPr>
          <w:rFonts w:hint="eastAsia" w:hAnsi="宋体" w:cs="宋体"/>
          <w:snapToGrid w:val="0"/>
          <w:color w:val="000000" w:themeColor="text1"/>
          <w:kern w:val="0"/>
          <w:szCs w:val="24"/>
          <w:highlight w:val="none"/>
          <w14:textFill>
            <w14:solidFill>
              <w14:schemeClr w14:val="tx1"/>
            </w14:solidFill>
          </w14:textFill>
        </w:rPr>
        <w:t xml:space="preserve"> 投标文件包括商务标书、监理大纲两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w:t>
      </w:r>
      <w:r>
        <w:rPr>
          <w:rFonts w:hint="eastAsia" w:hAnsi="宋体" w:cs="宋体"/>
          <w:snapToGrid w:val="0"/>
          <w:color w:val="000000" w:themeColor="text1"/>
          <w:kern w:val="0"/>
          <w:szCs w:val="24"/>
          <w:highlight w:val="none"/>
          <w14:textFill>
            <w14:solidFill>
              <w14:schemeClr w14:val="tx1"/>
            </w14:solidFill>
          </w14:textFill>
        </w:rPr>
        <w:t xml:space="preserve"> 投标文件需按以下要求签字、盖章：</w:t>
      </w:r>
    </w:p>
    <w:p w14:paraId="756F27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10.1.3.1</w:t>
      </w:r>
      <w:r>
        <w:rPr>
          <w:rFonts w:hint="eastAsia" w:hAnsi="宋体" w:cs="宋体"/>
          <w:snapToGrid w:val="0"/>
          <w:color w:val="000000" w:themeColor="text1"/>
          <w:kern w:val="0"/>
          <w:szCs w:val="24"/>
          <w:highlight w:val="none"/>
          <w14:textFill>
            <w14:solidFill>
              <w14:schemeClr w14:val="tx1"/>
            </w14:solidFill>
          </w14:textFill>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10.1.3.2</w:t>
      </w:r>
      <w:r>
        <w:rPr>
          <w:rFonts w:hint="eastAsia" w:hAnsi="宋体" w:cs="宋体"/>
          <w:snapToGrid w:val="0"/>
          <w:color w:val="000000" w:themeColor="text1"/>
          <w:kern w:val="0"/>
          <w:szCs w:val="24"/>
          <w:highlight w:val="none"/>
          <w14:textFill>
            <w14:solidFill>
              <w14:schemeClr w14:val="tx1"/>
            </w14:solidFill>
          </w14:textFill>
        </w:rPr>
        <w:t xml:space="preserve"> 投标文件封套、封面、组成内容中凡要求录入投标人名称且注明“盖单位章”处盖单位法人公章（电子印章）。</w:t>
      </w:r>
    </w:p>
    <w:p w14:paraId="024441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10.1.3.3</w:t>
      </w:r>
      <w:r>
        <w:rPr>
          <w:rFonts w:hint="eastAsia" w:hAnsi="宋体" w:cs="宋体"/>
          <w:snapToGrid w:val="0"/>
          <w:color w:val="000000" w:themeColor="text1"/>
          <w:kern w:val="0"/>
          <w:szCs w:val="24"/>
          <w:highlight w:val="none"/>
          <w14:textFill>
            <w14:solidFill>
              <w14:schemeClr w14:val="tx1"/>
            </w14:solidFill>
          </w14:textFill>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000000" w:themeColor="text1"/>
          <w:kern w:val="0"/>
          <w:szCs w:val="24"/>
          <w:highlight w:val="none"/>
          <w14:textFill>
            <w14:solidFill>
              <w14:schemeClr w14:val="tx1"/>
            </w14:solidFill>
          </w14:textFill>
        </w:rPr>
      </w:pPr>
      <w:bookmarkStart w:id="51" w:name="_Toc257031159"/>
      <w:bookmarkStart w:id="52" w:name="_Toc274313880"/>
      <w:r>
        <w:rPr>
          <w:rFonts w:hint="eastAsia" w:hAnsi="宋体" w:cs="宋体"/>
          <w:b/>
          <w:bCs/>
          <w:snapToGrid w:val="0"/>
          <w:color w:val="000000" w:themeColor="text1"/>
          <w:kern w:val="0"/>
          <w:szCs w:val="24"/>
          <w:highlight w:val="none"/>
          <w14:textFill>
            <w14:solidFill>
              <w14:schemeClr w14:val="tx1"/>
            </w14:solidFill>
          </w14:textFill>
        </w:rPr>
        <w:t>10.2</w:t>
      </w:r>
      <w:r>
        <w:rPr>
          <w:rFonts w:hint="eastAsia" w:hAnsi="宋体" w:cs="宋体"/>
          <w:bCs/>
          <w:snapToGrid w:val="0"/>
          <w:color w:val="000000" w:themeColor="text1"/>
          <w:kern w:val="0"/>
          <w:szCs w:val="24"/>
          <w:highlight w:val="none"/>
          <w14:textFill>
            <w14:solidFill>
              <w14:schemeClr w14:val="tx1"/>
            </w14:solidFill>
          </w14:textFill>
        </w:rPr>
        <w:t xml:space="preserve"> 商务标书的编制要求</w:t>
      </w:r>
      <w:bookmarkEnd w:id="51"/>
      <w:bookmarkEnd w:id="52"/>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000000" w:themeColor="text1"/>
          <w:kern w:val="0"/>
          <w:szCs w:val="24"/>
          <w:highlight w:val="none"/>
          <w:u w:val="singl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10.2.1</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bCs/>
          <w:snapToGrid w:val="0"/>
          <w:color w:val="000000" w:themeColor="text1"/>
          <w:kern w:val="0"/>
          <w:szCs w:val="24"/>
          <w:highlight w:val="none"/>
          <w14:textFill>
            <w14:solidFill>
              <w14:schemeClr w14:val="tx1"/>
            </w14:solidFill>
          </w14:textFill>
        </w:rPr>
        <w:t>商务标书</w:t>
      </w:r>
      <w:r>
        <w:rPr>
          <w:rFonts w:hint="eastAsia" w:hAnsi="宋体" w:cs="宋体"/>
          <w:snapToGrid w:val="0"/>
          <w:color w:val="000000" w:themeColor="text1"/>
          <w:kern w:val="0"/>
          <w:szCs w:val="24"/>
          <w:highlight w:val="none"/>
          <w14:textFill>
            <w14:solidFill>
              <w14:schemeClr w14:val="tx1"/>
            </w14:solidFill>
          </w14:textFill>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（14）详细评审阶段要求提供的评审资料（详见本节第</w:t>
      </w:r>
      <w:r>
        <w:rPr>
          <w:rFonts w:hint="eastAsia" w:hAnsi="宋体" w:cs="宋体"/>
          <w:b/>
          <w:bCs/>
          <w:snapToGrid w:val="0"/>
          <w:color w:val="000000" w:themeColor="text1"/>
          <w:kern w:val="0"/>
          <w:szCs w:val="24"/>
          <w:highlight w:val="none"/>
          <w14:textFill>
            <w14:solidFill>
              <w14:schemeClr w14:val="tx1"/>
            </w14:solidFill>
          </w14:textFill>
        </w:rPr>
        <w:t>15.5.1</w:t>
      </w:r>
      <w:r>
        <w:rPr>
          <w:rFonts w:hint="eastAsia" w:hAnsi="宋体" w:cs="宋体"/>
          <w:snapToGrid w:val="0"/>
          <w:color w:val="000000" w:themeColor="text1"/>
          <w:kern w:val="0"/>
          <w:szCs w:val="24"/>
          <w:highlight w:val="none"/>
          <w14:textFill>
            <w14:solidFill>
              <w14:schemeClr w14:val="tx1"/>
            </w14:solidFill>
          </w14:textFill>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10.2.2</w:t>
      </w:r>
      <w:r>
        <w:rPr>
          <w:rFonts w:hint="eastAsia" w:hAnsi="宋体" w:cs="宋体"/>
          <w:snapToGrid w:val="0"/>
          <w:color w:val="000000" w:themeColor="text1"/>
          <w:kern w:val="0"/>
          <w:szCs w:val="24"/>
          <w:highlight w:val="none"/>
          <w14:textFill>
            <w14:solidFill>
              <w14:schemeClr w14:val="tx1"/>
            </w14:solidFill>
          </w14:textFill>
        </w:rPr>
        <w:t xml:space="preserve"> 本节第</w:t>
      </w:r>
      <w:r>
        <w:rPr>
          <w:rFonts w:hint="eastAsia" w:hAnsi="宋体" w:cs="宋体"/>
          <w:b/>
          <w:bCs/>
          <w:snapToGrid w:val="0"/>
          <w:color w:val="000000" w:themeColor="text1"/>
          <w:kern w:val="0"/>
          <w:szCs w:val="24"/>
          <w:highlight w:val="none"/>
          <w14:textFill>
            <w14:solidFill>
              <w14:schemeClr w14:val="tx1"/>
            </w14:solidFill>
          </w14:textFill>
        </w:rPr>
        <w:t>10.2.1</w:t>
      </w:r>
      <w:r>
        <w:rPr>
          <w:rFonts w:hint="eastAsia" w:hAnsi="宋体" w:cs="宋体"/>
          <w:snapToGrid w:val="0"/>
          <w:color w:val="000000" w:themeColor="text1"/>
          <w:kern w:val="0"/>
          <w:szCs w:val="24"/>
          <w:highlight w:val="none"/>
          <w14:textFill>
            <w14:solidFill>
              <w14:schemeClr w14:val="tx1"/>
            </w14:solidFill>
          </w14:textFill>
        </w:rPr>
        <w:t>目中所列出的商务标书组成内容中，第（1）至第（13）项所有投标人均应提供。</w:t>
      </w:r>
      <w:r>
        <w:rPr>
          <w:rFonts w:hint="eastAsia" w:hAnsi="宋体" w:cs="宋体"/>
          <w:b/>
          <w:bCs/>
          <w:snapToGrid w:val="0"/>
          <w:color w:val="000000" w:themeColor="text1"/>
          <w:kern w:val="0"/>
          <w:szCs w:val="24"/>
          <w:highlight w:val="none"/>
          <w14:textFill>
            <w14:solidFill>
              <w14:schemeClr w14:val="tx1"/>
            </w14:solidFill>
          </w14:textFill>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10.2.3</w:t>
      </w:r>
      <w:r>
        <w:rPr>
          <w:rFonts w:hint="eastAsia" w:hAnsi="宋体" w:cs="宋体"/>
          <w:snapToGrid w:val="0"/>
          <w:color w:val="000000" w:themeColor="text1"/>
          <w:kern w:val="0"/>
          <w:szCs w:val="24"/>
          <w:highlight w:val="none"/>
          <w14:textFill>
            <w14:solidFill>
              <w14:schemeClr w14:val="tx1"/>
            </w14:solidFill>
          </w14:textFill>
        </w:rPr>
        <w:t xml:space="preserve"> 商务标书的组成内容按本节第</w:t>
      </w:r>
      <w:r>
        <w:rPr>
          <w:rFonts w:hint="eastAsia" w:hAnsi="宋体" w:cs="宋体"/>
          <w:b/>
          <w:bCs/>
          <w:snapToGrid w:val="0"/>
          <w:color w:val="000000" w:themeColor="text1"/>
          <w:kern w:val="0"/>
          <w:szCs w:val="24"/>
          <w:highlight w:val="none"/>
          <w14:textFill>
            <w14:solidFill>
              <w14:schemeClr w14:val="tx1"/>
            </w14:solidFill>
          </w14:textFill>
        </w:rPr>
        <w:t>10.2.1</w:t>
      </w:r>
      <w:r>
        <w:rPr>
          <w:rFonts w:hint="eastAsia" w:hAnsi="宋体" w:cs="宋体"/>
          <w:snapToGrid w:val="0"/>
          <w:color w:val="000000" w:themeColor="text1"/>
          <w:kern w:val="0"/>
          <w:szCs w:val="24"/>
          <w:highlight w:val="none"/>
          <w14:textFill>
            <w14:solidFill>
              <w14:schemeClr w14:val="tx1"/>
            </w14:solidFill>
          </w14:textFill>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10.3</w:t>
      </w:r>
      <w:r>
        <w:rPr>
          <w:rFonts w:hint="eastAsia" w:hAnsi="宋体" w:cs="宋体"/>
          <w:bCs/>
          <w:snapToGrid w:val="0"/>
          <w:color w:val="000000" w:themeColor="text1"/>
          <w:kern w:val="0"/>
          <w:szCs w:val="24"/>
          <w:highlight w:val="none"/>
          <w14:textFill>
            <w14:solidFill>
              <w14:schemeClr w14:val="tx1"/>
            </w14:solidFill>
          </w14:textFill>
        </w:rPr>
        <w:t xml:space="preserve">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
          <w:snapToGrid w:val="0"/>
          <w:color w:val="000000" w:themeColor="text1"/>
          <w:kern w:val="0"/>
          <w:szCs w:val="24"/>
          <w:highlight w:val="none"/>
          <w14:textFill>
            <w14:solidFill>
              <w14:schemeClr w14:val="tx1"/>
            </w14:solidFill>
          </w14:textFill>
        </w:rPr>
        <w:t>10.3.1</w:t>
      </w:r>
      <w:r>
        <w:rPr>
          <w:rFonts w:hint="eastAsia" w:hAnsi="宋体" w:cs="宋体"/>
          <w:bCs/>
          <w:snapToGrid w:val="0"/>
          <w:color w:val="000000" w:themeColor="text1"/>
          <w:kern w:val="0"/>
          <w:szCs w:val="24"/>
          <w:highlight w:val="none"/>
          <w14:textFill>
            <w14:solidFill>
              <w14:schemeClr w14:val="tx1"/>
            </w14:solidFill>
          </w14:textFill>
        </w:rPr>
        <w:t xml:space="preserve"> 监理大纲</w:t>
      </w:r>
      <w:r>
        <w:rPr>
          <w:rFonts w:hint="eastAsia" w:hAnsi="宋体" w:cs="宋体"/>
          <w:snapToGrid w:val="0"/>
          <w:color w:val="000000" w:themeColor="text1"/>
          <w:kern w:val="0"/>
          <w:szCs w:val="24"/>
          <w:highlight w:val="none"/>
          <w14:textFill>
            <w14:solidFill>
              <w14:schemeClr w14:val="tx1"/>
            </w14:solidFill>
          </w14:textFill>
        </w:rPr>
        <w:t>的编制依据包括且不限于</w:t>
      </w:r>
      <w:r>
        <w:rPr>
          <w:rFonts w:hint="eastAsia" w:hAnsi="宋体" w:cs="宋体"/>
          <w:bCs/>
          <w:snapToGrid w:val="0"/>
          <w:color w:val="000000" w:themeColor="text1"/>
          <w:kern w:val="0"/>
          <w:szCs w:val="24"/>
          <w:highlight w:val="none"/>
          <w14:textFill>
            <w14:solidFill>
              <w14:schemeClr w14:val="tx1"/>
            </w14:solidFill>
          </w14:textFill>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（1）招标文件及</w:t>
      </w:r>
      <w:r>
        <w:rPr>
          <w:rFonts w:hint="eastAsia" w:hAnsi="宋体" w:cs="宋体"/>
          <w:snapToGrid w:val="0"/>
          <w:color w:val="000000" w:themeColor="text1"/>
          <w:kern w:val="0"/>
          <w:szCs w:val="24"/>
          <w:highlight w:val="none"/>
          <w14:textFill>
            <w14:solidFill>
              <w14:schemeClr w14:val="tx1"/>
            </w14:solidFill>
          </w14:textFill>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snapToGrid w:val="0"/>
          <w:color w:val="000000" w:themeColor="text1"/>
          <w:kern w:val="0"/>
          <w:szCs w:val="24"/>
          <w:highlight w:val="none"/>
          <w14:textFill>
            <w14:solidFill>
              <w14:schemeClr w14:val="tx1"/>
            </w14:solidFill>
          </w14:textFill>
        </w:rPr>
        <w:t>10.3.2</w:t>
      </w:r>
      <w:r>
        <w:rPr>
          <w:rFonts w:hint="eastAsia" w:hAnsi="宋体" w:cs="宋体"/>
          <w:bCs/>
          <w:snapToGrid w:val="0"/>
          <w:color w:val="000000" w:themeColor="text1"/>
          <w:kern w:val="0"/>
          <w:szCs w:val="24"/>
          <w:highlight w:val="none"/>
          <w14:textFill>
            <w14:solidFill>
              <w14:schemeClr w14:val="tx1"/>
            </w14:solidFill>
          </w14:textFill>
        </w:rPr>
        <w:t xml:space="preserve"> 监理大纲</w:t>
      </w:r>
      <w:r>
        <w:rPr>
          <w:rFonts w:hint="eastAsia" w:hAnsi="宋体" w:cs="宋体"/>
          <w:snapToGrid w:val="0"/>
          <w:color w:val="000000" w:themeColor="text1"/>
          <w:kern w:val="0"/>
          <w:szCs w:val="24"/>
          <w:highlight w:val="none"/>
          <w14:textFill>
            <w14:solidFill>
              <w14:schemeClr w14:val="tx1"/>
            </w14:solidFill>
          </w14:textFill>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10.3.3</w:t>
      </w:r>
      <w:r>
        <w:rPr>
          <w:rFonts w:hint="eastAsia" w:hAnsi="宋体" w:cs="宋体"/>
          <w:snapToGrid w:val="0"/>
          <w:color w:val="000000" w:themeColor="text1"/>
          <w:kern w:val="0"/>
          <w:szCs w:val="24"/>
          <w:highlight w:val="none"/>
          <w14:textFill>
            <w14:solidFill>
              <w14:schemeClr w14:val="tx1"/>
            </w14:solidFill>
          </w14:textFill>
        </w:rPr>
        <w:t xml:space="preserve"> 本节第</w:t>
      </w:r>
      <w:r>
        <w:rPr>
          <w:rFonts w:hint="eastAsia" w:hAnsi="宋体" w:cs="宋体"/>
          <w:b/>
          <w:bCs/>
          <w:snapToGrid w:val="0"/>
          <w:color w:val="000000" w:themeColor="text1"/>
          <w:kern w:val="0"/>
          <w:szCs w:val="24"/>
          <w:highlight w:val="none"/>
          <w14:textFill>
            <w14:solidFill>
              <w14:schemeClr w14:val="tx1"/>
            </w14:solidFill>
          </w14:textFill>
        </w:rPr>
        <w:t>10.3.2</w:t>
      </w:r>
      <w:r>
        <w:rPr>
          <w:rFonts w:hint="eastAsia" w:hAnsi="宋体" w:cs="宋体"/>
          <w:snapToGrid w:val="0"/>
          <w:color w:val="000000" w:themeColor="text1"/>
          <w:kern w:val="0"/>
          <w:szCs w:val="24"/>
          <w:highlight w:val="none"/>
          <w14:textFill>
            <w14:solidFill>
              <w14:schemeClr w14:val="tx1"/>
            </w14:solidFill>
          </w14:textFill>
        </w:rPr>
        <w:t>目中所列出的</w:t>
      </w:r>
      <w:r>
        <w:rPr>
          <w:rFonts w:hint="eastAsia" w:hAnsi="宋体" w:cs="宋体"/>
          <w:bCs/>
          <w:snapToGrid w:val="0"/>
          <w:color w:val="000000" w:themeColor="text1"/>
          <w:kern w:val="0"/>
          <w:szCs w:val="24"/>
          <w:highlight w:val="none"/>
          <w14:textFill>
            <w14:solidFill>
              <w14:schemeClr w14:val="tx1"/>
            </w14:solidFill>
          </w14:textFill>
        </w:rPr>
        <w:t>监理大纲</w:t>
      </w:r>
      <w:r>
        <w:rPr>
          <w:rFonts w:hint="eastAsia" w:hAnsi="宋体" w:cs="宋体"/>
          <w:snapToGrid w:val="0"/>
          <w:color w:val="000000" w:themeColor="text1"/>
          <w:kern w:val="0"/>
          <w:szCs w:val="24"/>
          <w:highlight w:val="none"/>
          <w14:textFill>
            <w14:solidFill>
              <w14:schemeClr w14:val="tx1"/>
            </w14:solidFill>
          </w14:textFill>
        </w:rPr>
        <w:t>组成内容，所有投标人均应提供。</w:t>
      </w:r>
    </w:p>
    <w:p w14:paraId="5C74C3D5">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10.3.4</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bCs/>
          <w:snapToGrid w:val="0"/>
          <w:color w:val="000000" w:themeColor="text1"/>
          <w:kern w:val="0"/>
          <w:szCs w:val="24"/>
          <w:highlight w:val="none"/>
          <w14:textFill>
            <w14:solidFill>
              <w14:schemeClr w14:val="tx1"/>
            </w14:solidFill>
          </w14:textFill>
        </w:rPr>
        <w:t>监理大纲</w:t>
      </w:r>
      <w:r>
        <w:rPr>
          <w:rFonts w:hint="eastAsia" w:hAnsi="宋体" w:cs="宋体"/>
          <w:snapToGrid w:val="0"/>
          <w:color w:val="000000" w:themeColor="text1"/>
          <w:kern w:val="0"/>
          <w:szCs w:val="24"/>
          <w:highlight w:val="none"/>
          <w14:textFill>
            <w14:solidFill>
              <w14:schemeClr w14:val="tx1"/>
            </w14:solidFill>
          </w14:textFill>
        </w:rPr>
        <w:t>的组成内容按本节第</w:t>
      </w:r>
      <w:r>
        <w:rPr>
          <w:rFonts w:hint="eastAsia" w:hAnsi="宋体" w:cs="宋体"/>
          <w:b/>
          <w:bCs/>
          <w:snapToGrid w:val="0"/>
          <w:color w:val="000000" w:themeColor="text1"/>
          <w:kern w:val="0"/>
          <w:szCs w:val="24"/>
          <w:highlight w:val="none"/>
          <w14:textFill>
            <w14:solidFill>
              <w14:schemeClr w14:val="tx1"/>
            </w14:solidFill>
          </w14:textFill>
        </w:rPr>
        <w:t>10.3.2</w:t>
      </w:r>
      <w:r>
        <w:rPr>
          <w:rFonts w:hint="eastAsia" w:hAnsi="宋体" w:cs="宋体"/>
          <w:snapToGrid w:val="0"/>
          <w:color w:val="000000" w:themeColor="text1"/>
          <w:kern w:val="0"/>
          <w:szCs w:val="24"/>
          <w:highlight w:val="none"/>
          <w14:textFill>
            <w14:solidFill>
              <w14:schemeClr w14:val="tx1"/>
            </w14:solidFill>
          </w14:textFill>
        </w:rPr>
        <w:t>目规定的顺序整理、编排后，逐页（页码起始从封面开始）连续标记页码。</w:t>
      </w:r>
    </w:p>
    <w:p w14:paraId="79A97868">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000000" w:themeColor="text1"/>
          <w:szCs w:val="24"/>
          <w:highlight w:val="none"/>
          <w14:textFill>
            <w14:solidFill>
              <w14:schemeClr w14:val="tx1"/>
            </w14:solidFill>
          </w14:textFill>
        </w:rPr>
      </w:pPr>
      <w:bookmarkStart w:id="53" w:name="_Toc2864"/>
      <w:bookmarkStart w:id="54" w:name="_Toc14265"/>
      <w:r>
        <w:rPr>
          <w:rFonts w:hint="eastAsia" w:hAnsi="宋体" w:cs="宋体"/>
          <w:b/>
          <w:snapToGrid w:val="0"/>
          <w:color w:val="000000" w:themeColor="text1"/>
          <w:szCs w:val="24"/>
          <w:highlight w:val="none"/>
          <w14:textFill>
            <w14:solidFill>
              <w14:schemeClr w14:val="tx1"/>
            </w14:solidFill>
          </w14:textFill>
        </w:rPr>
        <w:t>11．</w:t>
      </w:r>
      <w:bookmarkEnd w:id="53"/>
      <w:r>
        <w:rPr>
          <w:rFonts w:hint="eastAsia" w:hAnsi="宋体" w:cs="宋体"/>
          <w:b/>
          <w:snapToGrid w:val="0"/>
          <w:color w:val="000000" w:themeColor="text1"/>
          <w:szCs w:val="24"/>
          <w:highlight w:val="none"/>
          <w14:textFill>
            <w14:solidFill>
              <w14:schemeClr w14:val="tx1"/>
            </w14:solidFill>
          </w14:textFill>
        </w:rPr>
        <w:t>电子投标</w:t>
      </w:r>
      <w:bookmarkEnd w:id="54"/>
    </w:p>
    <w:p w14:paraId="72F1BB7A">
      <w:pPr>
        <w:pStyle w:val="91"/>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11.1</w:t>
      </w:r>
      <w:r>
        <w:rPr>
          <w:rFonts w:hint="eastAsia" w:ascii="宋体" w:hAnsi="宋体" w:cs="宋体"/>
          <w:snapToGrid w:val="0"/>
          <w:color w:val="000000" w:themeColor="text1"/>
          <w:kern w:val="0"/>
          <w:sz w:val="24"/>
          <w:highlight w:val="none"/>
          <w14:textFill>
            <w14:solidFill>
              <w14:schemeClr w14:val="tx1"/>
            </w14:solidFill>
          </w14:textFill>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000000" w:themeColor="text1"/>
          <w:kern w:val="0"/>
          <w:sz w:val="24"/>
          <w:highlight w:val="none"/>
          <w14:textFill>
            <w14:solidFill>
              <w14:schemeClr w14:val="tx1"/>
            </w14:solidFill>
          </w14:textFill>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91"/>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11.2</w:t>
      </w:r>
      <w:r>
        <w:rPr>
          <w:rFonts w:hint="eastAsia" w:ascii="宋体" w:hAnsi="宋体" w:cs="宋体"/>
          <w:snapToGrid w:val="0"/>
          <w:color w:val="000000" w:themeColor="text1"/>
          <w:kern w:val="0"/>
          <w:sz w:val="24"/>
          <w:highlight w:val="none"/>
          <w14:textFill>
            <w14:solidFill>
              <w14:schemeClr w14:val="tx1"/>
            </w14:solidFill>
          </w14:textFill>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 xml:space="preserve">11.3 </w:t>
      </w:r>
      <w:r>
        <w:rPr>
          <w:rFonts w:hint="eastAsia" w:hAnsi="宋体" w:cs="宋体"/>
          <w:snapToGrid w:val="0"/>
          <w:color w:val="000000" w:themeColor="text1"/>
          <w:kern w:val="0"/>
          <w:szCs w:val="24"/>
          <w:highlight w:val="none"/>
          <w14:textFill>
            <w14:solidFill>
              <w14:schemeClr w14:val="tx1"/>
            </w14:solidFill>
          </w14:textFill>
        </w:rPr>
        <w:t>电子投标解密失败及突发情况的补救</w:t>
      </w:r>
    </w:p>
    <w:p w14:paraId="55067ABC">
      <w:pPr>
        <w:pStyle w:val="91"/>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11.3.1</w:t>
      </w:r>
      <w:r>
        <w:rPr>
          <w:rFonts w:hint="eastAsia" w:ascii="宋体" w:hAnsi="宋体" w:cs="宋体"/>
          <w:snapToGrid w:val="0"/>
          <w:color w:val="000000" w:themeColor="text1"/>
          <w:kern w:val="0"/>
          <w:sz w:val="24"/>
          <w:highlight w:val="none"/>
          <w14:textFill>
            <w14:solidFill>
              <w14:schemeClr w14:val="tx1"/>
            </w14:solidFill>
          </w14:textFill>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91"/>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11.3.2</w:t>
      </w:r>
      <w:r>
        <w:rPr>
          <w:rFonts w:hint="eastAsia" w:ascii="宋体" w:hAnsi="宋体" w:cs="宋体"/>
          <w:snapToGrid w:val="0"/>
          <w:color w:val="000000" w:themeColor="text1"/>
          <w:kern w:val="0"/>
          <w:sz w:val="24"/>
          <w:highlight w:val="none"/>
          <w14:textFill>
            <w14:solidFill>
              <w14:schemeClr w14:val="tx1"/>
            </w14:solidFill>
          </w14:textFill>
        </w:rPr>
        <w:t>补救方案：</w:t>
      </w:r>
    </w:p>
    <w:p w14:paraId="0B52C661">
      <w:pPr>
        <w:pStyle w:val="91"/>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91"/>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91"/>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（3）除发生上述情况外，开标评标均以投标人通过交易平台网上提交的电子投标文件为准。</w:t>
      </w:r>
    </w:p>
    <w:p w14:paraId="07C6E646">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000000" w:themeColor="text1"/>
          <w:szCs w:val="24"/>
          <w:highlight w:val="none"/>
          <w14:textFill>
            <w14:solidFill>
              <w14:schemeClr w14:val="tx1"/>
            </w14:solidFill>
          </w14:textFill>
        </w:rPr>
      </w:pPr>
      <w:bookmarkStart w:id="55" w:name="_Toc11942"/>
      <w:r>
        <w:rPr>
          <w:rFonts w:hint="eastAsia" w:hAnsi="宋体" w:cs="宋体"/>
          <w:b/>
          <w:snapToGrid w:val="0"/>
          <w:color w:val="000000" w:themeColor="text1"/>
          <w:szCs w:val="24"/>
          <w:highlight w:val="none"/>
          <w14:textFill>
            <w14:solidFill>
              <w14:schemeClr w14:val="tx1"/>
            </w14:solidFill>
          </w14:textFill>
        </w:rPr>
        <w:t>12. 投标文件的提交</w:t>
      </w:r>
      <w:bookmarkEnd w:id="55"/>
    </w:p>
    <w:p w14:paraId="63A37942">
      <w:pPr>
        <w:pStyle w:val="91"/>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12.1</w:t>
      </w:r>
      <w:r>
        <w:rPr>
          <w:rFonts w:hint="eastAsia" w:ascii="宋体" w:hAnsi="宋体" w:cs="宋体"/>
          <w:snapToGrid w:val="0"/>
          <w:color w:val="000000" w:themeColor="text1"/>
          <w:kern w:val="0"/>
          <w:sz w:val="24"/>
          <w:highlight w:val="none"/>
          <w14:textFill>
            <w14:solidFill>
              <w14:schemeClr w14:val="tx1"/>
            </w14:solidFill>
          </w14:textFill>
        </w:rPr>
        <w:t>在电子投标截止时间前，投标人通过全国公共资源交易平台（广东省·韶关市）提交已加密投标文件。逾期提交的电子投标文件，全国公共资源交易平台（广东省·韶关市）将予以拒收。</w:t>
      </w:r>
    </w:p>
    <w:p w14:paraId="7CF91D7D">
      <w:pPr>
        <w:pStyle w:val="91"/>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12.2</w:t>
      </w:r>
      <w:r>
        <w:rPr>
          <w:rFonts w:hint="eastAsia" w:ascii="宋体" w:hAnsi="宋体" w:cs="宋体"/>
          <w:snapToGrid w:val="0"/>
          <w:color w:val="000000" w:themeColor="text1"/>
          <w:kern w:val="0"/>
          <w:sz w:val="24"/>
          <w:highlight w:val="none"/>
          <w14:textFill>
            <w14:solidFill>
              <w14:schemeClr w14:val="tx1"/>
            </w14:solidFill>
          </w14:textFill>
        </w:rPr>
        <w:t>投标文件提交截止时间（同电子投标截止时间）：见本章第二节“重要事项时间地点一览表”。</w:t>
      </w:r>
    </w:p>
    <w:p w14:paraId="348B16E2">
      <w:pPr>
        <w:pStyle w:val="91"/>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12.3</w:t>
      </w:r>
      <w:r>
        <w:rPr>
          <w:rFonts w:hint="eastAsia" w:ascii="宋体" w:hAnsi="宋体" w:cs="宋体"/>
          <w:snapToGrid w:val="0"/>
          <w:color w:val="000000" w:themeColor="text1"/>
          <w:kern w:val="0"/>
          <w:sz w:val="24"/>
          <w:highlight w:val="none"/>
          <w14:textFill>
            <w14:solidFill>
              <w14:schemeClr w14:val="tx1"/>
            </w14:solidFill>
          </w14:textFill>
        </w:rPr>
        <w:t>代理机构对因不可抗力事件造成的投标文件的损坏、丢失的，不承担责任。</w:t>
      </w:r>
      <w:r>
        <w:rPr>
          <w:rFonts w:hint="eastAsia" w:ascii="宋体" w:hAnsi="宋体" w:cs="宋体"/>
          <w:b/>
          <w:bCs/>
          <w:snapToGrid w:val="0"/>
          <w:color w:val="000000" w:themeColor="text1"/>
          <w:kern w:val="0"/>
          <w:sz w:val="24"/>
          <w:highlight w:val="none"/>
          <w14:textFill>
            <w14:solidFill>
              <w14:schemeClr w14:val="tx1"/>
            </w14:solidFill>
          </w14:textFill>
        </w:rPr>
        <w:t xml:space="preserve">  </w:t>
      </w:r>
    </w:p>
    <w:p w14:paraId="16456DE3">
      <w:pPr>
        <w:pStyle w:val="91"/>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12.4 </w:t>
      </w:r>
      <w:r>
        <w:rPr>
          <w:rFonts w:hint="eastAsia" w:ascii="宋体" w:hAnsi="宋体" w:cs="宋体"/>
          <w:snapToGrid w:val="0"/>
          <w:color w:val="000000" w:themeColor="text1"/>
          <w:kern w:val="0"/>
          <w:sz w:val="24"/>
          <w:highlight w:val="none"/>
          <w14:textFill>
            <w14:solidFill>
              <w14:schemeClr w14:val="tx1"/>
            </w14:solidFill>
          </w14:textFill>
        </w:rPr>
        <w:t>投标人法定代表人或其委托代理人（以下简称“投标人代表”）应在指定的时间和地点递交以下的资料</w:t>
      </w:r>
      <w:r>
        <w:rPr>
          <w:rFonts w:hint="eastAsia" w:ascii="宋体" w:hAnsi="宋体" w:cs="宋体"/>
          <w:b/>
          <w:bCs/>
          <w:snapToGrid w:val="0"/>
          <w:color w:val="000000" w:themeColor="text1"/>
          <w:kern w:val="0"/>
          <w:sz w:val="24"/>
          <w:highlight w:val="none"/>
          <w14:textFill>
            <w14:solidFill>
              <w14:schemeClr w14:val="tx1"/>
            </w14:solidFill>
          </w14:textFill>
        </w:rPr>
        <w:t>（如有）</w:t>
      </w:r>
      <w:r>
        <w:rPr>
          <w:rFonts w:hint="eastAsia" w:ascii="宋体" w:hAnsi="宋体" w:cs="宋体"/>
          <w:snapToGrid w:val="0"/>
          <w:color w:val="000000" w:themeColor="text1"/>
          <w:kern w:val="0"/>
          <w:sz w:val="24"/>
          <w:highlight w:val="none"/>
          <w14:textFill>
            <w14:solidFill>
              <w14:schemeClr w14:val="tx1"/>
            </w14:solidFill>
          </w14:textFill>
        </w:rPr>
        <w:t>：招标文件要求提交的用于评审的证书、证件、证明原件（附一式</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两 </w:t>
      </w:r>
      <w:r>
        <w:rPr>
          <w:rFonts w:hint="eastAsia" w:ascii="宋体" w:hAnsi="宋体" w:cs="宋体"/>
          <w:snapToGrid w:val="0"/>
          <w:color w:val="000000" w:themeColor="text1"/>
          <w:kern w:val="0"/>
          <w:sz w:val="24"/>
          <w:highlight w:val="none"/>
          <w14:textFill>
            <w14:solidFill>
              <w14:schemeClr w14:val="tx1"/>
            </w14:solidFill>
          </w14:textFill>
        </w:rPr>
        <w:t>份清单）。</w:t>
      </w:r>
    </w:p>
    <w:p w14:paraId="513CE89F">
      <w:pPr>
        <w:pStyle w:val="91"/>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12.5</w:t>
      </w:r>
      <w:r>
        <w:rPr>
          <w:rFonts w:hint="eastAsia" w:ascii="宋体" w:hAnsi="宋体" w:cs="宋体"/>
          <w:snapToGrid w:val="0"/>
          <w:color w:val="000000" w:themeColor="text1"/>
          <w:kern w:val="0"/>
          <w:sz w:val="24"/>
          <w:highlight w:val="none"/>
          <w14:textFill>
            <w14:solidFill>
              <w14:schemeClr w14:val="tx1"/>
            </w14:solidFill>
          </w14:textFill>
        </w:rPr>
        <w:t>出现下述情形之一，属于未成功提交投标文件，按无效投标处理：</w:t>
      </w:r>
    </w:p>
    <w:p w14:paraId="06E3DFD5">
      <w:pPr>
        <w:pStyle w:val="91"/>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（1）至电子投标截止时间时，投标文件未完整上传或未提交投标。</w:t>
      </w:r>
    </w:p>
    <w:p w14:paraId="0ED72BA1">
      <w:pPr>
        <w:pStyle w:val="91"/>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（2）投标文件未按投标格式中注明需签字盖章的要求进行签名（含电子签名）和加盖电子印章，或签名（含电子签名）或电子印章不完整的。</w:t>
      </w:r>
    </w:p>
    <w:p w14:paraId="393C44A8">
      <w:pPr>
        <w:pStyle w:val="91"/>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（3）解密失败且在规定时间内未重新提交投标文件的；</w:t>
      </w:r>
    </w:p>
    <w:p w14:paraId="1C2ECEAF">
      <w:pPr>
        <w:pStyle w:val="91"/>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1"/>
        <w:rPr>
          <w:rFonts w:hAnsi="宋体" w:cs="宋体"/>
          <w:snapToGrid w:val="0"/>
          <w:color w:val="000000" w:themeColor="text1"/>
          <w:kern w:val="0"/>
          <w:szCs w:val="24"/>
          <w:highlight w:val="none"/>
          <w14:textFill>
            <w14:solidFill>
              <w14:schemeClr w14:val="tx1"/>
            </w14:solidFill>
          </w14:textFill>
        </w:rPr>
      </w:pPr>
      <w:bookmarkStart w:id="56" w:name="_Toc10130"/>
      <w:r>
        <w:rPr>
          <w:rFonts w:hint="eastAsia" w:hAnsi="宋体" w:cs="宋体"/>
          <w:b/>
          <w:snapToGrid w:val="0"/>
          <w:color w:val="000000" w:themeColor="text1"/>
          <w:kern w:val="0"/>
          <w:szCs w:val="24"/>
          <w:highlight w:val="none"/>
          <w14:textFill>
            <w14:solidFill>
              <w14:schemeClr w14:val="tx1"/>
            </w14:solidFill>
          </w14:textFill>
        </w:rPr>
        <w:t>13．投标有效期</w:t>
      </w:r>
      <w:bookmarkEnd w:id="56"/>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本次招标投标有效期为</w:t>
      </w:r>
      <w:r>
        <w:rPr>
          <w:rFonts w:hint="eastAsia" w:hAnsi="宋体" w:cs="宋体"/>
          <w:snapToGrid w:val="0"/>
          <w:color w:val="000000" w:themeColor="text1"/>
          <w:kern w:val="0"/>
          <w:szCs w:val="24"/>
          <w:highlight w:val="none"/>
          <w:u w:val="single"/>
          <w14:textFill>
            <w14:solidFill>
              <w14:schemeClr w14:val="tx1"/>
            </w14:solidFill>
          </w14:textFill>
        </w:rPr>
        <w:t xml:space="preserve">  90  </w:t>
      </w:r>
      <w:r>
        <w:rPr>
          <w:rFonts w:hint="eastAsia" w:hAnsi="宋体" w:cs="宋体"/>
          <w:snapToGrid w:val="0"/>
          <w:color w:val="000000" w:themeColor="text1"/>
          <w:kern w:val="0"/>
          <w:szCs w:val="24"/>
          <w:highlight w:val="none"/>
          <w14:textFill>
            <w14:solidFill>
              <w14:schemeClr w14:val="tx1"/>
            </w14:solidFill>
          </w14:textFill>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1"/>
        <w:rPr>
          <w:rFonts w:hAnsi="宋体" w:cs="宋体"/>
          <w:snapToGrid w:val="0"/>
          <w:color w:val="000000" w:themeColor="text1"/>
          <w:kern w:val="0"/>
          <w:szCs w:val="24"/>
          <w:highlight w:val="none"/>
          <w14:textFill>
            <w14:solidFill>
              <w14:schemeClr w14:val="tx1"/>
            </w14:solidFill>
          </w14:textFill>
        </w:rPr>
      </w:pPr>
      <w:bookmarkStart w:id="57" w:name="_Toc30249"/>
      <w:r>
        <w:rPr>
          <w:rFonts w:hint="eastAsia" w:hAnsi="宋体" w:cs="宋体"/>
          <w:b/>
          <w:snapToGrid w:val="0"/>
          <w:color w:val="000000" w:themeColor="text1"/>
          <w:kern w:val="0"/>
          <w:szCs w:val="24"/>
          <w:highlight w:val="none"/>
          <w14:textFill>
            <w14:solidFill>
              <w14:schemeClr w14:val="tx1"/>
            </w14:solidFill>
          </w14:textFill>
        </w:rPr>
        <w:t>14．开标</w:t>
      </w:r>
      <w:bookmarkEnd w:id="57"/>
    </w:p>
    <w:p w14:paraId="36A9A778">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14.1</w:t>
      </w:r>
      <w:r>
        <w:rPr>
          <w:rFonts w:hint="eastAsia" w:ascii="宋体" w:hAnsi="宋体" w:cs="宋体"/>
          <w:snapToGrid w:val="0"/>
          <w:color w:val="000000" w:themeColor="text1"/>
          <w:kern w:val="0"/>
          <w:sz w:val="24"/>
          <w:highlight w:val="none"/>
          <w14:textFill>
            <w14:solidFill>
              <w14:schemeClr w14:val="tx1"/>
            </w14:solidFill>
          </w14:textFill>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14.1.1</w:t>
      </w:r>
      <w:r>
        <w:rPr>
          <w:rFonts w:hint="eastAsia" w:ascii="宋体" w:hAnsi="宋体" w:cs="宋体"/>
          <w:snapToGrid w:val="0"/>
          <w:color w:val="000000" w:themeColor="text1"/>
          <w:kern w:val="0"/>
          <w:sz w:val="24"/>
          <w:highlight w:val="none"/>
          <w14:textFill>
            <w14:solidFill>
              <w14:schemeClr w14:val="tx1"/>
            </w14:solidFill>
          </w14:textFill>
        </w:rPr>
        <w:t xml:space="preserve"> 开标时间和地点：见本章第二节“重要事项时间地点一览表”。</w:t>
      </w:r>
    </w:p>
    <w:p w14:paraId="4500A2D1">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14.1.2</w:t>
      </w:r>
      <w:r>
        <w:rPr>
          <w:rFonts w:hint="eastAsia" w:ascii="宋体" w:hAnsi="宋体" w:cs="宋体"/>
          <w:snapToGrid w:val="0"/>
          <w:color w:val="000000" w:themeColor="text1"/>
          <w:kern w:val="0"/>
          <w:sz w:val="24"/>
          <w:highlight w:val="none"/>
          <w14:textFill>
            <w14:solidFill>
              <w14:schemeClr w14:val="tx1"/>
            </w14:solidFill>
          </w14:textFill>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91"/>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14.2</w:t>
      </w:r>
      <w:r>
        <w:rPr>
          <w:rFonts w:hint="eastAsia" w:hAnsi="宋体" w:cs="宋体"/>
          <w:snapToGrid w:val="0"/>
          <w:color w:val="000000" w:themeColor="text1"/>
          <w:kern w:val="0"/>
          <w:szCs w:val="24"/>
          <w:highlight w:val="none"/>
          <w14:textFill>
            <w14:solidFill>
              <w14:schemeClr w14:val="tx1"/>
            </w14:solidFill>
          </w14:textFill>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14.3</w:t>
      </w: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14.4</w:t>
      </w:r>
      <w:r>
        <w:rPr>
          <w:rFonts w:hint="eastAsia" w:hAnsi="宋体" w:cs="宋体"/>
          <w:snapToGrid w:val="0"/>
          <w:color w:val="000000" w:themeColor="text1"/>
          <w:kern w:val="0"/>
          <w:highlight w:val="none"/>
          <w14:textFill>
            <w14:solidFill>
              <w14:schemeClr w14:val="tx1"/>
            </w14:solidFill>
          </w14:textFill>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1"/>
        <w:rPr>
          <w:rFonts w:hAnsi="宋体" w:cs="宋体"/>
          <w:b/>
          <w:snapToGrid w:val="0"/>
          <w:color w:val="000000" w:themeColor="text1"/>
          <w:kern w:val="0"/>
          <w:highlight w:val="none"/>
          <w14:textFill>
            <w14:solidFill>
              <w14:schemeClr w14:val="tx1"/>
            </w14:solidFill>
          </w14:textFill>
        </w:rPr>
      </w:pPr>
      <w:bookmarkStart w:id="58" w:name="_Hlt127093805"/>
      <w:bookmarkEnd w:id="58"/>
      <w:bookmarkStart w:id="59" w:name="_Toc9989"/>
      <w:r>
        <w:rPr>
          <w:rFonts w:hint="eastAsia" w:hAnsi="宋体" w:cs="宋体"/>
          <w:b/>
          <w:snapToGrid w:val="0"/>
          <w:color w:val="000000" w:themeColor="text1"/>
          <w:kern w:val="0"/>
          <w:highlight w:val="none"/>
          <w14:textFill>
            <w14:solidFill>
              <w14:schemeClr w14:val="tx1"/>
            </w14:solidFill>
          </w14:textFill>
        </w:rPr>
        <w:t>15．评标</w:t>
      </w:r>
      <w:bookmarkEnd w:id="59"/>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w:t>
      </w:r>
      <w:r>
        <w:rPr>
          <w:rFonts w:hint="eastAsia" w:hAnsi="宋体" w:cs="宋体"/>
          <w:bCs/>
          <w:snapToGrid w:val="0"/>
          <w:color w:val="000000" w:themeColor="text1"/>
          <w:kern w:val="0"/>
          <w:highlight w:val="none"/>
          <w14:textFill>
            <w14:solidFill>
              <w14:schemeClr w14:val="tx1"/>
            </w14:solidFill>
          </w14:textFill>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15.1.1</w:t>
      </w:r>
      <w:r>
        <w:rPr>
          <w:rFonts w:hint="eastAsia" w:hAnsi="宋体" w:cs="宋体"/>
          <w:snapToGrid w:val="0"/>
          <w:color w:val="000000" w:themeColor="text1"/>
          <w:kern w:val="0"/>
          <w:highlight w:val="none"/>
          <w14:textFill>
            <w14:solidFill>
              <w14:schemeClr w14:val="tx1"/>
            </w14:solidFill>
          </w14:textFill>
        </w:rPr>
        <w:t xml:space="preserve"> 评标委员会由</w:t>
      </w:r>
      <w:r>
        <w:rPr>
          <w:rFonts w:hint="eastAsia" w:hAnsi="宋体" w:cs="宋体"/>
          <w:snapToGrid w:val="0"/>
          <w:color w:val="000000" w:themeColor="text1"/>
          <w:kern w:val="0"/>
          <w:highlight w:val="none"/>
          <w:u w:val="single"/>
          <w14:textFill>
            <w14:solidFill>
              <w14:schemeClr w14:val="tx1"/>
            </w14:solidFill>
          </w14:textFill>
        </w:rPr>
        <w:t xml:space="preserve"> 5 </w:t>
      </w:r>
      <w:r>
        <w:rPr>
          <w:rFonts w:hint="eastAsia" w:hAnsi="宋体" w:cs="宋体"/>
          <w:snapToGrid w:val="0"/>
          <w:color w:val="000000" w:themeColor="text1"/>
          <w:kern w:val="0"/>
          <w:highlight w:val="none"/>
          <w14:textFill>
            <w14:solidFill>
              <w14:schemeClr w14:val="tx1"/>
            </w14:solidFill>
          </w14:textFill>
        </w:rPr>
        <w:t>人组成，其中招标人代表</w:t>
      </w:r>
      <w:r>
        <w:rPr>
          <w:rFonts w:hint="eastAsia" w:hAnsi="宋体" w:cs="宋体"/>
          <w:snapToGrid w:val="0"/>
          <w:color w:val="000000" w:themeColor="text1"/>
          <w:kern w:val="0"/>
          <w:highlight w:val="none"/>
          <w:u w:val="single"/>
          <w14:textFill>
            <w14:solidFill>
              <w14:schemeClr w14:val="tx1"/>
            </w14:solidFill>
          </w14:textFill>
        </w:rPr>
        <w:t xml:space="preserve"> / </w:t>
      </w:r>
      <w:r>
        <w:rPr>
          <w:rFonts w:hint="eastAsia" w:hAnsi="宋体" w:cs="宋体"/>
          <w:snapToGrid w:val="0"/>
          <w:color w:val="000000" w:themeColor="text1"/>
          <w:kern w:val="0"/>
          <w:highlight w:val="none"/>
          <w14:textFill>
            <w14:solidFill>
              <w14:schemeClr w14:val="tx1"/>
            </w14:solidFill>
          </w14:textFill>
        </w:rPr>
        <w:t>人，专家</w:t>
      </w:r>
      <w:r>
        <w:rPr>
          <w:rFonts w:hint="eastAsia" w:hAnsi="宋体" w:cs="宋体"/>
          <w:snapToGrid w:val="0"/>
          <w:color w:val="000000" w:themeColor="text1"/>
          <w:kern w:val="0"/>
          <w:highlight w:val="none"/>
          <w:u w:val="single"/>
          <w14:textFill>
            <w14:solidFill>
              <w14:schemeClr w14:val="tx1"/>
            </w14:solidFill>
          </w14:textFill>
        </w:rPr>
        <w:t xml:space="preserve"> 5 </w:t>
      </w:r>
      <w:r>
        <w:rPr>
          <w:rFonts w:hint="eastAsia" w:hAnsi="宋体" w:cs="宋体"/>
          <w:snapToGrid w:val="0"/>
          <w:color w:val="000000" w:themeColor="text1"/>
          <w:kern w:val="0"/>
          <w:highlight w:val="none"/>
          <w14:textFill>
            <w14:solidFill>
              <w14:schemeClr w14:val="tx1"/>
            </w14:solidFill>
          </w14:textFill>
        </w:rPr>
        <w:t>人。专家从广东省综合评标评审专家库</w:t>
      </w:r>
      <w:r>
        <w:rPr>
          <w:rFonts w:hint="eastAsia" w:hAnsi="宋体" w:cs="宋体"/>
          <w:snapToGrid w:val="0"/>
          <w:color w:val="000000" w:themeColor="text1"/>
          <w:kern w:val="0"/>
          <w:szCs w:val="24"/>
          <w:highlight w:val="none"/>
          <w:lang w:val="en-US" w:eastAsia="zh-CN"/>
          <w14:textFill>
            <w14:solidFill>
              <w14:schemeClr w14:val="tx1"/>
            </w14:solidFill>
          </w14:textFill>
        </w:rPr>
        <w:t>-韶关区域</w:t>
      </w:r>
      <w:r>
        <w:rPr>
          <w:rFonts w:hint="eastAsia" w:hAnsi="宋体" w:cs="宋体"/>
          <w:snapToGrid w:val="0"/>
          <w:color w:val="000000" w:themeColor="text1"/>
          <w:kern w:val="0"/>
          <w:highlight w:val="none"/>
          <w14:textFill>
            <w14:solidFill>
              <w14:schemeClr w14:val="tx1"/>
            </w14:solidFill>
          </w14:textFill>
        </w:rPr>
        <w:t>中随机抽取，其中技术类专家</w:t>
      </w:r>
      <w:r>
        <w:rPr>
          <w:rFonts w:hint="eastAsia" w:hAnsi="宋体" w:cs="宋体"/>
          <w:snapToGrid w:val="0"/>
          <w:color w:val="000000" w:themeColor="text1"/>
          <w:kern w:val="0"/>
          <w:highlight w:val="none"/>
          <w:u w:val="single"/>
          <w14:textFill>
            <w14:solidFill>
              <w14:schemeClr w14:val="tx1"/>
            </w14:solidFill>
          </w14:textFill>
        </w:rPr>
        <w:t xml:space="preserve">3 </w:t>
      </w:r>
      <w:r>
        <w:rPr>
          <w:rFonts w:hint="eastAsia" w:hAnsi="宋体" w:cs="宋体"/>
          <w:snapToGrid w:val="0"/>
          <w:color w:val="000000" w:themeColor="text1"/>
          <w:kern w:val="0"/>
          <w:highlight w:val="none"/>
          <w14:textFill>
            <w14:solidFill>
              <w14:schemeClr w14:val="tx1"/>
            </w14:solidFill>
          </w14:textFill>
        </w:rPr>
        <w:t>人，经济类专家</w:t>
      </w:r>
      <w:r>
        <w:rPr>
          <w:rFonts w:hint="eastAsia" w:hAnsi="宋体" w:cs="宋体"/>
          <w:snapToGrid w:val="0"/>
          <w:color w:val="000000" w:themeColor="text1"/>
          <w:kern w:val="0"/>
          <w:highlight w:val="none"/>
          <w:u w:val="single"/>
          <w14:textFill>
            <w14:solidFill>
              <w14:schemeClr w14:val="tx1"/>
            </w14:solidFill>
          </w14:textFill>
        </w:rPr>
        <w:t xml:space="preserve"> 2</w:t>
      </w:r>
      <w:r>
        <w:rPr>
          <w:rFonts w:hint="eastAsia" w:hAnsi="宋体" w:cs="宋体"/>
          <w:snapToGrid w:val="0"/>
          <w:color w:val="000000" w:themeColor="text1"/>
          <w:kern w:val="0"/>
          <w:highlight w:val="none"/>
          <w14:textFill>
            <w14:solidFill>
              <w14:schemeClr w14:val="tx1"/>
            </w14:solidFill>
          </w14:textFill>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15.1.2</w:t>
      </w:r>
      <w:r>
        <w:rPr>
          <w:rFonts w:hint="eastAsia" w:hAnsi="宋体" w:cs="宋体"/>
          <w:snapToGrid w:val="0"/>
          <w:color w:val="000000" w:themeColor="text1"/>
          <w:kern w:val="0"/>
          <w:highlight w:val="none"/>
          <w14:textFill>
            <w14:solidFill>
              <w14:schemeClr w14:val="tx1"/>
            </w14:solidFill>
          </w14:textFill>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评标委员会成员有以上情形之一的，应主动提出回避。</w:t>
      </w:r>
    </w:p>
    <w:p w14:paraId="0BBB08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15.1.3</w:t>
      </w:r>
      <w:r>
        <w:rPr>
          <w:rFonts w:hint="eastAsia" w:hAnsi="宋体" w:cs="宋体"/>
          <w:snapToGrid w:val="0"/>
          <w:color w:val="000000" w:themeColor="text1"/>
          <w:kern w:val="0"/>
          <w:highlight w:val="none"/>
          <w14:textFill>
            <w14:solidFill>
              <w14:schemeClr w14:val="tx1"/>
            </w14:solidFill>
          </w14:textFill>
        </w:rPr>
        <w:t xml:space="preserve"> 评标全过程实行封闭式管理，在中标结果公布前，禁止评标委员会成员以任何方式私下接触投标人。</w:t>
      </w:r>
    </w:p>
    <w:p w14:paraId="0931A33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过程中，招标文件明确指定采用现场实时查询的信息资料（如“信用中国”信息、诚信综合考评等级信息等），由招标代理机构工作人员在评标委员会成员、交易场所工作人员共同见证下，使用指定设备登录相关发布网站进行下载、打印，并移交评标委员会。完成评标后，相关查询资料应予妥善保存、归档。</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15.1.4</w:t>
      </w:r>
      <w:r>
        <w:rPr>
          <w:rFonts w:hint="eastAsia" w:hAnsi="宋体" w:cs="宋体"/>
          <w:snapToGrid w:val="0"/>
          <w:color w:val="000000" w:themeColor="text1"/>
          <w:kern w:val="0"/>
          <w:highlight w:val="none"/>
          <w14:textFill>
            <w14:solidFill>
              <w14:schemeClr w14:val="tx1"/>
            </w14:solidFill>
          </w14:textFill>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000000" w:themeColor="text1"/>
          <w:kern w:val="0"/>
          <w:szCs w:val="22"/>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15.1.5</w:t>
      </w:r>
      <w:r>
        <w:rPr>
          <w:rFonts w:hint="eastAsia" w:hAnsi="宋体" w:cs="宋体"/>
          <w:snapToGrid w:val="0"/>
          <w:color w:val="000000" w:themeColor="text1"/>
          <w:kern w:val="0"/>
          <w:highlight w:val="none"/>
          <w14:textFill>
            <w14:solidFill>
              <w14:schemeClr w14:val="tx1"/>
            </w14:solidFill>
          </w14:textFill>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15.2</w:t>
      </w:r>
      <w:r>
        <w:rPr>
          <w:rFonts w:hint="eastAsia" w:hAnsi="宋体" w:cs="宋体"/>
          <w:bCs/>
          <w:snapToGrid w:val="0"/>
          <w:color w:val="000000" w:themeColor="text1"/>
          <w:kern w:val="0"/>
          <w:szCs w:val="22"/>
          <w:highlight w:val="none"/>
          <w14:textFill>
            <w14:solidFill>
              <w14:schemeClr w14:val="tx1"/>
            </w14:solidFill>
          </w14:textFill>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15.3</w:t>
      </w:r>
      <w:r>
        <w:rPr>
          <w:rFonts w:hint="eastAsia" w:hAnsi="宋体" w:cs="宋体"/>
          <w:bCs/>
          <w:snapToGrid w:val="0"/>
          <w:color w:val="000000" w:themeColor="text1"/>
          <w:kern w:val="0"/>
          <w:szCs w:val="22"/>
          <w:highlight w:val="none"/>
          <w14:textFill>
            <w14:solidFill>
              <w14:schemeClr w14:val="tx1"/>
            </w14:solidFill>
          </w14:textFill>
        </w:rPr>
        <w:t xml:space="preserve"> 评审范围：</w:t>
      </w:r>
      <w:r>
        <w:rPr>
          <w:rFonts w:hint="eastAsia" w:hAnsi="宋体" w:cs="宋体"/>
          <w:snapToGrid w:val="0"/>
          <w:color w:val="000000" w:themeColor="text1"/>
          <w:kern w:val="0"/>
          <w:highlight w:val="none"/>
          <w14:textFill>
            <w14:solidFill>
              <w14:schemeClr w14:val="tx1"/>
            </w14:solidFill>
          </w14:textFill>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w:t>
      </w:r>
      <w:r>
        <w:rPr>
          <w:rFonts w:hint="eastAsia" w:hAnsi="宋体" w:cs="宋体"/>
          <w:snapToGrid w:val="0"/>
          <w:color w:val="000000" w:themeColor="text1"/>
          <w:kern w:val="0"/>
          <w:highlight w:val="none"/>
          <w14:textFill>
            <w14:solidFill>
              <w14:schemeClr w14:val="tx1"/>
            </w14:solidFill>
          </w14:textFill>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15.4.1</w:t>
      </w:r>
      <w:r>
        <w:rPr>
          <w:rFonts w:hint="eastAsia" w:hAnsi="宋体" w:cs="宋体"/>
          <w:snapToGrid w:val="0"/>
          <w:color w:val="000000" w:themeColor="text1"/>
          <w:kern w:val="0"/>
          <w:highlight w:val="none"/>
          <w14:textFill>
            <w14:solidFill>
              <w14:schemeClr w14:val="tx1"/>
            </w14:solidFill>
          </w14:textFill>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投标人是否符合本章第三节第</w:t>
      </w:r>
      <w:r>
        <w:rPr>
          <w:rFonts w:hint="eastAsia" w:hAnsi="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4条“禁止投标条款”规定。如果“禁止投标条款”包括失信惩戒的，投标人信用信息的获取采用现场实时查询的方式实施。由招标代理机构工作人员在招标人、监督单位、交易场所工作人员共同见证下，登录信用中国网站（https://www.creditchina.gov.cn），在企业查询界面下载和打印《法人和非法人组织公共信用信息报告》，作为评审依据移交评标委员会。</w:t>
      </w:r>
    </w:p>
    <w:p w14:paraId="1BF8724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000000" w:themeColor="text1"/>
          <w:kern w:val="0"/>
          <w:szCs w:val="18"/>
          <w:highlight w:val="none"/>
          <w14:textFill>
            <w14:solidFill>
              <w14:schemeClr w14:val="tx1"/>
            </w14:solidFill>
          </w14:textFill>
        </w:rPr>
        <w:t>总监理工程师任职项目情况表</w:t>
      </w:r>
      <w:r>
        <w:rPr>
          <w:rFonts w:hint="eastAsia" w:hAnsi="宋体" w:cs="宋体"/>
          <w:snapToGrid w:val="0"/>
          <w:color w:val="000000" w:themeColor="text1"/>
          <w:kern w:val="0"/>
          <w:highlight w:val="none"/>
          <w14:textFill>
            <w14:solidFill>
              <w14:schemeClr w14:val="tx1"/>
            </w14:solidFill>
          </w14:textFill>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5</w:t>
      </w:r>
      <w:r>
        <w:rPr>
          <w:rFonts w:hint="eastAsia" w:hAnsi="宋体" w:cs="宋体"/>
          <w:snapToGrid w:val="0"/>
          <w:color w:val="000000" w:themeColor="text1"/>
          <w:kern w:val="0"/>
          <w:highlight w:val="none"/>
          <w14:textFill>
            <w14:solidFill>
              <w14:schemeClr w14:val="tx1"/>
            </w14:solidFill>
          </w14:textFill>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15.4.2</w:t>
      </w:r>
      <w:r>
        <w:rPr>
          <w:rFonts w:hint="eastAsia" w:hAnsi="宋体" w:cs="宋体"/>
          <w:snapToGrid w:val="0"/>
          <w:color w:val="000000" w:themeColor="text1"/>
          <w:kern w:val="0"/>
          <w:highlight w:val="none"/>
          <w14:textFill>
            <w14:solidFill>
              <w14:schemeClr w14:val="tx1"/>
            </w14:solidFill>
          </w14:textFill>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（2）本节第</w:t>
      </w:r>
      <w:r>
        <w:rPr>
          <w:rFonts w:hint="eastAsia" w:hAnsi="宋体" w:cs="宋体"/>
          <w:b/>
          <w:bCs/>
          <w:snapToGrid w:val="0"/>
          <w:color w:val="000000" w:themeColor="text1"/>
          <w:kern w:val="0"/>
          <w:szCs w:val="18"/>
          <w:highlight w:val="none"/>
          <w14:textFill>
            <w14:solidFill>
              <w14:schemeClr w14:val="tx1"/>
            </w14:solidFill>
          </w14:textFill>
        </w:rPr>
        <w:t>10.2.2</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第</w:t>
      </w:r>
      <w:r>
        <w:rPr>
          <w:rFonts w:hint="eastAsia" w:hAnsi="宋体" w:cs="宋体"/>
          <w:b/>
          <w:bCs/>
          <w:snapToGrid w:val="0"/>
          <w:color w:val="000000" w:themeColor="text1"/>
          <w:kern w:val="0"/>
          <w:szCs w:val="18"/>
          <w:highlight w:val="none"/>
          <w14:textFill>
            <w14:solidFill>
              <w14:schemeClr w14:val="tx1"/>
            </w14:solidFill>
          </w14:textFill>
        </w:rPr>
        <w:t>10.3.3</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中规定的“</w:t>
      </w:r>
      <w:r>
        <w:rPr>
          <w:rFonts w:hint="eastAsia" w:hAnsi="宋体" w:cs="宋体"/>
          <w:snapToGrid w:val="0"/>
          <w:color w:val="000000" w:themeColor="text1"/>
          <w:kern w:val="0"/>
          <w:szCs w:val="18"/>
          <w:highlight w:val="none"/>
          <w14:textFill>
            <w14:solidFill>
              <w14:schemeClr w14:val="tx1"/>
            </w14:solidFill>
          </w14:textFill>
        </w:rPr>
        <w:t>所有投标人均应提供</w:t>
      </w:r>
      <w:r>
        <w:rPr>
          <w:rFonts w:hint="eastAsia" w:hAnsi="宋体" w:cs="宋体"/>
          <w:snapToGrid w:val="0"/>
          <w:color w:val="000000" w:themeColor="text1"/>
          <w:kern w:val="0"/>
          <w:highlight w:val="none"/>
          <w14:textFill>
            <w14:solidFill>
              <w14:schemeClr w14:val="tx1"/>
            </w14:solidFill>
          </w14:textFill>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15.4.3</w:t>
      </w:r>
      <w:r>
        <w:rPr>
          <w:rFonts w:hint="eastAsia" w:hAnsi="宋体" w:cs="宋体"/>
          <w:snapToGrid w:val="0"/>
          <w:color w:val="000000" w:themeColor="text1"/>
          <w:kern w:val="0"/>
          <w:highlight w:val="none"/>
          <w14:textFill>
            <w14:solidFill>
              <w14:schemeClr w14:val="tx1"/>
            </w14:solidFill>
          </w14:textFill>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15.4.4</w:t>
      </w:r>
      <w:r>
        <w:rPr>
          <w:rFonts w:hint="eastAsia" w:hAnsi="宋体" w:cs="宋体"/>
          <w:snapToGrid w:val="0"/>
          <w:color w:val="000000" w:themeColor="text1"/>
          <w:kern w:val="0"/>
          <w:highlight w:val="none"/>
          <w14:textFill>
            <w14:solidFill>
              <w14:schemeClr w14:val="tx1"/>
            </w14:solidFill>
          </w14:textFill>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初步评审阶段各个环节否决投标的全部条件，在本章第四节“否决投标条件”第</w:t>
      </w:r>
      <w:r>
        <w:rPr>
          <w:rFonts w:hint="eastAsia" w:hAnsi="宋体" w:cs="宋体"/>
          <w:b/>
          <w:bCs/>
          <w:snapToGrid w:val="0"/>
          <w:color w:val="000000" w:themeColor="text1"/>
          <w:kern w:val="0"/>
          <w:highlight w:val="none"/>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条至第</w:t>
      </w:r>
      <w:r>
        <w:rPr>
          <w:rFonts w:hint="eastAsia" w:hAnsi="宋体" w:cs="宋体"/>
          <w:b/>
          <w:bCs/>
          <w:snapToGrid w:val="0"/>
          <w:color w:val="000000" w:themeColor="text1"/>
          <w:kern w:val="0"/>
          <w:highlight w:val="none"/>
          <w14:textFill>
            <w14:solidFill>
              <w14:schemeClr w14:val="tx1"/>
            </w14:solidFill>
          </w14:textFill>
        </w:rPr>
        <w:t>4</w:t>
      </w:r>
      <w:r>
        <w:rPr>
          <w:rFonts w:hint="eastAsia" w:hAnsi="宋体" w:cs="宋体"/>
          <w:snapToGrid w:val="0"/>
          <w:color w:val="000000" w:themeColor="text1"/>
          <w:kern w:val="0"/>
          <w:highlight w:val="none"/>
          <w14:textFill>
            <w14:solidFill>
              <w14:schemeClr w14:val="tx1"/>
            </w14:solidFill>
          </w14:textFill>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    15.5</w:t>
      </w:r>
      <w:r>
        <w:rPr>
          <w:rFonts w:hint="eastAsia" w:hAnsi="宋体" w:cs="宋体"/>
          <w:snapToGrid w:val="0"/>
          <w:color w:val="000000" w:themeColor="text1"/>
          <w:kern w:val="0"/>
          <w:highlight w:val="none"/>
          <w14:textFill>
            <w14:solidFill>
              <w14:schemeClr w14:val="tx1"/>
            </w14:solidFill>
          </w14:textFill>
        </w:rPr>
        <w:t xml:space="preserve"> 详细评审</w:t>
      </w:r>
      <w:bookmarkStart w:id="60" w:name="_Hlt121629839"/>
      <w:r>
        <w:rPr>
          <w:rFonts w:hint="eastAsia" w:hAnsi="宋体" w:cs="宋体"/>
          <w:snapToGrid w:val="0"/>
          <w:color w:val="000000" w:themeColor="text1"/>
          <w:kern w:val="0"/>
          <w:highlight w:val="none"/>
          <w14:textFill>
            <w14:solidFill>
              <w14:schemeClr w14:val="tx1"/>
            </w14:solidFill>
          </w14:textFill>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    15.5.1</w:t>
      </w:r>
      <w:r>
        <w:rPr>
          <w:rFonts w:hint="eastAsia" w:hAnsi="宋体" w:cs="宋体"/>
          <w:bCs/>
          <w:snapToGrid w:val="0"/>
          <w:color w:val="000000" w:themeColor="text1"/>
          <w:kern w:val="0"/>
          <w:highlight w:val="none"/>
          <w14:textFill>
            <w14:solidFill>
              <w14:schemeClr w14:val="tx1"/>
            </w14:solidFill>
          </w14:textFill>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评审内容分为商务、技术和投标报价三大部分，综合得分满分为100分。其中，商务满分为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55</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分，技术满分为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15</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分，投标报价部分满分为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30</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（1）商务得分M</w:t>
      </w:r>
      <w:r>
        <w:rPr>
          <w:rFonts w:hint="eastAsia" w:hAnsi="宋体" w:cs="宋体"/>
          <w:snapToGrid w:val="0"/>
          <w:color w:val="000000" w:themeColor="text1"/>
          <w:kern w:val="0"/>
          <w:highlight w:val="none"/>
          <w:vertAlign w:val="subscript"/>
          <w14:textFill>
            <w14:solidFill>
              <w14:schemeClr w14:val="tx1"/>
            </w14:solidFill>
          </w14:textFill>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评标委员会按照《综合评分表》商务部分指定的评分标准对各评分因素进行打分。各评分因素得分之和即为某投标人的商务得分M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（2）技术得分M</w:t>
      </w:r>
      <w:r>
        <w:rPr>
          <w:rFonts w:hint="eastAsia" w:hAnsi="宋体" w:cs="宋体"/>
          <w:snapToGrid w:val="0"/>
          <w:color w:val="000000" w:themeColor="text1"/>
          <w:kern w:val="0"/>
          <w:highlight w:val="none"/>
          <w:vertAlign w:val="subscript"/>
          <w14:textFill>
            <w14:solidFill>
              <w14:schemeClr w14:val="tx1"/>
            </w14:solidFill>
          </w14:textFill>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（3）投标报价得分M</w:t>
      </w:r>
      <w:r>
        <w:rPr>
          <w:rFonts w:hint="eastAsia" w:hAnsi="宋体" w:cs="宋体"/>
          <w:snapToGrid w:val="0"/>
          <w:color w:val="000000" w:themeColor="text1"/>
          <w:kern w:val="0"/>
          <w:highlight w:val="none"/>
          <w:vertAlign w:val="subscript"/>
          <w14:textFill>
            <w14:solidFill>
              <w14:schemeClr w14:val="tx1"/>
            </w14:solidFill>
          </w14:textFill>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b．采用内插法计算某投标人的投标报价得分M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，即当投标人的投标总价等于评标基准价时得满分，每高于评标基准价一个百分点扣</w:t>
      </w:r>
      <w:r>
        <w:rPr>
          <w:rFonts w:hint="eastAsia" w:hAnsi="宋体" w:cs="宋体"/>
          <w:snapToGrid w:val="0"/>
          <w:color w:val="000000" w:themeColor="text1"/>
          <w:kern w:val="0"/>
          <w:highlight w:val="none"/>
          <w:lang w:val="en-US" w:eastAsia="zh-CN"/>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分, 每低于评标基准价一个百分点扣0.5分，扣完为止。公式如下：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E为扣分因子。当Di＞D时，E＝</w:t>
      </w:r>
      <w:r>
        <w:rPr>
          <w:rFonts w:hint="eastAsia" w:hAnsi="宋体" w:cs="宋体"/>
          <w:snapToGrid w:val="0"/>
          <w:color w:val="000000" w:themeColor="text1"/>
          <w:kern w:val="0"/>
          <w:highlight w:val="none"/>
          <w:lang w:val="en-US" w:eastAsia="zh-CN"/>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；当Di＜D时，E＝</w:t>
      </w:r>
      <w:r>
        <w:rPr>
          <w:rFonts w:hint="eastAsia" w:hAnsi="宋体" w:cs="宋体"/>
          <w:snapToGrid w:val="0"/>
          <w:color w:val="000000" w:themeColor="text1"/>
          <w:kern w:val="0"/>
          <w:highlight w:val="none"/>
          <w:lang w:val="en-US" w:eastAsia="zh-CN"/>
          <w14:textFill>
            <w14:solidFill>
              <w14:schemeClr w14:val="tx1"/>
            </w14:solidFill>
          </w14:textFill>
        </w:rPr>
        <w:t>0.5</w:t>
      </w:r>
      <w:r>
        <w:rPr>
          <w:rFonts w:hint="eastAsia" w:hAnsi="宋体" w:cs="宋体"/>
          <w:snapToGrid w:val="0"/>
          <w:color w:val="000000" w:themeColor="text1"/>
          <w:kern w:val="0"/>
          <w:highlight w:val="none"/>
          <w14:textFill>
            <w14:solidFill>
              <w14:schemeClr w14:val="tx1"/>
            </w14:solidFill>
          </w14:textFill>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M＝M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式中：M为综合得分，M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为商务得分，M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为技术得分，M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ascii="Times New Roman"/>
          <w:snapToGrid w:val="0"/>
          <w:color w:val="000000" w:themeColor="text1"/>
          <w:kern w:val="0"/>
          <w:highlight w:val="none"/>
          <w14:textFill>
            <w14:solidFill>
              <w14:schemeClr w14:val="tx1"/>
            </w14:solidFill>
          </w14:textFill>
        </w:rPr>
        <w:t>为投标报价得分。</w:t>
      </w:r>
    </w:p>
    <w:p w14:paraId="54DFCA09">
      <w:pPr>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bookmarkStart w:id="61" w:name="_Toc6276"/>
      <w:bookmarkStart w:id="62" w:name="_Toc31548"/>
    </w:p>
    <w:p w14:paraId="566ABFDA">
      <w:pPr>
        <w:outlineLvl w:val="9"/>
        <w:rPr>
          <w:rFonts w:hint="eastAsia"/>
          <w:color w:val="000000" w:themeColor="text1"/>
          <w:highlight w:val="none"/>
          <w:lang w:val="en-US" w:eastAsia="zh-CN"/>
          <w14:textFill>
            <w14:solidFill>
              <w14:schemeClr w14:val="tx1"/>
            </w14:solidFill>
          </w14:textFill>
        </w:rPr>
      </w:pPr>
    </w:p>
    <w:p w14:paraId="17C17EA4">
      <w:pPr>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0096D610">
      <w:pPr>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36C78AF5">
      <w:pPr>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29A1C20E">
      <w:pPr>
        <w:pStyle w:val="43"/>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59A653B5">
      <w:pPr>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77690F4A">
      <w:pPr>
        <w:pStyle w:val="43"/>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0AE73DF4">
      <w:pPr>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18FB062D">
      <w:pPr>
        <w:pStyle w:val="43"/>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134BCFA4">
      <w:pPr>
        <w:outlineLvl w:val="9"/>
        <w:rPr>
          <w:rFonts w:hint="eastAsia"/>
          <w:color w:val="000000" w:themeColor="text1"/>
          <w:highlight w:val="none"/>
          <w:lang w:val="en-US" w:eastAsia="zh-CN"/>
          <w14:textFill>
            <w14:solidFill>
              <w14:schemeClr w14:val="tx1"/>
            </w14:solidFill>
          </w14:textFill>
        </w:rPr>
      </w:pPr>
    </w:p>
    <w:p w14:paraId="26FE3453">
      <w:pPr>
        <w:rPr>
          <w:rFonts w:hint="eastAsia" w:ascii="宋体" w:hAnsi="宋体" w:eastAsia="宋体" w:cs="宋体"/>
          <w:b/>
          <w:bCs/>
          <w:color w:val="000000" w:themeColor="text1"/>
          <w:sz w:val="32"/>
          <w:szCs w:val="22"/>
          <w:highlight w:val="none"/>
          <w14:textFill>
            <w14:solidFill>
              <w14:schemeClr w14:val="tx1"/>
            </w14:solidFill>
          </w14:textFill>
        </w:rPr>
      </w:pPr>
    </w:p>
    <w:p w14:paraId="69B1BD04">
      <w:pPr>
        <w:pStyle w:val="43"/>
        <w:rPr>
          <w:rFonts w:hint="eastAsia" w:ascii="宋体" w:hAnsi="宋体" w:eastAsia="宋体" w:cs="宋体"/>
          <w:b/>
          <w:bCs/>
          <w:color w:val="000000" w:themeColor="text1"/>
          <w:sz w:val="32"/>
          <w:szCs w:val="22"/>
          <w:highlight w:val="none"/>
          <w14:textFill>
            <w14:solidFill>
              <w14:schemeClr w14:val="tx1"/>
            </w14:solidFill>
          </w14:textFill>
        </w:rPr>
      </w:pPr>
    </w:p>
    <w:bookmarkEnd w:id="61"/>
    <w:bookmarkEnd w:id="62"/>
    <w:p w14:paraId="65DF1DB6">
      <w:pPr>
        <w:pStyle w:val="5"/>
        <w:rPr>
          <w:rFonts w:hint="eastAsia" w:ascii="宋体" w:hAnsi="宋体" w:eastAsia="宋体" w:cs="宋体"/>
          <w:b/>
          <w:bCs/>
          <w:color w:val="000000" w:themeColor="text1"/>
          <w:sz w:val="32"/>
          <w:szCs w:val="22"/>
          <w14:textFill>
            <w14:solidFill>
              <w14:schemeClr w14:val="tx1"/>
            </w14:solidFill>
          </w14:textFill>
        </w:rPr>
      </w:pPr>
      <w:r>
        <w:rPr>
          <w:rFonts w:hint="eastAsia" w:ascii="宋体" w:hAnsi="宋体" w:eastAsia="宋体" w:cs="宋体"/>
          <w:b/>
          <w:bCs/>
          <w:color w:val="000000" w:themeColor="text1"/>
          <w:sz w:val="32"/>
          <w:szCs w:val="22"/>
          <w14:textFill>
            <w14:solidFill>
              <w14:schemeClr w14:val="tx1"/>
            </w14:solidFill>
          </w14:textFill>
        </w:rPr>
        <w:t>表1 综合评分表</w:t>
      </w:r>
    </w:p>
    <w:p w14:paraId="5B884BB3">
      <w:pPr>
        <w:pStyle w:val="43"/>
        <w:jc w:val="both"/>
        <w:rPr>
          <w:rFonts w:ascii="宋体" w:hAnsi="宋体" w:cs="宋体"/>
          <w:color w:val="000000" w:themeColor="text1"/>
          <w:sz w:val="24"/>
          <w14:textFill>
            <w14:solidFill>
              <w14:schemeClr w14:val="tx1"/>
            </w14:solidFill>
          </w14:textFill>
        </w:rPr>
      </w:pPr>
    </w:p>
    <w:tbl>
      <w:tblPr>
        <w:tblStyle w:val="30"/>
        <w:tblW w:w="0" w:type="auto"/>
        <w:jc w:val="center"/>
        <w:tblLayout w:type="fixed"/>
        <w:tblCellMar>
          <w:top w:w="0" w:type="dxa"/>
          <w:left w:w="108" w:type="dxa"/>
          <w:bottom w:w="0" w:type="dxa"/>
          <w:right w:w="108" w:type="dxa"/>
        </w:tblCellMar>
      </w:tblPr>
      <w:tblGrid>
        <w:gridCol w:w="1650"/>
        <w:gridCol w:w="3825"/>
        <w:gridCol w:w="4066"/>
      </w:tblGrid>
      <w:tr w14:paraId="722206FA">
        <w:tblPrEx>
          <w:tblCellMar>
            <w:top w:w="0" w:type="dxa"/>
            <w:left w:w="108" w:type="dxa"/>
            <w:bottom w:w="0" w:type="dxa"/>
            <w:right w:w="108" w:type="dxa"/>
          </w:tblCellMar>
        </w:tblPrEx>
        <w:trPr>
          <w:trHeight w:val="440" w:hRule="atLeast"/>
          <w:jc w:val="center"/>
        </w:trPr>
        <w:tc>
          <w:tcPr>
            <w:tcW w:w="9541"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6B5296AD">
            <w:pPr>
              <w:pStyle w:val="10"/>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line="420" w:lineRule="exact"/>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sz w:val="24"/>
                <w:szCs w:val="24"/>
                <w:highlight w:val="none"/>
                <w14:textFill>
                  <w14:solidFill>
                    <w14:schemeClr w14:val="tx1"/>
                  </w14:solidFill>
                </w14:textFill>
              </w:rPr>
              <w:t>商务部分，满分：</w:t>
            </w:r>
            <w:r>
              <w:rPr>
                <w:rFonts w:hint="eastAsia" w:ascii="宋体" w:hAnsi="宋体" w:eastAsia="宋体" w:cs="宋体"/>
                <w:b/>
                <w:bCs/>
                <w:snapToGrid w:val="0"/>
                <w:color w:val="000000" w:themeColor="text1"/>
                <w:sz w:val="24"/>
                <w:szCs w:val="24"/>
                <w:highlight w:val="none"/>
                <w:u w:val="single"/>
                <w:lang w:val="en-US" w:eastAsia="zh-CN"/>
                <w14:textFill>
                  <w14:solidFill>
                    <w14:schemeClr w14:val="tx1"/>
                  </w14:solidFill>
                </w14:textFill>
              </w:rPr>
              <w:t>55</w:t>
            </w:r>
            <w:r>
              <w:rPr>
                <w:rFonts w:hint="eastAsia" w:ascii="宋体" w:hAnsi="宋体" w:eastAsia="宋体" w:cs="宋体"/>
                <w:b/>
                <w:bCs/>
                <w:snapToGrid w:val="0"/>
                <w:color w:val="000000" w:themeColor="text1"/>
                <w:sz w:val="24"/>
                <w:szCs w:val="24"/>
                <w:highlight w:val="none"/>
                <w14:textFill>
                  <w14:solidFill>
                    <w14:schemeClr w14:val="tx1"/>
                  </w14:solidFill>
                </w14:textFill>
              </w:rPr>
              <w:t>分。</w:t>
            </w:r>
          </w:p>
        </w:tc>
      </w:tr>
      <w:tr w14:paraId="61B9EB59">
        <w:tblPrEx>
          <w:tblCellMar>
            <w:top w:w="0" w:type="dxa"/>
            <w:left w:w="108" w:type="dxa"/>
            <w:bottom w:w="0" w:type="dxa"/>
            <w:right w:w="108" w:type="dxa"/>
          </w:tblCellMar>
        </w:tblPrEx>
        <w:trPr>
          <w:trHeight w:val="447"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0D093C59">
            <w:pPr>
              <w:pStyle w:val="10"/>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sz w:val="24"/>
                <w:szCs w:val="24"/>
                <w:highlight w:val="none"/>
                <w14:textFill>
                  <w14:solidFill>
                    <w14:schemeClr w14:val="tx1"/>
                  </w14:solidFill>
                </w14:textFill>
              </w:rPr>
              <w:t>评分因素</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477D5AB5">
            <w:pPr>
              <w:pStyle w:val="10"/>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sz w:val="24"/>
                <w:szCs w:val="24"/>
                <w:highlight w:val="none"/>
                <w14:textFill>
                  <w14:solidFill>
                    <w14:schemeClr w14:val="tx1"/>
                  </w14:solidFill>
                </w14:textFill>
              </w:rPr>
              <w:t>评分标准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69248F97">
            <w:pPr>
              <w:pStyle w:val="10"/>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sz w:val="24"/>
                <w:szCs w:val="24"/>
                <w:highlight w:val="none"/>
                <w14:textFill>
                  <w14:solidFill>
                    <w14:schemeClr w14:val="tx1"/>
                  </w14:solidFill>
                </w14:textFill>
              </w:rPr>
              <w:t>备注</w:t>
            </w:r>
          </w:p>
        </w:tc>
      </w:tr>
      <w:tr w14:paraId="09C9E902">
        <w:tblPrEx>
          <w:tblCellMar>
            <w:top w:w="0" w:type="dxa"/>
            <w:left w:w="108" w:type="dxa"/>
            <w:bottom w:w="0" w:type="dxa"/>
            <w:right w:w="108" w:type="dxa"/>
          </w:tblCellMar>
        </w:tblPrEx>
        <w:trPr>
          <w:trHeight w:val="1879"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64C7AFAE">
            <w:pPr>
              <w:keepNext w:val="0"/>
              <w:keepLines w:val="0"/>
              <w:pageBreakBefore w:val="0"/>
              <w:widowControl w:val="0"/>
              <w:kinsoku/>
              <w:wordWrap w:val="0"/>
              <w:overflowPunct/>
              <w:topLinePunct w:val="0"/>
              <w:autoSpaceDE/>
              <w:autoSpaceDN/>
              <w:bidi w:val="0"/>
              <w:adjustRightInd w:val="0"/>
              <w:snapToGrid w:val="0"/>
              <w:spacing w:afterAutospacing="0" w:line="420" w:lineRule="exact"/>
              <w:ind w:left="0" w:leftChars="0" w:right="0" w:rightChars="0" w:firstLine="0" w:firstLineChars="0"/>
              <w:jc w:val="center"/>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企业业绩</w:t>
            </w:r>
          </w:p>
          <w:p w14:paraId="22FB41FE">
            <w:pPr>
              <w:keepNext w:val="0"/>
              <w:keepLines w:val="0"/>
              <w:pageBreakBefore w:val="0"/>
              <w:widowControl w:val="0"/>
              <w:kinsoku/>
              <w:wordWrap w:val="0"/>
              <w:overflowPunct/>
              <w:topLinePunct w:val="0"/>
              <w:autoSpaceDE/>
              <w:autoSpaceDN/>
              <w:bidi w:val="0"/>
              <w:adjustRightInd w:val="0"/>
              <w:snapToGrid w:val="0"/>
              <w:spacing w:afterAutospacing="0" w:line="420" w:lineRule="exact"/>
              <w:ind w:left="0" w:leftChars="0" w:right="0" w:rightChars="0" w:firstLine="0" w:firstLineChars="0"/>
              <w:jc w:val="center"/>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3FB770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2022</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日至今</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监理</w:t>
            </w:r>
            <w:r>
              <w:rPr>
                <w:rFonts w:hint="eastAsia" w:ascii="宋体" w:hAnsi="宋体" w:eastAsia="宋体" w:cs="宋体"/>
                <w:color w:val="000000" w:themeColor="text1"/>
                <w:sz w:val="24"/>
                <w:szCs w:val="24"/>
                <w:highlight w:val="none"/>
                <w:lang w:eastAsia="zh-CN"/>
                <w14:textFill>
                  <w14:solidFill>
                    <w14:schemeClr w14:val="tx1"/>
                  </w14:solidFill>
                </w14:textFill>
              </w:rPr>
              <w:t>过类似项目的</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每个项目得</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CF0E68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strike w:val="0"/>
                <w:dstrike w:val="0"/>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w:t>
            </w:r>
            <w:r>
              <w:rPr>
                <w:rFonts w:hint="eastAsia" w:ascii="宋体" w:hAnsi="宋体" w:eastAsia="宋体" w:cs="宋体"/>
                <w:color w:val="000000" w:themeColor="text1"/>
                <w:sz w:val="24"/>
                <w:szCs w:val="24"/>
                <w:highlight w:val="none"/>
                <w:lang w:eastAsia="zh-CN"/>
                <w14:textFill>
                  <w14:solidFill>
                    <w14:schemeClr w14:val="tx1"/>
                  </w14:solidFill>
                </w14:textFill>
              </w:rPr>
              <w:t>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15分</w:t>
            </w:r>
            <w:r>
              <w:rPr>
                <w:rFonts w:hint="eastAsia" w:ascii="宋体" w:hAnsi="宋体" w:eastAsia="宋体" w:cs="宋体"/>
                <w:color w:val="000000" w:themeColor="text1"/>
                <w:sz w:val="24"/>
                <w:szCs w:val="24"/>
                <w:highlight w:val="none"/>
                <w14:textFill>
                  <w14:solidFill>
                    <w14:schemeClr w14:val="tx1"/>
                  </w14:solidFill>
                </w14:textFill>
              </w:rPr>
              <w:t>。</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79E6D09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1.类似项目指：</w:t>
            </w:r>
            <w:r>
              <w:rPr>
                <w:rFonts w:hint="eastAsia" w:ascii="宋体" w:hAnsi="宋体" w:eastAsia="宋体" w:cs="宋体"/>
                <w:strike w:val="0"/>
                <w:snapToGrid w:val="0"/>
                <w:color w:val="000000" w:themeColor="text1"/>
                <w:kern w:val="0"/>
                <w:sz w:val="24"/>
                <w:szCs w:val="24"/>
                <w:highlight w:val="none"/>
                <w:shd w:val="clear" w:color="auto" w:fill="auto"/>
                <w14:textFill>
                  <w14:solidFill>
                    <w14:schemeClr w14:val="tx1"/>
                  </w14:solidFill>
                </w14:textFill>
              </w:rPr>
              <w:t>市</w:t>
            </w:r>
            <w:r>
              <w:rPr>
                <w:rFonts w:hint="eastAsia" w:ascii="宋体" w:hAnsi="宋体" w:eastAsia="宋体" w:cs="宋体"/>
                <w:snapToGrid w:val="0"/>
                <w:color w:val="000000" w:themeColor="text1"/>
                <w:kern w:val="0"/>
                <w:sz w:val="24"/>
                <w:szCs w:val="24"/>
                <w:highlight w:val="none"/>
                <w:shd w:val="clear" w:color="auto" w:fill="auto"/>
                <w14:textFill>
                  <w14:solidFill>
                    <w14:schemeClr w14:val="tx1"/>
                  </w14:solidFill>
                </w14:textFill>
              </w:rPr>
              <w:t>政工程</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类</w:t>
            </w:r>
            <w:r>
              <w:rPr>
                <w:rFonts w:hint="eastAsia" w:hAnsi="宋体" w:cs="宋体"/>
                <w:snapToGrid w:val="0"/>
                <w:color w:val="000000" w:themeColor="text1"/>
                <w:kern w:val="0"/>
                <w:sz w:val="24"/>
                <w:szCs w:val="24"/>
                <w:highlight w:val="none"/>
                <w:lang w:val="en-US" w:eastAsia="zh-CN"/>
                <w14:textFill>
                  <w14:solidFill>
                    <w14:schemeClr w14:val="tx1"/>
                  </w14:solidFill>
                </w14:textFill>
              </w:rPr>
              <w:t>监理</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w:t>
            </w:r>
          </w:p>
          <w:p w14:paraId="0FFCBD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2.须提供监理合同关键页</w:t>
            </w:r>
            <w:r>
              <w:rPr>
                <w:rFonts w:hint="eastAsia" w:hAnsi="宋体" w:cs="宋体"/>
                <w:color w:val="000000" w:themeColor="text1"/>
                <w:sz w:val="24"/>
                <w:szCs w:val="24"/>
                <w:highlight w:val="none"/>
                <w:lang w:val="en-US" w:eastAsia="zh-CN"/>
                <w14:textFill>
                  <w14:solidFill>
                    <w14:schemeClr w14:val="tx1"/>
                  </w14:solidFill>
                </w14:textFill>
              </w:rPr>
              <w:t>彩色扫描件（或打印件）并加盖单位公章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B76CAF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bCs/>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3.业绩认定以监理合同所载信息为准。</w:t>
            </w:r>
          </w:p>
        </w:tc>
      </w:tr>
      <w:tr w14:paraId="27CD4024">
        <w:tblPrEx>
          <w:tblCellMar>
            <w:top w:w="0" w:type="dxa"/>
            <w:left w:w="108" w:type="dxa"/>
            <w:bottom w:w="0" w:type="dxa"/>
            <w:right w:w="108" w:type="dxa"/>
          </w:tblCellMar>
        </w:tblPrEx>
        <w:trPr>
          <w:trHeight w:val="90"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D21EF01">
            <w:pPr>
              <w:pStyle w:val="10"/>
              <w:keepNext w:val="0"/>
              <w:keepLines w:val="0"/>
              <w:pageBreakBefore w:val="0"/>
              <w:widowControl w:val="0"/>
              <w:kinsoku/>
              <w:overflowPunct/>
              <w:topLinePunct w:val="0"/>
              <w:autoSpaceDE/>
              <w:autoSpaceDN/>
              <w:bidi w:val="0"/>
              <w:adjustRightInd w:val="0"/>
              <w:snapToGrid w:val="0"/>
              <w:spacing w:after="0" w:line="420" w:lineRule="exact"/>
              <w:jc w:val="center"/>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企业奖项</w:t>
            </w:r>
          </w:p>
          <w:p w14:paraId="4E10A9D7">
            <w:pPr>
              <w:pStyle w:val="10"/>
              <w:keepNext w:val="0"/>
              <w:keepLines w:val="0"/>
              <w:pageBreakBefore w:val="0"/>
              <w:widowControl w:val="0"/>
              <w:kinsoku/>
              <w:overflowPunct/>
              <w:topLinePunct w:val="0"/>
              <w:autoSpaceDE/>
              <w:autoSpaceDN/>
              <w:bidi w:val="0"/>
              <w:adjustRightInd w:val="0"/>
              <w:snapToGrid w:val="0"/>
              <w:spacing w:after="0" w:line="420" w:lineRule="exact"/>
              <w:jc w:val="center"/>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snapToGrid w:val="0"/>
                <w:color w:val="000000" w:themeColor="text1"/>
                <w:sz w:val="24"/>
                <w:szCs w:val="24"/>
                <w:highlight w:val="none"/>
                <w14:textFill>
                  <w14:solidFill>
                    <w14:schemeClr w14:val="tx1"/>
                  </w14:solidFill>
                </w14:textFill>
              </w:rPr>
              <w:t>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2E427A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highlight w:val="none"/>
                <w:u w:val="single"/>
                <w:lang w:val="en-US" w:eastAsia="zh-CN"/>
                <w14:textFill>
                  <w14:solidFill>
                    <w14:schemeClr w14:val="tx1"/>
                  </w14:solidFill>
                </w14:textFill>
              </w:rPr>
              <w:t>2022</w:t>
            </w:r>
            <w:r>
              <w:rPr>
                <w:rFonts w:hint="eastAsia" w:ascii="宋体" w:hAnsi="宋体" w:eastAsia="宋体" w:cs="宋体"/>
                <w:strike w:val="0"/>
                <w:dstrike w:val="0"/>
                <w:color w:val="000000" w:themeColor="text1"/>
                <w:sz w:val="24"/>
                <w:szCs w:val="24"/>
                <w:highlight w:val="none"/>
                <w14:textFill>
                  <w14:solidFill>
                    <w14:schemeClr w14:val="tx1"/>
                  </w14:solidFill>
                </w14:textFill>
              </w:rPr>
              <w:t>年</w:t>
            </w:r>
            <w:r>
              <w:rPr>
                <w:rFonts w:hint="eastAsia" w:ascii="宋体" w:hAnsi="宋体" w:eastAsia="宋体" w:cs="宋体"/>
                <w:strike w:val="0"/>
                <w:dstrike w:val="0"/>
                <w:color w:val="000000" w:themeColor="text1"/>
                <w:sz w:val="24"/>
                <w:szCs w:val="24"/>
                <w:highlight w:val="none"/>
                <w:u w:val="single"/>
                <w14:textFill>
                  <w14:solidFill>
                    <w14:schemeClr w14:val="tx1"/>
                  </w14:solidFill>
                </w14:textFill>
              </w:rPr>
              <w:t>1</w:t>
            </w:r>
            <w:r>
              <w:rPr>
                <w:rFonts w:hint="eastAsia" w:ascii="宋体" w:hAnsi="宋体" w:eastAsia="宋体" w:cs="宋体"/>
                <w:strike w:val="0"/>
                <w:dstrike w:val="0"/>
                <w:color w:val="000000" w:themeColor="text1"/>
                <w:sz w:val="24"/>
                <w:szCs w:val="24"/>
                <w:highlight w:val="none"/>
                <w14:textFill>
                  <w14:solidFill>
                    <w14:schemeClr w14:val="tx1"/>
                  </w14:solidFill>
                </w14:textFill>
              </w:rPr>
              <w:t>月</w:t>
            </w:r>
            <w:r>
              <w:rPr>
                <w:rFonts w:hint="eastAsia" w:ascii="宋体" w:hAnsi="宋体" w:eastAsia="宋体" w:cs="宋体"/>
                <w:strike w:val="0"/>
                <w:dstrike w:val="0"/>
                <w:color w:val="000000" w:themeColor="text1"/>
                <w:sz w:val="24"/>
                <w:szCs w:val="24"/>
                <w:highlight w:val="none"/>
                <w:u w:val="single"/>
                <w14:textFill>
                  <w14:solidFill>
                    <w14:schemeClr w14:val="tx1"/>
                  </w14:solidFill>
                </w14:textFill>
              </w:rPr>
              <w:t>1</w:t>
            </w:r>
            <w:r>
              <w:rPr>
                <w:rFonts w:hint="eastAsia" w:ascii="宋体" w:hAnsi="宋体" w:eastAsia="宋体" w:cs="宋体"/>
                <w:strike w:val="0"/>
                <w:dstrike w:val="0"/>
                <w:color w:val="000000" w:themeColor="text1"/>
                <w:sz w:val="24"/>
                <w:szCs w:val="24"/>
                <w:highlight w:val="none"/>
                <w14:textFill>
                  <w14:solidFill>
                    <w14:schemeClr w14:val="tx1"/>
                  </w14:solidFill>
                </w14:textFill>
              </w:rPr>
              <w:t>日</w:t>
            </w:r>
            <w: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t>至今，投标人所监理的市政工程类项目获得奖项情况：</w:t>
            </w:r>
          </w:p>
          <w:p w14:paraId="4B11F0FB">
            <w:pPr>
              <w:keepNext w:val="0"/>
              <w:keepLines w:val="0"/>
              <w:pageBreakBefore w:val="0"/>
              <w:widowControl w:val="0"/>
              <w:numPr>
                <w:ilvl w:val="0"/>
                <w:numId w:val="0"/>
              </w:numPr>
              <w:kinsoku/>
              <w:overflowPunct/>
              <w:topLinePunct w:val="0"/>
              <w:autoSpaceDE/>
              <w:autoSpaceDN/>
              <w:bidi w:val="0"/>
              <w:spacing w:line="420" w:lineRule="exact"/>
              <w:textAlignment w:val="auto"/>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lang w:val="en-US" w:eastAsia="zh-CN" w:bidi="ar-SA"/>
                <w14:textFill>
                  <w14:solidFill>
                    <w14:schemeClr w14:val="tx1"/>
                  </w14:solidFill>
                </w14:textFill>
              </w:rPr>
              <w:t>1</w:t>
            </w:r>
            <w:r>
              <w:rPr>
                <w:rFonts w:hint="eastAsia" w:hAnsi="宋体" w:cs="宋体"/>
                <w:strike w:val="0"/>
                <w:dstrike w:val="0"/>
                <w:snapToGrid w:val="0"/>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获得</w:t>
            </w:r>
            <w:r>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t>国家级</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市政工程</w:t>
            </w:r>
            <w: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t>类</w:t>
            </w:r>
            <w:r>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t>奖项的，每个得</w:t>
            </w:r>
            <w:r>
              <w:rPr>
                <w:rFonts w:hint="eastAsia" w:ascii="宋体" w:hAnsi="宋体" w:eastAsia="宋体" w:cs="宋体"/>
                <w:strike w:val="0"/>
                <w:dstrike w:val="0"/>
                <w:snapToGrid w:val="0"/>
                <w:color w:val="000000" w:themeColor="text1"/>
                <w:kern w:val="0"/>
                <w:sz w:val="24"/>
                <w:szCs w:val="24"/>
                <w:highlight w:val="none"/>
                <w:u w:val="single"/>
                <w:lang w:val="en-US" w:eastAsia="zh-CN"/>
                <w14:textFill>
                  <w14:solidFill>
                    <w14:schemeClr w14:val="tx1"/>
                  </w14:solidFill>
                </w14:textFill>
              </w:rPr>
              <w:t>3</w:t>
            </w:r>
            <w:r>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t>分</w:t>
            </w:r>
          </w:p>
          <w:p w14:paraId="0FE506B4">
            <w:pPr>
              <w:keepNext w:val="0"/>
              <w:keepLines w:val="0"/>
              <w:pageBreakBefore w:val="0"/>
              <w:widowControl w:val="0"/>
              <w:numPr>
                <w:ilvl w:val="0"/>
                <w:numId w:val="0"/>
              </w:numPr>
              <w:kinsoku/>
              <w:overflowPunct/>
              <w:topLinePunct w:val="0"/>
              <w:autoSpaceDE/>
              <w:autoSpaceDN/>
              <w:bidi w:val="0"/>
              <w:spacing w:line="420" w:lineRule="exact"/>
              <w:textAlignment w:val="auto"/>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lang w:val="en-US" w:eastAsia="zh-CN" w:bidi="ar-SA"/>
                <w14:textFill>
                  <w14:solidFill>
                    <w14:schemeClr w14:val="tx1"/>
                  </w14:solidFill>
                </w14:textFill>
              </w:rPr>
              <w:t>2</w:t>
            </w:r>
            <w:r>
              <w:rPr>
                <w:rFonts w:hint="eastAsia" w:hAnsi="宋体" w:cs="宋体"/>
                <w:strike w:val="0"/>
                <w:dstrike w:val="0"/>
                <w:snapToGrid w:val="0"/>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获得省级市政工程</w:t>
            </w:r>
            <w: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t>类</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奖项的，</w:t>
            </w:r>
            <w:r>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t>每个</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得</w:t>
            </w:r>
            <w:r>
              <w:rPr>
                <w:rFonts w:hint="eastAsia" w:ascii="宋体" w:hAnsi="宋体" w:eastAsia="宋体" w:cs="宋体"/>
                <w:strike w:val="0"/>
                <w:dstrike w:val="0"/>
                <w:snapToGrid w:val="0"/>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分；</w:t>
            </w:r>
          </w:p>
          <w:p w14:paraId="3AAF9642">
            <w:pPr>
              <w:keepNext w:val="0"/>
              <w:keepLines w:val="0"/>
              <w:pageBreakBefore w:val="0"/>
              <w:widowControl w:val="0"/>
              <w:numPr>
                <w:ilvl w:val="0"/>
                <w:numId w:val="0"/>
              </w:numPr>
              <w:kinsoku/>
              <w:overflowPunct/>
              <w:topLinePunct w:val="0"/>
              <w:autoSpaceDE/>
              <w:autoSpaceDN/>
              <w:bidi w:val="0"/>
              <w:spacing w:line="420" w:lineRule="exact"/>
              <w:textAlignment w:val="auto"/>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lang w:val="en-US" w:eastAsia="zh-CN" w:bidi="ar-SA"/>
                <w14:textFill>
                  <w14:solidFill>
                    <w14:schemeClr w14:val="tx1"/>
                  </w14:solidFill>
                </w14:textFill>
              </w:rPr>
              <w:t>3</w:t>
            </w:r>
            <w:r>
              <w:rPr>
                <w:rFonts w:hint="eastAsia" w:hAnsi="宋体" w:cs="宋体"/>
                <w:strike w:val="0"/>
                <w:dstrike w:val="0"/>
                <w:snapToGrid w:val="0"/>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获得地市级市政工程</w:t>
            </w:r>
            <w: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t>类</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奖项的，每</w:t>
            </w:r>
            <w:r>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t>个</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得</w:t>
            </w:r>
            <w:r>
              <w:rPr>
                <w:rFonts w:hint="eastAsia" w:ascii="宋体" w:hAnsi="宋体" w:eastAsia="宋体" w:cs="宋体"/>
                <w:strike w:val="0"/>
                <w:dstrike w:val="0"/>
                <w:snapToGrid w:val="0"/>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分；</w:t>
            </w:r>
          </w:p>
          <w:p w14:paraId="34CE95D9">
            <w:pPr>
              <w:keepNext w:val="0"/>
              <w:keepLines w:val="0"/>
              <w:pageBreakBefore w:val="0"/>
              <w:widowControl w:val="0"/>
              <w:numPr>
                <w:ilvl w:val="0"/>
                <w:numId w:val="0"/>
              </w:numPr>
              <w:kinsoku/>
              <w:wordWrap w:val="0"/>
              <w:overflowPunct/>
              <w:topLinePunct w:val="0"/>
              <w:autoSpaceDE/>
              <w:autoSpaceDN/>
              <w:bidi w:val="0"/>
              <w:adjustRightInd w:val="0"/>
              <w:snapToGrid w:val="0"/>
              <w:spacing w:line="420" w:lineRule="exact"/>
              <w:textAlignment w:val="auto"/>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lang w:val="en-US" w:eastAsia="zh-CN" w:bidi="ar-SA"/>
                <w14:textFill>
                  <w14:solidFill>
                    <w14:schemeClr w14:val="tx1"/>
                  </w14:solidFill>
                </w14:textFill>
              </w:rPr>
              <w:t>4</w:t>
            </w:r>
            <w:r>
              <w:rPr>
                <w:rFonts w:hint="eastAsia" w:hAnsi="宋体" w:cs="宋体"/>
                <w:strike w:val="0"/>
                <w:dstrike w:val="0"/>
                <w:snapToGrid w:val="0"/>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未获得以上奖项的不得分。</w:t>
            </w:r>
          </w:p>
          <w:p w14:paraId="509B0B1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textAlignment w:val="auto"/>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本项最高得</w:t>
            </w:r>
            <w:r>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t>12</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分。</w:t>
            </w:r>
          </w:p>
          <w:p w14:paraId="5AD3F351">
            <w:pPr>
              <w:pStyle w:val="14"/>
              <w:rPr>
                <w:rFonts w:hint="eastAsia"/>
                <w:color w:val="000000" w:themeColor="text1"/>
                <w:lang w:val="en-US" w:eastAsia="zh-CN"/>
                <w14:textFill>
                  <w14:solidFill>
                    <w14:schemeClr w14:val="tx1"/>
                  </w14:solidFill>
                </w14:textFill>
              </w:rPr>
            </w:pPr>
          </w:p>
        </w:tc>
        <w:tc>
          <w:tcPr>
            <w:tcW w:w="4066" w:type="dxa"/>
            <w:tcBorders>
              <w:top w:val="single" w:color="auto" w:sz="4" w:space="0"/>
              <w:left w:val="single" w:color="auto" w:sz="4" w:space="0"/>
              <w:bottom w:val="single" w:color="auto" w:sz="4" w:space="0"/>
              <w:right w:val="single" w:color="auto" w:sz="4" w:space="0"/>
            </w:tcBorders>
            <w:noWrap w:val="0"/>
            <w:vAlign w:val="center"/>
          </w:tcPr>
          <w:p w14:paraId="4E15682C">
            <w:pPr>
              <w:pStyle w:val="10"/>
              <w:keepNext w:val="0"/>
              <w:keepLines w:val="0"/>
              <w:pageBreakBefore w:val="0"/>
              <w:widowControl w:val="0"/>
              <w:kinsoku/>
              <w:overflowPunct/>
              <w:topLinePunct w:val="0"/>
              <w:autoSpaceDE/>
              <w:autoSpaceDN/>
              <w:bidi w:val="0"/>
              <w:adjustRightInd w:val="0"/>
              <w:snapToGrid w:val="0"/>
              <w:spacing w:after="0" w:line="420" w:lineRule="exact"/>
              <w:textAlignment w:val="auto"/>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1.同一业绩只按最高级别奖项计分一次，</w:t>
            </w:r>
            <w:r>
              <w:rPr>
                <w:rFonts w:hint="eastAsia" w:ascii="宋体" w:hAnsi="宋体" w:eastAsia="宋体" w:cs="宋体"/>
                <w:bCs/>
                <w:snapToGrid w:val="0"/>
                <w:color w:val="000000" w:themeColor="text1"/>
                <w:sz w:val="24"/>
                <w:szCs w:val="24"/>
                <w:highlight w:val="none"/>
                <w:lang w:val="en-US" w:eastAsia="zh-CN"/>
                <w14:textFill>
                  <w14:solidFill>
                    <w14:schemeClr w14:val="tx1"/>
                  </w14:solidFill>
                </w14:textFill>
              </w:rPr>
              <w:t>不予累计</w:t>
            </w:r>
            <w:r>
              <w:rPr>
                <w:rFonts w:hint="eastAsia" w:ascii="宋体" w:hAnsi="宋体" w:eastAsia="宋体" w:cs="宋体"/>
                <w:bCs/>
                <w:snapToGrid w:val="0"/>
                <w:color w:val="000000" w:themeColor="text1"/>
                <w:sz w:val="24"/>
                <w:szCs w:val="24"/>
                <w:highlight w:val="none"/>
                <w14:textFill>
                  <w14:solidFill>
                    <w14:schemeClr w14:val="tx1"/>
                  </w14:solidFill>
                </w14:textFill>
              </w:rPr>
              <w:t>。</w:t>
            </w:r>
          </w:p>
          <w:p w14:paraId="379D900D">
            <w:pPr>
              <w:pStyle w:val="10"/>
              <w:keepNext w:val="0"/>
              <w:keepLines w:val="0"/>
              <w:pageBreakBefore w:val="0"/>
              <w:widowControl w:val="0"/>
              <w:kinsoku/>
              <w:overflowPunct/>
              <w:topLinePunct w:val="0"/>
              <w:autoSpaceDE/>
              <w:autoSpaceDN/>
              <w:bidi w:val="0"/>
              <w:adjustRightInd w:val="0"/>
              <w:snapToGrid w:val="0"/>
              <w:spacing w:after="0" w:line="420" w:lineRule="exact"/>
              <w:textAlignment w:val="auto"/>
              <w:rPr>
                <w:rFonts w:hint="eastAsia" w:ascii="宋体" w:hAnsi="宋体" w:eastAsia="宋体" w:cs="宋体"/>
                <w:bCs/>
                <w:snapToGrid w:val="0"/>
                <w:color w:val="000000" w:themeColor="text1"/>
                <w:sz w:val="24"/>
                <w:szCs w:val="24"/>
                <w:highlight w:val="none"/>
                <w:lang w:eastAsia="zh-CN"/>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2</w:t>
            </w:r>
            <w:r>
              <w:rPr>
                <w:rFonts w:hint="eastAsia" w:hAnsi="宋体" w:cs="宋体"/>
                <w:bCs/>
                <w:snapToGrid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Cs/>
                <w:snapToGrid w:val="0"/>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bCs/>
                <w:snapToGrid w:val="0"/>
                <w:color w:val="000000" w:themeColor="text1"/>
                <w:sz w:val="24"/>
                <w:szCs w:val="24"/>
                <w:highlight w:val="none"/>
                <w14:textFill>
                  <w14:solidFill>
                    <w14:schemeClr w14:val="tx1"/>
                  </w14:solidFill>
                </w14:textFill>
              </w:rPr>
              <w:t>附有关奖项证明</w:t>
            </w:r>
            <w:r>
              <w:rPr>
                <w:rFonts w:hint="eastAsia" w:hAnsi="宋体" w:cs="宋体"/>
                <w:color w:val="000000" w:themeColor="text1"/>
                <w:sz w:val="24"/>
                <w:szCs w:val="24"/>
                <w:highlight w:val="none"/>
                <w:lang w:val="en-US" w:eastAsia="zh-CN"/>
                <w14:textFill>
                  <w14:solidFill>
                    <w14:schemeClr w14:val="tx1"/>
                  </w14:solidFill>
                </w14:textFill>
              </w:rPr>
              <w:t>彩色扫描件（或打印件）并加盖单位公章</w:t>
            </w:r>
            <w:r>
              <w:rPr>
                <w:rFonts w:hint="eastAsia" w:ascii="宋体" w:hAnsi="宋体" w:eastAsia="宋体" w:cs="宋体"/>
                <w:bCs/>
                <w:snapToGrid w:val="0"/>
                <w:color w:val="000000" w:themeColor="text1"/>
                <w:sz w:val="24"/>
                <w:szCs w:val="24"/>
                <w:highlight w:val="none"/>
                <w:lang w:eastAsia="zh-CN"/>
                <w14:textFill>
                  <w14:solidFill>
                    <w14:schemeClr w14:val="tx1"/>
                  </w14:solidFill>
                </w14:textFill>
              </w:rPr>
              <w:t>。</w:t>
            </w:r>
          </w:p>
          <w:p w14:paraId="377540D1">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颁发机构限定以下范围：</w:t>
            </w:r>
          </w:p>
          <w:p w14:paraId="0B553567">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①国家级奖项：</w:t>
            </w:r>
            <w:r>
              <w:rPr>
                <w:rFonts w:hint="eastAsia" w:ascii="宋体" w:hAnsi="宋体" w:eastAsia="宋体" w:cs="宋体"/>
                <w:color w:val="000000" w:themeColor="text1"/>
                <w:sz w:val="24"/>
                <w:szCs w:val="24"/>
                <w:highlight w:val="none"/>
                <w:u w:val="single"/>
                <w14:textFill>
                  <w14:solidFill>
                    <w14:schemeClr w14:val="tx1"/>
                  </w14:solidFill>
                </w14:textFill>
              </w:rPr>
              <w:t>国务院、住建部、国家市政行业协会；（相关协会需经民政部门备案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须提供备案截图，否则不得分）；</w:t>
            </w:r>
          </w:p>
          <w:p w14:paraId="082852D2">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②省级奖项：</w:t>
            </w:r>
            <w:r>
              <w:rPr>
                <w:rFonts w:hint="eastAsia" w:ascii="宋体" w:hAnsi="宋体" w:eastAsia="宋体" w:cs="宋体"/>
                <w:color w:val="000000" w:themeColor="text1"/>
                <w:sz w:val="24"/>
                <w:szCs w:val="24"/>
                <w:highlight w:val="none"/>
                <w:u w:val="single"/>
                <w14:textFill>
                  <w14:solidFill>
                    <w14:schemeClr w14:val="tx1"/>
                  </w14:solidFill>
                </w14:textFill>
              </w:rPr>
              <w:t>省级人民政府、省级住建部门、省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级</w:t>
            </w:r>
            <w:r>
              <w:rPr>
                <w:rFonts w:hint="eastAsia" w:ascii="宋体" w:hAnsi="宋体" w:eastAsia="宋体" w:cs="宋体"/>
                <w:color w:val="000000" w:themeColor="text1"/>
                <w:sz w:val="24"/>
                <w:szCs w:val="24"/>
                <w:highlight w:val="none"/>
                <w:u w:val="single"/>
                <w14:textFill>
                  <w14:solidFill>
                    <w14:schemeClr w14:val="tx1"/>
                  </w14:solidFill>
                </w14:textFill>
              </w:rPr>
              <w:t>市政行业协会；（相关协会需经民政部门备案，须提供备案截图，否则不得分）；</w:t>
            </w:r>
          </w:p>
          <w:p w14:paraId="636ADB94">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③地市级奖项：</w:t>
            </w:r>
            <w:r>
              <w:rPr>
                <w:rFonts w:hint="eastAsia" w:ascii="宋体" w:hAnsi="宋体" w:eastAsia="宋体" w:cs="宋体"/>
                <w:color w:val="000000" w:themeColor="text1"/>
                <w:sz w:val="24"/>
                <w:szCs w:val="24"/>
                <w:highlight w:val="none"/>
                <w:u w:val="single"/>
                <w14:textFill>
                  <w14:solidFill>
                    <w14:schemeClr w14:val="tx1"/>
                  </w14:solidFill>
                </w14:textFill>
              </w:rPr>
              <w:t>地市级人民政府、地市级住建部门、地市级市政行业协会。（相关协会需经民政部门备案，须提供备案截图，否则不得分）。</w:t>
            </w:r>
          </w:p>
          <w:p w14:paraId="1BA2BBFB">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4．获奖时间以奖项证明的落款日期为准。</w:t>
            </w:r>
          </w:p>
          <w:p w14:paraId="17BB299B">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任一奖项有以下情形之一的，该奖项视为无效，不予计分：</w:t>
            </w:r>
          </w:p>
          <w:p w14:paraId="0B5D72E9">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①奖项不属于指定类别的；</w:t>
            </w:r>
          </w:p>
          <w:p w14:paraId="6186B1BA">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②颁发机构不符合要求的；</w:t>
            </w:r>
          </w:p>
          <w:p w14:paraId="49E9321F">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③获奖时间不符合要求的。</w:t>
            </w:r>
          </w:p>
          <w:p w14:paraId="7327A8CF">
            <w:pPr>
              <w:keepNext w:val="0"/>
              <w:keepLines w:val="0"/>
              <w:pageBreakBefore w:val="0"/>
              <w:widowControl w:val="0"/>
              <w:kinsoku/>
              <w:overflowPunct/>
              <w:topLinePunct w:val="0"/>
              <w:autoSpaceDE/>
              <w:autoSpaceDN/>
              <w:bidi w:val="0"/>
              <w:spacing w:line="420" w:lineRule="exact"/>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说明：以上所称“要求”均指本表评分标准及备注的要求，下同。</w:t>
            </w:r>
          </w:p>
        </w:tc>
      </w:tr>
      <w:tr w14:paraId="4576D3AD">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3E9561AD">
            <w:pPr>
              <w:pStyle w:val="10"/>
              <w:keepNext w:val="0"/>
              <w:keepLines w:val="0"/>
              <w:pageBreakBefore w:val="0"/>
              <w:kinsoku/>
              <w:overflowPunct/>
              <w:topLinePunct w:val="0"/>
              <w:autoSpaceDE/>
              <w:autoSpaceDN/>
              <w:bidi w:val="0"/>
              <w:adjustRightInd w:val="0"/>
              <w:snapToGrid w:val="0"/>
              <w:spacing w:after="0" w:line="4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企业管理体系认证</w:t>
            </w:r>
          </w:p>
          <w:p w14:paraId="2E44ED0C">
            <w:pPr>
              <w:pStyle w:val="10"/>
              <w:keepNext w:val="0"/>
              <w:keepLines w:val="0"/>
              <w:pageBreakBefore w:val="0"/>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313D5123">
            <w:pPr>
              <w:keepNext w:val="0"/>
              <w:keepLines w:val="0"/>
              <w:pageBreakBefore w:val="0"/>
              <w:widowControl/>
              <w:kinsoku/>
              <w:overflowPunct/>
              <w:topLinePunct w:val="0"/>
              <w:autoSpaceDE/>
              <w:autoSpaceDN/>
              <w:bidi w:val="0"/>
              <w:snapToGrid w:val="0"/>
              <w:spacing w:line="42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质量管理体系认证、职业健康安全管理体系认证、环境管理体系认证、</w:t>
            </w:r>
            <w:r>
              <w:rPr>
                <w:rFonts w:hint="eastAsia" w:ascii="宋体" w:hAnsi="宋体" w:eastAsia="宋体" w:cs="宋体"/>
                <w:color w:val="000000" w:themeColor="text1"/>
                <w:sz w:val="24"/>
                <w:szCs w:val="24"/>
                <w:highlight w:val="none"/>
                <w:lang w:val="en-US" w:eastAsia="zh-CN"/>
                <w14:textFill>
                  <w14:solidFill>
                    <w14:schemeClr w14:val="tx1"/>
                  </w14:solidFill>
                </w14:textFill>
              </w:rPr>
              <w:t>信息安全管理体系认证、</w:t>
            </w:r>
            <w:r>
              <w:rPr>
                <w:rFonts w:hint="eastAsia" w:ascii="宋体" w:hAnsi="宋体" w:eastAsia="宋体" w:cs="宋体"/>
                <w:color w:val="000000" w:themeColor="text1"/>
                <w:sz w:val="24"/>
                <w:szCs w:val="24"/>
                <w:highlight w:val="none"/>
                <w:lang w:eastAsia="zh-CN"/>
                <w14:textFill>
                  <w14:solidFill>
                    <w14:schemeClr w14:val="tx1"/>
                  </w14:solidFill>
                </w14:textFill>
              </w:rPr>
              <w:t>工程监理规范体系认证</w:t>
            </w:r>
            <w:r>
              <w:rPr>
                <w:rFonts w:hint="eastAsia" w:ascii="宋体" w:hAnsi="宋体" w:eastAsia="宋体" w:cs="宋体"/>
                <w:color w:val="000000" w:themeColor="text1"/>
                <w:sz w:val="24"/>
                <w:szCs w:val="24"/>
                <w:highlight w:val="none"/>
                <w:lang w:val="en-US" w:eastAsia="zh-CN"/>
                <w14:textFill>
                  <w14:solidFill>
                    <w14:schemeClr w14:val="tx1"/>
                  </w14:solidFill>
                </w14:textFill>
              </w:rPr>
              <w:t>证书中，</w:t>
            </w:r>
            <w:r>
              <w:rPr>
                <w:rFonts w:hint="eastAsia" w:ascii="宋体" w:hAnsi="宋体" w:eastAsia="宋体" w:cs="宋体"/>
                <w:color w:val="000000" w:themeColor="text1"/>
                <w:sz w:val="24"/>
                <w:szCs w:val="24"/>
                <w:highlight w:val="none"/>
                <w14:textFill>
                  <w14:solidFill>
                    <w14:schemeClr w14:val="tx1"/>
                  </w14:solidFill>
                </w14:textFill>
              </w:rPr>
              <w:t>每提供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一项认证</w:t>
            </w:r>
            <w:r>
              <w:rPr>
                <w:rFonts w:hint="eastAsia" w:ascii="宋体" w:hAnsi="宋体" w:eastAsia="宋体" w:cs="宋体"/>
                <w:color w:val="000000" w:themeColor="text1"/>
                <w:sz w:val="24"/>
                <w:szCs w:val="24"/>
                <w:highlight w:val="none"/>
                <w14:textFill>
                  <w14:solidFill>
                    <w14:schemeClr w14:val="tx1"/>
                  </w14:solidFill>
                </w14:textFill>
              </w:rPr>
              <w:t>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p>
          <w:p w14:paraId="05C8CEBB">
            <w:pPr>
              <w:pStyle w:val="10"/>
              <w:keepNext w:val="0"/>
              <w:keepLines w:val="0"/>
              <w:pageBreakBefore w:val="0"/>
              <w:kinsoku/>
              <w:wordWrap w:val="0"/>
              <w:overflowPunct/>
              <w:topLinePunct w:val="0"/>
              <w:autoSpaceDE/>
              <w:autoSpaceDN/>
              <w:bidi w:val="0"/>
              <w:adjustRightInd w:val="0"/>
              <w:snapToGrid w:val="0"/>
              <w:spacing w:after="0" w:line="420" w:lineRule="exact"/>
              <w:jc w:val="left"/>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本项最高得5分。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4CDE18D2">
            <w:pPr>
              <w:pStyle w:val="10"/>
              <w:keepNext w:val="0"/>
              <w:keepLines w:val="0"/>
              <w:pageBreakBefore w:val="0"/>
              <w:kinsoku/>
              <w:wordWrap w:val="0"/>
              <w:overflowPunct/>
              <w:topLinePunct w:val="0"/>
              <w:autoSpaceDE/>
              <w:autoSpaceDN/>
              <w:bidi w:val="0"/>
              <w:adjustRightInd w:val="0"/>
              <w:snapToGrid w:val="0"/>
              <w:spacing w:after="0" w:line="42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附在有效期内的认证证书</w:t>
            </w:r>
            <w:r>
              <w:rPr>
                <w:rFonts w:hint="eastAsia" w:hAnsi="宋体" w:cs="宋体"/>
                <w:color w:val="000000" w:themeColor="text1"/>
                <w:sz w:val="24"/>
                <w:szCs w:val="24"/>
                <w:highlight w:val="none"/>
                <w:lang w:val="en-US" w:eastAsia="zh-CN"/>
                <w14:textFill>
                  <w14:solidFill>
                    <w14:schemeClr w14:val="tx1"/>
                  </w14:solidFill>
                </w14:textFill>
              </w:rPr>
              <w:t>彩色扫描件（或打印件）并加盖单位公章</w:t>
            </w: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否则不得分。</w:t>
            </w:r>
          </w:p>
        </w:tc>
      </w:tr>
      <w:tr w14:paraId="7B2B54DB">
        <w:tblPrEx>
          <w:tblCellMar>
            <w:top w:w="0" w:type="dxa"/>
            <w:left w:w="108" w:type="dxa"/>
            <w:bottom w:w="0" w:type="dxa"/>
            <w:right w:w="108" w:type="dxa"/>
          </w:tblCellMar>
        </w:tblPrEx>
        <w:trPr>
          <w:trHeight w:val="4178"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7A1CF08">
            <w:pPr>
              <w:pStyle w:val="10"/>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t>企业信用</w:t>
            </w:r>
          </w:p>
          <w:p w14:paraId="5C97330C">
            <w:pPr>
              <w:pStyle w:val="10"/>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6DD848D5">
            <w:pPr>
              <w:keepNext w:val="0"/>
              <w:keepLines w:val="0"/>
              <w:pageBreakBefore w:val="0"/>
              <w:widowControl/>
              <w:numPr>
                <w:ilvl w:val="0"/>
                <w:numId w:val="0"/>
              </w:numPr>
              <w:kinsoku/>
              <w:overflowPunct/>
              <w:topLinePunct w:val="0"/>
              <w:autoSpaceDE/>
              <w:autoSpaceDN/>
              <w:bidi w:val="0"/>
              <w:snapToGrid w:val="0"/>
              <w:spacing w:line="42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企业连续</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或以上</w:t>
            </w:r>
            <w:r>
              <w:rPr>
                <w:rFonts w:hint="eastAsia" w:ascii="宋体" w:hAnsi="宋体" w:eastAsia="宋体" w:cs="宋体"/>
                <w:color w:val="000000" w:themeColor="text1"/>
                <w:sz w:val="24"/>
                <w:szCs w:val="24"/>
                <w:highlight w:val="none"/>
                <w14:textFill>
                  <w14:solidFill>
                    <w14:schemeClr w14:val="tx1"/>
                  </w14:solidFill>
                </w14:textFill>
              </w:rPr>
              <w:t>（其中必须包含202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年）获得纳税信用A级纳税人的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得</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5516686">
            <w:pPr>
              <w:keepNext w:val="0"/>
              <w:keepLines w:val="0"/>
              <w:pageBreakBefore w:val="0"/>
              <w:widowControl/>
              <w:numPr>
                <w:ilvl w:val="0"/>
                <w:numId w:val="0"/>
              </w:numPr>
              <w:kinsoku/>
              <w:overflowPunct/>
              <w:topLinePunct w:val="0"/>
              <w:autoSpaceDE/>
              <w:autoSpaceDN/>
              <w:bidi w:val="0"/>
              <w:snapToGrid w:val="0"/>
              <w:spacing w:line="42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企业连续</w:t>
            </w:r>
            <w:r>
              <w:rPr>
                <w:rFonts w:hint="eastAsia" w:ascii="宋体" w:hAnsi="宋体" w:eastAsia="宋体" w:cs="宋体"/>
                <w:color w:val="000000" w:themeColor="text1"/>
                <w:sz w:val="24"/>
                <w:szCs w:val="24"/>
                <w:highlight w:val="none"/>
                <w:lang w:val="en-US" w:eastAsia="zh-CN"/>
                <w14:textFill>
                  <w14:solidFill>
                    <w14:schemeClr w14:val="tx1"/>
                  </w14:solidFill>
                </w14:textFill>
              </w:rPr>
              <w:t>4-6</w:t>
            </w:r>
            <w:r>
              <w:rPr>
                <w:rFonts w:hint="eastAsia" w:ascii="宋体" w:hAnsi="宋体" w:eastAsia="宋体" w:cs="宋体"/>
                <w:color w:val="000000" w:themeColor="text1"/>
                <w:sz w:val="24"/>
                <w:szCs w:val="24"/>
                <w:highlight w:val="none"/>
                <w14:textFill>
                  <w14:solidFill>
                    <w14:schemeClr w14:val="tx1"/>
                  </w14:solidFill>
                </w14:textFill>
              </w:rPr>
              <w:t>年（其中必须包含202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年）获得纳税信用A级纳税人的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得</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EC8D803">
            <w:pPr>
              <w:keepNext w:val="0"/>
              <w:keepLines w:val="0"/>
              <w:pageBreakBefore w:val="0"/>
              <w:widowControl/>
              <w:numPr>
                <w:ilvl w:val="0"/>
                <w:numId w:val="0"/>
              </w:numPr>
              <w:kinsoku/>
              <w:overflowPunct/>
              <w:topLinePunct w:val="0"/>
              <w:autoSpaceDE/>
              <w:autoSpaceDN/>
              <w:bidi w:val="0"/>
              <w:snapToGrid w:val="0"/>
              <w:spacing w:line="42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企业连续</w:t>
            </w: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年（其中必须包含202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年）获得纳税信用A级纳税人的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w:t>
            </w:r>
          </w:p>
          <w:p w14:paraId="166B65C6">
            <w:pPr>
              <w:pStyle w:val="107"/>
              <w:keepNext w:val="0"/>
              <w:keepLines w:val="0"/>
              <w:pageBreakBefore w:val="0"/>
              <w:kinsoku/>
              <w:wordWrap w:val="0"/>
              <w:overflowPunct/>
              <w:topLinePunct w:val="0"/>
              <w:autoSpaceDE/>
              <w:autoSpaceDN/>
              <w:bidi w:val="0"/>
              <w:adjustRightInd w:val="0"/>
              <w:snapToGrid w:val="0"/>
              <w:spacing w:line="420" w:lineRule="exact"/>
              <w:ind w:left="240" w:leftChars="0" w:hanging="240" w:hangingChars="100"/>
              <w:jc w:val="left"/>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本项最高得6分。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3952F45E">
            <w:pPr>
              <w:keepNext w:val="0"/>
              <w:keepLines w:val="0"/>
              <w:pageBreakBefore w:val="0"/>
              <w:widowControl w:val="0"/>
              <w:kinsoku/>
              <w:wordWrap w:val="0"/>
              <w:overflowPunct/>
              <w:topLinePunct w:val="0"/>
              <w:autoSpaceDE/>
              <w:autoSpaceDN/>
              <w:bidi w:val="0"/>
              <w:snapToGrid w:val="0"/>
              <w:spacing w:line="420" w:lineRule="exact"/>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须提供企业纳税信用A级纳税人证明材料（或证书）</w:t>
            </w:r>
            <w:r>
              <w:rPr>
                <w:rFonts w:hint="eastAsia" w:hAnsi="宋体" w:cs="宋体"/>
                <w:color w:val="000000" w:themeColor="text1"/>
                <w:sz w:val="24"/>
                <w:szCs w:val="24"/>
                <w:highlight w:val="none"/>
                <w:lang w:val="en-US" w:eastAsia="zh-CN"/>
                <w14:textFill>
                  <w14:solidFill>
                    <w14:schemeClr w14:val="tx1"/>
                  </w14:solidFill>
                </w14:textFill>
              </w:rPr>
              <w:t>彩色扫描件（或打印件）</w:t>
            </w:r>
            <w:r>
              <w:rPr>
                <w:rFonts w:hint="eastAsia" w:ascii="宋体" w:hAnsi="宋体" w:eastAsia="宋体" w:cs="宋体"/>
                <w:color w:val="000000" w:themeColor="text1"/>
                <w:sz w:val="24"/>
                <w:szCs w:val="24"/>
                <w:highlight w:val="none"/>
                <w:lang w:eastAsia="zh-CN"/>
                <w14:textFill>
                  <w14:solidFill>
                    <w14:schemeClr w14:val="tx1"/>
                  </w14:solidFill>
                </w14:textFill>
              </w:rPr>
              <w:t>及国家税务总局（或省级电子税务局）网上查询截图</w:t>
            </w:r>
            <w:r>
              <w:rPr>
                <w:rFonts w:hint="eastAsia" w:hAnsi="宋体" w:cs="宋体"/>
                <w:color w:val="000000" w:themeColor="text1"/>
                <w:sz w:val="24"/>
                <w:szCs w:val="24"/>
                <w:highlight w:val="none"/>
                <w:lang w:val="en-US" w:eastAsia="zh-CN"/>
                <w14:textFill>
                  <w14:solidFill>
                    <w14:schemeClr w14:val="tx1"/>
                  </w14:solidFill>
                </w14:textFill>
              </w:rPr>
              <w:t>并加盖单位公章</w:t>
            </w:r>
            <w:r>
              <w:rPr>
                <w:rFonts w:hint="eastAsia" w:ascii="宋体" w:hAnsi="宋体" w:eastAsia="宋体" w:cs="宋体"/>
                <w:color w:val="000000" w:themeColor="text1"/>
                <w:sz w:val="24"/>
                <w:szCs w:val="24"/>
                <w:highlight w:val="none"/>
                <w:lang w:eastAsia="zh-CN"/>
                <w14:textFill>
                  <w14:solidFill>
                    <w14:schemeClr w14:val="tx1"/>
                  </w14:solidFill>
                </w14:textFill>
              </w:rPr>
              <w:t>，否则不得分。</w:t>
            </w:r>
          </w:p>
          <w:p w14:paraId="4293BF11">
            <w:pPr>
              <w:keepNext w:val="0"/>
              <w:keepLines w:val="0"/>
              <w:pageBreakBefore w:val="0"/>
              <w:widowControl w:val="0"/>
              <w:kinsoku/>
              <w:wordWrap w:val="0"/>
              <w:overflowPunct/>
              <w:topLinePunct w:val="0"/>
              <w:autoSpaceDE/>
              <w:autoSpaceDN/>
              <w:bidi w:val="0"/>
              <w:snapToGrid w:val="0"/>
              <w:spacing w:line="420" w:lineRule="exact"/>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只计算投标人自身（不计算投标人的分公司、子公司及分支机构）。</w:t>
            </w:r>
          </w:p>
        </w:tc>
      </w:tr>
      <w:tr w14:paraId="17DB9BD2">
        <w:tblPrEx>
          <w:tblCellMar>
            <w:top w:w="0" w:type="dxa"/>
            <w:left w:w="108" w:type="dxa"/>
            <w:bottom w:w="0" w:type="dxa"/>
            <w:right w:w="108" w:type="dxa"/>
          </w:tblCellMar>
        </w:tblPrEx>
        <w:trPr>
          <w:trHeight w:val="1692"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3DEAF4D3">
            <w:pPr>
              <w:keepNext w:val="0"/>
              <w:keepLines w:val="0"/>
              <w:pageBreakBefore w:val="0"/>
              <w:widowControl/>
              <w:kinsoku/>
              <w:wordWrap w:val="0"/>
              <w:overflowPunct/>
              <w:topLinePunct w:val="0"/>
              <w:autoSpaceDE/>
              <w:autoSpaceDN/>
              <w:bidi w:val="0"/>
              <w:adjustRightInd w:val="0"/>
              <w:snapToGrid w:val="0"/>
              <w:spacing w:afterAutospacing="0" w:line="420" w:lineRule="exact"/>
              <w:ind w:left="0" w:leftChars="0" w:right="0" w:rightChars="0" w:firstLine="0" w:firstLineChars="0"/>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项目总监综合素质</w:t>
            </w:r>
          </w:p>
          <w:p w14:paraId="5BF10525">
            <w:pPr>
              <w:keepNext w:val="0"/>
              <w:keepLines w:val="0"/>
              <w:pageBreakBefore w:val="0"/>
              <w:widowControl/>
              <w:kinsoku/>
              <w:wordWrap w:val="0"/>
              <w:overflowPunct/>
              <w:topLinePunct w:val="0"/>
              <w:autoSpaceDE/>
              <w:autoSpaceDN/>
              <w:bidi w:val="0"/>
              <w:adjustRightInd w:val="0"/>
              <w:snapToGrid w:val="0"/>
              <w:spacing w:afterAutospacing="0" w:line="420" w:lineRule="exact"/>
              <w:ind w:left="0" w:leftChars="0" w:right="0" w:rightChars="0" w:firstLine="0" w:firstLineChars="0"/>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（3分）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1C35249B">
            <w:pPr>
              <w:pStyle w:val="10"/>
              <w:keepNext w:val="0"/>
              <w:keepLines w:val="0"/>
              <w:pageBreakBefore w:val="0"/>
              <w:kinsoku/>
              <w:wordWrap w:val="0"/>
              <w:overflowPunct/>
              <w:topLinePunct w:val="0"/>
              <w:autoSpaceDE/>
              <w:autoSpaceDN/>
              <w:bidi w:val="0"/>
              <w:adjustRightInd w:val="0"/>
              <w:snapToGrid w:val="0"/>
              <w:spacing w:after="0" w:line="4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w:t>
            </w:r>
            <w:r>
              <w:rPr>
                <w:rFonts w:hint="eastAsia" w:ascii="宋体" w:hAnsi="宋体" w:eastAsia="宋体" w:cs="宋体"/>
                <w:color w:val="000000" w:themeColor="text1"/>
                <w:sz w:val="24"/>
                <w:szCs w:val="24"/>
                <w:highlight w:val="none"/>
                <w:lang w:eastAsia="zh-CN"/>
                <w14:textFill>
                  <w14:solidFill>
                    <w14:schemeClr w14:val="tx1"/>
                  </w14:solidFill>
                </w14:textFill>
              </w:rPr>
              <w:t>委派的总监理工程师</w:t>
            </w:r>
            <w:r>
              <w:rPr>
                <w:rFonts w:hint="eastAsia" w:ascii="宋体" w:hAnsi="宋体" w:eastAsia="宋体" w:cs="宋体"/>
                <w:color w:val="000000" w:themeColor="text1"/>
                <w:sz w:val="24"/>
                <w:szCs w:val="24"/>
                <w:highlight w:val="none"/>
                <w:lang w:val="en-US" w:eastAsia="zh-CN"/>
                <w14:textFill>
                  <w14:solidFill>
                    <w14:schemeClr w14:val="tx1"/>
                  </w14:solidFill>
                </w14:textFill>
              </w:rPr>
              <w:t>具备中级或以上工程师技术职称的，得3分；</w:t>
            </w:r>
            <w:r>
              <w:rPr>
                <w:rFonts w:hint="eastAsia" w:ascii="宋体" w:hAnsi="宋体" w:eastAsia="宋体" w:cs="宋体"/>
                <w:color w:val="000000" w:themeColor="text1"/>
                <w:sz w:val="24"/>
                <w:szCs w:val="24"/>
                <w:highlight w:val="none"/>
                <w:lang w:eastAsia="zh-CN"/>
                <w14:textFill>
                  <w14:solidFill>
                    <w14:schemeClr w14:val="tx1"/>
                  </w14:solidFill>
                </w14:textFill>
              </w:rPr>
              <w:t>具</w:t>
            </w:r>
            <w:r>
              <w:rPr>
                <w:rFonts w:hint="eastAsia" w:ascii="宋体" w:hAnsi="宋体" w:eastAsia="宋体" w:cs="宋体"/>
                <w:color w:val="000000" w:themeColor="text1"/>
                <w:sz w:val="24"/>
                <w:szCs w:val="24"/>
                <w:highlight w:val="none"/>
                <w:lang w:val="en-US" w:eastAsia="zh-CN"/>
                <w14:textFill>
                  <w14:solidFill>
                    <w14:schemeClr w14:val="tx1"/>
                  </w14:solidFill>
                </w14:textFill>
              </w:rPr>
              <w:t>备初级工程师技术职称的，得1分。</w:t>
            </w:r>
          </w:p>
          <w:p w14:paraId="670FB74E">
            <w:pPr>
              <w:keepNext w:val="0"/>
              <w:keepLines w:val="0"/>
              <w:pageBreakBefore w:val="0"/>
              <w:widowControl w:val="0"/>
              <w:kinsoku/>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本项最高得</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3691485A">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0" w:firstLineChars="0"/>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须提供相关</w:t>
            </w:r>
            <w:r>
              <w:rPr>
                <w:rFonts w:hint="eastAsia" w:ascii="宋体" w:hAnsi="宋体" w:eastAsia="宋体" w:cs="宋体"/>
                <w:color w:val="000000" w:themeColor="text1"/>
                <w:sz w:val="24"/>
                <w:szCs w:val="24"/>
                <w:highlight w:val="none"/>
                <w:lang w:eastAsia="zh-CN"/>
                <w14:textFill>
                  <w14:solidFill>
                    <w14:schemeClr w14:val="tx1"/>
                  </w14:solidFill>
                </w14:textFill>
              </w:rPr>
              <w:t>证书</w:t>
            </w:r>
            <w:r>
              <w:rPr>
                <w:rFonts w:hint="eastAsia" w:hAnsi="宋体" w:cs="宋体"/>
                <w:color w:val="000000" w:themeColor="text1"/>
                <w:sz w:val="24"/>
                <w:szCs w:val="24"/>
                <w:highlight w:val="none"/>
                <w:lang w:val="en-US" w:eastAsia="zh-CN"/>
                <w14:textFill>
                  <w14:solidFill>
                    <w14:schemeClr w14:val="tx1"/>
                  </w14:solidFill>
                </w14:textFill>
              </w:rPr>
              <w:t>彩色扫描件（或打印件）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及在本单位缴纳的至少1个月的社保证明文件（其中必须</w:t>
            </w:r>
            <w:r>
              <w:rPr>
                <w:rFonts w:hint="eastAsia" w:hAnsi="宋体" w:cs="宋体"/>
                <w:color w:val="000000" w:themeColor="text1"/>
                <w:sz w:val="24"/>
                <w:szCs w:val="24"/>
                <w:highlight w:val="none"/>
                <w:lang w:val="en-US" w:eastAsia="zh-CN"/>
                <w14:textFill>
                  <w14:solidFill>
                    <w14:schemeClr w14:val="tx1"/>
                  </w14:solidFill>
                </w14:textFill>
              </w:rPr>
              <w:t>有</w:t>
            </w:r>
            <w:r>
              <w:rPr>
                <w:rFonts w:hint="eastAsia" w:ascii="宋体" w:hAnsi="宋体" w:eastAsia="宋体" w:cs="宋体"/>
                <w:color w:val="000000" w:themeColor="text1"/>
                <w:sz w:val="24"/>
                <w:szCs w:val="24"/>
                <w:highlight w:val="none"/>
                <w:shd w:val="clear"/>
                <w:lang w:val="en-US" w:eastAsia="zh-CN"/>
                <w14:textFill>
                  <w14:solidFill>
                    <w14:schemeClr w14:val="tx1"/>
                  </w14:solidFill>
                </w14:textFill>
              </w:rPr>
              <w:t>2026年05月）</w:t>
            </w:r>
            <w:r>
              <w:rPr>
                <w:rFonts w:hint="eastAsia" w:hAnsi="宋体" w:cs="宋体"/>
                <w:color w:val="000000" w:themeColor="text1"/>
                <w:sz w:val="24"/>
                <w:szCs w:val="24"/>
                <w:highlight w:val="none"/>
                <w:lang w:val="en-US" w:eastAsia="zh-CN"/>
                <w14:textFill>
                  <w14:solidFill>
                    <w14:schemeClr w14:val="tx1"/>
                  </w14:solidFill>
                </w14:textFill>
              </w:rPr>
              <w:t>并加盖单位公章；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拟派人员为退休返聘人员无法提供社保证明的，</w:t>
            </w:r>
            <w:r>
              <w:rPr>
                <w:rFonts w:hint="eastAsia" w:hAnsi="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提供退休证和劳动合同</w:t>
            </w:r>
            <w:r>
              <w:rPr>
                <w:rFonts w:hint="eastAsia" w:hAnsi="宋体" w:cs="宋体"/>
                <w:color w:val="000000" w:themeColor="text1"/>
                <w:sz w:val="24"/>
                <w:szCs w:val="24"/>
                <w:highlight w:val="none"/>
                <w:lang w:val="en-US" w:eastAsia="zh-CN"/>
                <w14:textFill>
                  <w14:solidFill>
                    <w14:schemeClr w14:val="tx1"/>
                  </w14:solidFill>
                </w14:textFill>
              </w:rPr>
              <w:t>彩色扫描件（或打印件）并加盖单位公章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，否则不得分。</w:t>
            </w:r>
          </w:p>
        </w:tc>
      </w:tr>
      <w:tr w14:paraId="5A6A7DE1">
        <w:tblPrEx>
          <w:tblCellMar>
            <w:top w:w="0" w:type="dxa"/>
            <w:left w:w="108" w:type="dxa"/>
            <w:bottom w:w="0" w:type="dxa"/>
            <w:right w:w="108" w:type="dxa"/>
          </w:tblCellMar>
        </w:tblPrEx>
        <w:trPr>
          <w:trHeight w:val="428"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66056C74">
            <w:pPr>
              <w:pStyle w:val="158"/>
              <w:keepNext w:val="0"/>
              <w:keepLines w:val="0"/>
              <w:pageBreakBefore w:val="0"/>
              <w:kinsoku/>
              <w:wordWrap w:val="0"/>
              <w:overflowPunct/>
              <w:topLinePunct w:val="0"/>
              <w:autoSpaceDE/>
              <w:autoSpaceDN/>
              <w:bidi w:val="0"/>
              <w:snapToGrid w:val="0"/>
              <w:spacing w:after="0" w:line="42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企业综合</w:t>
            </w:r>
          </w:p>
          <w:p w14:paraId="605D16CC">
            <w:pPr>
              <w:pStyle w:val="158"/>
              <w:keepNext w:val="0"/>
              <w:keepLines w:val="0"/>
              <w:pageBreakBefore w:val="0"/>
              <w:kinsoku/>
              <w:wordWrap w:val="0"/>
              <w:overflowPunct/>
              <w:topLinePunct w:val="0"/>
              <w:autoSpaceDE/>
              <w:autoSpaceDN/>
              <w:bidi w:val="0"/>
              <w:snapToGrid w:val="0"/>
              <w:spacing w:after="0" w:line="42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诚信</w:t>
            </w:r>
          </w:p>
          <w:p w14:paraId="6DB7C584">
            <w:pPr>
              <w:pStyle w:val="158"/>
              <w:keepNext w:val="0"/>
              <w:keepLines w:val="0"/>
              <w:pageBreakBefore w:val="0"/>
              <w:kinsoku/>
              <w:wordWrap w:val="0"/>
              <w:overflowPunct/>
              <w:topLinePunct w:val="0"/>
              <w:autoSpaceDE/>
              <w:autoSpaceDN/>
              <w:bidi w:val="0"/>
              <w:snapToGrid w:val="0"/>
              <w:spacing w:after="0" w:line="42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4"/>
                <w:szCs w:val="24"/>
                <w:highlight w:val="none"/>
                <w14:textFill>
                  <w14:solidFill>
                    <w14:schemeClr w14:val="tx1"/>
                  </w14:solidFill>
                </w14:textFill>
              </w:rPr>
              <w:t>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419811EF">
            <w:pPr>
              <w:keepNext w:val="0"/>
              <w:keepLines w:val="0"/>
              <w:pageBreakBefore w:val="0"/>
              <w:kinsoku/>
              <w:overflowPunct/>
              <w:topLinePunct w:val="0"/>
              <w:autoSpaceDE/>
              <w:autoSpaceDN/>
              <w:bidi w:val="0"/>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trike w:val="0"/>
                <w:dstrike w:val="0"/>
                <w:color w:val="000000" w:themeColor="text1"/>
                <w:sz w:val="24"/>
                <w:szCs w:val="24"/>
                <w:highlight w:val="none"/>
                <w:u w:val="single"/>
                <w:lang w:val="en-US" w:eastAsia="zh-CN"/>
                <w14:textFill>
                  <w14:solidFill>
                    <w14:schemeClr w14:val="tx1"/>
                  </w14:solidFill>
                </w14:textFill>
              </w:rPr>
              <w:t>2022</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日至今，投标人获得</w:t>
            </w:r>
            <w:r>
              <w:rPr>
                <w:rFonts w:hint="eastAsia" w:ascii="宋体" w:hAnsi="宋体" w:eastAsia="宋体" w:cs="宋体"/>
                <w:color w:val="000000" w:themeColor="text1"/>
                <w:sz w:val="24"/>
                <w:szCs w:val="24"/>
                <w:highlight w:val="none"/>
                <w:lang w:eastAsia="zh-CN"/>
                <w14:textFill>
                  <w14:solidFill>
                    <w14:schemeClr w14:val="tx1"/>
                  </w14:solidFill>
                </w14:textFill>
              </w:rPr>
              <w:t>过</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建筑业优秀典型监理企业</w:t>
            </w:r>
            <w:r>
              <w:rPr>
                <w:rFonts w:hint="eastAsia" w:ascii="宋体" w:hAnsi="宋体" w:eastAsia="宋体" w:cs="宋体"/>
                <w:color w:val="000000" w:themeColor="text1"/>
                <w:sz w:val="24"/>
                <w:szCs w:val="24"/>
                <w:highlight w:val="none"/>
                <w14:textFill>
                  <w14:solidFill>
                    <w14:schemeClr w14:val="tx1"/>
                  </w14:solidFill>
                </w14:textFill>
              </w:rPr>
              <w:t>”证书</w:t>
            </w:r>
            <w:r>
              <w:rPr>
                <w:rFonts w:hint="eastAsia" w:ascii="宋体" w:hAnsi="宋体" w:eastAsia="宋体" w:cs="宋体"/>
                <w:color w:val="000000" w:themeColor="text1"/>
                <w:sz w:val="24"/>
                <w:szCs w:val="24"/>
                <w:highlight w:val="none"/>
                <w:lang w:eastAsia="zh-CN"/>
                <w14:textFill>
                  <w14:solidFill>
                    <w14:schemeClr w14:val="tx1"/>
                  </w14:solidFill>
                </w14:textFill>
              </w:rPr>
              <w:t>，每获得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1年度的</w:t>
            </w:r>
            <w:r>
              <w:rPr>
                <w:rFonts w:hint="eastAsia" w:ascii="宋体" w:hAnsi="宋体" w:eastAsia="宋体" w:cs="宋体"/>
                <w:color w:val="000000" w:themeColor="text1"/>
                <w:sz w:val="24"/>
                <w:szCs w:val="24"/>
                <w:highlight w:val="none"/>
                <w14:textFill>
                  <w14:solidFill>
                    <w14:schemeClr w14:val="tx1"/>
                  </w14:solidFill>
                </w14:textFill>
              </w:rPr>
              <w:t>得</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p w14:paraId="7EE60ACC">
            <w:pPr>
              <w:keepNext w:val="0"/>
              <w:keepLines w:val="0"/>
              <w:pageBreakBefore w:val="0"/>
              <w:kinsoku/>
              <w:overflowPunct/>
              <w:topLinePunct w:val="0"/>
              <w:autoSpaceDE/>
              <w:autoSpaceDN/>
              <w:bidi w:val="0"/>
              <w:spacing w:line="420" w:lineRule="exac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139311D0">
            <w:pPr>
              <w:keepNext w:val="0"/>
              <w:keepLines w:val="0"/>
              <w:pageBreakBefore w:val="0"/>
              <w:widowControl/>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颁发机构限定以下范围：地级市及以上的人民政府、住建部门、行业协会；如颁发机构为行业协会的，</w:t>
            </w:r>
            <w:r>
              <w:rPr>
                <w:rFonts w:hint="eastAsia" w:ascii="宋体" w:hAnsi="宋体" w:eastAsia="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提供全国社会组织</w:t>
            </w:r>
            <w:r>
              <w:rPr>
                <w:rFonts w:hint="eastAsia" w:hAnsi="宋体" w:cs="宋体"/>
                <w:color w:val="000000" w:themeColor="text1"/>
                <w:sz w:val="24"/>
                <w:szCs w:val="24"/>
                <w:highlight w:val="none"/>
                <w:lang w:val="en-US" w:eastAsia="zh-CN"/>
                <w14:textFill>
                  <w14:solidFill>
                    <w14:schemeClr w14:val="tx1"/>
                  </w14:solidFill>
                </w14:textFill>
              </w:rPr>
              <w:t>信用</w:t>
            </w:r>
            <w:r>
              <w:rPr>
                <w:rFonts w:hint="eastAsia" w:ascii="宋体" w:hAnsi="宋体" w:eastAsia="宋体" w:cs="宋体"/>
                <w:color w:val="000000" w:themeColor="text1"/>
                <w:sz w:val="24"/>
                <w:szCs w:val="24"/>
                <w:highlight w:val="none"/>
                <w14:textFill>
                  <w14:solidFill>
                    <w14:schemeClr w14:val="tx1"/>
                  </w14:solidFill>
                </w14:textFill>
              </w:rPr>
              <w:t>信息</w:t>
            </w:r>
            <w:r>
              <w:rPr>
                <w:rFonts w:hint="eastAsia" w:hAnsi="宋体" w:cs="宋体"/>
                <w:color w:val="000000" w:themeColor="text1"/>
                <w:sz w:val="24"/>
                <w:szCs w:val="24"/>
                <w:highlight w:val="none"/>
                <w:lang w:val="en-US" w:eastAsia="zh-CN"/>
                <w14:textFill>
                  <w14:solidFill>
                    <w14:schemeClr w14:val="tx1"/>
                  </w14:solidFill>
                </w14:textFill>
              </w:rPr>
              <w:t>公示平台</w:t>
            </w:r>
            <w:r>
              <w:rPr>
                <w:rFonts w:hint="eastAsia" w:ascii="宋体" w:hAnsi="宋体" w:eastAsia="宋体" w:cs="宋体"/>
                <w:color w:val="000000" w:themeColor="text1"/>
                <w:sz w:val="24"/>
                <w:szCs w:val="24"/>
                <w:highlight w:val="none"/>
                <w14:textFill>
                  <w14:solidFill>
                    <w14:schemeClr w14:val="tx1"/>
                  </w14:solidFill>
                </w14:textFill>
              </w:rPr>
              <w:t>（https://xxgs.chinanpo.mca.gov.cn/gsxt/newList）备案登记网站</w:t>
            </w:r>
            <w:r>
              <w:rPr>
                <w:rFonts w:hint="eastAsia" w:hAnsi="宋体" w:cs="宋体"/>
                <w:color w:val="000000" w:themeColor="text1"/>
                <w:sz w:val="24"/>
                <w:szCs w:val="24"/>
                <w:highlight w:val="none"/>
                <w:lang w:val="en-US" w:eastAsia="zh-CN"/>
                <w14:textFill>
                  <w14:solidFill>
                    <w14:schemeClr w14:val="tx1"/>
                  </w14:solidFill>
                </w14:textFill>
              </w:rPr>
              <w:t>查询</w:t>
            </w:r>
            <w:r>
              <w:rPr>
                <w:rFonts w:hint="eastAsia" w:ascii="宋体" w:hAnsi="宋体" w:eastAsia="宋体" w:cs="宋体"/>
                <w:color w:val="000000" w:themeColor="text1"/>
                <w:sz w:val="24"/>
                <w:szCs w:val="24"/>
                <w:highlight w:val="none"/>
                <w14:textFill>
                  <w14:solidFill>
                    <w14:schemeClr w14:val="tx1"/>
                  </w14:solidFill>
                </w14:textFill>
              </w:rPr>
              <w:t>截图。</w:t>
            </w:r>
          </w:p>
          <w:p w14:paraId="6EAE5737">
            <w:pPr>
              <w:keepNext w:val="0"/>
              <w:keepLines w:val="0"/>
              <w:pageBreakBefore w:val="0"/>
              <w:widowControl/>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提供相关证书</w:t>
            </w:r>
            <w:r>
              <w:rPr>
                <w:rFonts w:hint="eastAsia" w:hAnsi="宋体" w:cs="宋体"/>
                <w:color w:val="000000" w:themeColor="text1"/>
                <w:sz w:val="24"/>
                <w:szCs w:val="24"/>
                <w:highlight w:val="none"/>
                <w:lang w:val="en-US" w:eastAsia="zh-CN"/>
                <w14:textFill>
                  <w14:solidFill>
                    <w14:schemeClr w14:val="tx1"/>
                  </w14:solidFill>
                </w14:textFill>
              </w:rPr>
              <w:t>彩色扫描件（或打印件）并加盖单位公章</w:t>
            </w:r>
            <w:r>
              <w:rPr>
                <w:rFonts w:hint="eastAsia" w:ascii="宋体" w:hAnsi="宋体" w:eastAsia="宋体" w:cs="宋体"/>
                <w:color w:val="000000" w:themeColor="text1"/>
                <w:sz w:val="24"/>
                <w:szCs w:val="24"/>
                <w:highlight w:val="none"/>
                <w14:textFill>
                  <w14:solidFill>
                    <w14:schemeClr w14:val="tx1"/>
                  </w14:solidFill>
                </w14:textFill>
              </w:rPr>
              <w:t>，以证书发证时间为准，否则不得分。</w:t>
            </w:r>
          </w:p>
        </w:tc>
      </w:tr>
      <w:tr w14:paraId="78775AD0">
        <w:tblPrEx>
          <w:tblCellMar>
            <w:top w:w="0" w:type="dxa"/>
            <w:left w:w="108" w:type="dxa"/>
            <w:bottom w:w="0" w:type="dxa"/>
            <w:right w:w="108" w:type="dxa"/>
          </w:tblCellMar>
        </w:tblPrEx>
        <w:trPr>
          <w:trHeight w:val="4159"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2762C838">
            <w:pPr>
              <w:keepNext w:val="0"/>
              <w:keepLines w:val="0"/>
              <w:pageBreakBefore w:val="0"/>
              <w:widowControl/>
              <w:kinsoku/>
              <w:wordWrap w:val="0"/>
              <w:overflowPunct/>
              <w:topLinePunct w:val="0"/>
              <w:autoSpaceDE/>
              <w:autoSpaceDN/>
              <w:bidi w:val="0"/>
              <w:adjustRightInd w:val="0"/>
              <w:snapToGrid w:val="0"/>
              <w:spacing w:afterAutospacing="0" w:line="420" w:lineRule="exact"/>
              <w:ind w:left="0" w:leftChars="0" w:right="0" w:rightChars="0" w:firstLine="0" w:firstLineChars="0"/>
              <w:jc w:val="center"/>
              <w:textAlignment w:val="auto"/>
              <w:rPr>
                <w:rFonts w:hint="eastAsia" w:ascii="宋体" w:hAnsi="宋体" w:eastAsia="宋体" w:cs="宋体"/>
                <w:snapToGrid w:val="0"/>
                <w:color w:val="000000" w:themeColor="text1"/>
                <w:kern w:val="0"/>
                <w:sz w:val="24"/>
                <w:szCs w:val="24"/>
                <w:highlight w:val="none"/>
                <w:lang w:val="zh-TW" w:eastAsia="zh-TW"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zh-TW" w:eastAsia="zh-CN" w:bidi="ar-SA"/>
                <w14:textFill>
                  <w14:solidFill>
                    <w14:schemeClr w14:val="tx1"/>
                  </w14:solidFill>
                </w14:textFill>
              </w:rPr>
              <w:t>项目监理机构其他</w:t>
            </w:r>
            <w:r>
              <w:rPr>
                <w:rFonts w:hint="eastAsia" w:ascii="宋体" w:hAnsi="宋体" w:eastAsia="宋体" w:cs="宋体"/>
                <w:snapToGrid w:val="0"/>
                <w:color w:val="000000" w:themeColor="text1"/>
                <w:kern w:val="0"/>
                <w:sz w:val="24"/>
                <w:szCs w:val="24"/>
                <w:highlight w:val="none"/>
                <w:lang w:val="zh-TW" w:eastAsia="zh-TW" w:bidi="ar-SA"/>
                <w14:textFill>
                  <w14:solidFill>
                    <w14:schemeClr w14:val="tx1"/>
                  </w14:solidFill>
                </w14:textFill>
              </w:rPr>
              <w:t>人员配备</w:t>
            </w:r>
          </w:p>
          <w:p w14:paraId="2A74316C">
            <w:pPr>
              <w:keepNext w:val="0"/>
              <w:keepLines w:val="0"/>
              <w:pageBreakBefore w:val="0"/>
              <w:widowControl/>
              <w:kinsoku/>
              <w:wordWrap w:val="0"/>
              <w:overflowPunct/>
              <w:topLinePunct w:val="0"/>
              <w:autoSpaceDE/>
              <w:autoSpaceDN/>
              <w:bidi w:val="0"/>
              <w:adjustRightInd w:val="0"/>
              <w:snapToGrid w:val="0"/>
              <w:spacing w:afterAutospacing="0"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（6分）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2D5A1FFE">
            <w:pPr>
              <w:keepNext w:val="0"/>
              <w:keepLines w:val="0"/>
              <w:pageBreakBefore w:val="0"/>
              <w:widowControl w:val="0"/>
              <w:kinsoku/>
              <w:overflowPunct/>
              <w:topLinePunct w:val="0"/>
              <w:autoSpaceDE/>
              <w:autoSpaceDN/>
              <w:bidi w:val="0"/>
              <w:adjustRightInd w:val="0"/>
              <w:snapToGrid w:val="0"/>
              <w:spacing w:line="420" w:lineRule="exact"/>
              <w:ind w:left="0" w:leftChars="0" w:right="0" w:rightChars="0" w:firstLine="0" w:firstLineChars="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1.拟委派本项目监理人员数量和专业完全满足表2《项目监理机构其他人员需求表》（以下简称《需求表》）要求的得4分；不满足《需求表》要求的不得分。</w:t>
            </w:r>
          </w:p>
          <w:p w14:paraId="752BE644">
            <w:pPr>
              <w:keepNext w:val="0"/>
              <w:keepLines w:val="0"/>
              <w:pageBreakBefore w:val="0"/>
              <w:widowControl w:val="0"/>
              <w:kinsoku/>
              <w:overflowPunct/>
              <w:topLinePunct w:val="0"/>
              <w:autoSpaceDE/>
              <w:autoSpaceDN/>
              <w:bidi w:val="0"/>
              <w:adjustRightInd w:val="0"/>
              <w:snapToGrid w:val="0"/>
              <w:spacing w:line="420" w:lineRule="exact"/>
              <w:ind w:left="0" w:leftChars="0" w:right="0" w:rightChars="0" w:firstLine="0" w:firstLineChars="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2.满足《需求表》要求，拟委派本项目的监理人员(总监理工程师除外)中，</w:t>
            </w:r>
            <w:r>
              <w:rPr>
                <w:rFonts w:hint="eastAsia" w:ascii="宋体" w:hAnsi="宋体" w:eastAsia="宋体" w:cs="宋体"/>
                <w:color w:val="000000" w:themeColor="text1"/>
                <w:sz w:val="24"/>
                <w:szCs w:val="24"/>
                <w:highlight w:val="none"/>
                <w14:textFill>
                  <w14:solidFill>
                    <w14:schemeClr w14:val="tx1"/>
                  </w14:solidFill>
                </w14:textFill>
              </w:rPr>
              <w:t>自</w:t>
            </w:r>
            <w:r>
              <w:rPr>
                <w:rFonts w:hint="eastAsia" w:ascii="宋体" w:hAnsi="宋体" w:eastAsia="宋体" w:cs="宋体"/>
                <w:strike w:val="0"/>
                <w:dstrike w:val="0"/>
                <w:color w:val="000000" w:themeColor="text1"/>
                <w:sz w:val="24"/>
                <w:szCs w:val="24"/>
                <w:highlight w:val="none"/>
                <w:u w:val="single"/>
                <w:lang w:val="en-US" w:eastAsia="zh-CN"/>
                <w14:textFill>
                  <w14:solidFill>
                    <w14:schemeClr w14:val="tx1"/>
                  </w14:solidFill>
                </w14:textFill>
              </w:rPr>
              <w:t>2022</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eastAsia="宋体" w:cs="宋体"/>
                <w:color w:val="000000" w:themeColor="text1"/>
                <w:sz w:val="24"/>
                <w:szCs w:val="24"/>
                <w:highlight w:val="none"/>
                <w:lang w:eastAsia="zh-CN"/>
                <w14:textFill>
                  <w14:solidFill>
                    <w14:schemeClr w14:val="tx1"/>
                  </w14:solidFill>
                </w14:textFill>
              </w:rPr>
              <w:t>今</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获得过</w:t>
            </w:r>
            <w:r>
              <w:rPr>
                <w:rFonts w:hint="eastAsia" w:ascii="宋体" w:hAnsi="宋体" w:eastAsia="宋体" w:cs="宋体"/>
                <w:color w:val="000000" w:themeColor="text1"/>
                <w:sz w:val="24"/>
                <w:szCs w:val="24"/>
                <w:highlight w:val="none"/>
                <w14:textFill>
                  <w14:solidFill>
                    <w14:schemeClr w14:val="tx1"/>
                  </w14:solidFill>
                </w14:textFill>
              </w:rPr>
              <w:t>地市级</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或以上</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优秀总监理工程师或优秀监理工程师称号的，每人得1分，最高得2分。</w:t>
            </w:r>
          </w:p>
          <w:p w14:paraId="7FE89720">
            <w:pPr>
              <w:keepNext w:val="0"/>
              <w:keepLines w:val="0"/>
              <w:pageBreakBefore w:val="0"/>
              <w:widowControl w:val="0"/>
              <w:kinsoku/>
              <w:overflowPunct/>
              <w:topLinePunct w:val="0"/>
              <w:autoSpaceDE/>
              <w:autoSpaceDN/>
              <w:bidi w:val="0"/>
              <w:adjustRightInd w:val="0"/>
              <w:snapToGrid w:val="0"/>
              <w:spacing w:line="420" w:lineRule="exact"/>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本项最高得6分。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712840BD">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20" w:lineRule="exact"/>
              <w:ind w:leftChars="0" w:right="0" w:rightChars="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14:textFill>
                  <w14:solidFill>
                    <w14:schemeClr w14:val="tx1"/>
                  </w14:solidFill>
                </w14:textFill>
              </w:rPr>
              <w:t>须</w:t>
            </w:r>
            <w:r>
              <w:rPr>
                <w:rFonts w:hint="eastAsia" w:hAnsi="宋体" w:cs="宋体"/>
                <w:b w:val="0"/>
                <w:bCs w:val="0"/>
                <w:caps w:val="0"/>
                <w:smallCaps w:val="0"/>
                <w:snapToGrid w:val="0"/>
                <w:color w:val="000000" w:themeColor="text1"/>
                <w:spacing w:val="0"/>
                <w:kern w:val="0"/>
                <w:sz w:val="24"/>
                <w:szCs w:val="24"/>
                <w:highlight w:val="none"/>
                <w:lang w:val="en-US" w:eastAsia="zh-CN"/>
                <w14:textFill>
                  <w14:solidFill>
                    <w14:schemeClr w14:val="tx1"/>
                  </w14:solidFill>
                </w14:textFill>
              </w:rPr>
              <w:t>提供</w:t>
            </w:r>
            <w: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14:textFill>
                  <w14:solidFill>
                    <w14:schemeClr w14:val="tx1"/>
                  </w14:solidFill>
                </w14:textFill>
              </w:rPr>
              <w:t>对应岗位人员相关证书或</w:t>
            </w:r>
            <w:r>
              <w:rPr>
                <w:rFonts w:hint="eastAsia" w:ascii="宋体" w:hAnsi="宋体" w:eastAsia="宋体" w:cs="宋体"/>
                <w:color w:val="000000" w:themeColor="text1"/>
                <w:sz w:val="24"/>
                <w:szCs w:val="24"/>
                <w:highlight w:val="none"/>
                <w:lang w:val="en-US" w:eastAsia="zh-CN"/>
                <w14:textFill>
                  <w14:solidFill>
                    <w14:schemeClr w14:val="tx1"/>
                  </w14:solidFill>
                </w14:textFill>
              </w:rPr>
              <w:t>证明材料</w:t>
            </w:r>
            <w:r>
              <w:rPr>
                <w:rFonts w:hint="eastAsia" w:hAnsi="宋体" w:cs="宋体"/>
                <w:color w:val="000000" w:themeColor="text1"/>
                <w:sz w:val="24"/>
                <w:szCs w:val="24"/>
                <w:highlight w:val="none"/>
                <w:lang w:val="en-US" w:eastAsia="zh-CN"/>
                <w14:textFill>
                  <w14:solidFill>
                    <w14:schemeClr w14:val="tx1"/>
                  </w14:solidFill>
                </w14:textFill>
              </w:rPr>
              <w:t>彩色扫描件（或打印件）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及在本单位缴纳的至少1个月的社保证明文件（其中必须</w:t>
            </w:r>
            <w:r>
              <w:rPr>
                <w:rFonts w:hint="eastAsia" w:hAnsi="宋体" w:cs="宋体"/>
                <w:color w:val="000000" w:themeColor="text1"/>
                <w:sz w:val="24"/>
                <w:szCs w:val="24"/>
                <w:highlight w:val="none"/>
                <w:lang w:val="en-US" w:eastAsia="zh-CN"/>
                <w14:textFill>
                  <w14:solidFill>
                    <w14:schemeClr w14:val="tx1"/>
                  </w14:solidFill>
                </w14:textFill>
              </w:rPr>
              <w:t>有</w:t>
            </w:r>
            <w:r>
              <w:rPr>
                <w:rFonts w:hint="eastAsia" w:ascii="宋体" w:hAnsi="宋体" w:eastAsia="宋体" w:cs="宋体"/>
                <w:color w:val="000000" w:themeColor="text1"/>
                <w:sz w:val="24"/>
                <w:szCs w:val="24"/>
                <w:highlight w:val="none"/>
                <w:lang w:val="en-US" w:eastAsia="zh-CN"/>
                <w14:textFill>
                  <w14:solidFill>
                    <w14:schemeClr w14:val="tx1"/>
                  </w14:solidFill>
                </w14:textFill>
              </w:rPr>
              <w:t>2026年05月）</w:t>
            </w:r>
            <w:r>
              <w:rPr>
                <w:rFonts w:hint="eastAsia" w:hAnsi="宋体" w:cs="宋体"/>
                <w:color w:val="000000" w:themeColor="text1"/>
                <w:sz w:val="24"/>
                <w:szCs w:val="24"/>
                <w:highlight w:val="none"/>
                <w:lang w:val="en-US" w:eastAsia="zh-CN"/>
                <w14:textFill>
                  <w14:solidFill>
                    <w14:schemeClr w14:val="tx1"/>
                  </w14:solidFill>
                </w14:textFill>
              </w:rPr>
              <w:t>并加盖单位公章；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拟派人员为退休返聘人员无法提供社保证明的，提供退休证和劳动合同</w:t>
            </w:r>
            <w:r>
              <w:rPr>
                <w:rFonts w:hint="eastAsia" w:hAnsi="宋体" w:cs="宋体"/>
                <w:color w:val="000000" w:themeColor="text1"/>
                <w:sz w:val="24"/>
                <w:szCs w:val="24"/>
                <w:highlight w:val="none"/>
                <w:lang w:val="en-US" w:eastAsia="zh-CN"/>
                <w14:textFill>
                  <w14:solidFill>
                    <w14:schemeClr w14:val="tx1"/>
                  </w14:solidFill>
                </w14:textFill>
              </w:rPr>
              <w:t>彩色扫描件（或打印件）并加盖单位公章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，否则不得分。</w:t>
            </w:r>
          </w:p>
        </w:tc>
      </w:tr>
      <w:tr w14:paraId="3FFDD1FC">
        <w:tblPrEx>
          <w:tblCellMar>
            <w:top w:w="0" w:type="dxa"/>
            <w:left w:w="108" w:type="dxa"/>
            <w:bottom w:w="0" w:type="dxa"/>
            <w:right w:w="108" w:type="dxa"/>
          </w:tblCellMar>
        </w:tblPrEx>
        <w:trPr>
          <w:trHeight w:val="524" w:hRule="atLeast"/>
          <w:jc w:val="center"/>
        </w:trPr>
        <w:tc>
          <w:tcPr>
            <w:tcW w:w="9541"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2F28297C">
            <w:pPr>
              <w:pStyle w:val="10"/>
              <w:keepNext w:val="0"/>
              <w:keepLines w:val="0"/>
              <w:pageBreakBefore w:val="0"/>
              <w:widowControl w:val="0"/>
              <w:kinsoku/>
              <w:wordWrap w:val="0"/>
              <w:overflowPunct/>
              <w:topLinePunct w:val="0"/>
              <w:autoSpaceDE/>
              <w:autoSpaceDN/>
              <w:bidi w:val="0"/>
              <w:adjustRightInd w:val="0"/>
              <w:snapToGrid w:val="0"/>
              <w:spacing w:after="0" w:line="420" w:lineRule="exact"/>
              <w:jc w:val="left"/>
              <w:textAlignment w:val="auto"/>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sz w:val="24"/>
                <w:szCs w:val="24"/>
                <w:highlight w:val="none"/>
                <w14:textFill>
                  <w14:solidFill>
                    <w14:schemeClr w14:val="tx1"/>
                  </w14:solidFill>
                </w14:textFill>
              </w:rPr>
              <w:t>技术部分（监理大纲），满分：</w:t>
            </w:r>
            <w:r>
              <w:rPr>
                <w:rFonts w:hint="eastAsia" w:ascii="宋体" w:hAnsi="宋体" w:eastAsia="宋体" w:cs="宋体"/>
                <w:b/>
                <w:bCs/>
                <w:snapToGrid w:val="0"/>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b/>
                <w:bCs/>
                <w:snapToGrid w:val="0"/>
                <w:color w:val="000000" w:themeColor="text1"/>
                <w:sz w:val="24"/>
                <w:szCs w:val="24"/>
                <w:highlight w:val="none"/>
                <w14:textFill>
                  <w14:solidFill>
                    <w14:schemeClr w14:val="tx1"/>
                  </w14:solidFill>
                </w14:textFill>
              </w:rPr>
              <w:t>分。</w:t>
            </w:r>
          </w:p>
        </w:tc>
      </w:tr>
      <w:tr w14:paraId="33323EBA">
        <w:tblPrEx>
          <w:tblCellMar>
            <w:top w:w="0" w:type="dxa"/>
            <w:left w:w="108" w:type="dxa"/>
            <w:bottom w:w="0" w:type="dxa"/>
            <w:right w:w="108" w:type="dxa"/>
          </w:tblCellMar>
        </w:tblPrEx>
        <w:trPr>
          <w:trHeight w:val="367"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772CC688">
            <w:pPr>
              <w:pStyle w:val="10"/>
              <w:keepNext w:val="0"/>
              <w:keepLines w:val="0"/>
              <w:pageBreakBefore w:val="0"/>
              <w:widowControl w:val="0"/>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sz w:val="24"/>
                <w:szCs w:val="24"/>
                <w:highlight w:val="none"/>
                <w14:textFill>
                  <w14:solidFill>
                    <w14:schemeClr w14:val="tx1"/>
                  </w14:solidFill>
                </w14:textFill>
              </w:rPr>
              <w:t>评分因素</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01BC5C64">
            <w:pPr>
              <w:pStyle w:val="10"/>
              <w:keepNext w:val="0"/>
              <w:keepLines w:val="0"/>
              <w:pageBreakBefore w:val="0"/>
              <w:widowControl w:val="0"/>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sz w:val="24"/>
                <w:szCs w:val="24"/>
                <w:highlight w:val="none"/>
                <w14:textFill>
                  <w14:solidFill>
                    <w14:schemeClr w14:val="tx1"/>
                  </w14:solidFill>
                </w14:textFill>
              </w:rPr>
              <w:t>评分标准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73EEBAC4">
            <w:pPr>
              <w:pStyle w:val="10"/>
              <w:keepNext w:val="0"/>
              <w:keepLines w:val="0"/>
              <w:pageBreakBefore w:val="0"/>
              <w:widowControl w:val="0"/>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sz w:val="24"/>
                <w:szCs w:val="24"/>
                <w:highlight w:val="none"/>
                <w14:textFill>
                  <w14:solidFill>
                    <w14:schemeClr w14:val="tx1"/>
                  </w14:solidFill>
                </w14:textFill>
              </w:rPr>
              <w:t>备注</w:t>
            </w:r>
          </w:p>
        </w:tc>
      </w:tr>
      <w:tr w14:paraId="6D1E734C">
        <w:tblPrEx>
          <w:tblCellMar>
            <w:top w:w="0" w:type="dxa"/>
            <w:left w:w="108" w:type="dxa"/>
            <w:bottom w:w="0" w:type="dxa"/>
            <w:right w:w="108" w:type="dxa"/>
          </w:tblCellMar>
        </w:tblPrEx>
        <w:trPr>
          <w:trHeight w:val="1314"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301A82B4">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监理依据及工作目标</w:t>
            </w:r>
          </w:p>
          <w:p w14:paraId="5CEFA8C4">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6C8C10C9">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优】得该项因素分的85%～100%（含85%）；</w:t>
            </w:r>
          </w:p>
          <w:p w14:paraId="7800108A">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【良】得该项因素分的70%～85%（含70%）；</w:t>
            </w:r>
          </w:p>
          <w:p w14:paraId="6D17F35E">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【中】得该项因素分的60%～70%（含60%）；</w:t>
            </w:r>
          </w:p>
          <w:p w14:paraId="0E60FAE2">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【差】得该项因素分的0～60%（含0分）</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30EEE6BB">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【优】</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监理依据及工作目标依据</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全面、适用；目标清晰、正确；针对性强。</w:t>
            </w:r>
          </w:p>
          <w:p w14:paraId="7147C54A">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【良】</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监理依据及工作目标依据</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全面、适用；目标清晰、正确；针对性一般。</w:t>
            </w:r>
          </w:p>
          <w:p w14:paraId="74274739">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【中】</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监理依据及工作目标依据</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不够全面、适用；目标不够清晰；针对性一般。</w:t>
            </w:r>
          </w:p>
          <w:p w14:paraId="7246286A">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【差】</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监理依据及工作目标依据</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不全面、不适用；目标不清晰、不正确；针对性差。</w:t>
            </w:r>
          </w:p>
        </w:tc>
      </w:tr>
      <w:tr w14:paraId="652D156C">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702E8284">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工程质量</w:t>
            </w:r>
          </w:p>
          <w:p w14:paraId="2A3955E1">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监理措施</w:t>
            </w:r>
          </w:p>
          <w:p w14:paraId="7F7728E6">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0812DF80">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优】得该项因素分的85%～100%（含85%）；</w:t>
            </w:r>
          </w:p>
          <w:p w14:paraId="4E64BA84">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【良】得该项因素分的70%～85%（含70%）；</w:t>
            </w:r>
          </w:p>
          <w:p w14:paraId="79226F71">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【中】得该项因素分的60%～70%（含60%）；</w:t>
            </w:r>
          </w:p>
          <w:p w14:paraId="42A8E526">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【差】得该项因素分的0～60%（含0分）。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766E5A5E">
            <w:pPr>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【优】</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工程质量监理措施全面具体、有针对性和可操作性</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p>
          <w:p w14:paraId="0B40B391">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【良】</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工程质量监理措施较全面具体、较有针对性和可操作性</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p>
          <w:p w14:paraId="604A8D3A">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【中】</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工程质量监理措施全面具体性一般、针对性和可操作性一般</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p>
          <w:p w14:paraId="01ED2C0B">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【差】</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工程质量监理措施不全面不具体、不具有针对性和可操作性</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p>
        </w:tc>
      </w:tr>
      <w:tr w14:paraId="08ADCF86">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0239939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工程进度</w:t>
            </w:r>
          </w:p>
          <w:p w14:paraId="11B7A5D6">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监理措施</w:t>
            </w:r>
          </w:p>
          <w:p w14:paraId="31886C2D">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73AFEF27">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优】得该项因素分的85%～100%（含85%）；</w:t>
            </w:r>
          </w:p>
          <w:p w14:paraId="7EA82049">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【良】得该项因素分的70%～85%（含70%）；</w:t>
            </w:r>
          </w:p>
          <w:p w14:paraId="4573DC4A">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【中】得该项因素分的60%～70%（含60%）；</w:t>
            </w:r>
          </w:p>
          <w:p w14:paraId="6179AFEB">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【差】得该项因素分的0～60%（含0分）。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51820BFC">
            <w:pPr>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【优】</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工程进度监理措施清晰、准确、完整，计划编制合理、可行</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p>
          <w:p w14:paraId="48A64F06">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【良】</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工程进度监理措施清晰、准确、完整，计划编制可行</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p>
          <w:p w14:paraId="1DD2FFFC">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【中】</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工程进度监理措施基本准确，计划编制基本合理</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p>
          <w:p w14:paraId="331A825A">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【差】</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工程进度监理措施不准确，计划编制不合理</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p>
        </w:tc>
      </w:tr>
      <w:tr w14:paraId="46E0FE8D">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2F1F69D">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工程造价</w:t>
            </w:r>
          </w:p>
          <w:p w14:paraId="0E6D275C">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监理措施</w:t>
            </w:r>
          </w:p>
          <w:p w14:paraId="38918A22">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292EE6C8">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优】得该项因素分的85%～100%（含85%）；</w:t>
            </w:r>
          </w:p>
          <w:p w14:paraId="699EF1D8">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【良】得该项因素分的70%～85%（含70%）；</w:t>
            </w:r>
          </w:p>
          <w:p w14:paraId="63E07F50">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【中】得该项因素分的60%～70%（含60%）；</w:t>
            </w:r>
          </w:p>
          <w:p w14:paraId="449C9E52">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【差】得该项因素分的0～60%（含0分）。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5AA14480">
            <w:pPr>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【优】</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工程造价监理措施</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目标正确、方法可行、措施具体、针对性强。</w:t>
            </w:r>
          </w:p>
          <w:p w14:paraId="51AAB4AC">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【良】</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工程造价监理措施</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目标正确、方法可行、措施具体、针对性一般。</w:t>
            </w:r>
          </w:p>
          <w:p w14:paraId="3471F524">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【中】</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工程造价监理措施</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目标正确、方法基本可行、措施不够具体、针对性一般。</w:t>
            </w:r>
          </w:p>
          <w:p w14:paraId="3E713605">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【差】</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工程造价监理措施</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目标不正确、方法不可行、措施不具体、针对性差。</w:t>
            </w:r>
          </w:p>
        </w:tc>
      </w:tr>
      <w:tr w14:paraId="65A65B4B">
        <w:tblPrEx>
          <w:tblCellMar>
            <w:top w:w="0" w:type="dxa"/>
            <w:left w:w="108" w:type="dxa"/>
            <w:bottom w:w="0" w:type="dxa"/>
            <w:right w:w="108" w:type="dxa"/>
          </w:tblCellMar>
        </w:tblPrEx>
        <w:trPr>
          <w:trHeight w:val="333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238FDB36">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安全防护</w:t>
            </w:r>
          </w:p>
          <w:p w14:paraId="069DD613">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监理措施</w:t>
            </w:r>
          </w:p>
          <w:p w14:paraId="77A3B1A1">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1C89E694">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优】得该项因素分的85%～100%（含85%）；</w:t>
            </w:r>
          </w:p>
          <w:p w14:paraId="33D29E28">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【良】得该项因素分的70%～85%（含70%）；</w:t>
            </w:r>
          </w:p>
          <w:p w14:paraId="0DD4C533">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【中】得该项因素分的60%～70%（含60%）；</w:t>
            </w:r>
          </w:p>
          <w:p w14:paraId="3256DC61">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【差】得该项因素分的0～60%（含0分）。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0503CEE5">
            <w:pPr>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【优】</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安全防护监理措施</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全面详细、科学合理，可行性及可操作性强。</w:t>
            </w:r>
          </w:p>
          <w:p w14:paraId="5EEBA4AC">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【良】</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安全防护监理措施</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基本完整、基本合理可行。</w:t>
            </w:r>
          </w:p>
          <w:p w14:paraId="209C87EA">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【中】</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安全防护监理措施</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合理性、可行性一般。</w:t>
            </w:r>
          </w:p>
          <w:p w14:paraId="010B955F">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【差】</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安全防护监理措施</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不够合理、不可行。</w:t>
            </w:r>
          </w:p>
        </w:tc>
      </w:tr>
      <w:tr w14:paraId="32CFB9C2">
        <w:tblPrEx>
          <w:tblCellMar>
            <w:top w:w="0" w:type="dxa"/>
            <w:left w:w="108" w:type="dxa"/>
            <w:bottom w:w="0" w:type="dxa"/>
            <w:right w:w="108" w:type="dxa"/>
          </w:tblCellMar>
        </w:tblPrEx>
        <w:trPr>
          <w:trHeight w:val="339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011424D">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绿色施工</w:t>
            </w:r>
          </w:p>
          <w:p w14:paraId="20B663A2">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文明施工监理措施</w:t>
            </w:r>
          </w:p>
          <w:p w14:paraId="51CCC52E">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3A814190">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优】得该项因素分的85%～100%（含85%）；</w:t>
            </w:r>
          </w:p>
          <w:p w14:paraId="48494B51">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【良】得该项因素分的70%～85%（含70%）；</w:t>
            </w:r>
          </w:p>
          <w:p w14:paraId="61B279CB">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【中】得该项因素分的60%～70%（含60%）；</w:t>
            </w:r>
          </w:p>
          <w:p w14:paraId="71CD201C">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【差】得该项因素分的0～60%（含0分）</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51C9A811">
            <w:pPr>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【优】</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绿色施工文明施工监理措施</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具体、完整、可行的措施，采用规范准确、清晰。</w:t>
            </w:r>
          </w:p>
          <w:p w14:paraId="6E5D9389">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【良】</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绿色施工文明施工监理措施</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具体、完整，采用规范准确。</w:t>
            </w:r>
          </w:p>
          <w:p w14:paraId="61D3ADFA">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【中】</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绿色施工文明施工监理措施</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基本合理，采用规范准确。</w:t>
            </w:r>
          </w:p>
          <w:p w14:paraId="6CE8C451">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【差】</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绿色施工文明施工监理措施</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不力，采用规范不正确。</w:t>
            </w:r>
          </w:p>
        </w:tc>
      </w:tr>
      <w:tr w14:paraId="02EC9218">
        <w:tblPrEx>
          <w:tblCellMar>
            <w:top w:w="0" w:type="dxa"/>
            <w:left w:w="108" w:type="dxa"/>
            <w:bottom w:w="0" w:type="dxa"/>
            <w:right w:w="108" w:type="dxa"/>
          </w:tblCellMar>
        </w:tblPrEx>
        <w:trPr>
          <w:trHeight w:val="486"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F54E32C">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合同信息</w:t>
            </w:r>
          </w:p>
          <w:p w14:paraId="63B3FCB1">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管理方案</w:t>
            </w:r>
          </w:p>
          <w:p w14:paraId="0EB86D55">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37D1F0AA">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优】得该项因素分的85%～100%（含85%）；</w:t>
            </w:r>
          </w:p>
          <w:p w14:paraId="1DFC4E84">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【良】得该项因素分的70%～85%（含70%）；</w:t>
            </w:r>
          </w:p>
          <w:p w14:paraId="65F9DC89">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【中】得该项因素分的60%～70%（含60%）；</w:t>
            </w:r>
          </w:p>
          <w:p w14:paraId="0157D1D8">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【差】得该项因素分的0～60%（含0分）</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6176AA16">
            <w:pPr>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【优】</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合同信息管理方案</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各项制度规范清晰，方法科学合理，措施及时有效，针对性强。能够切实防范和处理合同纠纷，提升监理工作效能。</w:t>
            </w:r>
          </w:p>
          <w:p w14:paraId="50DEE8DB">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【良】</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合同信息管理方案</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各项制度规范清晰，方法合理，措施有效，针对性一般。能防范和处理合同纠纷，提升监理工作效能。</w:t>
            </w:r>
          </w:p>
          <w:p w14:paraId="19545C63">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【中】</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合同信息管理方案</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各项制度规范不够清晰，方法不够合理，措施一般，针对性一般。不太能防范和处理合同纠纷，不太能够提升监理工作效能。</w:t>
            </w:r>
          </w:p>
          <w:p w14:paraId="621C9951">
            <w:pPr>
              <w:keepNext w:val="0"/>
              <w:keepLines w:val="0"/>
              <w:pageBreakBefore w:val="0"/>
              <w:widowControl w:val="0"/>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【差】</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合同信息管理方案</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各项制度规范不清晰，方法不合理，措施差，针对性差。不能防范和处理合同纠纷，不能提升监理工作效能。</w:t>
            </w:r>
          </w:p>
        </w:tc>
      </w:tr>
      <w:tr w14:paraId="761F5F41">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2D5F5B00">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组织协调</w:t>
            </w:r>
          </w:p>
          <w:p w14:paraId="789C970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内容及措施</w:t>
            </w:r>
          </w:p>
          <w:p w14:paraId="677F1DD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1B2D9A83">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优】得该项因素分的85%～100%（含85%）；</w:t>
            </w:r>
          </w:p>
          <w:p w14:paraId="46835687">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【良】得该项因素分的70%～85%（含70%）；</w:t>
            </w:r>
          </w:p>
          <w:p w14:paraId="3F104378">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【中】得该项因素分的60%～70%（含60%）；</w:t>
            </w:r>
          </w:p>
          <w:p w14:paraId="495470C2">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【差】得该项因素分的0～60%（含0分）</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724BFE33">
            <w:pPr>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【优】</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组织协调内容及措施</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各项制度规范清晰，方法科学合理，措施及时有效，针对性强。能高效收集、协调、处理、反馈各方各类问题。</w:t>
            </w:r>
          </w:p>
          <w:p w14:paraId="52C2F08E">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【良】</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组织协调内容及措施</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各项制度规范清晰，方法合理，措施有效，针对性一般。能够收集、协调、处理、反馈各方各类问题。</w:t>
            </w:r>
          </w:p>
          <w:p w14:paraId="01D71525">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【中】</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组织协调内容及措施</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各项制度规范不够清晰，方法不太合理，措施一般，针对性一般。收集、协调、处理、反馈各方各类问题一般。</w:t>
            </w:r>
          </w:p>
          <w:p w14:paraId="6BD19428">
            <w:pPr>
              <w:keepNext w:val="0"/>
              <w:keepLines w:val="0"/>
              <w:pageBreakBefore w:val="0"/>
              <w:widowControl w:val="0"/>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【差】</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组织协调</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各项制度规范不清晰，方法不合理，措施差，针对性差。不能收集、协调、处理、反馈各方各类问题。</w:t>
            </w:r>
          </w:p>
        </w:tc>
      </w:tr>
      <w:tr w14:paraId="010C582F">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39F23769">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监理工作重点、难点分析</w:t>
            </w:r>
          </w:p>
          <w:p w14:paraId="6C095EC3">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6261A4DB">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优】得该项因素分的85%～100%（含85%）；</w:t>
            </w:r>
          </w:p>
          <w:p w14:paraId="6F8EE990">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【良】得该项因素分的70%～85%（含70%）；</w:t>
            </w:r>
          </w:p>
          <w:p w14:paraId="2BC05BF7">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【中】得该项因素分的60%～70%（含60%）；</w:t>
            </w:r>
          </w:p>
          <w:p w14:paraId="3611BEE1">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【差】得该项因素分的0～60%（含0分）</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6A53E334">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【优】</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监理工作</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重点难点分析准确、应对措施针对性强。</w:t>
            </w:r>
          </w:p>
          <w:p w14:paraId="34FF1A30">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【良】</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监理工作</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重点难点分析准确、应对措施有针对性一般。</w:t>
            </w:r>
          </w:p>
          <w:p w14:paraId="55299EC9">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【中】</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监理工作</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重点难点分析不够准确、应对措施针对性一般。</w:t>
            </w:r>
          </w:p>
          <w:p w14:paraId="3B806E80">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【差】</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监理工作</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重点难点分析不准确、应对措施针对性差。</w:t>
            </w:r>
          </w:p>
        </w:tc>
      </w:tr>
      <w:tr w14:paraId="428F4A15">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558F836E">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合理化建议</w:t>
            </w:r>
          </w:p>
          <w:p w14:paraId="34F428C4">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4884CDC6">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优】得该项因素分的85%～100%（含85%）；</w:t>
            </w:r>
          </w:p>
          <w:p w14:paraId="3E3FB494">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【良】得该项因素分的70%～85%（含70%）；</w:t>
            </w:r>
          </w:p>
          <w:p w14:paraId="6A992279">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【中】得该项因素分的60%～70%（含60%）；</w:t>
            </w:r>
          </w:p>
          <w:p w14:paraId="75908739">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【差】得该项因素分的0～60%（含0分）</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2BAC9623">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【优】合理化建议完善。</w:t>
            </w:r>
          </w:p>
          <w:p w14:paraId="49C6C191">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【良】合理化建议较完善。</w:t>
            </w:r>
          </w:p>
          <w:p w14:paraId="531B3195">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【中】合理化建议不够完善。</w:t>
            </w:r>
          </w:p>
          <w:p w14:paraId="1A801462">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【差】合理化建议不完善。</w:t>
            </w:r>
          </w:p>
        </w:tc>
      </w:tr>
      <w:tr w14:paraId="4BF1201A">
        <w:tblPrEx>
          <w:tblCellMar>
            <w:top w:w="0" w:type="dxa"/>
            <w:left w:w="108" w:type="dxa"/>
            <w:bottom w:w="0" w:type="dxa"/>
            <w:right w:w="108" w:type="dxa"/>
          </w:tblCellMar>
        </w:tblPrEx>
        <w:trPr>
          <w:trHeight w:val="23" w:hRule="atLeast"/>
          <w:jc w:val="center"/>
        </w:trPr>
        <w:tc>
          <w:tcPr>
            <w:tcW w:w="9541"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5B066758">
            <w:pPr>
              <w:pStyle w:val="113"/>
              <w:keepNext w:val="0"/>
              <w:keepLines w:val="0"/>
              <w:pageBreakBefore w:val="0"/>
              <w:widowControl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投标报价部分，满分：</w:t>
            </w:r>
            <w:r>
              <w:rPr>
                <w:rFonts w:hint="eastAsia" w:ascii="宋体" w:hAnsi="宋体" w:eastAsia="宋体" w:cs="宋体"/>
                <w:b/>
                <w:bCs/>
                <w:snapToGrid w:val="0"/>
                <w:color w:val="000000" w:themeColor="text1"/>
                <w:kern w:val="0"/>
                <w:sz w:val="24"/>
                <w:szCs w:val="24"/>
                <w:highlight w:val="none"/>
                <w:u w:val="single"/>
                <w14:textFill>
                  <w14:solidFill>
                    <w14:schemeClr w14:val="tx1"/>
                  </w14:solidFill>
                </w14:textFill>
              </w:rPr>
              <w:t>30</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分。</w:t>
            </w:r>
          </w:p>
        </w:tc>
      </w:tr>
      <w:tr w14:paraId="6B157784">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13ACF7CD">
            <w:pPr>
              <w:pStyle w:val="10"/>
              <w:keepNext w:val="0"/>
              <w:keepLines w:val="0"/>
              <w:pageBreakBefore w:val="0"/>
              <w:widowControl w:val="0"/>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sz w:val="24"/>
                <w:szCs w:val="24"/>
                <w:highlight w:val="none"/>
                <w14:textFill>
                  <w14:solidFill>
                    <w14:schemeClr w14:val="tx1"/>
                  </w14:solidFill>
                </w14:textFill>
              </w:rPr>
              <w:t>评分事项</w:t>
            </w:r>
          </w:p>
        </w:tc>
        <w:tc>
          <w:tcPr>
            <w:tcW w:w="7891" w:type="dxa"/>
            <w:gridSpan w:val="2"/>
            <w:tcBorders>
              <w:top w:val="single" w:color="auto" w:sz="4" w:space="0"/>
              <w:left w:val="single" w:color="auto" w:sz="4" w:space="0"/>
              <w:bottom w:val="single" w:color="auto" w:sz="4" w:space="0"/>
              <w:right w:val="single" w:color="auto" w:sz="4" w:space="0"/>
            </w:tcBorders>
            <w:noWrap w:val="0"/>
            <w:vAlign w:val="center"/>
          </w:tcPr>
          <w:p w14:paraId="66522754">
            <w:pPr>
              <w:pStyle w:val="10"/>
              <w:keepNext w:val="0"/>
              <w:keepLines w:val="0"/>
              <w:pageBreakBefore w:val="0"/>
              <w:widowControl w:val="0"/>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sz w:val="24"/>
                <w:szCs w:val="24"/>
                <w:highlight w:val="none"/>
                <w14:textFill>
                  <w14:solidFill>
                    <w14:schemeClr w14:val="tx1"/>
                  </w14:solidFill>
                </w14:textFill>
              </w:rPr>
              <w:t>评分方法</w:t>
            </w:r>
          </w:p>
        </w:tc>
      </w:tr>
      <w:tr w14:paraId="67A8D46F">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1378A16B">
            <w:pPr>
              <w:pStyle w:val="129"/>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评标基准价D</w:t>
            </w:r>
          </w:p>
        </w:tc>
        <w:tc>
          <w:tcPr>
            <w:tcW w:w="7891" w:type="dxa"/>
            <w:gridSpan w:val="2"/>
            <w:tcBorders>
              <w:top w:val="single" w:color="auto" w:sz="4" w:space="0"/>
              <w:left w:val="single" w:color="auto" w:sz="4" w:space="0"/>
              <w:bottom w:val="single" w:color="auto" w:sz="4" w:space="0"/>
              <w:right w:val="single" w:color="auto" w:sz="4" w:space="0"/>
            </w:tcBorders>
            <w:noWrap w:val="0"/>
            <w:vAlign w:val="center"/>
          </w:tcPr>
          <w:p w14:paraId="01058136">
            <w:pPr>
              <w:keepNext w:val="0"/>
              <w:keepLines w:val="0"/>
              <w:pageBreakBefore w:val="0"/>
              <w:widowControl w:val="0"/>
              <w:numPr>
                <w:ilvl w:val="0"/>
                <w:numId w:val="1"/>
              </w:numPr>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确定最高投标限价下浮系数n：用1～21号球分别代表一个下浮系数（%），由评委代表从这21个号码中随机抽取</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3 </w:t>
            </w:r>
            <w:r>
              <w:rPr>
                <w:rFonts w:hint="eastAsia" w:ascii="宋体" w:hAnsi="宋体" w:eastAsia="宋体" w:cs="宋体"/>
                <w:snapToGrid w:val="0"/>
                <w:color w:val="000000" w:themeColor="text1"/>
                <w:kern w:val="0"/>
                <w:sz w:val="24"/>
                <w:szCs w:val="24"/>
                <w:highlight w:val="none"/>
                <w14:textFill>
                  <w14:solidFill>
                    <w14:schemeClr w14:val="tx1"/>
                  </w14:solidFill>
                </w14:textFill>
              </w:rPr>
              <w:t>次，抽出的号球不参与下次抽取，每次抽取1个号码，所抽取的3个号码对应下浮系数的算术平均值作为最高投标限价下浮系数n。具体号码对应的下浮系数可参考下表。例如：抽取号球为“5”，相对应的下浮系数为“1.4%”。</w:t>
            </w:r>
          </w:p>
          <w:p w14:paraId="68E479E3">
            <w:pPr>
              <w:pStyle w:val="143"/>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（2）评标基准价D＝最高投标限价×（1－n）</w:t>
            </w:r>
          </w:p>
          <w:tbl>
            <w:tblPr>
              <w:tblStyle w:val="30"/>
              <w:tblW w:w="7556" w:type="dxa"/>
              <w:tblInd w:w="113" w:type="dxa"/>
              <w:tblLayout w:type="fixed"/>
              <w:tblCellMar>
                <w:top w:w="0" w:type="dxa"/>
                <w:left w:w="108" w:type="dxa"/>
                <w:bottom w:w="0" w:type="dxa"/>
                <w:right w:w="108" w:type="dxa"/>
              </w:tblCellMar>
            </w:tblPr>
            <w:tblGrid>
              <w:gridCol w:w="1710"/>
              <w:gridCol w:w="926"/>
              <w:gridCol w:w="966"/>
              <w:gridCol w:w="1007"/>
              <w:gridCol w:w="1027"/>
              <w:gridCol w:w="965"/>
              <w:gridCol w:w="955"/>
            </w:tblGrid>
            <w:tr w14:paraId="54DB82DF">
              <w:tblPrEx>
                <w:tblCellMar>
                  <w:top w:w="0" w:type="dxa"/>
                  <w:left w:w="108" w:type="dxa"/>
                  <w:bottom w:w="0" w:type="dxa"/>
                  <w:right w:w="108" w:type="dxa"/>
                </w:tblCellMar>
              </w:tblPrEx>
              <w:trPr>
                <w:trHeight w:val="417" w:hRule="atLeast"/>
              </w:trPr>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5CEAC1E">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号球</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7858E6D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A33E23C">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2</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2AE5A22">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3</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705C515F">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5</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57A142E7">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6</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1D0C88C">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7</w:t>
                  </w:r>
                </w:p>
              </w:tc>
            </w:tr>
            <w:tr w14:paraId="14D2DB6A">
              <w:tblPrEx>
                <w:tblCellMar>
                  <w:top w:w="0" w:type="dxa"/>
                  <w:left w:w="108" w:type="dxa"/>
                  <w:bottom w:w="0" w:type="dxa"/>
                  <w:right w:w="108" w:type="dxa"/>
                </w:tblCellMar>
              </w:tblPrEx>
              <w:trPr>
                <w:trHeight w:val="417" w:hRule="atLeast"/>
              </w:trPr>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E336C5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下浮系数（%）</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71DDD96">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B2E0561">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B97AF65">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1.2</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52A75FBA">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1.4</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36C80E11">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1.5</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E8B84F0">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1.6</w:t>
                  </w:r>
                </w:p>
              </w:tc>
            </w:tr>
            <w:tr w14:paraId="0C5EC3B1">
              <w:tblPrEx>
                <w:tblCellMar>
                  <w:top w:w="0" w:type="dxa"/>
                  <w:left w:w="108" w:type="dxa"/>
                  <w:bottom w:w="0" w:type="dxa"/>
                  <w:right w:w="108" w:type="dxa"/>
                </w:tblCellMar>
              </w:tblPrEx>
              <w:trPr>
                <w:trHeight w:val="417" w:hRule="atLeast"/>
              </w:trPr>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BD4F96E">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号球</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C55F6B8">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8</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04482330">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9</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0787E2A">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10</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10F467A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12</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0AE2DEF4">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13</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268F524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14</w:t>
                  </w:r>
                </w:p>
              </w:tc>
            </w:tr>
            <w:tr w14:paraId="4673CA96">
              <w:tblPrEx>
                <w:tblCellMar>
                  <w:top w:w="0" w:type="dxa"/>
                  <w:left w:w="108" w:type="dxa"/>
                  <w:bottom w:w="0" w:type="dxa"/>
                  <w:right w:w="108" w:type="dxa"/>
                </w:tblCellMar>
              </w:tblPrEx>
              <w:trPr>
                <w:trHeight w:val="417" w:hRule="atLeast"/>
              </w:trPr>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EF24F01">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下浮系数（%）</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37EC98D">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1.7</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9E5E01F">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1.8</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578D913F">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1.9</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5E3C2605">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2.1</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3CCF83D6">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2.2</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000911F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2.3</w:t>
                  </w:r>
                </w:p>
              </w:tc>
            </w:tr>
            <w:tr w14:paraId="35BB4447">
              <w:tblPrEx>
                <w:tblCellMar>
                  <w:top w:w="0" w:type="dxa"/>
                  <w:left w:w="108" w:type="dxa"/>
                  <w:bottom w:w="0" w:type="dxa"/>
                  <w:right w:w="108" w:type="dxa"/>
                </w:tblCellMar>
              </w:tblPrEx>
              <w:trPr>
                <w:trHeight w:val="417" w:hRule="atLeast"/>
              </w:trPr>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97BBA8E">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号球</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7C74B157">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15</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FFEFBAA">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16</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0EE21D49">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17</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495F41B3">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19</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6C07EBB3">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20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147E965C">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21</w:t>
                  </w:r>
                </w:p>
              </w:tc>
            </w:tr>
            <w:tr w14:paraId="47DD8AE5">
              <w:tblPrEx>
                <w:tblCellMar>
                  <w:top w:w="0" w:type="dxa"/>
                  <w:left w:w="108" w:type="dxa"/>
                  <w:bottom w:w="0" w:type="dxa"/>
                  <w:right w:w="108" w:type="dxa"/>
                </w:tblCellMar>
              </w:tblPrEx>
              <w:trPr>
                <w:trHeight w:val="477" w:hRule="atLeast"/>
              </w:trPr>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B6DD1B2">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下浮系数（%）</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5418512">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2.4</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71825FA">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2.5</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77053B0">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2.6</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3CE4846C">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2.8</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5AD68D24">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2.9</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7896AA8">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3.0</w:t>
                  </w:r>
                </w:p>
              </w:tc>
            </w:tr>
          </w:tbl>
          <w:p w14:paraId="12624173">
            <w:pPr>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5F89DBF2">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182FE392">
            <w:pPr>
              <w:pStyle w:val="129"/>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投标报价</w:t>
            </w:r>
          </w:p>
          <w:p w14:paraId="22E9F78D">
            <w:pPr>
              <w:pStyle w:val="129"/>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得分M</w:t>
            </w:r>
            <w:r>
              <w:rPr>
                <w:rFonts w:hint="eastAsia" w:ascii="宋体" w:hAnsi="宋体" w:eastAsia="宋体" w:cs="宋体"/>
                <w:snapToGrid w:val="0"/>
                <w:color w:val="000000" w:themeColor="text1"/>
                <w:kern w:val="0"/>
                <w:sz w:val="24"/>
                <w:szCs w:val="24"/>
                <w:highlight w:val="none"/>
                <w:vertAlign w:val="subscript"/>
                <w14:textFill>
                  <w14:solidFill>
                    <w14:schemeClr w14:val="tx1"/>
                  </w14:solidFill>
                </w14:textFill>
              </w:rPr>
              <w:t>3</w:t>
            </w:r>
          </w:p>
        </w:tc>
        <w:tc>
          <w:tcPr>
            <w:tcW w:w="7891" w:type="dxa"/>
            <w:gridSpan w:val="2"/>
            <w:tcBorders>
              <w:top w:val="single" w:color="auto" w:sz="4" w:space="0"/>
              <w:left w:val="single" w:color="auto" w:sz="4" w:space="0"/>
              <w:bottom w:val="single" w:color="auto" w:sz="4" w:space="0"/>
              <w:right w:val="single" w:color="auto" w:sz="4" w:space="0"/>
            </w:tcBorders>
            <w:noWrap w:val="0"/>
            <w:vAlign w:val="center"/>
          </w:tcPr>
          <w:p w14:paraId="1F0DA2CB">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采用内插法计算某投标人的投标报价得分</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M</w:t>
            </w:r>
            <w:r>
              <w:rPr>
                <w:rFonts w:hint="eastAsia" w:ascii="宋体" w:hAnsi="宋体" w:eastAsia="宋体" w:cs="宋体"/>
                <w:b w:val="0"/>
                <w:bCs w:val="0"/>
                <w:snapToGrid w:val="0"/>
                <w:color w:val="000000" w:themeColor="text1"/>
                <w:kern w:val="0"/>
                <w:sz w:val="24"/>
                <w:szCs w:val="24"/>
                <w:highlight w:val="none"/>
                <w:vertAlign w:val="subscript"/>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，即当投标人的投标总价等于评标基准价时得满分，每高于评标基准价一个百分点扣1分, 每低于评标基准价一个百分点扣0.5分，扣完为止。公式如下：</w:t>
            </w:r>
          </w:p>
          <w:p w14:paraId="6423DF07">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M</w:t>
            </w:r>
            <w:r>
              <w:rPr>
                <w:rFonts w:hint="eastAsia" w:ascii="宋体" w:hAnsi="宋体" w:eastAsia="宋体" w:cs="宋体"/>
                <w:snapToGrid w:val="0"/>
                <w:color w:val="000000" w:themeColor="text1"/>
                <w:kern w:val="0"/>
                <w:sz w:val="24"/>
                <w:szCs w:val="24"/>
                <w:highlight w:val="none"/>
                <w:vertAlign w:val="subscript"/>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＝投标报价满分－（| Di－D | ÷D）×100×E</w:t>
            </w:r>
          </w:p>
          <w:p w14:paraId="756724A8">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式中：D为评标基准价，Di为某投标人的投标总价；</w:t>
            </w:r>
          </w:p>
          <w:p w14:paraId="4F46191B">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E为扣分因子。当Di＞D时，E＝1；当Di＜D时，E＝0.5。</w:t>
            </w:r>
          </w:p>
        </w:tc>
      </w:tr>
    </w:tbl>
    <w:p w14:paraId="799D2D8A">
      <w:pPr>
        <w:spacing w:line="400" w:lineRule="exact"/>
        <w:rPr>
          <w:rFonts w:hint="eastAsia" w:hAnsi="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注：1.</w:t>
      </w:r>
      <w:r>
        <w:rPr>
          <w:rFonts w:hint="eastAsia" w:hAnsi="宋体" w:cs="宋体"/>
          <w:color w:val="000000" w:themeColor="text1"/>
          <w:kern w:val="0"/>
          <w:sz w:val="24"/>
          <w:szCs w:val="24"/>
          <w:highlight w:val="none"/>
          <w14:textFill>
            <w14:solidFill>
              <w14:schemeClr w14:val="tx1"/>
            </w14:solidFill>
          </w14:textFill>
        </w:rPr>
        <w:t>评分如出现小数点，则保留小数点后两位，第三位四舍五入。</w:t>
      </w:r>
    </w:p>
    <w:p w14:paraId="4C7E3044">
      <w:pPr>
        <w:spacing w:line="400" w:lineRule="exact"/>
        <w:ind w:firstLine="480" w:firstLineChars="200"/>
        <w:rPr>
          <w:rFonts w:hint="eastAsia" w:hAnsi="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2.</w:t>
      </w:r>
      <w:r>
        <w:rPr>
          <w:rFonts w:hint="eastAsia" w:hAnsi="宋体" w:cs="宋体"/>
          <w:color w:val="000000" w:themeColor="text1"/>
          <w:kern w:val="0"/>
          <w:sz w:val="24"/>
          <w:szCs w:val="24"/>
          <w:highlight w:val="none"/>
          <w14:textFill>
            <w14:solidFill>
              <w14:schemeClr w14:val="tx1"/>
            </w14:solidFill>
          </w14:textFill>
        </w:rPr>
        <w:t>除总监理工程师外，拟委派的监理机构其他人员不作为形式评审、资格评审、响应性评审的审查内容，只作为综合评分的评审依据。</w:t>
      </w:r>
    </w:p>
    <w:p w14:paraId="0496C60E">
      <w:pPr>
        <w:spacing w:line="400" w:lineRule="exact"/>
        <w:rPr>
          <w:rFonts w:hint="eastAsia" w:hAnsi="宋体" w:cs="宋体"/>
          <w:color w:val="000000" w:themeColor="text1"/>
          <w:kern w:val="0"/>
          <w:sz w:val="24"/>
          <w:szCs w:val="24"/>
          <w:highlight w:val="none"/>
          <w14:textFill>
            <w14:solidFill>
              <w14:schemeClr w14:val="tx1"/>
            </w14:solidFill>
          </w14:textFill>
        </w:rPr>
      </w:pPr>
    </w:p>
    <w:p w14:paraId="68DFFD54">
      <w:pPr>
        <w:rPr>
          <w:color w:val="000000" w:themeColor="text1"/>
          <w14:textFill>
            <w14:solidFill>
              <w14:schemeClr w14:val="tx1"/>
            </w14:solidFill>
          </w14:textFill>
        </w:rPr>
      </w:pPr>
    </w:p>
    <w:p w14:paraId="70DA7D4B">
      <w:pPr>
        <w:rPr>
          <w:color w:val="000000" w:themeColor="text1"/>
          <w14:textFill>
            <w14:solidFill>
              <w14:schemeClr w14:val="tx1"/>
            </w14:solidFill>
          </w14:textFill>
        </w:rPr>
      </w:pPr>
    </w:p>
    <w:p w14:paraId="0CCC87DD">
      <w:pPr>
        <w:rPr>
          <w:color w:val="000000" w:themeColor="text1"/>
          <w14:textFill>
            <w14:solidFill>
              <w14:schemeClr w14:val="tx1"/>
            </w14:solidFill>
          </w14:textFill>
        </w:rPr>
      </w:pPr>
    </w:p>
    <w:p w14:paraId="1504C9B7">
      <w:pPr>
        <w:wordWrap w:val="0"/>
        <w:adjustRightInd w:val="0"/>
        <w:snapToGrid w:val="0"/>
        <w:spacing w:after="240" w:afterLines="100" w:line="440" w:lineRule="exact"/>
        <w:jc w:val="center"/>
        <w:rPr>
          <w:rFonts w:hint="eastAsia" w:hAnsi="宋体" w:cs="宋体"/>
          <w:b/>
          <w:bCs/>
          <w:snapToGrid w:val="0"/>
          <w:color w:val="000000" w:themeColor="text1"/>
          <w:kern w:val="0"/>
          <w:sz w:val="28"/>
          <w:szCs w:val="28"/>
          <w14:textFill>
            <w14:solidFill>
              <w14:schemeClr w14:val="tx1"/>
            </w14:solidFill>
          </w14:textFill>
        </w:rPr>
      </w:pPr>
    </w:p>
    <w:p w14:paraId="2D23A1D7">
      <w:pPr>
        <w:pStyle w:val="2"/>
        <w:rPr>
          <w:rFonts w:hint="eastAsia" w:hAnsi="宋体" w:cs="宋体"/>
          <w:b/>
          <w:bCs/>
          <w:snapToGrid w:val="0"/>
          <w:color w:val="000000" w:themeColor="text1"/>
          <w:kern w:val="0"/>
          <w:sz w:val="28"/>
          <w:szCs w:val="28"/>
          <w14:textFill>
            <w14:solidFill>
              <w14:schemeClr w14:val="tx1"/>
            </w14:solidFill>
          </w14:textFill>
        </w:rPr>
      </w:pPr>
    </w:p>
    <w:p w14:paraId="419B4C3A">
      <w:pPr>
        <w:rPr>
          <w:rFonts w:hint="eastAsia" w:hAnsi="宋体" w:cs="宋体"/>
          <w:b/>
          <w:bCs/>
          <w:snapToGrid w:val="0"/>
          <w:color w:val="000000" w:themeColor="text1"/>
          <w:kern w:val="0"/>
          <w:sz w:val="28"/>
          <w:szCs w:val="28"/>
          <w14:textFill>
            <w14:solidFill>
              <w14:schemeClr w14:val="tx1"/>
            </w14:solidFill>
          </w14:textFill>
        </w:rPr>
      </w:pPr>
    </w:p>
    <w:p w14:paraId="047B10D0">
      <w:pPr>
        <w:pStyle w:val="2"/>
        <w:rPr>
          <w:rFonts w:hint="eastAsia" w:hAnsi="宋体" w:cs="宋体"/>
          <w:b/>
          <w:bCs/>
          <w:snapToGrid w:val="0"/>
          <w:color w:val="000000" w:themeColor="text1"/>
          <w:kern w:val="0"/>
          <w:sz w:val="28"/>
          <w:szCs w:val="28"/>
          <w14:textFill>
            <w14:solidFill>
              <w14:schemeClr w14:val="tx1"/>
            </w14:solidFill>
          </w14:textFill>
        </w:rPr>
      </w:pPr>
    </w:p>
    <w:p w14:paraId="3DB1935A">
      <w:pPr>
        <w:rPr>
          <w:rFonts w:hint="eastAsia" w:hAnsi="宋体" w:cs="宋体"/>
          <w:b/>
          <w:bCs/>
          <w:snapToGrid w:val="0"/>
          <w:color w:val="000000" w:themeColor="text1"/>
          <w:kern w:val="0"/>
          <w:sz w:val="28"/>
          <w:szCs w:val="28"/>
          <w14:textFill>
            <w14:solidFill>
              <w14:schemeClr w14:val="tx1"/>
            </w14:solidFill>
          </w14:textFill>
        </w:rPr>
      </w:pPr>
    </w:p>
    <w:p w14:paraId="059627DA">
      <w:pPr>
        <w:pStyle w:val="2"/>
        <w:rPr>
          <w:rFonts w:hint="eastAsia"/>
          <w:color w:val="000000" w:themeColor="text1"/>
          <w14:textFill>
            <w14:solidFill>
              <w14:schemeClr w14:val="tx1"/>
            </w14:solidFill>
          </w14:textFill>
        </w:rPr>
      </w:pPr>
    </w:p>
    <w:p w14:paraId="59783936">
      <w:pPr>
        <w:wordWrap w:val="0"/>
        <w:adjustRightInd w:val="0"/>
        <w:snapToGrid w:val="0"/>
        <w:spacing w:after="240" w:afterLines="100" w:line="440" w:lineRule="exact"/>
        <w:jc w:val="center"/>
        <w:rPr>
          <w:rFonts w:hint="eastAsia" w:hAnsi="宋体" w:cs="宋体"/>
          <w:b/>
          <w:bCs/>
          <w:snapToGrid w:val="0"/>
          <w:color w:val="000000" w:themeColor="text1"/>
          <w:kern w:val="0"/>
          <w:sz w:val="28"/>
          <w:szCs w:val="28"/>
          <w14:textFill>
            <w14:solidFill>
              <w14:schemeClr w14:val="tx1"/>
            </w14:solidFill>
          </w14:textFill>
        </w:rPr>
      </w:pPr>
    </w:p>
    <w:p w14:paraId="298F7570">
      <w:pPr>
        <w:wordWrap w:val="0"/>
        <w:adjustRightInd w:val="0"/>
        <w:snapToGrid w:val="0"/>
        <w:spacing w:after="240" w:afterLines="100" w:line="440" w:lineRule="exact"/>
        <w:jc w:val="center"/>
        <w:rPr>
          <w:rFonts w:hint="eastAsia" w:hAnsi="宋体" w:cs="宋体"/>
          <w:b/>
          <w:bCs/>
          <w:snapToGrid w:val="0"/>
          <w:color w:val="000000" w:themeColor="text1"/>
          <w:kern w:val="0"/>
          <w:sz w:val="28"/>
          <w:szCs w:val="28"/>
          <w14:textFill>
            <w14:solidFill>
              <w14:schemeClr w14:val="tx1"/>
            </w14:solidFill>
          </w14:textFill>
        </w:rPr>
      </w:pPr>
    </w:p>
    <w:p w14:paraId="60DD7E53">
      <w:pPr>
        <w:wordWrap w:val="0"/>
        <w:adjustRightInd w:val="0"/>
        <w:snapToGrid w:val="0"/>
        <w:spacing w:after="240" w:afterLines="100" w:line="440" w:lineRule="exact"/>
        <w:jc w:val="center"/>
        <w:rPr>
          <w:rFonts w:hint="eastAsia" w:hAnsi="宋体" w:cs="宋体"/>
          <w:b/>
          <w:bCs/>
          <w:snapToGrid w:val="0"/>
          <w:color w:val="000000" w:themeColor="text1"/>
          <w:kern w:val="0"/>
          <w:sz w:val="28"/>
          <w:szCs w:val="28"/>
          <w14:textFill>
            <w14:solidFill>
              <w14:schemeClr w14:val="tx1"/>
            </w14:solidFill>
          </w14:textFill>
        </w:rPr>
      </w:pPr>
      <w:r>
        <w:rPr>
          <w:rFonts w:hint="eastAsia" w:hAnsi="宋体" w:cs="宋体"/>
          <w:b/>
          <w:bCs/>
          <w:snapToGrid w:val="0"/>
          <w:color w:val="000000" w:themeColor="text1"/>
          <w:kern w:val="0"/>
          <w:sz w:val="28"/>
          <w:szCs w:val="28"/>
          <w14:textFill>
            <w14:solidFill>
              <w14:schemeClr w14:val="tx1"/>
            </w14:solidFill>
          </w14:textFill>
        </w:rPr>
        <w:t>表2 项目监理机构其他人员需求表</w:t>
      </w:r>
    </w:p>
    <w:tbl>
      <w:tblPr>
        <w:tblStyle w:val="30"/>
        <w:tblpPr w:leftFromText="180" w:rightFromText="180" w:vertAnchor="text" w:horzAnchor="page" w:tblpXSpec="center" w:tblpY="394"/>
        <w:tblOverlap w:val="never"/>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2181"/>
        <w:gridCol w:w="692"/>
        <w:gridCol w:w="5093"/>
      </w:tblGrid>
      <w:tr w14:paraId="12C8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0" w:type="dxa"/>
            <w:gridSpan w:val="4"/>
            <w:noWrap w:val="0"/>
            <w:vAlign w:val="center"/>
          </w:tcPr>
          <w:p w14:paraId="24C2E334">
            <w:pPr>
              <w:widowControl w:val="0"/>
              <w:wordWrap w:val="0"/>
              <w:adjustRightInd w:val="0"/>
              <w:snapToGrid w:val="0"/>
              <w:spacing w:line="240" w:lineRule="auto"/>
              <w:jc w:val="left"/>
              <w:rPr>
                <w:rFonts w:hint="eastAsia" w:ascii="宋体" w:hAnsi="宋体" w:eastAsia="宋体" w:cs="宋体"/>
                <w:snapToGrid w:val="0"/>
                <w:color w:val="000000" w:themeColor="text1"/>
                <w:kern w:val="0"/>
                <w:sz w:val="24"/>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32"/>
                <w:highlight w:val="none"/>
                <w:lang w:val="en-US" w:eastAsia="zh-CN" w:bidi="ar-SA"/>
                <w14:textFill>
                  <w14:solidFill>
                    <w14:schemeClr w14:val="tx1"/>
                  </w14:solidFill>
                </w14:textFill>
              </w:rPr>
              <w:t>其他监理人员（除总监理工程师外）：共</w:t>
            </w:r>
            <w:r>
              <w:rPr>
                <w:rFonts w:hint="eastAsia" w:ascii="宋体" w:hAnsi="宋体" w:eastAsia="宋体" w:cs="宋体"/>
                <w:b/>
                <w:bCs/>
                <w:color w:val="000000" w:themeColor="text1"/>
                <w:kern w:val="2"/>
                <w:sz w:val="24"/>
                <w:szCs w:val="32"/>
                <w:highlight w:val="none"/>
                <w:u w:val="single"/>
                <w:lang w:val="en-US" w:eastAsia="zh-CN" w:bidi="ar-SA"/>
                <w14:textFill>
                  <w14:solidFill>
                    <w14:schemeClr w14:val="tx1"/>
                  </w14:solidFill>
                </w14:textFill>
              </w:rPr>
              <w:t xml:space="preserve"> </w:t>
            </w:r>
            <w:r>
              <w:rPr>
                <w:rFonts w:hint="eastAsia" w:hAnsi="宋体" w:cs="宋体"/>
                <w:b/>
                <w:bCs/>
                <w:color w:val="000000" w:themeColor="text1"/>
                <w:kern w:val="2"/>
                <w:sz w:val="24"/>
                <w:szCs w:val="32"/>
                <w:highlight w:val="none"/>
                <w:u w:val="single"/>
                <w:lang w:val="en-US" w:eastAsia="zh-CN" w:bidi="ar-SA"/>
                <w14:textFill>
                  <w14:solidFill>
                    <w14:schemeClr w14:val="tx1"/>
                  </w14:solidFill>
                </w14:textFill>
              </w:rPr>
              <w:t>2</w:t>
            </w:r>
            <w:r>
              <w:rPr>
                <w:rFonts w:hint="eastAsia" w:ascii="宋体" w:hAnsi="宋体" w:eastAsia="宋体" w:cs="宋体"/>
                <w:b/>
                <w:bCs/>
                <w:color w:val="000000" w:themeColor="text1"/>
                <w:kern w:val="2"/>
                <w:sz w:val="24"/>
                <w:szCs w:val="32"/>
                <w:highlight w:val="none"/>
                <w:u w:val="single"/>
                <w:lang w:val="en-US" w:eastAsia="zh-CN" w:bidi="ar-SA"/>
                <w14:textFill>
                  <w14:solidFill>
                    <w14:schemeClr w14:val="tx1"/>
                  </w14:solidFill>
                </w14:textFill>
              </w:rPr>
              <w:t xml:space="preserve"> </w:t>
            </w:r>
            <w:r>
              <w:rPr>
                <w:rFonts w:hint="eastAsia" w:ascii="宋体" w:hAnsi="宋体" w:eastAsia="宋体" w:cs="宋体"/>
                <w:b/>
                <w:bCs/>
                <w:color w:val="000000" w:themeColor="text1"/>
                <w:kern w:val="2"/>
                <w:sz w:val="24"/>
                <w:szCs w:val="32"/>
                <w:highlight w:val="none"/>
                <w:lang w:val="en-US" w:eastAsia="zh-CN" w:bidi="ar-SA"/>
                <w14:textFill>
                  <w14:solidFill>
                    <w14:schemeClr w14:val="tx1"/>
                  </w14:solidFill>
                </w14:textFill>
              </w:rPr>
              <w:t>人</w:t>
            </w:r>
          </w:p>
        </w:tc>
      </w:tr>
      <w:tr w14:paraId="0BD0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1214" w:type="dxa"/>
            <w:noWrap w:val="0"/>
            <w:vAlign w:val="center"/>
          </w:tcPr>
          <w:p w14:paraId="7B986AE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职务</w:t>
            </w:r>
          </w:p>
        </w:tc>
        <w:tc>
          <w:tcPr>
            <w:tcW w:w="2181" w:type="dxa"/>
            <w:noWrap w:val="0"/>
            <w:vAlign w:val="center"/>
          </w:tcPr>
          <w:p w14:paraId="70A50481">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专业要求</w:t>
            </w:r>
          </w:p>
        </w:tc>
        <w:tc>
          <w:tcPr>
            <w:tcW w:w="692" w:type="dxa"/>
            <w:noWrap w:val="0"/>
            <w:vAlign w:val="center"/>
          </w:tcPr>
          <w:p w14:paraId="2064E8A5">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数量</w:t>
            </w:r>
          </w:p>
          <w:p w14:paraId="6D7623FA">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要求</w:t>
            </w:r>
          </w:p>
        </w:tc>
        <w:tc>
          <w:tcPr>
            <w:tcW w:w="5093" w:type="dxa"/>
            <w:noWrap w:val="0"/>
            <w:vAlign w:val="center"/>
          </w:tcPr>
          <w:p w14:paraId="22F446EA">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持证要求</w:t>
            </w:r>
          </w:p>
        </w:tc>
      </w:tr>
      <w:tr w14:paraId="7C69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8" w:hRule="exact"/>
          <w:jc w:val="center"/>
        </w:trPr>
        <w:tc>
          <w:tcPr>
            <w:tcW w:w="1214" w:type="dxa"/>
            <w:noWrap w:val="0"/>
            <w:vAlign w:val="center"/>
          </w:tcPr>
          <w:p w14:paraId="41B76058">
            <w:pPr>
              <w:pStyle w:val="91"/>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专业监理</w:t>
            </w:r>
          </w:p>
          <w:p w14:paraId="7B583ED5">
            <w:pPr>
              <w:pStyle w:val="91"/>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工程师</w:t>
            </w:r>
          </w:p>
        </w:tc>
        <w:tc>
          <w:tcPr>
            <w:tcW w:w="2181" w:type="dxa"/>
            <w:noWrap w:val="0"/>
            <w:vAlign w:val="center"/>
          </w:tcPr>
          <w:p w14:paraId="06D44702">
            <w:pPr>
              <w:pStyle w:val="91"/>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市政公用工程专业</w:t>
            </w:r>
          </w:p>
        </w:tc>
        <w:tc>
          <w:tcPr>
            <w:tcW w:w="692" w:type="dxa"/>
            <w:noWrap w:val="0"/>
            <w:vAlign w:val="center"/>
          </w:tcPr>
          <w:p w14:paraId="21F863EF">
            <w:pPr>
              <w:pStyle w:val="91"/>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1</w:t>
            </w:r>
          </w:p>
        </w:tc>
        <w:tc>
          <w:tcPr>
            <w:tcW w:w="5093" w:type="dxa"/>
            <w:noWrap w:val="0"/>
            <w:vAlign w:val="center"/>
          </w:tcPr>
          <w:p w14:paraId="1FAD0CB9">
            <w:pPr>
              <w:pStyle w:val="91"/>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符合以下3种情形之一均可：</w:t>
            </w:r>
          </w:p>
          <w:p w14:paraId="7446CE40">
            <w:pPr>
              <w:pStyle w:val="91"/>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1.具备所需专业注册监理工程师执业资格，持有效的注册证书；</w:t>
            </w:r>
          </w:p>
          <w:p w14:paraId="3918CE6C">
            <w:pPr>
              <w:pStyle w:val="91"/>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2.具备工程类注册执业资格，并经监理业务培训。持有效的注册证书、省级建设行政主管部门或其授权的组织（机构）颁发的岗位证书；</w:t>
            </w:r>
          </w:p>
          <w:p w14:paraId="7B73B5DC">
            <w:pPr>
              <w:pStyle w:val="91"/>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3.经监理业务培训，持有效的省级建设行政主管部门或其授权的组织（机构）颁发的岗位证书。</w:t>
            </w:r>
          </w:p>
          <w:p w14:paraId="07E94EA6">
            <w:pPr>
              <w:pStyle w:val="91"/>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注：专业类别以注册执业证书或专业监理工程师证书或毕业证所列明的专业为准。</w:t>
            </w:r>
          </w:p>
        </w:tc>
      </w:tr>
      <w:tr w14:paraId="470B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214" w:type="dxa"/>
            <w:noWrap w:val="0"/>
            <w:vAlign w:val="center"/>
          </w:tcPr>
          <w:p w14:paraId="55232D5A">
            <w:pPr>
              <w:pStyle w:val="91"/>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监理员</w:t>
            </w:r>
          </w:p>
        </w:tc>
        <w:tc>
          <w:tcPr>
            <w:tcW w:w="2181" w:type="dxa"/>
            <w:noWrap w:val="0"/>
            <w:vAlign w:val="center"/>
          </w:tcPr>
          <w:p w14:paraId="21E2D5ED">
            <w:pPr>
              <w:pStyle w:val="91"/>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default"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监理员岗位证书</w:t>
            </w:r>
          </w:p>
        </w:tc>
        <w:tc>
          <w:tcPr>
            <w:tcW w:w="692" w:type="dxa"/>
            <w:noWrap w:val="0"/>
            <w:vAlign w:val="center"/>
          </w:tcPr>
          <w:p w14:paraId="77490688">
            <w:pPr>
              <w:pStyle w:val="91"/>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1</w:t>
            </w:r>
          </w:p>
        </w:tc>
        <w:tc>
          <w:tcPr>
            <w:tcW w:w="5093" w:type="dxa"/>
            <w:noWrap w:val="0"/>
            <w:vAlign w:val="center"/>
          </w:tcPr>
          <w:p w14:paraId="2F3E667A">
            <w:pPr>
              <w:pStyle w:val="91"/>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经监理业务培训，持有效期内的省级建设行政主管部门或其授权的组织（机构）颁发的岗位证书。</w:t>
            </w:r>
          </w:p>
        </w:tc>
      </w:tr>
      <w:tr w14:paraId="738C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395" w:type="dxa"/>
            <w:gridSpan w:val="2"/>
            <w:noWrap w:val="0"/>
            <w:vAlign w:val="center"/>
          </w:tcPr>
          <w:p w14:paraId="5344633F">
            <w:pPr>
              <w:pStyle w:val="9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snapToGrid w:val="0"/>
                <w:color w:val="000000" w:themeColor="text1"/>
                <w:kern w:val="0"/>
                <w:sz w:val="24"/>
                <w:highlight w:val="none"/>
                <w14:textFill>
                  <w14:solidFill>
                    <w14:schemeClr w14:val="tx1"/>
                  </w14:solidFill>
                </w14:textFill>
              </w:rPr>
              <w:t>合计</w:t>
            </w:r>
          </w:p>
        </w:tc>
        <w:tc>
          <w:tcPr>
            <w:tcW w:w="692" w:type="dxa"/>
            <w:noWrap w:val="0"/>
            <w:vAlign w:val="center"/>
          </w:tcPr>
          <w:p w14:paraId="49413C66">
            <w:pPr>
              <w:pStyle w:val="9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lang w:val="en-US" w:eastAsia="zh-CN"/>
                <w14:textFill>
                  <w14:solidFill>
                    <w14:schemeClr w14:val="tx1"/>
                  </w14:solidFill>
                </w14:textFill>
              </w:rPr>
              <w:t>2</w:t>
            </w:r>
          </w:p>
        </w:tc>
        <w:tc>
          <w:tcPr>
            <w:tcW w:w="5093" w:type="dxa"/>
            <w:noWrap w:val="0"/>
            <w:vAlign w:val="center"/>
          </w:tcPr>
          <w:p w14:paraId="6C029943">
            <w:pPr>
              <w:widowControl w:val="0"/>
              <w:wordWrap w:val="0"/>
              <w:adjustRightInd w:val="0"/>
              <w:snapToGrid w:val="0"/>
              <w:spacing w:line="360" w:lineRule="auto"/>
              <w:jc w:val="both"/>
              <w:rPr>
                <w:rFonts w:hint="eastAsia" w:ascii="宋体" w:hAnsi="宋体" w:eastAsia="宋体" w:cs="宋体"/>
                <w:snapToGrid w:val="0"/>
                <w:color w:val="000000" w:themeColor="text1"/>
                <w:kern w:val="0"/>
                <w:sz w:val="24"/>
                <w:szCs w:val="32"/>
                <w:highlight w:val="none"/>
                <w:lang w:val="en-US" w:eastAsia="zh-CN" w:bidi="ar-SA"/>
                <w14:textFill>
                  <w14:solidFill>
                    <w14:schemeClr w14:val="tx1"/>
                  </w14:solidFill>
                </w14:textFill>
              </w:rPr>
            </w:pPr>
          </w:p>
        </w:tc>
      </w:tr>
    </w:tbl>
    <w:p w14:paraId="24B0CC21">
      <w:pPr>
        <w:wordWrap w:val="0"/>
        <w:adjustRightInd w:val="0"/>
        <w:snapToGrid w:val="0"/>
        <w:spacing w:line="440" w:lineRule="exact"/>
        <w:ind w:firstLine="480" w:firstLineChars="200"/>
        <w:rPr>
          <w:rFonts w:ascii="Times New Roman"/>
          <w:snapToGrid w:val="0"/>
          <w:color w:val="000000" w:themeColor="text1"/>
          <w:kern w:val="0"/>
          <w14:textFill>
            <w14:solidFill>
              <w14:schemeClr w14:val="tx1"/>
            </w14:solidFill>
          </w14:textFill>
        </w:rPr>
      </w:pPr>
      <w:r>
        <w:rPr>
          <w:rFonts w:hint="eastAsia" w:hAnsi="宋体" w:cs="宋体"/>
          <w:color w:val="000000" w:themeColor="text1"/>
          <w:kern w:val="0"/>
          <w:szCs w:val="24"/>
          <w14:textFill>
            <w14:solidFill>
              <w14:schemeClr w14:val="tx1"/>
            </w14:solidFill>
          </w14:textFill>
        </w:rPr>
        <w:t>注：</w:t>
      </w:r>
      <w:r>
        <w:rPr>
          <w:rFonts w:hint="eastAsia" w:ascii="宋体" w:hAnsi="宋体" w:eastAsia="宋体" w:cs="宋体"/>
          <w:color w:val="000000" w:themeColor="text1"/>
          <w:kern w:val="0"/>
          <w:sz w:val="24"/>
          <w:szCs w:val="24"/>
          <w:lang w:val="en-US" w:eastAsia="zh-CN" w:bidi="ar"/>
          <w14:textFill>
            <w14:solidFill>
              <w14:schemeClr w14:val="tx1"/>
            </w14:solidFill>
          </w14:textFill>
        </w:rPr>
        <w:t>以上人员一人一岗，不得重复。除总监理工程师外，本需求表拟委派的项目监理机构其他人员只作为综合评分的评审依据，不属于资格评审、形式评审、响应性评审的审查内容，不得作为否决投标条件。</w:t>
      </w:r>
    </w:p>
    <w:p w14:paraId="1EAF1213">
      <w:pPr>
        <w:wordWrap w:val="0"/>
        <w:adjustRightInd w:val="0"/>
        <w:snapToGrid w:val="0"/>
        <w:spacing w:line="440" w:lineRule="exact"/>
        <w:ind w:firstLine="480" w:firstLineChars="200"/>
        <w:rPr>
          <w:rFonts w:ascii="Times New Roman"/>
          <w:snapToGrid w:val="0"/>
          <w:color w:val="000000" w:themeColor="text1"/>
          <w:kern w:val="0"/>
          <w14:textFill>
            <w14:solidFill>
              <w14:schemeClr w14:val="tx1"/>
            </w14:solidFill>
          </w14:textFill>
        </w:rPr>
      </w:pPr>
    </w:p>
    <w:p w14:paraId="0A2D8137">
      <w:pPr>
        <w:rPr>
          <w:color w:val="000000" w:themeColor="text1"/>
          <w:highlight w:val="none"/>
          <w14:textFill>
            <w14:solidFill>
              <w14:schemeClr w14:val="tx1"/>
            </w14:solidFill>
          </w14:textFill>
        </w:rPr>
      </w:pPr>
    </w:p>
    <w:p w14:paraId="07D9C16A">
      <w:pPr>
        <w:adjustRightInd w:val="0"/>
        <w:snapToGrid w:val="0"/>
        <w:spacing w:line="440" w:lineRule="exact"/>
        <w:ind w:firstLine="480" w:firstLineChars="20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br w:type="page"/>
      </w:r>
    </w:p>
    <w:p w14:paraId="499742D9">
      <w:pPr>
        <w:wordWrap w:val="0"/>
        <w:adjustRightInd w:val="0"/>
        <w:snapToGrid w:val="0"/>
        <w:spacing w:line="440" w:lineRule="exact"/>
        <w:ind w:firstLine="482" w:firstLineChars="200"/>
        <w:rPr>
          <w:rFonts w:hAnsi="宋体" w:cs="宋体"/>
          <w:b/>
          <w:bCs/>
          <w:snapToGrid w:val="0"/>
          <w:color w:val="000000" w:themeColor="text1"/>
          <w:kern w:val="0"/>
          <w:szCs w:val="24"/>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 xml:space="preserve">15.5.2 </w:t>
      </w:r>
      <w:r>
        <w:rPr>
          <w:rFonts w:hint="eastAsia" w:hAnsi="宋体" w:cs="宋体"/>
          <w:snapToGrid w:val="0"/>
          <w:color w:val="000000" w:themeColor="text1"/>
          <w:kern w:val="0"/>
          <w:szCs w:val="24"/>
          <w:highlight w:val="none"/>
          <w14:textFill>
            <w14:solidFill>
              <w14:schemeClr w14:val="tx1"/>
            </w14:solidFill>
          </w14:textFill>
        </w:rPr>
        <w:t>否决投标说明</w:t>
      </w:r>
    </w:p>
    <w:p w14:paraId="4CADBCAA">
      <w:pPr>
        <w:wordWrap w:val="0"/>
        <w:adjustRightInd w:val="0"/>
        <w:snapToGrid w:val="0"/>
        <w:spacing w:line="360" w:lineRule="auto"/>
        <w:ind w:firstLine="562"/>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详细评审阶段否决投标的全部条件，在本章第四节“否决投标条件”第</w:t>
      </w:r>
      <w:r>
        <w:rPr>
          <w:rFonts w:hint="eastAsia" w:hAnsi="宋体" w:cs="宋体"/>
          <w:b/>
          <w:bCs/>
          <w:snapToGrid w:val="0"/>
          <w:color w:val="000000" w:themeColor="text1"/>
          <w:kern w:val="0"/>
          <w:szCs w:val="24"/>
          <w:highlight w:val="none"/>
          <w14:textFill>
            <w14:solidFill>
              <w14:schemeClr w14:val="tx1"/>
            </w14:solidFill>
          </w14:textFill>
        </w:rPr>
        <w:t>4</w:t>
      </w:r>
      <w:r>
        <w:rPr>
          <w:rFonts w:hint="eastAsia" w:hAnsi="宋体" w:cs="宋体"/>
          <w:snapToGrid w:val="0"/>
          <w:color w:val="000000" w:themeColor="text1"/>
          <w:kern w:val="0"/>
          <w:szCs w:val="24"/>
          <w:highlight w:val="none"/>
          <w14:textFill>
            <w14:solidFill>
              <w14:schemeClr w14:val="tx1"/>
            </w14:solidFill>
          </w14:textFill>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注：投标人在详细评审阶段根据评分方法提供的佐证材料，其合法性、有效性和准确性不符合要求的，有关评分因素的评分按相应评分标准处理，但不否决投标。</w:t>
      </w:r>
    </w:p>
    <w:p w14:paraId="189E4120">
      <w:pPr>
        <w:wordWrap w:val="0"/>
        <w:adjustRightInd w:val="0"/>
        <w:snapToGrid w:val="0"/>
        <w:spacing w:line="360" w:lineRule="auto"/>
        <w:ind w:firstLine="482" w:firstLineChars="200"/>
        <w:outlineLvl w:val="1"/>
        <w:rPr>
          <w:rFonts w:hAnsi="宋体" w:cs="宋体"/>
          <w:b/>
          <w:snapToGrid w:val="0"/>
          <w:color w:val="000000" w:themeColor="text1"/>
          <w:kern w:val="0"/>
          <w:szCs w:val="24"/>
          <w:highlight w:val="none"/>
          <w14:textFill>
            <w14:solidFill>
              <w14:schemeClr w14:val="tx1"/>
            </w14:solidFill>
          </w14:textFill>
        </w:rPr>
      </w:pPr>
      <w:bookmarkStart w:id="63" w:name="_Toc9342"/>
      <w:r>
        <w:rPr>
          <w:rFonts w:hint="eastAsia" w:hAnsi="宋体" w:cs="宋体"/>
          <w:b/>
          <w:snapToGrid w:val="0"/>
          <w:color w:val="000000" w:themeColor="text1"/>
          <w:kern w:val="0"/>
          <w:szCs w:val="24"/>
          <w:highlight w:val="none"/>
          <w14:textFill>
            <w14:solidFill>
              <w14:schemeClr w14:val="tx1"/>
            </w14:solidFill>
          </w14:textFill>
        </w:rPr>
        <w:t>16．推荐中标候选人</w:t>
      </w:r>
      <w:bookmarkEnd w:id="63"/>
    </w:p>
    <w:p w14:paraId="68FFBF61">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16.1</w:t>
      </w:r>
      <w:r>
        <w:rPr>
          <w:rFonts w:hint="eastAsia" w:hAnsi="宋体" w:cs="宋体"/>
          <w:snapToGrid w:val="0"/>
          <w:color w:val="000000" w:themeColor="text1"/>
          <w:kern w:val="0"/>
          <w:szCs w:val="24"/>
          <w:highlight w:val="none"/>
          <w14:textFill>
            <w14:solidFill>
              <w14:schemeClr w14:val="tx1"/>
            </w14:solidFill>
          </w14:textFill>
        </w:rPr>
        <w:t xml:space="preserve"> 确定排名</w:t>
      </w:r>
    </w:p>
    <w:p w14:paraId="43452BB1">
      <w:pPr>
        <w:wordWrap w:val="0"/>
        <w:adjustRightInd w:val="0"/>
        <w:snapToGrid w:val="0"/>
        <w:spacing w:line="360" w:lineRule="auto"/>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30F053FB">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16.2</w:t>
      </w:r>
      <w:r>
        <w:rPr>
          <w:rFonts w:hint="eastAsia" w:hAnsi="宋体" w:cs="宋体"/>
          <w:snapToGrid w:val="0"/>
          <w:color w:val="000000" w:themeColor="text1"/>
          <w:kern w:val="0"/>
          <w:szCs w:val="24"/>
          <w:highlight w:val="none"/>
          <w14:textFill>
            <w14:solidFill>
              <w14:schemeClr w14:val="tx1"/>
            </w14:solidFill>
          </w14:textFill>
        </w:rPr>
        <w:t xml:space="preserve"> 推荐方法</w:t>
      </w:r>
    </w:p>
    <w:p w14:paraId="498191B7">
      <w:pPr>
        <w:wordWrap w:val="0"/>
        <w:adjustRightInd w:val="0"/>
        <w:snapToGrid w:val="0"/>
        <w:spacing w:line="360" w:lineRule="auto"/>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（1）有效投标人数量达到或超过3个的，评标委员会将前三名投标人作为中标候选人向招标人推荐，并标明排列顺序。</w:t>
      </w:r>
    </w:p>
    <w:p w14:paraId="02C4DCFF">
      <w:pPr>
        <w:wordWrap w:val="0"/>
        <w:adjustRightInd w:val="0"/>
        <w:snapToGrid w:val="0"/>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714FCB8F">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16.3</w:t>
      </w:r>
      <w:r>
        <w:rPr>
          <w:rFonts w:hint="eastAsia" w:hAnsi="宋体" w:cs="宋体"/>
          <w:snapToGrid w:val="0"/>
          <w:color w:val="000000" w:themeColor="text1"/>
          <w:kern w:val="0"/>
          <w:szCs w:val="24"/>
          <w:highlight w:val="none"/>
          <w14:textFill>
            <w14:solidFill>
              <w14:schemeClr w14:val="tx1"/>
            </w14:solidFill>
          </w14:textFill>
        </w:rPr>
        <w:t xml:space="preserve"> 评标委员会完成评标后，应向招标人提交由全体评标委员会成员签字的评标报告和中标候选人名单。</w:t>
      </w:r>
    </w:p>
    <w:p w14:paraId="741B7D3F">
      <w:pPr>
        <w:wordWrap w:val="0"/>
        <w:adjustRightInd w:val="0"/>
        <w:snapToGrid w:val="0"/>
        <w:spacing w:line="360" w:lineRule="auto"/>
        <w:ind w:firstLine="482" w:firstLineChars="200"/>
        <w:outlineLvl w:val="1"/>
        <w:rPr>
          <w:rFonts w:hAnsi="宋体" w:cs="宋体"/>
          <w:b/>
          <w:snapToGrid w:val="0"/>
          <w:color w:val="000000" w:themeColor="text1"/>
          <w:kern w:val="0"/>
          <w:szCs w:val="24"/>
          <w:highlight w:val="none"/>
          <w14:textFill>
            <w14:solidFill>
              <w14:schemeClr w14:val="tx1"/>
            </w14:solidFill>
          </w14:textFill>
        </w:rPr>
      </w:pPr>
      <w:bookmarkStart w:id="64" w:name="_Toc2585"/>
      <w:r>
        <w:rPr>
          <w:rFonts w:hint="eastAsia" w:hAnsi="宋体" w:cs="宋体"/>
          <w:b/>
          <w:snapToGrid w:val="0"/>
          <w:color w:val="000000" w:themeColor="text1"/>
          <w:kern w:val="0"/>
          <w:szCs w:val="24"/>
          <w:highlight w:val="none"/>
          <w14:textFill>
            <w14:solidFill>
              <w14:schemeClr w14:val="tx1"/>
            </w14:solidFill>
          </w14:textFill>
        </w:rPr>
        <w:t>17．中标候选人公示</w:t>
      </w:r>
      <w:bookmarkEnd w:id="64"/>
    </w:p>
    <w:p w14:paraId="0789FBF9">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17.1</w:t>
      </w:r>
      <w:r>
        <w:rPr>
          <w:rFonts w:hint="eastAsia" w:hAnsi="宋体" w:cs="宋体"/>
          <w:bCs/>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招标人自收到评标委员会提交的书面评标报告和中标候选人名单之日起3日内，将评标结果（即中标候选人名单）、中标候选人投标文件（指商务标书分册）、评标过程（评标专家姓名用代码标记）一并在广东省招标投标监管网（</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https://zbtb.gd.gov.cn/#/index</w:t>
      </w:r>
      <w:r>
        <w:rPr>
          <w:rFonts w:hint="eastAsia" w:hAnsi="宋体" w:cs="宋体"/>
          <w:snapToGrid w:val="0"/>
          <w:color w:val="000000" w:themeColor="text1"/>
          <w:kern w:val="0"/>
          <w:szCs w:val="24"/>
          <w:highlight w:val="none"/>
          <w14:textFill>
            <w14:solidFill>
              <w14:schemeClr w14:val="tx1"/>
            </w14:solidFill>
          </w14:textFill>
        </w:rPr>
        <w:t>）及全国公共资源交易平台（广东省·韶关市）（https://ygp.gdzwfw.gov.cn/ggzy-portal/#/440200/index）进行公示，公示期不得少于3天。</w:t>
      </w:r>
    </w:p>
    <w:p w14:paraId="62A93F9A">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17.2</w:t>
      </w:r>
      <w:r>
        <w:rPr>
          <w:rFonts w:hint="eastAsia" w:hAnsi="宋体" w:cs="宋体"/>
          <w:snapToGrid w:val="0"/>
          <w:color w:val="000000" w:themeColor="text1"/>
          <w:kern w:val="0"/>
          <w:szCs w:val="24"/>
          <w:highlight w:val="none"/>
          <w14:textFill>
            <w14:solidFill>
              <w14:schemeClr w14:val="tx1"/>
            </w14:solidFill>
          </w14:textFill>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074B2CC9">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17.3</w:t>
      </w:r>
      <w:r>
        <w:rPr>
          <w:rFonts w:hint="eastAsia" w:hAnsi="宋体" w:cs="宋体"/>
          <w:snapToGrid w:val="0"/>
          <w:color w:val="000000" w:themeColor="text1"/>
          <w:kern w:val="0"/>
          <w:szCs w:val="24"/>
          <w:highlight w:val="none"/>
          <w14:textFill>
            <w14:solidFill>
              <w14:schemeClr w14:val="tx1"/>
            </w14:solidFill>
          </w14:textFill>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3E4D3842">
      <w:pPr>
        <w:wordWrap w:val="0"/>
        <w:adjustRightInd w:val="0"/>
        <w:snapToGrid w:val="0"/>
        <w:spacing w:line="360" w:lineRule="auto"/>
        <w:outlineLvl w:val="1"/>
        <w:rPr>
          <w:rFonts w:hAnsi="宋体" w:cs="宋体"/>
          <w:snapToGrid w:val="0"/>
          <w:color w:val="000000" w:themeColor="text1"/>
          <w:kern w:val="0"/>
          <w:highlight w:val="none"/>
          <w14:textFill>
            <w14:solidFill>
              <w14:schemeClr w14:val="tx1"/>
            </w14:solidFill>
          </w14:textFill>
        </w:rPr>
      </w:pPr>
      <w:bookmarkStart w:id="65" w:name="_Toc21668"/>
      <w:r>
        <w:rPr>
          <w:rFonts w:hint="eastAsia" w:hAnsi="宋体" w:cs="宋体"/>
          <w:b/>
          <w:bCs/>
          <w:snapToGrid w:val="0"/>
          <w:color w:val="000000" w:themeColor="text1"/>
          <w:kern w:val="0"/>
          <w:highlight w:val="none"/>
          <w14:textFill>
            <w14:solidFill>
              <w14:schemeClr w14:val="tx1"/>
            </w14:solidFill>
          </w14:textFill>
        </w:rPr>
        <w:t>第四节 否决投标条件</w:t>
      </w:r>
      <w:bookmarkEnd w:id="65"/>
    </w:p>
    <w:p w14:paraId="1217DA6A">
      <w:pPr>
        <w:wordWrap w:val="0"/>
        <w:adjustRightInd w:val="0"/>
        <w:snapToGrid w:val="0"/>
        <w:spacing w:line="360" w:lineRule="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000000" w:themeColor="text1"/>
          <w:kern w:val="0"/>
          <w:highlight w:val="none"/>
          <w14:textFill>
            <w14:solidFill>
              <w14:schemeClr w14:val="tx1"/>
            </w14:solidFill>
          </w14:textFill>
        </w:rPr>
        <w:t>投标人未有列入本节情形的，评标时一律不得否决其投标。</w:t>
      </w:r>
      <w:r>
        <w:rPr>
          <w:rFonts w:hint="eastAsia" w:hAnsi="宋体" w:cs="宋体"/>
          <w:snapToGrid w:val="0"/>
          <w:color w:val="000000" w:themeColor="text1"/>
          <w:kern w:val="0"/>
          <w:highlight w:val="none"/>
          <w14:textFill>
            <w14:solidFill>
              <w14:schemeClr w14:val="tx1"/>
            </w14:solidFill>
          </w14:textFill>
        </w:rPr>
        <w:t>本节所称“规定”均指招标文件的规定。</w:t>
      </w:r>
    </w:p>
    <w:p w14:paraId="487AC297">
      <w:pPr>
        <w:wordWrap w:val="0"/>
        <w:adjustRightInd w:val="0"/>
        <w:snapToGrid w:val="0"/>
        <w:spacing w:line="360" w:lineRule="auto"/>
        <w:ind w:firstLine="480"/>
        <w:outlineLvl w:val="2"/>
        <w:rPr>
          <w:rFonts w:hAnsi="宋体" w:cs="宋体"/>
          <w:snapToGrid w:val="0"/>
          <w:color w:val="000000" w:themeColor="text1"/>
          <w:kern w:val="0"/>
          <w:highlight w:val="none"/>
          <w14:textFill>
            <w14:solidFill>
              <w14:schemeClr w14:val="tx1"/>
            </w14:solidFill>
          </w14:textFill>
        </w:rPr>
      </w:pPr>
      <w:bookmarkStart w:id="66" w:name="_Toc670"/>
      <w:r>
        <w:rPr>
          <w:rFonts w:hint="eastAsia" w:hAnsi="宋体" w:cs="宋体"/>
          <w:b/>
          <w:bCs/>
          <w:snapToGrid w:val="0"/>
          <w:color w:val="000000" w:themeColor="text1"/>
          <w:kern w:val="0"/>
          <w:highlight w:val="none"/>
          <w14:textFill>
            <w14:solidFill>
              <w14:schemeClr w14:val="tx1"/>
            </w14:solidFill>
          </w14:textFill>
        </w:rPr>
        <w:t>1．资格评审环节</w:t>
      </w:r>
      <w:bookmarkEnd w:id="66"/>
    </w:p>
    <w:p w14:paraId="3AA23191">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（1）有本章第三节第</w:t>
      </w:r>
      <w:r>
        <w:rPr>
          <w:rFonts w:hint="eastAsia" w:hAnsi="宋体" w:cs="宋体"/>
          <w:b/>
          <w:bCs/>
          <w:snapToGrid w:val="0"/>
          <w:color w:val="000000" w:themeColor="text1"/>
          <w:kern w:val="0"/>
          <w:highlight w:val="none"/>
          <w14:textFill>
            <w14:solidFill>
              <w14:schemeClr w14:val="tx1"/>
            </w14:solidFill>
          </w14:textFill>
        </w:rPr>
        <w:t>2.4</w:t>
      </w:r>
      <w:r>
        <w:rPr>
          <w:rFonts w:hint="eastAsia" w:hAnsi="宋体" w:cs="宋体"/>
          <w:snapToGrid w:val="0"/>
          <w:color w:val="000000" w:themeColor="text1"/>
          <w:kern w:val="0"/>
          <w:highlight w:val="none"/>
          <w14:textFill>
            <w14:solidFill>
              <w14:schemeClr w14:val="tx1"/>
            </w14:solidFill>
          </w14:textFill>
        </w:rPr>
        <w:t>条“禁止投标条款”规定的任何一种情形；</w:t>
      </w:r>
    </w:p>
    <w:p w14:paraId="6367D397">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（2）投标人资质不符合</w:t>
      </w:r>
      <w:r>
        <w:rPr>
          <w:rFonts w:hint="eastAsia" w:hAnsi="宋体" w:cs="宋体"/>
          <w:snapToGrid w:val="0"/>
          <w:color w:val="000000" w:themeColor="text1"/>
          <w:kern w:val="0"/>
          <w:szCs w:val="18"/>
          <w:highlight w:val="none"/>
          <w14:textFill>
            <w14:solidFill>
              <w14:schemeClr w14:val="tx1"/>
            </w14:solidFill>
          </w14:textFill>
        </w:rPr>
        <w:t>规定的；</w:t>
      </w:r>
    </w:p>
    <w:p w14:paraId="199BFDE1">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000000" w:themeColor="text1"/>
          <w:kern w:val="0"/>
          <w:szCs w:val="22"/>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r>
        <w:rPr>
          <w:rFonts w:hint="eastAsia" w:hAnsi="宋体" w:cs="宋体"/>
          <w:b/>
          <w:bCs/>
          <w:snapToGrid w:val="0"/>
          <w:color w:val="000000" w:themeColor="text1"/>
          <w:kern w:val="0"/>
          <w:szCs w:val="22"/>
          <w:highlight w:val="none"/>
          <w14:textFill>
            <w14:solidFill>
              <w14:schemeClr w14:val="tx1"/>
            </w14:solidFill>
          </w14:textFill>
        </w:rPr>
        <w:t xml:space="preserve">  </w:t>
      </w:r>
    </w:p>
    <w:p w14:paraId="0A6B74E3">
      <w:pPr>
        <w:wordWrap w:val="0"/>
        <w:adjustRightInd w:val="0"/>
        <w:snapToGrid w:val="0"/>
        <w:spacing w:line="360" w:lineRule="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000000" w:themeColor="text1"/>
          <w:kern w:val="0"/>
          <w:szCs w:val="18"/>
          <w:highlight w:val="none"/>
          <w14:textFill>
            <w14:solidFill>
              <w14:schemeClr w14:val="tx1"/>
            </w14:solidFill>
          </w14:textFill>
        </w:rPr>
        <w:t>总监理工程师任职项目情况表</w:t>
      </w:r>
      <w:r>
        <w:rPr>
          <w:rFonts w:hint="eastAsia" w:hAnsi="宋体" w:cs="宋体"/>
          <w:snapToGrid w:val="0"/>
          <w:color w:val="000000" w:themeColor="text1"/>
          <w:kern w:val="0"/>
          <w:highlight w:val="none"/>
          <w14:textFill>
            <w14:solidFill>
              <w14:schemeClr w14:val="tx1"/>
            </w14:solidFill>
          </w14:textFill>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000000" w:themeColor="text1"/>
          <w:kern w:val="0"/>
          <w:highlight w:val="none"/>
          <w14:textFill>
            <w14:solidFill>
              <w14:schemeClr w14:val="tx1"/>
            </w14:solidFill>
          </w14:textFill>
        </w:rPr>
      </w:pPr>
      <w:bookmarkStart w:id="67" w:name="_Toc4303"/>
      <w:r>
        <w:rPr>
          <w:rFonts w:hint="eastAsia" w:hAnsi="宋体" w:cs="宋体"/>
          <w:b/>
          <w:bCs/>
          <w:snapToGrid w:val="0"/>
          <w:color w:val="000000" w:themeColor="text1"/>
          <w:kern w:val="0"/>
          <w:highlight w:val="none"/>
          <w14:textFill>
            <w14:solidFill>
              <w14:schemeClr w14:val="tx1"/>
            </w14:solidFill>
          </w14:textFill>
        </w:rPr>
        <w:t>2．形式评审环节</w:t>
      </w:r>
      <w:bookmarkEnd w:id="67"/>
    </w:p>
    <w:p w14:paraId="0BEB2819">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（9）本章第三节第</w:t>
      </w:r>
      <w:r>
        <w:rPr>
          <w:rFonts w:hint="eastAsia" w:hAnsi="宋体" w:cs="宋体"/>
          <w:b/>
          <w:bCs/>
          <w:snapToGrid w:val="0"/>
          <w:color w:val="000000" w:themeColor="text1"/>
          <w:kern w:val="0"/>
          <w:szCs w:val="18"/>
          <w:highlight w:val="none"/>
          <w14:textFill>
            <w14:solidFill>
              <w14:schemeClr w14:val="tx1"/>
            </w14:solidFill>
          </w14:textFill>
        </w:rPr>
        <w:t>10.2.2</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第</w:t>
      </w:r>
      <w:r>
        <w:rPr>
          <w:rFonts w:hint="eastAsia" w:hAnsi="宋体" w:cs="宋体"/>
          <w:b/>
          <w:bCs/>
          <w:snapToGrid w:val="0"/>
          <w:color w:val="000000" w:themeColor="text1"/>
          <w:kern w:val="0"/>
          <w:szCs w:val="18"/>
          <w:highlight w:val="none"/>
          <w14:textFill>
            <w14:solidFill>
              <w14:schemeClr w14:val="tx1"/>
            </w14:solidFill>
          </w14:textFill>
        </w:rPr>
        <w:t>10.3.3</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中规定的“</w:t>
      </w:r>
      <w:r>
        <w:rPr>
          <w:rFonts w:hint="eastAsia" w:hAnsi="宋体" w:cs="宋体"/>
          <w:snapToGrid w:val="0"/>
          <w:color w:val="000000" w:themeColor="text1"/>
          <w:kern w:val="0"/>
          <w:szCs w:val="18"/>
          <w:highlight w:val="none"/>
          <w14:textFill>
            <w14:solidFill>
              <w14:schemeClr w14:val="tx1"/>
            </w14:solidFill>
          </w14:textFill>
        </w:rPr>
        <w:t>所有投标人均应提供</w:t>
      </w:r>
      <w:r>
        <w:rPr>
          <w:rFonts w:hint="eastAsia" w:hAnsi="宋体" w:cs="宋体"/>
          <w:snapToGrid w:val="0"/>
          <w:color w:val="000000" w:themeColor="text1"/>
          <w:kern w:val="0"/>
          <w:highlight w:val="none"/>
          <w14:textFill>
            <w14:solidFill>
              <w14:schemeClr w14:val="tx1"/>
            </w14:solidFill>
          </w14:textFill>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（10）关键字迹模糊、无法辨认，</w:t>
      </w:r>
      <w:r>
        <w:rPr>
          <w:rFonts w:hint="eastAsia" w:hAnsi="宋体" w:cs="宋体"/>
          <w:b/>
          <w:bCs/>
          <w:snapToGrid w:val="0"/>
          <w:color w:val="000000" w:themeColor="text1"/>
          <w:kern w:val="0"/>
          <w:highlight w:val="none"/>
          <w14:textFill>
            <w14:solidFill>
              <w14:schemeClr w14:val="tx1"/>
            </w14:solidFill>
          </w14:textFill>
        </w:rPr>
        <w:t>且该种过错将导致评标委员会无法作出投标文件是否响应招标文件实质性要求的</w:t>
      </w:r>
      <w:r>
        <w:rPr>
          <w:rFonts w:hint="eastAsia" w:hAnsi="宋体" w:cs="宋体"/>
          <w:snapToGrid w:val="0"/>
          <w:color w:val="000000" w:themeColor="text1"/>
          <w:kern w:val="0"/>
          <w:highlight w:val="none"/>
          <w14:textFill>
            <w14:solidFill>
              <w14:schemeClr w14:val="tx1"/>
            </w14:solidFill>
          </w14:textFill>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000000" w:themeColor="text1"/>
          <w:kern w:val="0"/>
          <w:highlight w:val="none"/>
          <w14:textFill>
            <w14:solidFill>
              <w14:schemeClr w14:val="tx1"/>
            </w14:solidFill>
          </w14:textFill>
        </w:rPr>
      </w:pPr>
      <w:bookmarkStart w:id="68" w:name="_Toc6931"/>
      <w:r>
        <w:rPr>
          <w:rFonts w:hint="eastAsia" w:hAnsi="宋体" w:cs="宋体"/>
          <w:b/>
          <w:bCs/>
          <w:snapToGrid w:val="0"/>
          <w:color w:val="000000" w:themeColor="text1"/>
          <w:kern w:val="0"/>
          <w:highlight w:val="none"/>
          <w14:textFill>
            <w14:solidFill>
              <w14:schemeClr w14:val="tx1"/>
            </w14:solidFill>
          </w14:textFill>
        </w:rPr>
        <w:t>3．响应性评审环节</w:t>
      </w:r>
      <w:bookmarkEnd w:id="68"/>
    </w:p>
    <w:p w14:paraId="1D351E78">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000000" w:themeColor="text1"/>
          <w:kern w:val="0"/>
          <w:highlight w:val="none"/>
          <w14:textFill>
            <w14:solidFill>
              <w14:schemeClr w14:val="tx1"/>
            </w14:solidFill>
          </w14:textFill>
        </w:rPr>
        <w:t>且该种过错将导致“三控制”目标无法实现的</w:t>
      </w:r>
      <w:r>
        <w:rPr>
          <w:rFonts w:hint="eastAsia" w:hAnsi="宋体" w:cs="宋体"/>
          <w:snapToGrid w:val="0"/>
          <w:color w:val="000000" w:themeColor="text1"/>
          <w:kern w:val="0"/>
          <w:highlight w:val="none"/>
          <w14:textFill>
            <w14:solidFill>
              <w14:schemeClr w14:val="tx1"/>
            </w14:solidFill>
          </w14:textFill>
        </w:rPr>
        <w:t>。</w:t>
      </w:r>
    </w:p>
    <w:p w14:paraId="5BE2B7EB">
      <w:pPr>
        <w:wordWrap w:val="0"/>
        <w:adjustRightInd w:val="0"/>
        <w:snapToGrid w:val="0"/>
        <w:spacing w:line="360" w:lineRule="auto"/>
        <w:ind w:firstLine="480"/>
        <w:outlineLvl w:val="2"/>
        <w:rPr>
          <w:rFonts w:hAnsi="宋体" w:cs="宋体"/>
          <w:b/>
          <w:bCs/>
          <w:snapToGrid w:val="0"/>
          <w:color w:val="000000" w:themeColor="text1"/>
          <w:kern w:val="0"/>
          <w:highlight w:val="none"/>
          <w14:textFill>
            <w14:solidFill>
              <w14:schemeClr w14:val="tx1"/>
            </w14:solidFill>
          </w14:textFill>
        </w:rPr>
      </w:pPr>
      <w:bookmarkStart w:id="69" w:name="_Toc9777"/>
      <w:r>
        <w:rPr>
          <w:rFonts w:hint="eastAsia" w:hAnsi="宋体" w:cs="宋体"/>
          <w:b/>
          <w:bCs/>
          <w:snapToGrid w:val="0"/>
          <w:color w:val="000000" w:themeColor="text1"/>
          <w:kern w:val="0"/>
          <w:highlight w:val="none"/>
          <w14:textFill>
            <w14:solidFill>
              <w14:schemeClr w14:val="tx1"/>
            </w14:solidFill>
          </w14:textFill>
        </w:rPr>
        <w:t>4．其他</w:t>
      </w:r>
      <w:bookmarkEnd w:id="69"/>
    </w:p>
    <w:p w14:paraId="33D6B34F">
      <w:pPr>
        <w:wordWrap w:val="0"/>
        <w:adjustRightInd w:val="0"/>
        <w:snapToGrid w:val="0"/>
        <w:spacing w:line="360" w:lineRule="auto"/>
        <w:ind w:firstLine="480"/>
        <w:rPr>
          <w:rFonts w:hAnsi="宋体" w:cs="宋体"/>
          <w:snapToGrid w:val="0"/>
          <w:color w:val="000000" w:themeColor="text1"/>
          <w:kern w:val="0"/>
          <w:szCs w:val="22"/>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在任何评标环节（或阶段），投标人有下列情形之一的，评标委员会应否决其投标。</w:t>
      </w:r>
      <w:r>
        <w:rPr>
          <w:rFonts w:hint="eastAsia" w:hAnsi="宋体" w:cs="宋体"/>
          <w:snapToGrid w:val="0"/>
          <w:color w:val="000000" w:themeColor="text1"/>
          <w:kern w:val="0"/>
          <w:szCs w:val="22"/>
          <w:highlight w:val="none"/>
          <w14:textFill>
            <w14:solidFill>
              <w14:schemeClr w14:val="tx1"/>
            </w14:solidFill>
          </w14:textFill>
        </w:rPr>
        <w:t>被否决的投标，不进入下一环节（或阶段）。</w:t>
      </w:r>
    </w:p>
    <w:p w14:paraId="44A9DAF4">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（15）不按评标委员会要求澄清、说明或补正的；</w:t>
      </w:r>
    </w:p>
    <w:p w14:paraId="73919888">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（16）有下列情形之一，被评标委员会认定属于串通投标的：</w:t>
      </w:r>
    </w:p>
    <w:p w14:paraId="163A4EC1">
      <w:pPr>
        <w:wordWrap w:val="0"/>
        <w:adjustRightInd w:val="0"/>
        <w:snapToGrid w:val="0"/>
        <w:spacing w:line="360" w:lineRule="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⑥不同投标人的投标保证由同一企业或同一账户资金缴纳；</w:t>
      </w:r>
    </w:p>
    <w:p w14:paraId="6CFCE064">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⑦不同投标人委托同一个人或注册在同一家企业的注册人员或同一家企业为其投标提供投标咨询、商务报价、技术咨询（招标项目本身要求采用专有技术的除外）等服务。</w:t>
      </w:r>
    </w:p>
    <w:bookmarkEnd w:id="60"/>
    <w:p w14:paraId="6D1FC16A">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753E11E4">
      <w:pPr>
        <w:pStyle w:val="3"/>
        <w:wordWrap w:val="0"/>
        <w:autoSpaceDE/>
        <w:autoSpaceDN/>
        <w:snapToGrid w:val="0"/>
        <w:spacing w:line="440" w:lineRule="exact"/>
        <w:jc w:val="center"/>
        <w:rPr>
          <w:rFonts w:hAnsi="宋体" w:cs="宋体"/>
          <w:b/>
          <w:snapToGrid w:val="0"/>
          <w:color w:val="000000" w:themeColor="text1"/>
          <w:sz w:val="32"/>
          <w:szCs w:val="22"/>
          <w:highlight w:val="none"/>
          <w14:textFill>
            <w14:solidFill>
              <w14:schemeClr w14:val="tx1"/>
            </w14:solidFill>
          </w14:textFill>
        </w:rPr>
      </w:pPr>
      <w:bookmarkStart w:id="70" w:name="_Hlt69669771"/>
      <w:bookmarkEnd w:id="70"/>
      <w:bookmarkStart w:id="71" w:name="_Hlt70150994"/>
      <w:bookmarkEnd w:id="71"/>
      <w:bookmarkStart w:id="72" w:name="_Hlt112206772"/>
      <w:bookmarkEnd w:id="72"/>
      <w:bookmarkStart w:id="73" w:name="_Hlt87952408"/>
      <w:bookmarkEnd w:id="73"/>
      <w:bookmarkStart w:id="74" w:name="_Toc28103"/>
      <w:bookmarkStart w:id="75" w:name="_Hlt69698769"/>
      <w:bookmarkStart w:id="76" w:name="_Hlt69698741"/>
      <w:bookmarkStart w:id="77" w:name="_Hlt69698722"/>
      <w:r>
        <w:rPr>
          <w:rFonts w:hint="eastAsia" w:hAnsi="宋体" w:cs="宋体"/>
          <w:b/>
          <w:snapToGrid w:val="0"/>
          <w:color w:val="000000" w:themeColor="text1"/>
          <w:sz w:val="32"/>
          <w:szCs w:val="22"/>
          <w:highlight w:val="none"/>
          <w14:textFill>
            <w14:solidFill>
              <w14:schemeClr w14:val="tx1"/>
            </w14:solidFill>
          </w14:textFill>
        </w:rPr>
        <w:t>第</w:t>
      </w:r>
      <w:bookmarkStart w:id="78" w:name="_Hlt69669171"/>
      <w:bookmarkEnd w:id="78"/>
      <w:r>
        <w:rPr>
          <w:rFonts w:hint="eastAsia" w:hAnsi="宋体" w:cs="宋体"/>
          <w:b/>
          <w:snapToGrid w:val="0"/>
          <w:color w:val="000000" w:themeColor="text1"/>
          <w:sz w:val="32"/>
          <w:szCs w:val="22"/>
          <w:highlight w:val="none"/>
          <w14:textFill>
            <w14:solidFill>
              <w14:schemeClr w14:val="tx1"/>
            </w14:solidFill>
          </w14:textFill>
        </w:rPr>
        <w:t>二章</w:t>
      </w:r>
      <w:bookmarkStart w:id="79" w:name="_Hlt87793839"/>
      <w:bookmarkEnd w:id="79"/>
      <w:r>
        <w:rPr>
          <w:rFonts w:hint="eastAsia" w:hAnsi="宋体" w:cs="宋体"/>
          <w:b/>
          <w:snapToGrid w:val="0"/>
          <w:color w:val="000000" w:themeColor="text1"/>
          <w:sz w:val="32"/>
          <w:szCs w:val="22"/>
          <w:highlight w:val="none"/>
          <w14:textFill>
            <w14:solidFill>
              <w14:schemeClr w14:val="tx1"/>
            </w14:solidFill>
          </w14:textFill>
        </w:rPr>
        <w:t xml:space="preserve"> 中标人须知</w:t>
      </w:r>
      <w:bookmarkEnd w:id="74"/>
    </w:p>
    <w:bookmarkEnd w:id="75"/>
    <w:bookmarkEnd w:id="76"/>
    <w:bookmarkEnd w:id="77"/>
    <w:p w14:paraId="38AEC5D6">
      <w:pPr>
        <w:bidi w:val="0"/>
        <w:rPr>
          <w:color w:val="000000" w:themeColor="text1"/>
          <w:highlight w:val="none"/>
          <w14:textFill>
            <w14:solidFill>
              <w14:schemeClr w14:val="tx1"/>
            </w14:solidFill>
          </w14:textFill>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000000" w:themeColor="text1"/>
          <w:kern w:val="0"/>
          <w:szCs w:val="24"/>
          <w:highlight w:val="none"/>
          <w14:textFill>
            <w14:solidFill>
              <w14:schemeClr w14:val="tx1"/>
            </w14:solidFill>
          </w14:textFill>
        </w:rPr>
      </w:pPr>
      <w:bookmarkStart w:id="80" w:name="_Toc21594"/>
      <w:bookmarkStart w:id="81" w:name="_Toc26655"/>
      <w:bookmarkStart w:id="82" w:name="_Toc18336"/>
      <w:bookmarkStart w:id="83" w:name="_Toc15170"/>
      <w:bookmarkStart w:id="84" w:name="_Toc31521"/>
      <w:bookmarkStart w:id="85" w:name="_Toc30174"/>
      <w:r>
        <w:rPr>
          <w:rFonts w:hint="eastAsia" w:hAnsi="宋体" w:cs="宋体"/>
          <w:b/>
          <w:snapToGrid w:val="0"/>
          <w:color w:val="000000" w:themeColor="text1"/>
          <w:kern w:val="0"/>
          <w:szCs w:val="24"/>
          <w:highlight w:val="none"/>
          <w14:textFill>
            <w14:solidFill>
              <w14:schemeClr w14:val="tx1"/>
            </w14:solidFill>
          </w14:textFill>
        </w:rPr>
        <w:t>1．中标通知书</w:t>
      </w:r>
      <w:bookmarkEnd w:id="80"/>
      <w:bookmarkEnd w:id="81"/>
      <w:bookmarkEnd w:id="82"/>
      <w:bookmarkEnd w:id="83"/>
      <w:bookmarkEnd w:id="84"/>
      <w:bookmarkEnd w:id="85"/>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000000" w:themeColor="text1"/>
          <w:kern w:val="0"/>
          <w:szCs w:val="24"/>
          <w:highlight w:val="none"/>
          <w14:textFill>
            <w14:solidFill>
              <w14:schemeClr w14:val="tx1"/>
            </w14:solidFill>
          </w14:textFill>
        </w:rPr>
      </w:pPr>
      <w:bookmarkStart w:id="86" w:name="_Toc23133"/>
      <w:bookmarkStart w:id="87" w:name="_Toc8701"/>
      <w:bookmarkStart w:id="88" w:name="_Toc17251"/>
      <w:bookmarkStart w:id="89" w:name="_Toc1519"/>
      <w:bookmarkStart w:id="90" w:name="_Toc28601"/>
      <w:bookmarkStart w:id="91" w:name="_Toc30560"/>
      <w:r>
        <w:rPr>
          <w:rFonts w:hint="eastAsia" w:hAnsi="宋体" w:cs="宋体"/>
          <w:b/>
          <w:bCs/>
          <w:snapToGrid w:val="0"/>
          <w:color w:val="000000" w:themeColor="text1"/>
          <w:kern w:val="0"/>
          <w:szCs w:val="24"/>
          <w:highlight w:val="none"/>
          <w14:textFill>
            <w14:solidFill>
              <w14:schemeClr w14:val="tx1"/>
            </w14:solidFill>
          </w14:textFill>
        </w:rPr>
        <w:t>2．中标结果公示</w:t>
      </w:r>
      <w:bookmarkEnd w:id="86"/>
      <w:bookmarkEnd w:id="87"/>
      <w:bookmarkEnd w:id="88"/>
      <w:bookmarkEnd w:id="89"/>
      <w:bookmarkEnd w:id="90"/>
      <w:bookmarkEnd w:id="91"/>
    </w:p>
    <w:p w14:paraId="1F0F6E4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中标通知书发出后15日内，招标人应将中标结果在广东省招标投标监管网</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https://zbtb.gd.gov.cn/#/index</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及</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全国公共资源交易平台（广东省·韶关市）（https://ygp.gdzwfw.gov.cn/ggzy-portal/#/440200/index）</w:t>
      </w:r>
      <w:r>
        <w:rPr>
          <w:rFonts w:hint="eastAsia" w:ascii="宋体" w:hAnsi="宋体" w:eastAsia="宋体" w:cs="宋体"/>
          <w:snapToGrid w:val="0"/>
          <w:color w:val="000000" w:themeColor="text1"/>
          <w:kern w:val="0"/>
          <w:sz w:val="24"/>
          <w:szCs w:val="24"/>
          <w:highlight w:val="none"/>
          <w14:textFill>
            <w14:solidFill>
              <w14:schemeClr w14:val="tx1"/>
            </w14:solidFill>
          </w14:textFill>
        </w:rPr>
        <w:t>进行公示。</w:t>
      </w:r>
    </w:p>
    <w:p w14:paraId="60017174">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000000" w:themeColor="text1"/>
          <w:kern w:val="0"/>
          <w:szCs w:val="24"/>
          <w:highlight w:val="none"/>
          <w14:textFill>
            <w14:solidFill>
              <w14:schemeClr w14:val="tx1"/>
            </w14:solidFill>
          </w14:textFill>
        </w:rPr>
      </w:pPr>
      <w:bookmarkStart w:id="92" w:name="_Toc3075"/>
      <w:bookmarkStart w:id="93" w:name="_Toc11768"/>
      <w:bookmarkStart w:id="94" w:name="_Toc292"/>
      <w:bookmarkStart w:id="95" w:name="_Toc3916"/>
      <w:bookmarkStart w:id="96" w:name="_Toc21624"/>
      <w:bookmarkStart w:id="97" w:name="_Toc25894"/>
      <w:r>
        <w:rPr>
          <w:rFonts w:hint="eastAsia" w:hAnsi="宋体" w:cs="宋体"/>
          <w:b/>
          <w:bCs/>
          <w:snapToGrid w:val="0"/>
          <w:color w:val="000000" w:themeColor="text1"/>
          <w:kern w:val="0"/>
          <w:szCs w:val="24"/>
          <w:highlight w:val="none"/>
          <w14:textFill>
            <w14:solidFill>
              <w14:schemeClr w14:val="tx1"/>
            </w14:solidFill>
          </w14:textFill>
        </w:rPr>
        <w:t>3．履约保证</w:t>
      </w:r>
      <w:bookmarkEnd w:id="92"/>
      <w:bookmarkEnd w:id="93"/>
      <w:bookmarkEnd w:id="94"/>
      <w:bookmarkEnd w:id="95"/>
      <w:bookmarkEnd w:id="96"/>
      <w:bookmarkEnd w:id="97"/>
    </w:p>
    <w:p w14:paraId="1BE5BDE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3.1</w:t>
      </w:r>
      <w:r>
        <w:rPr>
          <w:rFonts w:hint="eastAsia" w:hAnsi="宋体" w:cs="宋体"/>
          <w:snapToGrid w:val="0"/>
          <w:color w:val="000000" w:themeColor="text1"/>
          <w:kern w:val="0"/>
          <w:szCs w:val="24"/>
          <w:highlight w:val="none"/>
          <w14:textFill>
            <w14:solidFill>
              <w14:schemeClr w14:val="tx1"/>
            </w14:solidFill>
          </w14:textFill>
        </w:rPr>
        <w:t xml:space="preserve"> 中标人须在领取中标通知书之日起</w:t>
      </w:r>
      <w:r>
        <w:rPr>
          <w:rFonts w:hint="eastAsia" w:hAnsi="宋体" w:cs="宋体"/>
          <w:snapToGrid w:val="0"/>
          <w:color w:val="000000" w:themeColor="text1"/>
          <w:kern w:val="0"/>
          <w:szCs w:val="24"/>
          <w:highlight w:val="none"/>
          <w:u w:val="single"/>
          <w14:textFill>
            <w14:solidFill>
              <w14:schemeClr w14:val="tx1"/>
            </w14:solidFill>
          </w14:textFill>
        </w:rPr>
        <w:t xml:space="preserve"> 10 </w:t>
      </w:r>
      <w:r>
        <w:rPr>
          <w:rFonts w:hint="eastAsia" w:hAnsi="宋体" w:cs="宋体"/>
          <w:snapToGrid w:val="0"/>
          <w:color w:val="000000" w:themeColor="text1"/>
          <w:kern w:val="0"/>
          <w:szCs w:val="24"/>
          <w:highlight w:val="none"/>
          <w14:textFill>
            <w14:solidFill>
              <w14:schemeClr w14:val="tx1"/>
            </w14:solidFill>
          </w14:textFill>
        </w:rPr>
        <w:t>个工作日内、签订合同前向招标人提交金额为中标价</w:t>
      </w:r>
      <w:r>
        <w:rPr>
          <w:rFonts w:hint="eastAsia" w:hAnsi="宋体" w:cs="宋体"/>
          <w:snapToGrid w:val="0"/>
          <w:color w:val="000000" w:themeColor="text1"/>
          <w:kern w:val="0"/>
          <w:szCs w:val="24"/>
          <w:highlight w:val="none"/>
          <w:u w:val="single"/>
          <w14:textFill>
            <w14:solidFill>
              <w14:schemeClr w14:val="tx1"/>
            </w14:solidFill>
          </w14:textFill>
        </w:rPr>
        <w:t xml:space="preserve"> 3 </w:t>
      </w:r>
      <w:r>
        <w:rPr>
          <w:rFonts w:hint="eastAsia" w:hAnsi="宋体" w:cs="宋体"/>
          <w:snapToGrid w:val="0"/>
          <w:color w:val="000000" w:themeColor="text1"/>
          <w:kern w:val="0"/>
          <w:szCs w:val="24"/>
          <w:highlight w:val="none"/>
          <w14:textFill>
            <w14:solidFill>
              <w14:schemeClr w14:val="tx1"/>
            </w14:solidFill>
          </w14:textFill>
        </w:rPr>
        <w:t xml:space="preserve">%的履约保证。 </w:t>
      </w:r>
    </w:p>
    <w:p w14:paraId="5EFC638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bookmarkStart w:id="98" w:name="_Toc20923"/>
      <w:bookmarkStart w:id="99" w:name="_Toc22628"/>
      <w:bookmarkStart w:id="100" w:name="_Toc25367"/>
      <w:bookmarkStart w:id="101" w:name="_Toc23475"/>
      <w:bookmarkStart w:id="102" w:name="_Toc16211"/>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40BFA07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23D0D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3.4</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3.5</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000000" w:themeColor="text1"/>
          <w:kern w:val="0"/>
          <w:szCs w:val="24"/>
          <w:highlight w:val="none"/>
          <w14:textFill>
            <w14:solidFill>
              <w14:schemeClr w14:val="tx1"/>
            </w14:solidFill>
          </w14:textFill>
        </w:rPr>
      </w:pPr>
      <w:bookmarkStart w:id="103" w:name="_Toc18191"/>
      <w:r>
        <w:rPr>
          <w:rFonts w:hint="eastAsia" w:hAnsi="宋体" w:cs="宋体"/>
          <w:b/>
          <w:bCs/>
          <w:snapToGrid w:val="0"/>
          <w:color w:val="000000" w:themeColor="text1"/>
          <w:kern w:val="0"/>
          <w:szCs w:val="24"/>
          <w:highlight w:val="none"/>
          <w14:textFill>
            <w14:solidFill>
              <w14:schemeClr w14:val="tx1"/>
            </w14:solidFill>
          </w14:textFill>
        </w:rPr>
        <w:t>4．合同订立</w:t>
      </w:r>
      <w:bookmarkEnd w:id="98"/>
      <w:bookmarkEnd w:id="99"/>
      <w:bookmarkEnd w:id="100"/>
      <w:bookmarkEnd w:id="101"/>
      <w:bookmarkEnd w:id="102"/>
      <w:bookmarkEnd w:id="103"/>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4.1</w:t>
      </w:r>
      <w:r>
        <w:rPr>
          <w:rFonts w:hint="eastAsia" w:hAnsi="宋体" w:cs="宋体"/>
          <w:snapToGrid w:val="0"/>
          <w:color w:val="000000" w:themeColor="text1"/>
          <w:kern w:val="0"/>
          <w:szCs w:val="24"/>
          <w:highlight w:val="none"/>
          <w14:textFill>
            <w14:solidFill>
              <w14:schemeClr w14:val="tx1"/>
            </w14:solidFill>
          </w14:textFill>
        </w:rPr>
        <w:t xml:space="preserve"> 招标人应当自中标通知书发出之日起</w:t>
      </w:r>
      <w:r>
        <w:rPr>
          <w:rFonts w:hint="eastAsia" w:hAnsi="宋体" w:cs="宋体"/>
          <w:snapToGrid w:val="0"/>
          <w:color w:val="000000" w:themeColor="text1"/>
          <w:kern w:val="0"/>
          <w:szCs w:val="24"/>
          <w:highlight w:val="none"/>
          <w:u w:val="single"/>
          <w14:textFill>
            <w14:solidFill>
              <w14:schemeClr w14:val="tx1"/>
            </w14:solidFill>
          </w14:textFill>
        </w:rPr>
        <w:t xml:space="preserve"> 30 </w:t>
      </w:r>
      <w:r>
        <w:rPr>
          <w:rFonts w:hint="eastAsia" w:hAnsi="宋体" w:cs="宋体"/>
          <w:snapToGrid w:val="0"/>
          <w:color w:val="000000" w:themeColor="text1"/>
          <w:kern w:val="0"/>
          <w:szCs w:val="24"/>
          <w:highlight w:val="none"/>
          <w14:textFill>
            <w14:solidFill>
              <w14:schemeClr w14:val="tx1"/>
            </w14:solidFill>
          </w14:textFill>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4.2</w:t>
      </w:r>
      <w:r>
        <w:rPr>
          <w:rFonts w:hint="eastAsia" w:hAnsi="宋体" w:cs="宋体"/>
          <w:snapToGrid w:val="0"/>
          <w:color w:val="000000" w:themeColor="text1"/>
          <w:kern w:val="0"/>
          <w:szCs w:val="24"/>
          <w:highlight w:val="none"/>
          <w14:textFill>
            <w14:solidFill>
              <w14:schemeClr w14:val="tx1"/>
            </w14:solidFill>
          </w14:textFill>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4.3</w:t>
      </w:r>
      <w:r>
        <w:rPr>
          <w:rFonts w:hint="eastAsia" w:hAnsi="宋体" w:cs="宋体"/>
          <w:snapToGrid w:val="0"/>
          <w:color w:val="000000" w:themeColor="text1"/>
          <w:kern w:val="0"/>
          <w:szCs w:val="24"/>
          <w:highlight w:val="none"/>
          <w14:textFill>
            <w14:solidFill>
              <w14:schemeClr w14:val="tx1"/>
            </w14:solidFill>
          </w14:textFill>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4.4</w:t>
      </w:r>
      <w:r>
        <w:rPr>
          <w:rFonts w:hint="eastAsia" w:hAnsi="宋体" w:cs="宋体"/>
          <w:snapToGrid w:val="0"/>
          <w:color w:val="000000" w:themeColor="text1"/>
          <w:kern w:val="0"/>
          <w:szCs w:val="24"/>
          <w:highlight w:val="none"/>
          <w14:textFill>
            <w14:solidFill>
              <w14:schemeClr w14:val="tx1"/>
            </w14:solidFill>
          </w14:textFill>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000000" w:themeColor="text1"/>
          <w:kern w:val="0"/>
          <w:szCs w:val="24"/>
          <w:highlight w:val="none"/>
          <w14:textFill>
            <w14:solidFill>
              <w14:schemeClr w14:val="tx1"/>
            </w14:solidFill>
          </w14:textFill>
        </w:rPr>
      </w:pPr>
      <w:bookmarkStart w:id="104" w:name="_Toc11598"/>
      <w:bookmarkStart w:id="105" w:name="_Toc25887"/>
      <w:bookmarkStart w:id="106" w:name="_Toc13450"/>
      <w:bookmarkStart w:id="107" w:name="_Toc26133"/>
      <w:bookmarkStart w:id="108" w:name="_Toc3858"/>
      <w:bookmarkStart w:id="109" w:name="_Toc6741"/>
      <w:r>
        <w:rPr>
          <w:rFonts w:hint="eastAsia" w:hAnsi="宋体" w:cs="宋体"/>
          <w:b/>
          <w:bCs/>
          <w:snapToGrid w:val="0"/>
          <w:color w:val="000000" w:themeColor="text1"/>
          <w:kern w:val="0"/>
          <w:szCs w:val="24"/>
          <w:highlight w:val="none"/>
          <w14:textFill>
            <w14:solidFill>
              <w14:schemeClr w14:val="tx1"/>
            </w14:solidFill>
          </w14:textFill>
        </w:rPr>
        <w:t>5．放弃中标的处理</w:t>
      </w:r>
      <w:bookmarkEnd w:id="104"/>
      <w:bookmarkEnd w:id="105"/>
      <w:bookmarkEnd w:id="106"/>
      <w:bookmarkEnd w:id="107"/>
      <w:bookmarkEnd w:id="108"/>
      <w:bookmarkEnd w:id="109"/>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5.1</w:t>
      </w:r>
      <w:r>
        <w:rPr>
          <w:rFonts w:hint="eastAsia" w:hAnsi="宋体" w:cs="宋体"/>
          <w:snapToGrid w:val="0"/>
          <w:color w:val="000000" w:themeColor="text1"/>
          <w:kern w:val="0"/>
          <w:szCs w:val="24"/>
          <w:highlight w:val="none"/>
          <w14:textFill>
            <w14:solidFill>
              <w14:schemeClr w14:val="tx1"/>
            </w14:solidFill>
          </w14:textFill>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5.2</w:t>
      </w:r>
      <w:r>
        <w:rPr>
          <w:rFonts w:hint="eastAsia" w:hAnsi="宋体" w:cs="宋体"/>
          <w:snapToGrid w:val="0"/>
          <w:color w:val="000000" w:themeColor="text1"/>
          <w:kern w:val="0"/>
          <w:szCs w:val="24"/>
          <w:highlight w:val="none"/>
          <w14:textFill>
            <w14:solidFill>
              <w14:schemeClr w14:val="tx1"/>
            </w14:solidFill>
          </w14:textFill>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000000" w:themeColor="text1"/>
          <w:kern w:val="0"/>
          <w:szCs w:val="24"/>
          <w:highlight w:val="none"/>
          <w14:textFill>
            <w14:solidFill>
              <w14:schemeClr w14:val="tx1"/>
            </w14:solidFill>
          </w14:textFill>
        </w:rPr>
      </w:pPr>
      <w:bookmarkStart w:id="110" w:name="_Toc8282"/>
      <w:bookmarkStart w:id="111" w:name="_Toc9714"/>
      <w:bookmarkStart w:id="112" w:name="_Toc15893"/>
      <w:bookmarkStart w:id="113" w:name="_Toc26352"/>
      <w:bookmarkStart w:id="114" w:name="_Toc17549"/>
      <w:bookmarkStart w:id="115" w:name="_Toc500"/>
      <w:r>
        <w:rPr>
          <w:rFonts w:hint="eastAsia" w:hAnsi="宋体" w:cs="宋体"/>
          <w:b/>
          <w:bCs/>
          <w:snapToGrid w:val="0"/>
          <w:color w:val="000000" w:themeColor="text1"/>
          <w:kern w:val="0"/>
          <w:szCs w:val="24"/>
          <w:highlight w:val="none"/>
          <w14:textFill>
            <w14:solidFill>
              <w14:schemeClr w14:val="tx1"/>
            </w14:solidFill>
          </w14:textFill>
        </w:rPr>
        <w:t>6．分包</w:t>
      </w:r>
      <w:bookmarkEnd w:id="110"/>
      <w:bookmarkEnd w:id="111"/>
      <w:bookmarkEnd w:id="112"/>
      <w:bookmarkEnd w:id="113"/>
      <w:bookmarkEnd w:id="114"/>
      <w:bookmarkEnd w:id="115"/>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000000" w:themeColor="text1"/>
          <w:kern w:val="0"/>
          <w:szCs w:val="24"/>
          <w:highlight w:val="none"/>
          <w14:textFill>
            <w14:solidFill>
              <w14:schemeClr w14:val="tx1"/>
            </w14:solidFill>
          </w14:textFill>
        </w:rPr>
      </w:pPr>
      <w:bookmarkStart w:id="116" w:name="_Toc3588"/>
      <w:bookmarkStart w:id="117" w:name="_Toc25358"/>
      <w:bookmarkStart w:id="118" w:name="_Toc18249"/>
      <w:bookmarkStart w:id="119" w:name="_Toc17560"/>
      <w:bookmarkStart w:id="120" w:name="_Toc2527"/>
      <w:bookmarkStart w:id="121" w:name="_Toc19761"/>
      <w:r>
        <w:rPr>
          <w:rFonts w:hint="eastAsia" w:hAnsi="宋体" w:cs="宋体"/>
          <w:b/>
          <w:bCs/>
          <w:snapToGrid w:val="0"/>
          <w:color w:val="000000" w:themeColor="text1"/>
          <w:kern w:val="0"/>
          <w:szCs w:val="24"/>
          <w:highlight w:val="none"/>
          <w:lang w:val="en-US" w:eastAsia="zh-CN"/>
          <w14:textFill>
            <w14:solidFill>
              <w14:schemeClr w14:val="tx1"/>
            </w14:solidFill>
          </w14:textFill>
        </w:rPr>
        <w:t>7</w:t>
      </w:r>
      <w:r>
        <w:rPr>
          <w:rFonts w:hint="eastAsia" w:hAnsi="宋体" w:cs="宋体"/>
          <w:b/>
          <w:bCs/>
          <w:snapToGrid w:val="0"/>
          <w:color w:val="000000" w:themeColor="text1"/>
          <w:kern w:val="0"/>
          <w:szCs w:val="24"/>
          <w:highlight w:val="none"/>
          <w14:textFill>
            <w14:solidFill>
              <w14:schemeClr w14:val="tx1"/>
            </w14:solidFill>
          </w14:textFill>
        </w:rPr>
        <w:t>．监理服务期限</w:t>
      </w:r>
      <w:bookmarkEnd w:id="116"/>
      <w:bookmarkEnd w:id="117"/>
      <w:bookmarkEnd w:id="118"/>
      <w:bookmarkEnd w:id="119"/>
      <w:bookmarkEnd w:id="120"/>
      <w:bookmarkEnd w:id="121"/>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7</w:t>
      </w:r>
      <w:r>
        <w:rPr>
          <w:rFonts w:hint="eastAsia" w:hAnsi="宋体" w:cs="宋体"/>
          <w:b/>
          <w:bCs/>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14:textFill>
            <w14:solidFill>
              <w14:schemeClr w14:val="tx1"/>
            </w14:solidFill>
          </w14:textFill>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7</w:t>
      </w:r>
      <w:r>
        <w:rPr>
          <w:rFonts w:hint="eastAsia" w:hAnsi="宋体" w:cs="宋体"/>
          <w:b/>
          <w:bCs/>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14:textFill>
            <w14:solidFill>
              <w14:schemeClr w14:val="tx1"/>
            </w14:solidFill>
          </w14:textFill>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000000" w:themeColor="text1"/>
          <w:kern w:val="0"/>
          <w:szCs w:val="24"/>
          <w:highlight w:val="none"/>
          <w14:textFill>
            <w14:solidFill>
              <w14:schemeClr w14:val="tx1"/>
            </w14:solidFill>
          </w14:textFill>
        </w:rPr>
      </w:pPr>
      <w:bookmarkStart w:id="122" w:name="_Toc13950"/>
      <w:bookmarkStart w:id="123" w:name="_Toc6532"/>
      <w:bookmarkStart w:id="124" w:name="_Toc9089"/>
      <w:bookmarkStart w:id="125" w:name="_Toc25479"/>
      <w:bookmarkStart w:id="126" w:name="_Toc13195"/>
      <w:bookmarkStart w:id="127" w:name="_Toc17664"/>
      <w:r>
        <w:rPr>
          <w:rFonts w:hint="eastAsia" w:hAnsi="宋体" w:cs="宋体"/>
          <w:b/>
          <w:bCs/>
          <w:snapToGrid w:val="0"/>
          <w:color w:val="000000" w:themeColor="text1"/>
          <w:kern w:val="0"/>
          <w:szCs w:val="24"/>
          <w:highlight w:val="none"/>
          <w:lang w:val="en-US" w:eastAsia="zh-CN"/>
          <w14:textFill>
            <w14:solidFill>
              <w14:schemeClr w14:val="tx1"/>
            </w14:solidFill>
          </w14:textFill>
        </w:rPr>
        <w:t>8</w:t>
      </w:r>
      <w:r>
        <w:rPr>
          <w:rFonts w:hint="eastAsia" w:hAnsi="宋体" w:cs="宋体"/>
          <w:b/>
          <w:bCs/>
          <w:snapToGrid w:val="0"/>
          <w:color w:val="000000" w:themeColor="text1"/>
          <w:kern w:val="0"/>
          <w:szCs w:val="24"/>
          <w:highlight w:val="none"/>
          <w14:textFill>
            <w14:solidFill>
              <w14:schemeClr w14:val="tx1"/>
            </w14:solidFill>
          </w14:textFill>
        </w:rPr>
        <w:t>．项目监理机构</w:t>
      </w:r>
      <w:bookmarkEnd w:id="122"/>
      <w:bookmarkEnd w:id="123"/>
      <w:bookmarkEnd w:id="124"/>
      <w:bookmarkEnd w:id="125"/>
      <w:bookmarkEnd w:id="126"/>
      <w:bookmarkEnd w:id="127"/>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8</w:t>
      </w:r>
      <w:r>
        <w:rPr>
          <w:rFonts w:hint="eastAsia" w:hAnsi="宋体" w:cs="宋体"/>
          <w:b/>
          <w:bCs/>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14:textFill>
            <w14:solidFill>
              <w14:schemeClr w14:val="tx1"/>
            </w14:solidFill>
          </w14:textFill>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8</w:t>
      </w:r>
      <w:r>
        <w:rPr>
          <w:rFonts w:hint="eastAsia" w:hAnsi="宋体" w:cs="宋体"/>
          <w:b/>
          <w:bCs/>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14:textFill>
            <w14:solidFill>
              <w14:schemeClr w14:val="tx1"/>
            </w14:solidFill>
          </w14:textFill>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000000" w:themeColor="text1"/>
          <w:kern w:val="0"/>
          <w:szCs w:val="24"/>
          <w:highlight w:val="none"/>
          <w14:textFill>
            <w14:solidFill>
              <w14:schemeClr w14:val="tx1"/>
            </w14:solidFill>
          </w14:textFill>
        </w:rPr>
      </w:pPr>
      <w:bookmarkStart w:id="128" w:name="_Toc27613"/>
      <w:bookmarkStart w:id="129" w:name="_Toc20449"/>
      <w:bookmarkStart w:id="130" w:name="_Toc19789"/>
      <w:bookmarkStart w:id="131" w:name="_Toc20861"/>
      <w:bookmarkStart w:id="132" w:name="_Toc23097"/>
      <w:bookmarkStart w:id="133" w:name="_Toc27412"/>
      <w:r>
        <w:rPr>
          <w:rFonts w:hint="eastAsia" w:hAnsi="宋体" w:cs="宋体"/>
          <w:b/>
          <w:snapToGrid w:val="0"/>
          <w:color w:val="000000" w:themeColor="text1"/>
          <w:kern w:val="0"/>
          <w:szCs w:val="24"/>
          <w:highlight w:val="none"/>
          <w:lang w:val="en-US" w:eastAsia="zh-CN"/>
          <w14:textFill>
            <w14:solidFill>
              <w14:schemeClr w14:val="tx1"/>
            </w14:solidFill>
          </w14:textFill>
        </w:rPr>
        <w:t>9</w:t>
      </w:r>
      <w:r>
        <w:rPr>
          <w:rFonts w:hint="eastAsia" w:hAnsi="宋体" w:cs="宋体"/>
          <w:b/>
          <w:snapToGrid w:val="0"/>
          <w:color w:val="000000" w:themeColor="text1"/>
          <w:kern w:val="0"/>
          <w:szCs w:val="24"/>
          <w:highlight w:val="none"/>
          <w14:textFill>
            <w14:solidFill>
              <w14:schemeClr w14:val="tx1"/>
            </w14:solidFill>
          </w14:textFill>
        </w:rPr>
        <w:t>．安全防护</w:t>
      </w:r>
      <w:bookmarkEnd w:id="128"/>
      <w:bookmarkEnd w:id="129"/>
      <w:bookmarkEnd w:id="130"/>
      <w:bookmarkEnd w:id="131"/>
      <w:bookmarkEnd w:id="132"/>
      <w:bookmarkEnd w:id="133"/>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000000" w:themeColor="text1"/>
          <w:kern w:val="0"/>
          <w:szCs w:val="24"/>
          <w:highlight w:val="none"/>
          <w14:textFill>
            <w14:solidFill>
              <w14:schemeClr w14:val="tx1"/>
            </w14:solidFill>
          </w14:textFill>
        </w:rPr>
      </w:pPr>
      <w:bookmarkStart w:id="134" w:name="_Toc13413"/>
      <w:bookmarkStart w:id="135" w:name="_Toc17881"/>
      <w:bookmarkStart w:id="136" w:name="_Toc25212"/>
      <w:bookmarkStart w:id="137" w:name="_Toc9618"/>
      <w:bookmarkStart w:id="138" w:name="_Toc1181"/>
      <w:bookmarkStart w:id="139" w:name="_Toc16174"/>
      <w:r>
        <w:rPr>
          <w:rFonts w:hint="eastAsia" w:hAnsi="宋体" w:cs="宋体"/>
          <w:b/>
          <w:snapToGrid w:val="0"/>
          <w:color w:val="000000" w:themeColor="text1"/>
          <w:kern w:val="0"/>
          <w:szCs w:val="24"/>
          <w:highlight w:val="none"/>
          <w14:textFill>
            <w14:solidFill>
              <w14:schemeClr w14:val="tx1"/>
            </w14:solidFill>
          </w14:textFill>
        </w:rPr>
        <w:t>1</w:t>
      </w:r>
      <w:r>
        <w:rPr>
          <w:rFonts w:hint="eastAsia" w:hAnsi="宋体" w:cs="宋体"/>
          <w:b/>
          <w:snapToGrid w:val="0"/>
          <w:color w:val="000000" w:themeColor="text1"/>
          <w:kern w:val="0"/>
          <w:szCs w:val="24"/>
          <w:highlight w:val="none"/>
          <w:lang w:val="en-US" w:eastAsia="zh-CN"/>
          <w14:textFill>
            <w14:solidFill>
              <w14:schemeClr w14:val="tx1"/>
            </w14:solidFill>
          </w14:textFill>
        </w:rPr>
        <w:t>0</w:t>
      </w:r>
      <w:r>
        <w:rPr>
          <w:rFonts w:hint="eastAsia" w:hAnsi="宋体" w:cs="宋体"/>
          <w:b/>
          <w:snapToGrid w:val="0"/>
          <w:color w:val="000000" w:themeColor="text1"/>
          <w:kern w:val="0"/>
          <w:szCs w:val="24"/>
          <w:highlight w:val="none"/>
          <w14:textFill>
            <w14:solidFill>
              <w14:schemeClr w14:val="tx1"/>
            </w14:solidFill>
          </w14:textFill>
        </w:rPr>
        <w:t>．接受监督</w:t>
      </w:r>
      <w:bookmarkEnd w:id="134"/>
      <w:bookmarkEnd w:id="135"/>
      <w:bookmarkEnd w:id="136"/>
      <w:bookmarkEnd w:id="137"/>
      <w:bookmarkEnd w:id="138"/>
      <w:bookmarkEnd w:id="139"/>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监理人应严格按照法律、法规以及</w:t>
      </w:r>
      <w:r>
        <w:rPr>
          <w:rFonts w:hint="eastAsia" w:hAnsi="宋体" w:cs="宋体"/>
          <w:bCs/>
          <w:snapToGrid w:val="0"/>
          <w:color w:val="000000" w:themeColor="text1"/>
          <w:kern w:val="0"/>
          <w:szCs w:val="24"/>
          <w:highlight w:val="none"/>
          <w14:textFill>
            <w14:solidFill>
              <w14:schemeClr w14:val="tx1"/>
            </w14:solidFill>
          </w14:textFill>
        </w:rPr>
        <w:t>《建设工程监理规范》（GB/T 50319—2013）有关规定实施监理，同时须</w:t>
      </w:r>
      <w:r>
        <w:rPr>
          <w:rFonts w:hint="eastAsia" w:hAnsi="宋体" w:cs="宋体"/>
          <w:snapToGrid w:val="0"/>
          <w:color w:val="000000" w:themeColor="text1"/>
          <w:kern w:val="0"/>
          <w:szCs w:val="24"/>
          <w:highlight w:val="none"/>
          <w14:textFill>
            <w14:solidFill>
              <w14:schemeClr w14:val="tx1"/>
            </w14:solidFill>
          </w14:textFill>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000000" w:themeColor="text1"/>
          <w:kern w:val="0"/>
          <w:szCs w:val="24"/>
          <w:highlight w:val="none"/>
          <w14:textFill>
            <w14:solidFill>
              <w14:schemeClr w14:val="tx1"/>
            </w14:solidFill>
          </w14:textFill>
        </w:rPr>
      </w:pPr>
      <w:bookmarkStart w:id="140" w:name="_Toc4730"/>
      <w:bookmarkStart w:id="141" w:name="_Toc14327"/>
      <w:bookmarkStart w:id="142" w:name="_Toc26662"/>
      <w:bookmarkStart w:id="143" w:name="_Toc25424"/>
      <w:bookmarkStart w:id="144" w:name="_Toc18397"/>
      <w:bookmarkStart w:id="145" w:name="_Toc4347"/>
      <w:r>
        <w:rPr>
          <w:rFonts w:hint="eastAsia" w:hAnsi="宋体" w:cs="宋体"/>
          <w:b/>
          <w:snapToGrid w:val="0"/>
          <w:color w:val="000000" w:themeColor="text1"/>
          <w:kern w:val="0"/>
          <w:szCs w:val="24"/>
          <w:highlight w:val="none"/>
          <w14:textFill>
            <w14:solidFill>
              <w14:schemeClr w14:val="tx1"/>
            </w14:solidFill>
          </w14:textFill>
        </w:rPr>
        <w:t>1</w:t>
      </w:r>
      <w:r>
        <w:rPr>
          <w:rFonts w:hint="eastAsia" w:hAnsi="宋体" w:cs="宋体"/>
          <w:b/>
          <w:snapToGrid w:val="0"/>
          <w:color w:val="000000" w:themeColor="text1"/>
          <w:kern w:val="0"/>
          <w:szCs w:val="24"/>
          <w:highlight w:val="none"/>
          <w:lang w:val="en-US" w:eastAsia="zh-CN"/>
          <w14:textFill>
            <w14:solidFill>
              <w14:schemeClr w14:val="tx1"/>
            </w14:solidFill>
          </w14:textFill>
        </w:rPr>
        <w:t>1</w:t>
      </w:r>
      <w:r>
        <w:rPr>
          <w:rFonts w:hint="eastAsia" w:hAnsi="宋体" w:cs="宋体"/>
          <w:b/>
          <w:snapToGrid w:val="0"/>
          <w:color w:val="000000" w:themeColor="text1"/>
          <w:kern w:val="0"/>
          <w:szCs w:val="24"/>
          <w:highlight w:val="none"/>
          <w14:textFill>
            <w14:solidFill>
              <w14:schemeClr w14:val="tx1"/>
            </w14:solidFill>
          </w14:textFill>
        </w:rPr>
        <w:t>．监理档案移交</w:t>
      </w:r>
      <w:bookmarkEnd w:id="140"/>
      <w:bookmarkEnd w:id="141"/>
      <w:bookmarkEnd w:id="142"/>
      <w:bookmarkEnd w:id="143"/>
      <w:bookmarkEnd w:id="144"/>
      <w:bookmarkEnd w:id="145"/>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项目竣工验收后，监理人应向委托人提交一式</w:t>
      </w:r>
      <w:r>
        <w:rPr>
          <w:rFonts w:hint="eastAsia" w:hAnsi="宋体" w:cs="宋体"/>
          <w:bCs/>
          <w:snapToGrid w:val="0"/>
          <w:color w:val="000000" w:themeColor="text1"/>
          <w:kern w:val="0"/>
          <w:szCs w:val="24"/>
          <w:highlight w:val="none"/>
          <w:u w:val="single"/>
          <w14:textFill>
            <w14:solidFill>
              <w14:schemeClr w14:val="tx1"/>
            </w14:solidFill>
          </w14:textFill>
        </w:rPr>
        <w:t xml:space="preserve"> 五 </w:t>
      </w:r>
      <w:r>
        <w:rPr>
          <w:rFonts w:hint="eastAsia" w:hAnsi="宋体" w:cs="宋体"/>
          <w:bCs/>
          <w:snapToGrid w:val="0"/>
          <w:color w:val="000000" w:themeColor="text1"/>
          <w:kern w:val="0"/>
          <w:szCs w:val="24"/>
          <w:highlight w:val="none"/>
          <w14:textFill>
            <w14:solidFill>
              <w14:schemeClr w14:val="tx1"/>
            </w14:solidFill>
          </w14:textFill>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000000" w:themeColor="text1"/>
          <w:kern w:val="0"/>
          <w:szCs w:val="24"/>
          <w:highlight w:val="none"/>
          <w14:textFill>
            <w14:solidFill>
              <w14:schemeClr w14:val="tx1"/>
            </w14:solidFill>
          </w14:textFill>
        </w:rPr>
      </w:pPr>
      <w:bookmarkStart w:id="146" w:name="_Toc6629"/>
      <w:bookmarkStart w:id="147" w:name="_Toc13197"/>
      <w:bookmarkStart w:id="148" w:name="_Toc24329"/>
      <w:bookmarkStart w:id="149" w:name="_Toc2588"/>
      <w:bookmarkStart w:id="150" w:name="_Toc2540"/>
      <w:bookmarkStart w:id="151" w:name="_Toc16612"/>
      <w:r>
        <w:rPr>
          <w:rFonts w:hint="eastAsia" w:hAnsi="宋体" w:cs="宋体"/>
          <w:b/>
          <w:bCs/>
          <w:snapToGrid w:val="0"/>
          <w:color w:val="000000" w:themeColor="text1"/>
          <w:kern w:val="0"/>
          <w:szCs w:val="24"/>
          <w:highlight w:val="none"/>
          <w14:textFill>
            <w14:solidFill>
              <w14:schemeClr w14:val="tx1"/>
            </w14:solidFill>
          </w14:textFill>
        </w:rPr>
        <w:t>1</w:t>
      </w:r>
      <w:r>
        <w:rPr>
          <w:rFonts w:hint="eastAsia" w:hAnsi="宋体" w:cs="宋体"/>
          <w:b/>
          <w:bCs/>
          <w:snapToGrid w:val="0"/>
          <w:color w:val="000000" w:themeColor="text1"/>
          <w:kern w:val="0"/>
          <w:szCs w:val="24"/>
          <w:highlight w:val="none"/>
          <w:lang w:val="en-US" w:eastAsia="zh-CN"/>
          <w14:textFill>
            <w14:solidFill>
              <w14:schemeClr w14:val="tx1"/>
            </w14:solidFill>
          </w14:textFill>
        </w:rPr>
        <w:t>2</w:t>
      </w:r>
      <w:r>
        <w:rPr>
          <w:rFonts w:hint="eastAsia" w:hAnsi="宋体" w:cs="宋体"/>
          <w:b/>
          <w:snapToGrid w:val="0"/>
          <w:color w:val="000000" w:themeColor="text1"/>
          <w:kern w:val="0"/>
          <w:szCs w:val="24"/>
          <w:highlight w:val="none"/>
          <w14:textFill>
            <w14:solidFill>
              <w14:schemeClr w14:val="tx1"/>
            </w14:solidFill>
          </w14:textFill>
        </w:rPr>
        <w:t>．不良行为处理</w:t>
      </w:r>
      <w:bookmarkEnd w:id="146"/>
      <w:bookmarkEnd w:id="147"/>
      <w:bookmarkEnd w:id="148"/>
      <w:bookmarkEnd w:id="149"/>
      <w:bookmarkEnd w:id="150"/>
      <w:bookmarkEnd w:id="151"/>
    </w:p>
    <w:p w14:paraId="04C55AB1">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监理人及其有关人员有下列行为之一的，委托人应及时报请建设行政主管部门查处。</w:t>
      </w:r>
    </w:p>
    <w:p w14:paraId="004FF115">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（1）转让监理业务的；</w:t>
      </w:r>
    </w:p>
    <w:p w14:paraId="3812AF65">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（2）非原参加投标中标的总监理工程师负责组织监理或在实施过程中擅自更换总监理工程师的、项目监理机构的其他监理人员与中标文件确定的人员不相符的；</w:t>
      </w:r>
    </w:p>
    <w:p w14:paraId="4A3AB02B">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（3）与建设单位、施工单位串通，签认虚假工程量或工程造价的；</w:t>
      </w:r>
    </w:p>
    <w:p w14:paraId="232AE11F">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（4）现场监理不到位的；</w:t>
      </w:r>
    </w:p>
    <w:p w14:paraId="4D39599F">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（5）非本人资格证书注册单位从事监理工作的；</w:t>
      </w:r>
    </w:p>
    <w:p w14:paraId="6B6840EA">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（6）总监理工程师承担超过三项工程监理任务的；</w:t>
      </w:r>
    </w:p>
    <w:p w14:paraId="0F7A5E75">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（7）违反有关法律、法规、规章规定的其它行为。</w:t>
      </w:r>
    </w:p>
    <w:p w14:paraId="3D1008B4">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000000" w:themeColor="text1"/>
          <w:kern w:val="0"/>
          <w:szCs w:val="24"/>
          <w:highlight w:val="none"/>
          <w14:textFill>
            <w14:solidFill>
              <w14:schemeClr w14:val="tx1"/>
            </w14:solidFill>
          </w14:textFill>
        </w:rPr>
      </w:pPr>
      <w:bookmarkStart w:id="152" w:name="_Toc15431"/>
      <w:bookmarkStart w:id="153" w:name="_Toc29467"/>
      <w:bookmarkStart w:id="154" w:name="_Toc15923"/>
      <w:bookmarkStart w:id="155" w:name="_Toc28837"/>
      <w:bookmarkStart w:id="156" w:name="_Toc2784"/>
      <w:bookmarkStart w:id="157" w:name="_Toc7630"/>
      <w:r>
        <w:rPr>
          <w:rFonts w:hint="eastAsia" w:ascii="宋体" w:hAnsi="宋体" w:cs="宋体"/>
          <w:b/>
          <w:bCs/>
          <w:snapToGrid w:val="0"/>
          <w:color w:val="000000" w:themeColor="text1"/>
          <w:kern w:val="0"/>
          <w:szCs w:val="24"/>
          <w:highlight w:val="none"/>
          <w14:textFill>
            <w14:solidFill>
              <w14:schemeClr w14:val="tx1"/>
            </w14:solidFill>
          </w14:textFill>
        </w:rPr>
        <w:t>1</w:t>
      </w:r>
      <w:r>
        <w:rPr>
          <w:rFonts w:hint="eastAsia" w:ascii="宋体" w:hAnsi="宋体" w:cs="宋体"/>
          <w:b/>
          <w:bCs/>
          <w:snapToGrid w:val="0"/>
          <w:color w:val="000000" w:themeColor="text1"/>
          <w:kern w:val="0"/>
          <w:szCs w:val="24"/>
          <w:highlight w:val="none"/>
          <w:lang w:val="en-US" w:eastAsia="zh-CN"/>
          <w14:textFill>
            <w14:solidFill>
              <w14:schemeClr w14:val="tx1"/>
            </w14:solidFill>
          </w14:textFill>
        </w:rPr>
        <w:t>3</w:t>
      </w:r>
      <w:r>
        <w:rPr>
          <w:rFonts w:hint="eastAsia" w:ascii="宋体" w:hAnsi="宋体" w:cs="宋体"/>
          <w:b/>
          <w:snapToGrid w:val="0"/>
          <w:color w:val="000000" w:themeColor="text1"/>
          <w:kern w:val="0"/>
          <w:szCs w:val="24"/>
          <w:highlight w:val="none"/>
          <w14:textFill>
            <w14:solidFill>
              <w14:schemeClr w14:val="tx1"/>
            </w14:solidFill>
          </w14:textFill>
        </w:rPr>
        <w:t>．</w:t>
      </w:r>
      <w:r>
        <w:rPr>
          <w:rFonts w:hint="eastAsia" w:ascii="宋体" w:hAnsi="宋体" w:cs="宋体"/>
          <w:b/>
          <w:bCs/>
          <w:snapToGrid w:val="0"/>
          <w:color w:val="000000" w:themeColor="text1"/>
          <w:kern w:val="0"/>
          <w:szCs w:val="24"/>
          <w:highlight w:val="none"/>
          <w14:textFill>
            <w14:solidFill>
              <w14:schemeClr w14:val="tx1"/>
            </w14:solidFill>
          </w14:textFill>
        </w:rPr>
        <w:t>信用评价条款内容</w:t>
      </w:r>
      <w:bookmarkEnd w:id="152"/>
      <w:bookmarkEnd w:id="153"/>
      <w:bookmarkEnd w:id="154"/>
      <w:bookmarkEnd w:id="155"/>
      <w:bookmarkEnd w:id="156"/>
      <w:bookmarkEnd w:id="157"/>
    </w:p>
    <w:p w14:paraId="418B847A">
      <w:pPr>
        <w:pStyle w:val="85"/>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5"/>
        <w:wordWrap w:val="0"/>
        <w:adjustRightInd w:val="0"/>
        <w:snapToGrid w:val="0"/>
        <w:spacing w:line="440" w:lineRule="exact"/>
        <w:ind w:firstLine="560"/>
        <w:rPr>
          <w:rFonts w:hAnsi="宋体" w:cs="宋体"/>
          <w:b/>
          <w:bCs/>
          <w:snapToGrid w:val="0"/>
          <w:color w:val="000000" w:themeColor="text1"/>
          <w:kern w:val="0"/>
          <w:highlight w:val="none"/>
          <w14:textFill>
            <w14:solidFill>
              <w14:schemeClr w14:val="tx1"/>
            </w14:solidFill>
          </w14:textFill>
        </w:rPr>
      </w:pPr>
    </w:p>
    <w:p w14:paraId="6E146C71">
      <w:pPr>
        <w:pStyle w:val="85"/>
        <w:wordWrap w:val="0"/>
        <w:adjustRightInd w:val="0"/>
        <w:snapToGrid w:val="0"/>
        <w:spacing w:line="440" w:lineRule="exact"/>
        <w:ind w:firstLine="560"/>
        <w:rPr>
          <w:rFonts w:hAnsi="宋体" w:cs="宋体"/>
          <w:b/>
          <w:bCs/>
          <w:snapToGrid w:val="0"/>
          <w:color w:val="000000" w:themeColor="text1"/>
          <w:kern w:val="0"/>
          <w:highlight w:val="none"/>
          <w14:textFill>
            <w14:solidFill>
              <w14:schemeClr w14:val="tx1"/>
            </w14:solidFill>
          </w14:textFill>
        </w:rPr>
      </w:pPr>
    </w:p>
    <w:p w14:paraId="40581986">
      <w:pPr>
        <w:pStyle w:val="85"/>
        <w:wordWrap w:val="0"/>
        <w:adjustRightInd w:val="0"/>
        <w:snapToGrid w:val="0"/>
        <w:spacing w:line="440" w:lineRule="exact"/>
        <w:ind w:firstLine="560"/>
        <w:rPr>
          <w:rFonts w:hAnsi="宋体" w:cs="宋体"/>
          <w:b/>
          <w:bCs/>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4B26AC6B">
      <w:pPr>
        <w:pStyle w:val="3"/>
        <w:wordWrap w:val="0"/>
        <w:autoSpaceDE/>
        <w:autoSpaceDN/>
        <w:snapToGrid w:val="0"/>
        <w:spacing w:line="500" w:lineRule="exact"/>
        <w:jc w:val="center"/>
        <w:rPr>
          <w:rFonts w:hAnsi="宋体" w:cs="宋体"/>
          <w:b/>
          <w:snapToGrid w:val="0"/>
          <w:color w:val="000000" w:themeColor="text1"/>
          <w:sz w:val="32"/>
          <w:szCs w:val="32"/>
          <w:highlight w:val="none"/>
          <w14:textFill>
            <w14:solidFill>
              <w14:schemeClr w14:val="tx1"/>
            </w14:solidFill>
          </w14:textFill>
        </w:rPr>
      </w:pPr>
      <w:bookmarkStart w:id="158" w:name="_Hlt69698776"/>
      <w:r>
        <w:rPr>
          <w:rFonts w:hint="eastAsia" w:hAnsi="宋体" w:cs="宋体"/>
          <w:b/>
          <w:snapToGrid w:val="0"/>
          <w:color w:val="000000" w:themeColor="text1"/>
          <w:sz w:val="32"/>
          <w:szCs w:val="32"/>
          <w:highlight w:val="none"/>
          <w14:textFill>
            <w14:solidFill>
              <w14:schemeClr w14:val="tx1"/>
            </w14:solidFill>
          </w14:textFill>
        </w:rPr>
        <w:t>　</w:t>
      </w:r>
      <w:bookmarkStart w:id="159" w:name="_Toc29099"/>
      <w:bookmarkStart w:id="160" w:name="_Toc32426"/>
      <w:bookmarkStart w:id="161" w:name="_Hlt69698765"/>
      <w:bookmarkStart w:id="162" w:name="_Hlt69698713"/>
      <w:r>
        <w:rPr>
          <w:rFonts w:hint="eastAsia" w:hAnsi="宋体" w:cs="宋体"/>
          <w:b/>
          <w:snapToGrid w:val="0"/>
          <w:color w:val="000000" w:themeColor="text1"/>
          <w:sz w:val="32"/>
          <w:szCs w:val="32"/>
          <w:highlight w:val="none"/>
          <w14:textFill>
            <w14:solidFill>
              <w14:schemeClr w14:val="tx1"/>
            </w14:solidFill>
          </w14:textFill>
        </w:rPr>
        <w:t>第三章</w:t>
      </w:r>
      <w:bookmarkStart w:id="163" w:name="_Hlt87793831"/>
      <w:bookmarkEnd w:id="163"/>
      <w:r>
        <w:rPr>
          <w:rFonts w:hint="eastAsia" w:hAnsi="宋体" w:cs="宋体"/>
          <w:b/>
          <w:snapToGrid w:val="0"/>
          <w:color w:val="000000" w:themeColor="text1"/>
          <w:sz w:val="32"/>
          <w:szCs w:val="32"/>
          <w:highlight w:val="none"/>
          <w14:textFill>
            <w14:solidFill>
              <w14:schemeClr w14:val="tx1"/>
            </w14:solidFill>
          </w14:textFill>
        </w:rPr>
        <w:t xml:space="preserve"> 拟签订合同的主要条款</w:t>
      </w:r>
      <w:bookmarkEnd w:id="159"/>
      <w:bookmarkEnd w:id="160"/>
    </w:p>
    <w:bookmarkEnd w:id="161"/>
    <w:bookmarkEnd w:id="162"/>
    <w:p w14:paraId="66C81299">
      <w:pPr>
        <w:keepNext w:val="0"/>
        <w:keepLines w:val="0"/>
        <w:pageBreakBefore w:val="0"/>
        <w:widowControl w:val="0"/>
        <w:kinsoku/>
        <w:wordWrap w:val="0"/>
        <w:overflowPunct/>
        <w:topLinePunct w:val="0"/>
        <w:autoSpaceDE/>
        <w:autoSpaceDN/>
        <w:bidi w:val="0"/>
        <w:adjustRightInd w:val="0"/>
        <w:snapToGrid w:val="0"/>
        <w:spacing w:line="360" w:lineRule="auto"/>
        <w:textAlignment w:val="auto"/>
        <w:outlineLvl w:val="9"/>
        <w:rPr>
          <w:rFonts w:hint="eastAsia" w:hAnsi="宋体" w:cs="宋体"/>
          <w:b/>
          <w:bCs/>
          <w:snapToGrid w:val="0"/>
          <w:color w:val="000000" w:themeColor="text1"/>
          <w:kern w:val="0"/>
          <w:szCs w:val="24"/>
          <w:highlight w:val="none"/>
          <w14:textFill>
            <w14:solidFill>
              <w14:schemeClr w14:val="tx1"/>
            </w14:solidFill>
          </w14:textFill>
        </w:rPr>
      </w:pPr>
      <w:bookmarkStart w:id="164" w:name="_Toc11616"/>
      <w:bookmarkStart w:id="165" w:name="_Toc4588"/>
      <w:bookmarkStart w:id="166" w:name="_Toc12203"/>
      <w:bookmarkStart w:id="167" w:name="_Toc3741"/>
      <w:bookmarkStart w:id="168" w:name="_Toc6392"/>
    </w:p>
    <w:p w14:paraId="33043E2D">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1"/>
        <w:rPr>
          <w:rFonts w:hAnsi="宋体" w:cs="宋体"/>
          <w:snapToGrid w:val="0"/>
          <w:color w:val="000000" w:themeColor="text1"/>
          <w:kern w:val="0"/>
          <w:szCs w:val="24"/>
          <w:highlight w:val="none"/>
          <w14:textFill>
            <w14:solidFill>
              <w14:schemeClr w14:val="tx1"/>
            </w14:solidFill>
          </w14:textFill>
        </w:rPr>
      </w:pPr>
      <w:bookmarkStart w:id="169" w:name="_Toc31920"/>
      <w:r>
        <w:rPr>
          <w:rFonts w:hint="eastAsia" w:hAnsi="宋体" w:cs="宋体"/>
          <w:b/>
          <w:bCs/>
          <w:snapToGrid w:val="0"/>
          <w:color w:val="000000" w:themeColor="text1"/>
          <w:kern w:val="0"/>
          <w:szCs w:val="24"/>
          <w:highlight w:val="none"/>
          <w14:textFill>
            <w14:solidFill>
              <w14:schemeClr w14:val="tx1"/>
            </w14:solidFill>
          </w14:textFill>
        </w:rPr>
        <w:t>1．现场办公条件</w:t>
      </w:r>
      <w:bookmarkEnd w:id="164"/>
      <w:bookmarkEnd w:id="165"/>
      <w:bookmarkEnd w:id="166"/>
      <w:bookmarkEnd w:id="167"/>
      <w:bookmarkEnd w:id="168"/>
      <w:bookmarkEnd w:id="169"/>
    </w:p>
    <w:p w14:paraId="11DCDCED">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1.1</w:t>
      </w:r>
      <w:r>
        <w:rPr>
          <w:rFonts w:hint="eastAsia" w:hAnsi="宋体" w:cs="宋体"/>
          <w:snapToGrid w:val="0"/>
          <w:color w:val="000000" w:themeColor="text1"/>
          <w:kern w:val="0"/>
          <w:szCs w:val="24"/>
          <w:highlight w:val="none"/>
          <w14:textFill>
            <w14:solidFill>
              <w14:schemeClr w14:val="tx1"/>
            </w14:solidFill>
          </w14:textFill>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1.2</w:t>
      </w:r>
      <w:r>
        <w:rPr>
          <w:rFonts w:hint="eastAsia" w:hAnsi="宋体" w:cs="宋体"/>
          <w:snapToGrid w:val="0"/>
          <w:color w:val="000000" w:themeColor="text1"/>
          <w:kern w:val="0"/>
          <w:szCs w:val="24"/>
          <w:highlight w:val="none"/>
          <w14:textFill>
            <w14:solidFill>
              <w14:schemeClr w14:val="tx1"/>
            </w14:solidFill>
          </w14:textFill>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w:t>
      </w:r>
      <w:r>
        <w:rPr>
          <w:rFonts w:hint="eastAsia" w:hAnsi="宋体" w:cs="宋体"/>
          <w:snapToGrid w:val="0"/>
          <w:color w:val="000000" w:themeColor="text1"/>
          <w:kern w:val="0"/>
          <w:szCs w:val="24"/>
          <w:highlight w:val="none"/>
          <w:u w:val="single"/>
          <w14:textFill>
            <w14:solidFill>
              <w14:schemeClr w14:val="tx1"/>
            </w14:solidFill>
          </w14:textFill>
        </w:rPr>
        <w:t xml:space="preserve"> 打卡  </w:t>
      </w:r>
      <w:r>
        <w:rPr>
          <w:rFonts w:hint="eastAsia" w:hAnsi="宋体" w:cs="宋体"/>
          <w:snapToGrid w:val="0"/>
          <w:color w:val="000000" w:themeColor="text1"/>
          <w:kern w:val="0"/>
          <w:szCs w:val="24"/>
          <w:highlight w:val="none"/>
          <w14:textFill>
            <w14:solidFill>
              <w14:schemeClr w14:val="tx1"/>
            </w14:solidFill>
          </w14:textFill>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1"/>
        <w:rPr>
          <w:rFonts w:hAnsi="宋体" w:cs="宋体"/>
          <w:b/>
          <w:bCs/>
          <w:snapToGrid w:val="0"/>
          <w:color w:val="000000" w:themeColor="text1"/>
          <w:kern w:val="0"/>
          <w:szCs w:val="24"/>
          <w:highlight w:val="none"/>
          <w14:textFill>
            <w14:solidFill>
              <w14:schemeClr w14:val="tx1"/>
            </w14:solidFill>
          </w14:textFill>
        </w:rPr>
      </w:pPr>
      <w:bookmarkStart w:id="170" w:name="_Toc15844"/>
      <w:bookmarkStart w:id="171" w:name="_Toc8261"/>
      <w:bookmarkStart w:id="172" w:name="_Toc6311"/>
      <w:bookmarkStart w:id="173" w:name="_Toc899"/>
      <w:bookmarkStart w:id="174" w:name="_Toc14419"/>
      <w:bookmarkStart w:id="175" w:name="_Toc29914"/>
      <w:r>
        <w:rPr>
          <w:rFonts w:hint="eastAsia" w:hAnsi="宋体" w:cs="宋体"/>
          <w:b/>
          <w:bCs/>
          <w:snapToGrid w:val="0"/>
          <w:color w:val="000000" w:themeColor="text1"/>
          <w:kern w:val="0"/>
          <w:szCs w:val="24"/>
          <w:highlight w:val="none"/>
          <w14:textFill>
            <w14:solidFill>
              <w14:schemeClr w14:val="tx1"/>
            </w14:solidFill>
          </w14:textFill>
        </w:rPr>
        <w:t>2．酬金</w:t>
      </w:r>
      <w:bookmarkEnd w:id="170"/>
      <w:bookmarkEnd w:id="171"/>
      <w:bookmarkEnd w:id="172"/>
      <w:bookmarkEnd w:id="173"/>
      <w:bookmarkEnd w:id="174"/>
      <w:bookmarkEnd w:id="175"/>
    </w:p>
    <w:p w14:paraId="1C133234">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2.1</w:t>
      </w:r>
      <w:r>
        <w:rPr>
          <w:rFonts w:hint="eastAsia" w:hAnsi="宋体" w:cs="宋体"/>
          <w:snapToGrid w:val="0"/>
          <w:color w:val="000000" w:themeColor="text1"/>
          <w:kern w:val="0"/>
          <w:szCs w:val="24"/>
          <w:highlight w:val="none"/>
          <w14:textFill>
            <w14:solidFill>
              <w14:schemeClr w14:val="tx1"/>
            </w14:solidFill>
          </w14:textFill>
        </w:rPr>
        <w:t xml:space="preserve"> “酬金”指监理人履行本合同义务，委托人按照本合同约定（包括按照合同约定进行的变更和调整）给付监理人的金额，由正常工作酬金、附加工作酬金（若有）、合理化建议奖励（若有）组成。“正常工作酬金”指监理人完成正常工作，委托人应给付监理人并在协议书中载明的签约酬金额。“附加工作酬金”指监理人完成附加工作，委托人应给付监理人的金额。“合理化建议奖励”指监理人在服务过程中提出的合理化建议，使委托人获得经济效益的，双方在合同专用条件中约定的奖励金额。</w:t>
      </w:r>
    </w:p>
    <w:p w14:paraId="48F0A665">
      <w:pPr>
        <w:keepNext w:val="0"/>
        <w:keepLines w:val="0"/>
        <w:pageBreakBefore w:val="0"/>
        <w:widowControl w:val="0"/>
        <w:kinsoku/>
        <w:wordWrap w:val="0"/>
        <w:overflowPunct/>
        <w:topLinePunct w:val="0"/>
        <w:autoSpaceDE/>
        <w:autoSpaceDN/>
        <w:bidi w:val="0"/>
        <w:adjustRightInd w:val="0"/>
        <w:spacing w:line="450" w:lineRule="exact"/>
        <w:ind w:firstLine="482" w:firstLineChars="200"/>
        <w:textAlignment w:val="auto"/>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2.2 酬金结算原则：</w:t>
      </w:r>
    </w:p>
    <w:p w14:paraId="4FF87AA6">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000000" w:themeColor="text1"/>
          <w:kern w:val="0"/>
          <w:szCs w:val="24"/>
          <w:highlight w:val="none"/>
          <w14:textFill>
            <w14:solidFill>
              <w14:schemeClr w14:val="tx1"/>
            </w14:solidFill>
          </w14:textFill>
        </w:rPr>
      </w:pPr>
      <w:bookmarkStart w:id="176" w:name="_Toc31657"/>
      <w:bookmarkStart w:id="177" w:name="_Toc18979"/>
      <w:bookmarkStart w:id="178" w:name="_Toc31653"/>
      <w:bookmarkStart w:id="179" w:name="_Toc17740"/>
      <w:bookmarkStart w:id="180" w:name="_Toc6502"/>
      <w:r>
        <w:rPr>
          <w:rFonts w:hint="eastAsia" w:ascii="宋体" w:hAnsi="宋体" w:eastAsia="宋体" w:cs="宋体"/>
          <w:snapToGrid w:val="0"/>
          <w:color w:val="000000" w:themeColor="text1"/>
          <w:kern w:val="0"/>
          <w:szCs w:val="24"/>
          <w:highlight w:val="none"/>
          <w14:textFill>
            <w14:solidFill>
              <w14:schemeClr w14:val="tx1"/>
            </w14:solidFill>
          </w14:textFill>
        </w:rPr>
        <w:t>监理服务费结算价在项目的合同价范围内按实结算，即：以施工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监理服务费最终结算价以翁源县财政局投资评审中心审定为准。</w:t>
      </w:r>
    </w:p>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450" w:lineRule="exact"/>
        <w:ind w:firstLine="482" w:firstLineChars="200"/>
        <w:textAlignment w:val="auto"/>
        <w:outlineLvl w:val="1"/>
        <w:rPr>
          <w:rFonts w:hint="eastAsia" w:ascii="宋体" w:hAnsi="宋体" w:eastAsia="宋体" w:cs="宋体"/>
          <w:b/>
          <w:bCs/>
          <w:snapToGrid w:val="0"/>
          <w:color w:val="000000" w:themeColor="text1"/>
          <w:kern w:val="0"/>
          <w:szCs w:val="24"/>
          <w:highlight w:val="none"/>
          <w14:textFill>
            <w14:solidFill>
              <w14:schemeClr w14:val="tx1"/>
            </w14:solidFill>
          </w14:textFill>
        </w:rPr>
      </w:pPr>
      <w:bookmarkStart w:id="181" w:name="_Toc1098"/>
      <w:r>
        <w:rPr>
          <w:rFonts w:hint="eastAsia" w:ascii="宋体" w:hAnsi="宋体" w:eastAsia="宋体" w:cs="宋体"/>
          <w:b/>
          <w:bCs/>
          <w:snapToGrid w:val="0"/>
          <w:color w:val="000000" w:themeColor="text1"/>
          <w:kern w:val="0"/>
          <w:szCs w:val="24"/>
          <w:highlight w:val="none"/>
          <w14:textFill>
            <w14:solidFill>
              <w14:schemeClr w14:val="tx1"/>
            </w14:solidFill>
          </w14:textFill>
        </w:rPr>
        <w:t>3．酬金发票</w:t>
      </w:r>
      <w:bookmarkEnd w:id="176"/>
      <w:bookmarkEnd w:id="177"/>
      <w:bookmarkEnd w:id="178"/>
      <w:bookmarkEnd w:id="179"/>
      <w:bookmarkEnd w:id="180"/>
      <w:bookmarkEnd w:id="181"/>
    </w:p>
    <w:p w14:paraId="429ED25A">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委托人每次支付酬金前，监理人均应提供有效的增值税</w:t>
      </w:r>
      <w:r>
        <w:rPr>
          <w:rFonts w:hint="eastAsia" w:hAnsi="宋体" w:cs="宋体"/>
          <w:snapToGrid w:val="0"/>
          <w:color w:val="000000" w:themeColor="text1"/>
          <w:kern w:val="0"/>
          <w:szCs w:val="24"/>
          <w:highlight w:val="none"/>
          <w:u w:val="single"/>
          <w14:textFill>
            <w14:solidFill>
              <w14:schemeClr w14:val="tx1"/>
            </w14:solidFill>
          </w14:textFill>
        </w:rPr>
        <w:t xml:space="preserve"> 普通 </w:t>
      </w:r>
      <w:r>
        <w:rPr>
          <w:rFonts w:hint="eastAsia" w:hAnsi="宋体" w:cs="宋体"/>
          <w:snapToGrid w:val="0"/>
          <w:color w:val="000000" w:themeColor="text1"/>
          <w:kern w:val="0"/>
          <w:szCs w:val="24"/>
          <w:highlight w:val="none"/>
          <w14:textFill>
            <w14:solidFill>
              <w14:schemeClr w14:val="tx1"/>
            </w14:solidFill>
          </w14:textFill>
        </w:rPr>
        <w:t xml:space="preserve">发票。如果监理人无法提供符合要求的酬金发票，由此造成的相应损失由监理人承担。 </w:t>
      </w:r>
    </w:p>
    <w:p w14:paraId="05F1438D">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outlineLvl w:val="1"/>
        <w:rPr>
          <w:rFonts w:hAnsi="宋体" w:cs="宋体"/>
          <w:snapToGrid w:val="0"/>
          <w:color w:val="000000" w:themeColor="text1"/>
          <w:kern w:val="0"/>
          <w:szCs w:val="24"/>
          <w:highlight w:val="none"/>
          <w14:textFill>
            <w14:solidFill>
              <w14:schemeClr w14:val="tx1"/>
            </w14:solidFill>
          </w14:textFill>
        </w:rPr>
      </w:pPr>
      <w:bookmarkStart w:id="182" w:name="_Toc7557"/>
      <w:bookmarkStart w:id="183" w:name="_Toc30294"/>
      <w:bookmarkStart w:id="184" w:name="_Toc14946"/>
      <w:bookmarkStart w:id="185" w:name="_Toc2147"/>
      <w:bookmarkStart w:id="186" w:name="_Toc32105"/>
      <w:bookmarkStart w:id="187" w:name="_Toc22603"/>
      <w:r>
        <w:rPr>
          <w:rFonts w:hint="eastAsia" w:hAnsi="宋体" w:cs="宋体"/>
          <w:b/>
          <w:bCs/>
          <w:snapToGrid w:val="0"/>
          <w:color w:val="000000" w:themeColor="text1"/>
          <w:kern w:val="0"/>
          <w:szCs w:val="24"/>
          <w:highlight w:val="none"/>
          <w14:textFill>
            <w14:solidFill>
              <w14:schemeClr w14:val="tx1"/>
            </w14:solidFill>
          </w14:textFill>
        </w:rPr>
        <w:t>4．违约责任</w:t>
      </w:r>
      <w:bookmarkEnd w:id="182"/>
      <w:bookmarkEnd w:id="183"/>
      <w:bookmarkEnd w:id="184"/>
      <w:bookmarkEnd w:id="185"/>
      <w:bookmarkEnd w:id="186"/>
      <w:bookmarkEnd w:id="187"/>
    </w:p>
    <w:p w14:paraId="50DD5999">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outlineLvl w:val="9"/>
        <w:rPr>
          <w:rFonts w:hAnsi="宋体" w:cs="宋体"/>
          <w:snapToGrid w:val="0"/>
          <w:color w:val="000000" w:themeColor="text1"/>
          <w:kern w:val="0"/>
          <w:szCs w:val="24"/>
          <w:highlight w:val="none"/>
          <w14:textFill>
            <w14:solidFill>
              <w14:schemeClr w14:val="tx1"/>
            </w14:solidFill>
          </w14:textFill>
        </w:rPr>
      </w:pPr>
      <w:bookmarkStart w:id="188" w:name="_Toc5443"/>
      <w:bookmarkStart w:id="189" w:name="_Toc15047"/>
      <w:bookmarkStart w:id="190" w:name="_Toc9349"/>
      <w:bookmarkStart w:id="191" w:name="_Toc28133"/>
      <w:r>
        <w:rPr>
          <w:rFonts w:hint="eastAsia" w:hAnsi="宋体" w:cs="宋体"/>
          <w:b/>
          <w:bCs/>
          <w:snapToGrid w:val="0"/>
          <w:color w:val="000000" w:themeColor="text1"/>
          <w:kern w:val="0"/>
          <w:szCs w:val="24"/>
          <w:highlight w:val="none"/>
          <w14:textFill>
            <w14:solidFill>
              <w14:schemeClr w14:val="tx1"/>
            </w14:solidFill>
          </w14:textFill>
        </w:rPr>
        <w:t>4.1</w:t>
      </w:r>
      <w:r>
        <w:rPr>
          <w:rFonts w:hint="eastAsia" w:hAnsi="宋体" w:cs="宋体"/>
          <w:snapToGrid w:val="0"/>
          <w:color w:val="000000" w:themeColor="text1"/>
          <w:kern w:val="0"/>
          <w:szCs w:val="24"/>
          <w:highlight w:val="none"/>
          <w14:textFill>
            <w14:solidFill>
              <w14:schemeClr w14:val="tx1"/>
            </w14:solidFill>
          </w14:textFill>
        </w:rPr>
        <w:t xml:space="preserve"> 监理人的违约责任</w:t>
      </w:r>
      <w:bookmarkEnd w:id="188"/>
      <w:bookmarkEnd w:id="189"/>
      <w:bookmarkEnd w:id="190"/>
      <w:bookmarkEnd w:id="191"/>
    </w:p>
    <w:p w14:paraId="485D91F2">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监理人未履行本合同义务的，应承担相应的责任。</w:t>
      </w:r>
    </w:p>
    <w:p w14:paraId="11358FC2">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4.1.1</w:t>
      </w:r>
      <w:r>
        <w:rPr>
          <w:rFonts w:hint="eastAsia" w:hAnsi="宋体" w:cs="宋体"/>
          <w:snapToGrid w:val="0"/>
          <w:color w:val="000000" w:themeColor="text1"/>
          <w:kern w:val="0"/>
          <w:szCs w:val="24"/>
          <w:highlight w:val="none"/>
          <w14:textFill>
            <w14:solidFill>
              <w14:schemeClr w14:val="tx1"/>
            </w14:solidFill>
          </w14:textFill>
        </w:rPr>
        <w:t xml:space="preserve"> 因监理人违反本合同约定给委托人造成损失的，监理人应当赔偿委托人损失。</w:t>
      </w:r>
    </w:p>
    <w:p w14:paraId="52CD2032">
      <w:pPr>
        <w:keepNext w:val="0"/>
        <w:keepLines w:val="0"/>
        <w:pageBreakBefore w:val="0"/>
        <w:widowControl w:val="0"/>
        <w:kinsoku/>
        <w:wordWrap w:val="0"/>
        <w:overflowPunct/>
        <w:topLinePunct w:val="0"/>
        <w:autoSpaceDE/>
        <w:autoSpaceDN/>
        <w:bidi w:val="0"/>
        <w:adjustRightInd w:val="0"/>
        <w:snapToGrid w:val="0"/>
        <w:spacing w:line="45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监理人赔偿金额按下列方法确定：赔偿金＝直接经济损失×正常工作酬金÷</w:t>
      </w:r>
      <w:r>
        <w:rPr>
          <w:rFonts w:hint="eastAsia" w:hAnsi="宋体" w:cs="宋体"/>
          <w:snapToGrid w:val="0"/>
          <w:color w:val="000000" w:themeColor="text1"/>
          <w:kern w:val="0"/>
          <w:highlight w:val="none"/>
          <w:u w:val="single"/>
          <w14:textFill>
            <w14:solidFill>
              <w14:schemeClr w14:val="tx1"/>
            </w14:solidFill>
          </w14:textFill>
        </w:rPr>
        <w:t>项目建安费（总额不超过税后合同监理</w:t>
      </w:r>
      <w:r>
        <w:rPr>
          <w:rFonts w:hint="eastAsia" w:hAnsi="宋体" w:cs="宋体"/>
          <w:snapToGrid w:val="0"/>
          <w:color w:val="000000" w:themeColor="text1"/>
          <w:kern w:val="0"/>
          <w:szCs w:val="24"/>
          <w:highlight w:val="none"/>
          <w:u w:val="single"/>
          <w14:textFill>
            <w14:solidFill>
              <w14:schemeClr w14:val="tx1"/>
            </w14:solidFill>
          </w14:textFill>
        </w:rPr>
        <w:t>服务</w:t>
      </w:r>
      <w:r>
        <w:rPr>
          <w:rFonts w:hint="eastAsia" w:hAnsi="宋体" w:cs="宋体"/>
          <w:snapToGrid w:val="0"/>
          <w:color w:val="000000" w:themeColor="text1"/>
          <w:kern w:val="0"/>
          <w:highlight w:val="none"/>
          <w:u w:val="single"/>
          <w14:textFill>
            <w14:solidFill>
              <w14:schemeClr w14:val="tx1"/>
            </w14:solidFill>
          </w14:textFill>
        </w:rPr>
        <w:t>费）</w:t>
      </w:r>
      <w:r>
        <w:rPr>
          <w:rFonts w:hint="eastAsia" w:hAnsi="宋体" w:cs="宋体"/>
          <w:snapToGrid w:val="0"/>
          <w:color w:val="000000" w:themeColor="text1"/>
          <w:kern w:val="0"/>
          <w:szCs w:val="24"/>
          <w:highlight w:val="none"/>
          <w14:textFill>
            <w14:solidFill>
              <w14:schemeClr w14:val="tx1"/>
            </w14:solidFill>
          </w14:textFill>
        </w:rPr>
        <w:t>。</w:t>
      </w:r>
    </w:p>
    <w:p w14:paraId="77FF24E6">
      <w:pPr>
        <w:keepNext w:val="0"/>
        <w:keepLines w:val="0"/>
        <w:pageBreakBefore w:val="0"/>
        <w:widowControl w:val="0"/>
        <w:kinsoku/>
        <w:wordWrap w:val="0"/>
        <w:overflowPunct/>
        <w:topLinePunct w:val="0"/>
        <w:autoSpaceDE/>
        <w:autoSpaceDN/>
        <w:bidi w:val="0"/>
        <w:adjustRightInd w:val="0"/>
        <w:snapToGrid w:val="0"/>
        <w:spacing w:line="45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监理人承担部分赔偿责任的，其承担赔偿金额由双方协商确定。</w:t>
      </w:r>
    </w:p>
    <w:p w14:paraId="60FC5C69">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4.1.2</w:t>
      </w:r>
      <w:r>
        <w:rPr>
          <w:rFonts w:hint="eastAsia" w:hAnsi="宋体" w:cs="宋体"/>
          <w:snapToGrid w:val="0"/>
          <w:color w:val="000000" w:themeColor="text1"/>
          <w:kern w:val="0"/>
          <w:szCs w:val="24"/>
          <w:highlight w:val="none"/>
          <w14:textFill>
            <w14:solidFill>
              <w14:schemeClr w14:val="tx1"/>
            </w14:solidFill>
          </w14:textFill>
        </w:rPr>
        <w:t xml:space="preserve"> 监理人向委托人的索赔不成立时，监理人应赔偿委托人由此发生的费用。</w:t>
      </w:r>
    </w:p>
    <w:p w14:paraId="48A663D3">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outlineLvl w:val="9"/>
        <w:rPr>
          <w:rFonts w:hAnsi="宋体" w:cs="宋体"/>
          <w:snapToGrid w:val="0"/>
          <w:color w:val="000000" w:themeColor="text1"/>
          <w:kern w:val="0"/>
          <w:szCs w:val="24"/>
          <w:highlight w:val="none"/>
          <w14:textFill>
            <w14:solidFill>
              <w14:schemeClr w14:val="tx1"/>
            </w14:solidFill>
          </w14:textFill>
        </w:rPr>
      </w:pPr>
      <w:bookmarkStart w:id="192" w:name="_Toc28294"/>
      <w:bookmarkStart w:id="193" w:name="_Toc7205"/>
      <w:bookmarkStart w:id="194" w:name="_Toc2188"/>
      <w:bookmarkStart w:id="195" w:name="_Toc27680"/>
      <w:r>
        <w:rPr>
          <w:rFonts w:hint="eastAsia" w:hAnsi="宋体" w:cs="宋体"/>
          <w:b/>
          <w:bCs/>
          <w:snapToGrid w:val="0"/>
          <w:color w:val="000000" w:themeColor="text1"/>
          <w:kern w:val="0"/>
          <w:szCs w:val="24"/>
          <w:highlight w:val="none"/>
          <w14:textFill>
            <w14:solidFill>
              <w14:schemeClr w14:val="tx1"/>
            </w14:solidFill>
          </w14:textFill>
        </w:rPr>
        <w:t>4.2</w:t>
      </w:r>
      <w:r>
        <w:rPr>
          <w:rFonts w:hint="eastAsia" w:hAnsi="宋体" w:cs="宋体"/>
          <w:snapToGrid w:val="0"/>
          <w:color w:val="000000" w:themeColor="text1"/>
          <w:kern w:val="0"/>
          <w:szCs w:val="24"/>
          <w:highlight w:val="none"/>
          <w14:textFill>
            <w14:solidFill>
              <w14:schemeClr w14:val="tx1"/>
            </w14:solidFill>
          </w14:textFill>
        </w:rPr>
        <w:t xml:space="preserve"> 委托人的违约责任</w:t>
      </w:r>
      <w:bookmarkEnd w:id="192"/>
      <w:bookmarkEnd w:id="193"/>
      <w:bookmarkEnd w:id="194"/>
      <w:bookmarkEnd w:id="195"/>
    </w:p>
    <w:p w14:paraId="00E303C7">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委托人未履行本合同义务的，应承担相应的责任。</w:t>
      </w:r>
    </w:p>
    <w:p w14:paraId="26846636">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4.2.1</w:t>
      </w:r>
      <w:r>
        <w:rPr>
          <w:rFonts w:hint="eastAsia" w:hAnsi="宋体" w:cs="宋体"/>
          <w:snapToGrid w:val="0"/>
          <w:color w:val="000000" w:themeColor="text1"/>
          <w:kern w:val="0"/>
          <w:szCs w:val="24"/>
          <w:highlight w:val="none"/>
          <w14:textFill>
            <w14:solidFill>
              <w14:schemeClr w14:val="tx1"/>
            </w14:solidFill>
          </w14:textFill>
        </w:rPr>
        <w:t xml:space="preserve"> 委托人违反本合同约定造成监理人损失的，委托人应予以赔偿。</w:t>
      </w:r>
    </w:p>
    <w:p w14:paraId="6512BDF6">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4.2.2</w:t>
      </w:r>
      <w:r>
        <w:rPr>
          <w:rFonts w:hint="eastAsia" w:hAnsi="宋体" w:cs="宋体"/>
          <w:snapToGrid w:val="0"/>
          <w:color w:val="000000" w:themeColor="text1"/>
          <w:kern w:val="0"/>
          <w:szCs w:val="24"/>
          <w:highlight w:val="none"/>
          <w14:textFill>
            <w14:solidFill>
              <w14:schemeClr w14:val="tx1"/>
            </w14:solidFill>
          </w14:textFill>
        </w:rPr>
        <w:t xml:space="preserve"> 委托人向监理人的索赔不成立时，应赔偿监理人由此引起的费用。</w:t>
      </w:r>
    </w:p>
    <w:p w14:paraId="15AB2AAB">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4.2.3</w:t>
      </w:r>
      <w:r>
        <w:rPr>
          <w:rFonts w:hint="eastAsia" w:hAnsi="宋体" w:cs="宋体"/>
          <w:snapToGrid w:val="0"/>
          <w:color w:val="000000" w:themeColor="text1"/>
          <w:kern w:val="0"/>
          <w:szCs w:val="24"/>
          <w:highlight w:val="none"/>
          <w14:textFill>
            <w14:solidFill>
              <w14:schemeClr w14:val="tx1"/>
            </w14:solidFill>
          </w14:textFill>
        </w:rPr>
        <w:t xml:space="preserve"> 委托人未能按期支付酬金超过28天，应支付逾期付款利息。委托人逾期付款利息按下列方法确定：逾期付款利息＝当期应付款总额×银行同期贷款利率×拖延支付天数。</w:t>
      </w:r>
    </w:p>
    <w:p w14:paraId="5A1CF714">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outlineLvl w:val="9"/>
        <w:rPr>
          <w:rFonts w:hAnsi="宋体" w:cs="宋体"/>
          <w:snapToGrid w:val="0"/>
          <w:color w:val="000000" w:themeColor="text1"/>
          <w:kern w:val="0"/>
          <w:szCs w:val="24"/>
          <w:highlight w:val="none"/>
          <w14:textFill>
            <w14:solidFill>
              <w14:schemeClr w14:val="tx1"/>
            </w14:solidFill>
          </w14:textFill>
        </w:rPr>
      </w:pPr>
      <w:bookmarkStart w:id="196" w:name="_Toc11108"/>
      <w:bookmarkStart w:id="197" w:name="_Toc7301"/>
      <w:bookmarkStart w:id="198" w:name="_Toc3546"/>
      <w:bookmarkStart w:id="199" w:name="_Toc7356"/>
      <w:r>
        <w:rPr>
          <w:rFonts w:hint="eastAsia" w:hAnsi="宋体" w:cs="宋体"/>
          <w:b/>
          <w:bCs/>
          <w:snapToGrid w:val="0"/>
          <w:color w:val="000000" w:themeColor="text1"/>
          <w:kern w:val="0"/>
          <w:szCs w:val="24"/>
          <w:highlight w:val="none"/>
          <w14:textFill>
            <w14:solidFill>
              <w14:schemeClr w14:val="tx1"/>
            </w14:solidFill>
          </w14:textFill>
        </w:rPr>
        <w:t>4.3</w:t>
      </w:r>
      <w:r>
        <w:rPr>
          <w:rFonts w:hint="eastAsia" w:hAnsi="宋体" w:cs="宋体"/>
          <w:snapToGrid w:val="0"/>
          <w:color w:val="000000" w:themeColor="text1"/>
          <w:kern w:val="0"/>
          <w:szCs w:val="24"/>
          <w:highlight w:val="none"/>
          <w14:textFill>
            <w14:solidFill>
              <w14:schemeClr w14:val="tx1"/>
            </w14:solidFill>
          </w14:textFill>
        </w:rPr>
        <w:t xml:space="preserve"> 除外责任</w:t>
      </w:r>
      <w:bookmarkEnd w:id="196"/>
      <w:bookmarkEnd w:id="197"/>
      <w:bookmarkEnd w:id="198"/>
      <w:bookmarkEnd w:id="199"/>
    </w:p>
    <w:p w14:paraId="59F5E90E">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因非监理人的原因，且监理人无过错，发生工程质量事故、安全事故、工期延误等造成的损失，监理人不承担赔偿责任。</w:t>
      </w:r>
    </w:p>
    <w:p w14:paraId="156C75E0">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因不可抗力导致本合同全部或部分不能履行时，双方各自承担其因此而造成的损失、损害。</w:t>
      </w:r>
    </w:p>
    <w:p w14:paraId="66FF935F">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outlineLvl w:val="1"/>
        <w:rPr>
          <w:rFonts w:hAnsi="宋体" w:cs="宋体"/>
          <w:snapToGrid w:val="0"/>
          <w:color w:val="000000" w:themeColor="text1"/>
          <w:kern w:val="0"/>
          <w:szCs w:val="24"/>
          <w:highlight w:val="none"/>
          <w14:textFill>
            <w14:solidFill>
              <w14:schemeClr w14:val="tx1"/>
            </w14:solidFill>
          </w14:textFill>
        </w:rPr>
      </w:pPr>
      <w:bookmarkStart w:id="200" w:name="_Toc27702"/>
      <w:bookmarkStart w:id="201" w:name="_Toc17981"/>
      <w:bookmarkStart w:id="202" w:name="_Toc8777"/>
      <w:bookmarkStart w:id="203" w:name="_Toc17944"/>
      <w:bookmarkStart w:id="204" w:name="_Toc26193"/>
      <w:bookmarkStart w:id="205" w:name="_Toc29596"/>
      <w:r>
        <w:rPr>
          <w:rFonts w:hint="eastAsia" w:hAnsi="宋体" w:cs="宋体"/>
          <w:b/>
          <w:bCs/>
          <w:snapToGrid w:val="0"/>
          <w:color w:val="000000" w:themeColor="text1"/>
          <w:kern w:val="0"/>
          <w:szCs w:val="24"/>
          <w:highlight w:val="none"/>
          <w14:textFill>
            <w14:solidFill>
              <w14:schemeClr w14:val="tx1"/>
            </w14:solidFill>
          </w14:textFill>
        </w:rPr>
        <w:t>5．支付</w:t>
      </w:r>
      <w:bookmarkEnd w:id="200"/>
      <w:bookmarkEnd w:id="201"/>
      <w:bookmarkEnd w:id="202"/>
      <w:bookmarkEnd w:id="203"/>
      <w:bookmarkEnd w:id="204"/>
      <w:bookmarkEnd w:id="205"/>
    </w:p>
    <w:p w14:paraId="6B1617B9">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06" w:name="_Toc13619"/>
      <w:bookmarkStart w:id="207" w:name="_Toc26599"/>
      <w:bookmarkStart w:id="208" w:name="_Toc9024"/>
      <w:bookmarkStart w:id="209" w:name="_Toc624"/>
      <w:r>
        <w:rPr>
          <w:rFonts w:hint="eastAsia" w:hAnsi="宋体" w:cs="宋体"/>
          <w:b/>
          <w:bCs/>
          <w:snapToGrid w:val="0"/>
          <w:color w:val="000000" w:themeColor="text1"/>
          <w:kern w:val="0"/>
          <w:szCs w:val="24"/>
          <w:highlight w:val="none"/>
          <w14:textFill>
            <w14:solidFill>
              <w14:schemeClr w14:val="tx1"/>
            </w14:solidFill>
          </w14:textFill>
        </w:rPr>
        <w:t>5.1</w:t>
      </w:r>
      <w:r>
        <w:rPr>
          <w:rFonts w:hint="eastAsia" w:hAnsi="宋体" w:cs="宋体"/>
          <w:snapToGrid w:val="0"/>
          <w:color w:val="000000" w:themeColor="text1"/>
          <w:kern w:val="0"/>
          <w:szCs w:val="24"/>
          <w:highlight w:val="none"/>
          <w14:textFill>
            <w14:solidFill>
              <w14:schemeClr w14:val="tx1"/>
            </w14:solidFill>
          </w14:textFill>
        </w:rPr>
        <w:t xml:space="preserve"> 支付货币</w:t>
      </w:r>
      <w:bookmarkEnd w:id="206"/>
      <w:bookmarkEnd w:id="207"/>
      <w:bookmarkEnd w:id="208"/>
      <w:bookmarkEnd w:id="209"/>
    </w:p>
    <w:p w14:paraId="7BF93147">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10" w:name="_Toc3949"/>
      <w:bookmarkStart w:id="211" w:name="_Toc10949"/>
      <w:bookmarkStart w:id="212" w:name="_Toc22466"/>
      <w:bookmarkStart w:id="213" w:name="_Toc7275"/>
      <w:r>
        <w:rPr>
          <w:rFonts w:hint="eastAsia" w:hAnsi="宋体" w:cs="宋体"/>
          <w:b/>
          <w:bCs/>
          <w:snapToGrid w:val="0"/>
          <w:color w:val="000000" w:themeColor="text1"/>
          <w:kern w:val="0"/>
          <w:szCs w:val="24"/>
          <w:highlight w:val="none"/>
          <w14:textFill>
            <w14:solidFill>
              <w14:schemeClr w14:val="tx1"/>
            </w14:solidFill>
          </w14:textFill>
        </w:rPr>
        <w:t>5.2</w:t>
      </w:r>
      <w:r>
        <w:rPr>
          <w:rFonts w:hint="eastAsia" w:hAnsi="宋体" w:cs="宋体"/>
          <w:snapToGrid w:val="0"/>
          <w:color w:val="000000" w:themeColor="text1"/>
          <w:kern w:val="0"/>
          <w:szCs w:val="24"/>
          <w:highlight w:val="none"/>
          <w14:textFill>
            <w14:solidFill>
              <w14:schemeClr w14:val="tx1"/>
            </w14:solidFill>
          </w14:textFill>
        </w:rPr>
        <w:t xml:space="preserve"> 支付申请</w:t>
      </w:r>
      <w:bookmarkEnd w:id="210"/>
      <w:bookmarkEnd w:id="211"/>
      <w:bookmarkEnd w:id="212"/>
      <w:bookmarkEnd w:id="213"/>
    </w:p>
    <w:p w14:paraId="3940F8CF">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监理人应在本合同约定的每次应付款时间的7天前，向委托人提交支付申请书。支付申请书应当说明当期应付款总额，并列出当期应支付的款项及其金额。</w:t>
      </w:r>
    </w:p>
    <w:p w14:paraId="120580A9">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outlineLvl w:val="9"/>
        <w:rPr>
          <w:rFonts w:hint="eastAsia" w:hAnsi="宋体" w:cs="宋体"/>
          <w:b w:val="0"/>
          <w:bCs w:val="0"/>
          <w:snapToGrid w:val="0"/>
          <w:color w:val="000000" w:themeColor="text1"/>
          <w:kern w:val="0"/>
          <w:szCs w:val="24"/>
          <w:highlight w:val="none"/>
          <w14:textFill>
            <w14:solidFill>
              <w14:schemeClr w14:val="tx1"/>
            </w14:solidFill>
          </w14:textFill>
        </w:rPr>
      </w:pPr>
      <w:bookmarkStart w:id="214" w:name="_Toc17883"/>
      <w:bookmarkStart w:id="215" w:name="_Toc25652"/>
      <w:bookmarkStart w:id="216" w:name="_Toc6801"/>
      <w:r>
        <w:rPr>
          <w:rFonts w:hint="eastAsia" w:hAnsi="宋体" w:cs="宋体"/>
          <w:b w:val="0"/>
          <w:bCs w:val="0"/>
          <w:snapToGrid w:val="0"/>
          <w:color w:val="000000" w:themeColor="text1"/>
          <w:kern w:val="0"/>
          <w:szCs w:val="24"/>
          <w:highlight w:val="none"/>
          <w14:textFill>
            <w14:solidFill>
              <w14:schemeClr w14:val="tx1"/>
            </w14:solidFill>
          </w14:textFill>
        </w:rPr>
        <w:t>5.3 支付酬金</w:t>
      </w:r>
      <w:bookmarkEnd w:id="214"/>
      <w:bookmarkEnd w:id="215"/>
      <w:bookmarkEnd w:id="216"/>
    </w:p>
    <w:p w14:paraId="4EC26156">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outlineLvl w:val="9"/>
        <w:rPr>
          <w:rFonts w:hint="eastAsia" w:hAnsi="宋体" w:cs="宋体"/>
          <w:b w:val="0"/>
          <w:bCs w:val="0"/>
          <w:snapToGrid w:val="0"/>
          <w:color w:val="000000" w:themeColor="text1"/>
          <w:kern w:val="0"/>
          <w:szCs w:val="24"/>
          <w:highlight w:val="none"/>
          <w:lang w:eastAsia="zh-CN"/>
          <w14:textFill>
            <w14:solidFill>
              <w14:schemeClr w14:val="tx1"/>
            </w14:solidFill>
          </w14:textFill>
        </w:rPr>
      </w:pPr>
      <w:r>
        <w:rPr>
          <w:rFonts w:hint="eastAsia" w:hAnsi="宋体" w:cs="宋体"/>
          <w:b w:val="0"/>
          <w:bCs w:val="0"/>
          <w:snapToGrid w:val="0"/>
          <w:color w:val="000000" w:themeColor="text1"/>
          <w:kern w:val="0"/>
          <w:szCs w:val="24"/>
          <w:highlight w:val="none"/>
          <w:lang w:eastAsia="zh-CN"/>
          <w14:textFill>
            <w14:solidFill>
              <w14:schemeClr w14:val="tx1"/>
            </w14:solidFill>
          </w14:textFill>
        </w:rPr>
        <w:t>支付的酬金包括正常工作酬金、附加工作酬金、合理化建议奖励金额及费用。</w:t>
      </w:r>
    </w:p>
    <w:p w14:paraId="3C6F0E79">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outlineLvl w:val="9"/>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t>5.3.1 正常工作酬金的支付计划为：</w:t>
      </w:r>
    </w:p>
    <w:p w14:paraId="3CDD3679">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outlineLvl w:val="9"/>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t>（1）签订合同开工后，</w:t>
      </w:r>
      <w:r>
        <w:rPr>
          <w:rFonts w:hint="eastAsia" w:ascii="宋体" w:hAnsi="宋体" w:eastAsia="宋体" w:cs="宋体"/>
          <w:b w:val="0"/>
          <w:bCs w:val="0"/>
          <w:snapToGrid w:val="0"/>
          <w:color w:val="000000" w:themeColor="text1"/>
          <w:kern w:val="0"/>
          <w:szCs w:val="24"/>
          <w:highlight w:val="none"/>
          <w:lang w:val="en-US" w:eastAsia="zh-CN"/>
          <w14:textFill>
            <w14:solidFill>
              <w14:schemeClr w14:val="tx1"/>
            </w14:solidFill>
          </w14:textFill>
        </w:rPr>
        <w:t>根据资金到位情况，</w:t>
      </w:r>
      <w:r>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t>支付监理服务费合同价款的</w:t>
      </w:r>
      <w:r>
        <w:rPr>
          <w:rFonts w:hint="eastAsia" w:ascii="宋体" w:hAnsi="宋体" w:eastAsia="宋体" w:cs="宋体"/>
          <w:b w:val="0"/>
          <w:bCs w:val="0"/>
          <w:snapToGrid w:val="0"/>
          <w:color w:val="000000" w:themeColor="text1"/>
          <w:kern w:val="0"/>
          <w:szCs w:val="24"/>
          <w:highlight w:val="none"/>
          <w:lang w:val="en-US" w:eastAsia="zh-CN"/>
          <w14:textFill>
            <w14:solidFill>
              <w14:schemeClr w14:val="tx1"/>
            </w14:solidFill>
          </w14:textFill>
        </w:rPr>
        <w:t>30</w:t>
      </w:r>
      <w:r>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Cs w:val="24"/>
          <w:highlight w:val="none"/>
          <w:lang w:val="en-US" w:eastAsia="zh-CN"/>
          <w14:textFill>
            <w14:solidFill>
              <w14:schemeClr w14:val="tx1"/>
            </w14:solidFill>
          </w14:textFill>
        </w:rPr>
        <w:t>作为预付款</w:t>
      </w:r>
      <w:r>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t>；</w:t>
      </w:r>
    </w:p>
    <w:p w14:paraId="4BCF0F1C">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outlineLvl w:val="9"/>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t>（2）本项目施工阶段按</w:t>
      </w:r>
      <w:r>
        <w:rPr>
          <w:rFonts w:hint="eastAsia" w:ascii="宋体" w:hAnsi="宋体" w:eastAsia="宋体" w:cs="宋体"/>
          <w:b w:val="0"/>
          <w:bCs w:val="0"/>
          <w:snapToGrid w:val="0"/>
          <w:color w:val="000000" w:themeColor="text1"/>
          <w:kern w:val="0"/>
          <w:szCs w:val="24"/>
          <w:highlight w:val="none"/>
          <w:lang w:val="en-US" w:eastAsia="zh-CN"/>
          <w14:textFill>
            <w14:solidFill>
              <w14:schemeClr w14:val="tx1"/>
            </w14:solidFill>
          </w14:textFill>
        </w:rPr>
        <w:t>月度</w:t>
      </w:r>
      <w:r>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t>分期支付监理服务费；具体分期支付方式如下：</w:t>
      </w:r>
    </w:p>
    <w:p w14:paraId="380A8949">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outlineLvl w:val="9"/>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Cs w:val="24"/>
          <w:highlight w:val="none"/>
          <w:lang w:val="en-US" w:eastAsia="zh-CN"/>
          <w14:textFill>
            <w14:solidFill>
              <w14:schemeClr w14:val="tx1"/>
            </w14:solidFill>
          </w14:textFill>
        </w:rPr>
        <w:t>月</w:t>
      </w:r>
      <w:r>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t>度监理服务费=</w:t>
      </w:r>
      <w:r>
        <w:rPr>
          <w:rFonts w:hint="eastAsia" w:ascii="宋体" w:hAnsi="宋体" w:eastAsia="宋体" w:cs="宋体"/>
          <w:b w:val="0"/>
          <w:bCs w:val="0"/>
          <w:snapToGrid w:val="0"/>
          <w:color w:val="000000" w:themeColor="text1"/>
          <w:kern w:val="0"/>
          <w:szCs w:val="24"/>
          <w:highlight w:val="none"/>
          <w:lang w:val="en-US" w:eastAsia="zh-CN"/>
          <w14:textFill>
            <w14:solidFill>
              <w14:schemeClr w14:val="tx1"/>
            </w14:solidFill>
          </w14:textFill>
        </w:rPr>
        <w:t>月</w:t>
      </w:r>
      <w:r>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t>度实际所有专业施工完成投资额×</w:t>
      </w:r>
      <w:r>
        <w:rPr>
          <w:rFonts w:hint="eastAsia" w:ascii="宋体" w:hAnsi="宋体" w:eastAsia="宋体" w:cs="宋体"/>
          <w:b w:val="0"/>
          <w:bCs w:val="0"/>
          <w:snapToGrid w:val="0"/>
          <w:color w:val="000000" w:themeColor="text1"/>
          <w:kern w:val="0"/>
          <w:szCs w:val="24"/>
          <w:highlight w:val="none"/>
          <w:lang w:val="en-US" w:eastAsia="zh-CN"/>
          <w14:textFill>
            <w14:solidFill>
              <w14:schemeClr w14:val="tx1"/>
            </w14:solidFill>
          </w14:textFill>
        </w:rPr>
        <w:t>90</w:t>
      </w:r>
      <w:r>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t>%作为计算基数计算监理服务费；施工过程中累计支付的监理服务费不得超过监理服务费合同价款的</w:t>
      </w:r>
      <w:r>
        <w:rPr>
          <w:rFonts w:hint="eastAsia" w:ascii="宋体" w:hAnsi="宋体" w:eastAsia="宋体" w:cs="宋体"/>
          <w:b w:val="0"/>
          <w:bCs w:val="0"/>
          <w:snapToGrid w:val="0"/>
          <w:color w:val="000000" w:themeColor="text1"/>
          <w:kern w:val="0"/>
          <w:szCs w:val="24"/>
          <w:highlight w:val="none"/>
          <w:lang w:val="en-US" w:eastAsia="zh-CN"/>
          <w14:textFill>
            <w14:solidFill>
              <w14:schemeClr w14:val="tx1"/>
            </w14:solidFill>
          </w14:textFill>
        </w:rPr>
        <w:t>9</w:t>
      </w:r>
      <w:r>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t>0%。</w:t>
      </w:r>
    </w:p>
    <w:p w14:paraId="4E75C57D">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outlineLvl w:val="9"/>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t>（3）工程竣工验收合格备案并经翁源县财政局投资评审中心结算审核后，委托人于次月向监理人支付至监理服务费结算价的</w:t>
      </w:r>
      <w:r>
        <w:rPr>
          <w:rFonts w:hint="eastAsia" w:ascii="宋体" w:hAnsi="宋体" w:eastAsia="宋体" w:cs="宋体"/>
          <w:b w:val="0"/>
          <w:bCs w:val="0"/>
          <w:snapToGrid w:val="0"/>
          <w:color w:val="000000" w:themeColor="text1"/>
          <w:kern w:val="0"/>
          <w:szCs w:val="24"/>
          <w:highlight w:val="none"/>
          <w:lang w:val="en-US" w:eastAsia="zh-CN"/>
          <w14:textFill>
            <w14:solidFill>
              <w14:schemeClr w14:val="tx1"/>
            </w14:solidFill>
          </w14:textFill>
        </w:rPr>
        <w:t>100</w:t>
      </w:r>
      <w:r>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t>%。</w:t>
      </w:r>
    </w:p>
    <w:p w14:paraId="704F05D8">
      <w:pPr>
        <w:keepNext w:val="0"/>
        <w:keepLines w:val="0"/>
        <w:pageBreakBefore w:val="0"/>
        <w:widowControl w:val="0"/>
        <w:numPr>
          <w:ilvl w:val="0"/>
          <w:numId w:val="0"/>
        </w:numPr>
        <w:kinsoku/>
        <w:wordWrap w:val="0"/>
        <w:overflowPunct/>
        <w:topLinePunct w:val="0"/>
        <w:autoSpaceDE/>
        <w:autoSpaceDN/>
        <w:bidi w:val="0"/>
        <w:adjustRightInd w:val="0"/>
        <w:snapToGrid w:val="0"/>
        <w:spacing w:line="450" w:lineRule="exact"/>
        <w:ind w:firstLine="480" w:firstLineChars="200"/>
        <w:textAlignment w:val="auto"/>
        <w:rPr>
          <w:rFonts w:hint="eastAsia" w:hAnsi="宋体" w:cs="宋体"/>
          <w:b w:val="0"/>
          <w:bCs w:val="0"/>
          <w:snapToGrid w:val="0"/>
          <w:color w:val="000000" w:themeColor="text1"/>
          <w:kern w:val="0"/>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Cs w:val="24"/>
          <w:highlight w:val="none"/>
          <w:lang w:val="en-US" w:eastAsia="zh-CN"/>
          <w14:textFill>
            <w14:solidFill>
              <w14:schemeClr w14:val="tx1"/>
            </w14:solidFill>
          </w14:textFill>
        </w:rPr>
        <w:t>注：①</w:t>
      </w:r>
      <w:r>
        <w:rPr>
          <w:rFonts w:hint="eastAsia" w:ascii="宋体" w:hAnsi="宋体" w:eastAsia="宋体" w:cs="宋体"/>
          <w:b w:val="0"/>
          <w:bCs w:val="0"/>
          <w:snapToGrid w:val="0"/>
          <w:color w:val="000000" w:themeColor="text1"/>
          <w:kern w:val="0"/>
          <w:szCs w:val="24"/>
          <w:highlight w:val="none"/>
          <w:lang w:eastAsia="zh-CN"/>
          <w14:textFill>
            <w14:solidFill>
              <w14:schemeClr w14:val="tx1"/>
            </w14:solidFill>
          </w14:textFill>
        </w:rPr>
        <w:t>委托人支付监理服务费前，监理人应提供有效的增值税发票</w:t>
      </w:r>
      <w:r>
        <w:rPr>
          <w:rFonts w:hint="eastAsia" w:hAnsi="宋体" w:cs="宋体"/>
          <w:b w:val="0"/>
          <w:bCs w:val="0"/>
          <w:snapToGrid w:val="0"/>
          <w:color w:val="000000" w:themeColor="text1"/>
          <w:kern w:val="0"/>
          <w:szCs w:val="24"/>
          <w:highlight w:val="none"/>
          <w14:textFill>
            <w14:solidFill>
              <w14:schemeClr w14:val="tx1"/>
            </w14:solidFill>
          </w14:textFill>
        </w:rPr>
        <w:t>。如果监理人无法提供符合要求的监理服务费发票，由此造成的相应损失由监理人承担。</w:t>
      </w:r>
      <w:r>
        <w:rPr>
          <w:rFonts w:hint="eastAsia" w:hAnsi="宋体" w:cs="宋体"/>
          <w:b w:val="0"/>
          <w:bCs w:val="0"/>
          <w:snapToGrid w:val="0"/>
          <w:color w:val="000000" w:themeColor="text1"/>
          <w:kern w:val="0"/>
          <w:szCs w:val="24"/>
          <w:highlight w:val="none"/>
          <w:lang w:eastAsia="zh-CN"/>
          <w14:textFill>
            <w14:solidFill>
              <w14:schemeClr w14:val="tx1"/>
            </w14:solidFill>
          </w14:textFill>
        </w:rPr>
        <w:t>②</w:t>
      </w:r>
      <w:r>
        <w:rPr>
          <w:rFonts w:hint="eastAsia" w:hAnsi="宋体" w:cs="宋体"/>
          <w:b w:val="0"/>
          <w:bCs w:val="0"/>
          <w:snapToGrid w:val="0"/>
          <w:color w:val="000000" w:themeColor="text1"/>
          <w:kern w:val="0"/>
          <w:szCs w:val="24"/>
          <w:highlight w:val="none"/>
          <w14:textFill>
            <w14:solidFill>
              <w14:schemeClr w14:val="tx1"/>
            </w14:solidFill>
          </w14:textFill>
        </w:rPr>
        <w:t>发包人审批后应及时履行向财政部门申报服务费用审批支付手续，发包人向财政部门申请款项视为发包人已经履行支付责任，财政部门审核流程期限不计入发包方支付日期，不作为发包方延期支付违约事由且不支付延期付款的利息。</w:t>
      </w:r>
    </w:p>
    <w:p w14:paraId="6507DBCB">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5.3.2</w:t>
      </w:r>
      <w:r>
        <w:rPr>
          <w:rFonts w:hint="eastAsia" w:hAnsi="宋体" w:cs="宋体"/>
          <w:snapToGrid w:val="0"/>
          <w:color w:val="000000" w:themeColor="text1"/>
          <w:kern w:val="0"/>
          <w:szCs w:val="24"/>
          <w:highlight w:val="none"/>
          <w14:textFill>
            <w14:solidFill>
              <w14:schemeClr w14:val="tx1"/>
            </w14:solidFill>
          </w14:textFill>
        </w:rPr>
        <w:t xml:space="preserve"> 合理化建议奖励的支付。奖励金额在合理化建议被采纳后，与最近一期的正常工作酬金同期支付。</w:t>
      </w:r>
    </w:p>
    <w:p w14:paraId="0E8AB3D4">
      <w:pPr>
        <w:keepNext w:val="0"/>
        <w:keepLines w:val="0"/>
        <w:pageBreakBefore w:val="0"/>
        <w:widowControl w:val="0"/>
        <w:kinsoku/>
        <w:wordWrap w:val="0"/>
        <w:overflowPunct/>
        <w:topLinePunct w:val="0"/>
        <w:autoSpaceDE/>
        <w:autoSpaceDN/>
        <w:bidi w:val="0"/>
        <w:adjustRightInd w:val="0"/>
        <w:snapToGrid w:val="0"/>
        <w:spacing w:line="45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合理化建议奖励金额的确定方法为：</w:t>
      </w:r>
    </w:p>
    <w:p w14:paraId="718573D6">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奖励金额＝项目投资节省额×奖励金额的比率；</w:t>
      </w:r>
    </w:p>
    <w:p w14:paraId="0B5099E5">
      <w:pPr>
        <w:keepNext w:val="0"/>
        <w:keepLines w:val="0"/>
        <w:pageBreakBefore w:val="0"/>
        <w:widowControl w:val="0"/>
        <w:kinsoku/>
        <w:wordWrap w:val="0"/>
        <w:overflowPunct/>
        <w:topLinePunct w:val="0"/>
        <w:autoSpaceDE/>
        <w:autoSpaceDN/>
        <w:bidi w:val="0"/>
        <w:adjustRightInd w:val="0"/>
        <w:spacing w:line="45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奖励金额的比率为</w:t>
      </w:r>
      <w:r>
        <w:rPr>
          <w:rFonts w:hint="eastAsia" w:hAnsi="宋体" w:cs="宋体"/>
          <w:snapToGrid w:val="0"/>
          <w:color w:val="000000" w:themeColor="text1"/>
          <w:kern w:val="0"/>
          <w:highlight w:val="none"/>
          <w:u w:val="single"/>
          <w14:textFill>
            <w14:solidFill>
              <w14:schemeClr w14:val="tx1"/>
            </w14:solidFill>
          </w14:textFill>
        </w:rPr>
        <w:t xml:space="preserve">  / </w:t>
      </w:r>
      <w:r>
        <w:rPr>
          <w:rFonts w:hint="eastAsia" w:hAnsi="宋体" w:cs="宋体"/>
          <w:snapToGrid w:val="0"/>
          <w:color w:val="000000" w:themeColor="text1"/>
          <w:kern w:val="0"/>
          <w:highlight w:val="none"/>
          <w14:textFill>
            <w14:solidFill>
              <w14:schemeClr w14:val="tx1"/>
            </w14:solidFill>
          </w14:textFill>
        </w:rPr>
        <w:t>%。</w:t>
      </w:r>
    </w:p>
    <w:p w14:paraId="1E620FBB">
      <w:pPr>
        <w:keepNext w:val="0"/>
        <w:keepLines w:val="0"/>
        <w:pageBreakBefore w:val="0"/>
        <w:widowControl w:val="0"/>
        <w:kinsoku/>
        <w:wordWrap w:val="0"/>
        <w:overflowPunct/>
        <w:topLinePunct w:val="0"/>
        <w:autoSpaceDE/>
        <w:autoSpaceDN/>
        <w:bidi w:val="0"/>
        <w:adjustRightInd w:val="0"/>
        <w:snapToGrid w:val="0"/>
        <w:spacing w:line="45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合理化建议奖励金额的确定方法为：</w:t>
      </w:r>
      <w:r>
        <w:rPr>
          <w:rFonts w:hint="eastAsia" w:hAnsi="宋体" w:cs="宋体"/>
          <w:snapToGrid w:val="0"/>
          <w:color w:val="000000" w:themeColor="text1"/>
          <w:kern w:val="0"/>
          <w:highlight w:val="none"/>
          <w:u w:val="single"/>
          <w14:textFill>
            <w14:solidFill>
              <w14:schemeClr w14:val="tx1"/>
            </w14:solidFill>
          </w14:textFill>
        </w:rPr>
        <w:t xml:space="preserve"> / </w:t>
      </w:r>
      <w:r>
        <w:rPr>
          <w:rFonts w:hint="eastAsia" w:hAnsi="宋体" w:cs="宋体"/>
          <w:snapToGrid w:val="0"/>
          <w:color w:val="000000" w:themeColor="text1"/>
          <w:kern w:val="0"/>
          <w:highlight w:val="none"/>
          <w14:textFill>
            <w14:solidFill>
              <w14:schemeClr w14:val="tx1"/>
            </w14:solidFill>
          </w14:textFill>
        </w:rPr>
        <w:t>。</w:t>
      </w:r>
    </w:p>
    <w:p w14:paraId="6EF0A035">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17" w:name="_Toc26984"/>
      <w:bookmarkStart w:id="218" w:name="_Toc11530"/>
      <w:bookmarkStart w:id="219" w:name="_Toc30854"/>
      <w:bookmarkStart w:id="220" w:name="_Toc14938"/>
      <w:r>
        <w:rPr>
          <w:rFonts w:hint="eastAsia" w:hAnsi="宋体" w:cs="宋体"/>
          <w:b/>
          <w:bCs/>
          <w:snapToGrid w:val="0"/>
          <w:color w:val="000000" w:themeColor="text1"/>
          <w:kern w:val="0"/>
          <w:szCs w:val="24"/>
          <w:highlight w:val="none"/>
          <w14:textFill>
            <w14:solidFill>
              <w14:schemeClr w14:val="tx1"/>
            </w14:solidFill>
          </w14:textFill>
        </w:rPr>
        <w:t>5.4</w:t>
      </w:r>
      <w:r>
        <w:rPr>
          <w:rFonts w:hint="eastAsia" w:hAnsi="宋体" w:cs="宋体"/>
          <w:snapToGrid w:val="0"/>
          <w:color w:val="000000" w:themeColor="text1"/>
          <w:kern w:val="0"/>
          <w:szCs w:val="24"/>
          <w:highlight w:val="none"/>
          <w14:textFill>
            <w14:solidFill>
              <w14:schemeClr w14:val="tx1"/>
            </w14:solidFill>
          </w14:textFill>
        </w:rPr>
        <w:t xml:space="preserve"> 有争议部分的付款</w:t>
      </w:r>
      <w:bookmarkEnd w:id="217"/>
      <w:bookmarkEnd w:id="218"/>
      <w:bookmarkEnd w:id="219"/>
      <w:bookmarkEnd w:id="220"/>
    </w:p>
    <w:p w14:paraId="69617271">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委托人对监理人提交的支付申请书有异议时，应当在收到监理人提交的支付申请书后7天内，以书面形式向监理人发出异议通知。无异议部分的款项应按期支付，有异议部分的款项按本章第</w:t>
      </w:r>
      <w:r>
        <w:rPr>
          <w:rFonts w:hint="eastAsia" w:hAnsi="宋体" w:cs="宋体"/>
          <w:b/>
          <w:bCs/>
          <w:snapToGrid w:val="0"/>
          <w:color w:val="000000" w:themeColor="text1"/>
          <w:kern w:val="0"/>
          <w:szCs w:val="24"/>
          <w:highlight w:val="none"/>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条处理。</w:t>
      </w:r>
    </w:p>
    <w:p w14:paraId="6DBD312B">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1"/>
        <w:rPr>
          <w:rFonts w:hAnsi="宋体" w:cs="宋体"/>
          <w:b/>
          <w:bCs/>
          <w:snapToGrid w:val="0"/>
          <w:color w:val="000000" w:themeColor="text1"/>
          <w:kern w:val="0"/>
          <w:szCs w:val="24"/>
          <w:highlight w:val="none"/>
          <w14:textFill>
            <w14:solidFill>
              <w14:schemeClr w14:val="tx1"/>
            </w14:solidFill>
          </w14:textFill>
        </w:rPr>
      </w:pPr>
      <w:bookmarkStart w:id="221" w:name="_Toc5107"/>
      <w:bookmarkStart w:id="222" w:name="_Toc8398"/>
      <w:bookmarkStart w:id="223" w:name="_Toc11091"/>
      <w:bookmarkStart w:id="224" w:name="_Toc878"/>
      <w:bookmarkStart w:id="225" w:name="_Toc20981"/>
      <w:bookmarkStart w:id="226" w:name="_Toc12317"/>
      <w:r>
        <w:rPr>
          <w:rFonts w:hint="eastAsia" w:hAnsi="宋体" w:cs="宋体"/>
          <w:b/>
          <w:bCs/>
          <w:snapToGrid w:val="0"/>
          <w:color w:val="000000" w:themeColor="text1"/>
          <w:kern w:val="0"/>
          <w:szCs w:val="24"/>
          <w:highlight w:val="none"/>
          <w14:textFill>
            <w14:solidFill>
              <w14:schemeClr w14:val="tx1"/>
            </w14:solidFill>
          </w14:textFill>
        </w:rPr>
        <w:t>6．合同生效、变更、暂停、解除与终止</w:t>
      </w:r>
      <w:bookmarkEnd w:id="221"/>
      <w:bookmarkEnd w:id="222"/>
      <w:bookmarkEnd w:id="223"/>
      <w:bookmarkEnd w:id="224"/>
      <w:bookmarkEnd w:id="225"/>
      <w:bookmarkEnd w:id="226"/>
    </w:p>
    <w:p w14:paraId="1689410E">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27" w:name="_Toc27810"/>
      <w:bookmarkStart w:id="228" w:name="_Toc27548"/>
      <w:bookmarkStart w:id="229" w:name="_Toc5937"/>
      <w:bookmarkStart w:id="230" w:name="_Toc20360"/>
      <w:r>
        <w:rPr>
          <w:rFonts w:hint="eastAsia" w:hAnsi="宋体" w:cs="宋体"/>
          <w:b/>
          <w:bCs/>
          <w:snapToGrid w:val="0"/>
          <w:color w:val="000000" w:themeColor="text1"/>
          <w:kern w:val="0"/>
          <w:szCs w:val="24"/>
          <w:highlight w:val="none"/>
          <w14:textFill>
            <w14:solidFill>
              <w14:schemeClr w14:val="tx1"/>
            </w14:solidFill>
          </w14:textFill>
        </w:rPr>
        <w:t>6.1</w:t>
      </w:r>
      <w:r>
        <w:rPr>
          <w:rFonts w:hint="eastAsia" w:hAnsi="宋体" w:cs="宋体"/>
          <w:snapToGrid w:val="0"/>
          <w:color w:val="000000" w:themeColor="text1"/>
          <w:kern w:val="0"/>
          <w:szCs w:val="24"/>
          <w:highlight w:val="none"/>
          <w14:textFill>
            <w14:solidFill>
              <w14:schemeClr w14:val="tx1"/>
            </w14:solidFill>
          </w14:textFill>
        </w:rPr>
        <w:t xml:space="preserve"> 生效</w:t>
      </w:r>
      <w:bookmarkEnd w:id="227"/>
      <w:bookmarkEnd w:id="228"/>
      <w:bookmarkEnd w:id="229"/>
      <w:bookmarkEnd w:id="230"/>
    </w:p>
    <w:p w14:paraId="1082036B">
      <w:pPr>
        <w:keepNext w:val="0"/>
        <w:keepLines w:val="0"/>
        <w:pageBreakBefore w:val="0"/>
        <w:widowControl w:val="0"/>
        <w:kinsoku/>
        <w:wordWrap w:val="0"/>
        <w:overflowPunct/>
        <w:topLinePunct w:val="0"/>
        <w:autoSpaceDE/>
        <w:autoSpaceDN/>
        <w:bidi w:val="0"/>
        <w:adjustRightInd w:val="0"/>
        <w:snapToGrid w:val="0"/>
        <w:spacing w:line="45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委托人和监理人的法定代表人或其授权代理人在协议书上签字并盖单位章后本合同生效。</w:t>
      </w:r>
    </w:p>
    <w:p w14:paraId="0A9A14BA">
      <w:pPr>
        <w:keepNext w:val="0"/>
        <w:keepLines w:val="0"/>
        <w:pageBreakBefore w:val="0"/>
        <w:widowControl w:val="0"/>
        <w:kinsoku/>
        <w:wordWrap w:val="0"/>
        <w:overflowPunct/>
        <w:topLinePunct w:val="0"/>
        <w:autoSpaceDE/>
        <w:autoSpaceDN/>
        <w:bidi w:val="0"/>
        <w:adjustRightInd w:val="0"/>
        <w:snapToGrid w:val="0"/>
        <w:spacing w:line="450" w:lineRule="exact"/>
        <w:textAlignment w:val="auto"/>
        <w:outlineLvl w:val="9"/>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bookmarkStart w:id="231" w:name="_Toc1739"/>
      <w:bookmarkStart w:id="232" w:name="_Toc9359"/>
      <w:bookmarkStart w:id="233" w:name="_Toc497"/>
      <w:bookmarkStart w:id="234" w:name="_Toc636"/>
      <w:r>
        <w:rPr>
          <w:rFonts w:hint="eastAsia" w:hAnsi="宋体" w:cs="宋体"/>
          <w:b/>
          <w:bCs/>
          <w:snapToGrid w:val="0"/>
          <w:color w:val="000000" w:themeColor="text1"/>
          <w:kern w:val="0"/>
          <w:szCs w:val="24"/>
          <w:highlight w:val="none"/>
          <w14:textFill>
            <w14:solidFill>
              <w14:schemeClr w14:val="tx1"/>
            </w14:solidFill>
          </w14:textFill>
        </w:rPr>
        <w:t>6.2</w:t>
      </w:r>
      <w:r>
        <w:rPr>
          <w:rFonts w:hint="eastAsia" w:hAnsi="宋体" w:cs="宋体"/>
          <w:snapToGrid w:val="0"/>
          <w:color w:val="000000" w:themeColor="text1"/>
          <w:kern w:val="0"/>
          <w:szCs w:val="24"/>
          <w:highlight w:val="none"/>
          <w14:textFill>
            <w14:solidFill>
              <w14:schemeClr w14:val="tx1"/>
            </w14:solidFill>
          </w14:textFill>
        </w:rPr>
        <w:t xml:space="preserve"> 变更</w:t>
      </w:r>
      <w:bookmarkEnd w:id="231"/>
      <w:bookmarkEnd w:id="232"/>
      <w:bookmarkEnd w:id="233"/>
      <w:bookmarkEnd w:id="234"/>
    </w:p>
    <w:p w14:paraId="5825403E">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6.2.1</w:t>
      </w:r>
      <w:r>
        <w:rPr>
          <w:rFonts w:hint="eastAsia" w:hAnsi="宋体" w:cs="宋体"/>
          <w:snapToGrid w:val="0"/>
          <w:color w:val="000000" w:themeColor="text1"/>
          <w:kern w:val="0"/>
          <w:szCs w:val="24"/>
          <w:highlight w:val="none"/>
          <w14:textFill>
            <w14:solidFill>
              <w14:schemeClr w14:val="tx1"/>
            </w14:solidFill>
          </w14:textFill>
        </w:rPr>
        <w:t xml:space="preserve"> 任何一方提出变更请求时，双方经协商一致后可进行变更。</w:t>
      </w:r>
    </w:p>
    <w:p w14:paraId="717E4D3E">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6.2.2</w:t>
      </w:r>
      <w:r>
        <w:rPr>
          <w:rFonts w:hint="eastAsia" w:hAnsi="宋体" w:cs="宋体"/>
          <w:snapToGrid w:val="0"/>
          <w:color w:val="000000" w:themeColor="text1"/>
          <w:kern w:val="0"/>
          <w:szCs w:val="24"/>
          <w:highlight w:val="none"/>
          <w14:textFill>
            <w14:solidFill>
              <w14:schemeClr w14:val="tx1"/>
            </w14:solidFill>
          </w14:textFill>
        </w:rPr>
        <w:t>除不可抗力外，因非监理人原因导致监理人履行合同期限延长、内容增加时，监理人应当将此情况与可能产生的影响及时通知委托人。增加的监理工作时间、工作内容应视为附加工作。</w:t>
      </w:r>
    </w:p>
    <w:p w14:paraId="4463DD78">
      <w:pPr>
        <w:keepNext w:val="0"/>
        <w:keepLines w:val="0"/>
        <w:pageBreakBefore w:val="0"/>
        <w:widowControl w:val="0"/>
        <w:kinsoku/>
        <w:wordWrap w:val="0"/>
        <w:overflowPunct/>
        <w:topLinePunct w:val="0"/>
        <w:autoSpaceDE/>
        <w:autoSpaceDN/>
        <w:bidi w:val="0"/>
        <w:adjustRightInd w:val="0"/>
        <w:snapToGrid w:val="0"/>
        <w:spacing w:line="450" w:lineRule="exact"/>
        <w:ind w:firstLine="240" w:firstLineChars="1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发生以上情形的附加工作酬金的确定方法为：</w:t>
      </w:r>
      <w:r>
        <w:rPr>
          <w:rFonts w:hint="eastAsia" w:hAnsi="宋体" w:cs="宋体"/>
          <w:snapToGrid w:val="0"/>
          <w:color w:val="000000" w:themeColor="text1"/>
          <w:kern w:val="0"/>
          <w:highlight w:val="none"/>
          <w:u w:val="single"/>
          <w14:textFill>
            <w14:solidFill>
              <w14:schemeClr w14:val="tx1"/>
            </w14:solidFill>
          </w14:textFill>
        </w:rPr>
        <w:t xml:space="preserve">双方协商 </w:t>
      </w:r>
      <w:r>
        <w:rPr>
          <w:rFonts w:hint="eastAsia" w:hAnsi="宋体" w:cs="宋体"/>
          <w:snapToGrid w:val="0"/>
          <w:color w:val="000000" w:themeColor="text1"/>
          <w:kern w:val="0"/>
          <w:szCs w:val="24"/>
          <w:highlight w:val="none"/>
          <w14:textFill>
            <w14:solidFill>
              <w14:schemeClr w14:val="tx1"/>
            </w14:solidFill>
          </w14:textFill>
        </w:rPr>
        <w:t>。</w:t>
      </w:r>
    </w:p>
    <w:p w14:paraId="7248C77B">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6.2.3</w:t>
      </w:r>
      <w:r>
        <w:rPr>
          <w:rFonts w:hint="eastAsia" w:hAnsi="宋体" w:cs="宋体"/>
          <w:snapToGrid w:val="0"/>
          <w:color w:val="000000" w:themeColor="text1"/>
          <w:kern w:val="0"/>
          <w:szCs w:val="24"/>
          <w:highlight w:val="none"/>
          <w14:textFill>
            <w14:solidFill>
              <w14:schemeClr w14:val="tx1"/>
            </w14:solidFill>
          </w14:textFill>
        </w:rPr>
        <w:t xml:space="preserve">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52763A7D">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发生以上情形的附加工作酬金的确定方法为：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 xml:space="preserve">双方协商 </w:t>
      </w:r>
      <w:r>
        <w:rPr>
          <w:rFonts w:hint="eastAsia" w:hAnsi="宋体" w:cs="宋体"/>
          <w:snapToGrid w:val="0"/>
          <w:color w:val="000000" w:themeColor="text1"/>
          <w:kern w:val="0"/>
          <w:szCs w:val="24"/>
          <w:highlight w:val="none"/>
          <w14:textFill>
            <w14:solidFill>
              <w14:schemeClr w14:val="tx1"/>
            </w14:solidFill>
          </w14:textFill>
        </w:rPr>
        <w:t>。</w:t>
      </w:r>
    </w:p>
    <w:p w14:paraId="4425FF5B">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6.2.4</w:t>
      </w:r>
      <w:r>
        <w:rPr>
          <w:rFonts w:hint="eastAsia" w:hAnsi="宋体" w:cs="宋体"/>
          <w:snapToGrid w:val="0"/>
          <w:color w:val="000000" w:themeColor="text1"/>
          <w:kern w:val="0"/>
          <w:szCs w:val="24"/>
          <w:highlight w:val="none"/>
          <w14:textFill>
            <w14:solidFill>
              <w14:schemeClr w14:val="tx1"/>
            </w14:solidFill>
          </w14:textFill>
        </w:rPr>
        <w:t xml:space="preserve"> 合同签订后，遇有与招标项目相关的法律法规、标准颁布或修订的，双方应遵照执行。由此引起监理与相关服务的范围、时间、酬金变化的，双方应通过协商进行相应调整。</w:t>
      </w:r>
    </w:p>
    <w:p w14:paraId="416C5E00">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6.2.5</w:t>
      </w:r>
      <w:r>
        <w:rPr>
          <w:rFonts w:hint="eastAsia" w:hAnsi="宋体" w:cs="宋体"/>
          <w:snapToGrid w:val="0"/>
          <w:color w:val="000000" w:themeColor="text1"/>
          <w:kern w:val="0"/>
          <w:szCs w:val="24"/>
          <w:highlight w:val="none"/>
          <w14:textFill>
            <w14:solidFill>
              <w14:schemeClr w14:val="tx1"/>
            </w14:solidFill>
          </w14:textFill>
        </w:rPr>
        <w:t xml:space="preserve"> 因非监理人原因造成项目</w:t>
      </w:r>
      <w:r>
        <w:rPr>
          <w:rFonts w:hint="eastAsia" w:hAnsi="宋体" w:cs="宋体"/>
          <w:snapToGrid w:val="0"/>
          <w:color w:val="000000" w:themeColor="text1"/>
          <w:kern w:val="0"/>
          <w:szCs w:val="24"/>
          <w:highlight w:val="none"/>
          <w:u w:val="single"/>
          <w14:textFill>
            <w14:solidFill>
              <w14:schemeClr w14:val="tx1"/>
            </w14:solidFill>
          </w14:textFill>
        </w:rPr>
        <w:t xml:space="preserve"> 预算 </w:t>
      </w:r>
      <w:r>
        <w:rPr>
          <w:rFonts w:hint="eastAsia" w:hAnsi="宋体" w:cs="宋体"/>
          <w:snapToGrid w:val="0"/>
          <w:color w:val="000000" w:themeColor="text1"/>
          <w:kern w:val="0"/>
          <w:szCs w:val="24"/>
          <w:highlight w:val="none"/>
          <w14:textFill>
            <w14:solidFill>
              <w14:schemeClr w14:val="tx1"/>
            </w14:solidFill>
          </w14:textFill>
        </w:rPr>
        <w:t>投资额增加时，正常工作酬金应作相应调整。</w:t>
      </w:r>
    </w:p>
    <w:p w14:paraId="555DB36D">
      <w:pPr>
        <w:keepNext w:val="0"/>
        <w:keepLines w:val="0"/>
        <w:pageBreakBefore w:val="0"/>
        <w:widowControl w:val="0"/>
        <w:kinsoku/>
        <w:wordWrap w:val="0"/>
        <w:overflowPunct/>
        <w:topLinePunct w:val="0"/>
        <w:autoSpaceDE/>
        <w:autoSpaceDN/>
        <w:bidi w:val="0"/>
        <w:adjustRightInd w:val="0"/>
        <w:snapToGrid w:val="0"/>
        <w:spacing w:line="45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发生以上情形的正常工作酬金增加额的确定方法为：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双方协商</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w:t>
      </w:r>
    </w:p>
    <w:p w14:paraId="0F5D40C2">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6.2.6</w:t>
      </w:r>
      <w:r>
        <w:rPr>
          <w:rFonts w:hint="eastAsia" w:hAnsi="宋体" w:cs="宋体"/>
          <w:snapToGrid w:val="0"/>
          <w:color w:val="000000" w:themeColor="text1"/>
          <w:kern w:val="0"/>
          <w:szCs w:val="24"/>
          <w:highlight w:val="none"/>
          <w14:textFill>
            <w14:solidFill>
              <w14:schemeClr w14:val="tx1"/>
            </w14:solidFill>
          </w14:textFill>
        </w:rPr>
        <w:t xml:space="preserve"> 因工程规模、监理范围的变化导致监理人的正常工作量减少时，按减少工作量的比例从协议书约定的正常工作酬金中扣减相同比例的酬金。</w:t>
      </w:r>
    </w:p>
    <w:p w14:paraId="4BF8EF80">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35" w:name="_Toc17200"/>
      <w:bookmarkStart w:id="236" w:name="_Toc4131"/>
      <w:bookmarkStart w:id="237" w:name="_Toc12797"/>
      <w:bookmarkStart w:id="238" w:name="_Toc19127"/>
      <w:r>
        <w:rPr>
          <w:rFonts w:hint="eastAsia" w:hAnsi="宋体" w:cs="宋体"/>
          <w:b/>
          <w:bCs/>
          <w:snapToGrid w:val="0"/>
          <w:color w:val="000000" w:themeColor="text1"/>
          <w:kern w:val="0"/>
          <w:szCs w:val="24"/>
          <w:highlight w:val="none"/>
          <w14:textFill>
            <w14:solidFill>
              <w14:schemeClr w14:val="tx1"/>
            </w14:solidFill>
          </w14:textFill>
        </w:rPr>
        <w:t>6.3</w:t>
      </w:r>
      <w:r>
        <w:rPr>
          <w:rFonts w:hint="eastAsia" w:hAnsi="宋体" w:cs="宋体"/>
          <w:snapToGrid w:val="0"/>
          <w:color w:val="000000" w:themeColor="text1"/>
          <w:kern w:val="0"/>
          <w:szCs w:val="24"/>
          <w:highlight w:val="none"/>
          <w14:textFill>
            <w14:solidFill>
              <w14:schemeClr w14:val="tx1"/>
            </w14:solidFill>
          </w14:textFill>
        </w:rPr>
        <w:t xml:space="preserve"> 暂停与解除</w:t>
      </w:r>
      <w:bookmarkEnd w:id="235"/>
      <w:bookmarkEnd w:id="236"/>
      <w:bookmarkEnd w:id="237"/>
      <w:bookmarkEnd w:id="238"/>
    </w:p>
    <w:p w14:paraId="3A8E3759">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除双方协商一致可以解除本合同外，当一方无正当理由未履行本合同约定的义务时，另一方可以根据本合同约定暂停履行本合同直至解除本合同。</w:t>
      </w:r>
    </w:p>
    <w:p w14:paraId="57E5602E">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6.3.1</w:t>
      </w:r>
      <w:r>
        <w:rPr>
          <w:rFonts w:hint="eastAsia" w:hAnsi="宋体" w:cs="宋体"/>
          <w:snapToGrid w:val="0"/>
          <w:color w:val="000000" w:themeColor="text1"/>
          <w:kern w:val="0"/>
          <w:szCs w:val="24"/>
          <w:highlight w:val="none"/>
          <w14:textFill>
            <w14:solidFill>
              <w14:schemeClr w14:val="tx1"/>
            </w14:solidFill>
          </w14:textFill>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3A1C86A">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因解除本合同或解除监理人的部分义务导致监理人遭受的损失，除依法可以免除责任的情况外，应由委托人予以补偿，补偿金额由双方协商确定。</w:t>
      </w:r>
    </w:p>
    <w:p w14:paraId="180DE64B">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解除本合同的协议必须采取书面形式，协议未达成之前，本合同仍然有效。</w:t>
      </w:r>
    </w:p>
    <w:p w14:paraId="3D8E078D">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6.3.2</w:t>
      </w:r>
      <w:r>
        <w:rPr>
          <w:rFonts w:hint="eastAsia" w:hAnsi="宋体" w:cs="宋体"/>
          <w:snapToGrid w:val="0"/>
          <w:color w:val="000000" w:themeColor="text1"/>
          <w:kern w:val="0"/>
          <w:szCs w:val="24"/>
          <w:highlight w:val="none"/>
          <w14:textFill>
            <w14:solidFill>
              <w14:schemeClr w14:val="tx1"/>
            </w14:solidFill>
          </w14:textFill>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23189F5">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本章第</w:t>
      </w:r>
      <w:r>
        <w:rPr>
          <w:rFonts w:hint="eastAsia" w:hAnsi="宋体" w:cs="宋体"/>
          <w:b/>
          <w:bCs/>
          <w:snapToGrid w:val="0"/>
          <w:color w:val="000000" w:themeColor="text1"/>
          <w:kern w:val="0"/>
          <w:szCs w:val="24"/>
          <w:highlight w:val="none"/>
          <w14:textFill>
            <w14:solidFill>
              <w14:schemeClr w14:val="tx1"/>
            </w14:solidFill>
          </w14:textFill>
        </w:rPr>
        <w:t>4.2</w:t>
      </w:r>
      <w:r>
        <w:rPr>
          <w:rFonts w:hint="eastAsia" w:hAnsi="宋体" w:cs="宋体"/>
          <w:snapToGrid w:val="0"/>
          <w:color w:val="000000" w:themeColor="text1"/>
          <w:kern w:val="0"/>
          <w:szCs w:val="24"/>
          <w:highlight w:val="none"/>
          <w14:textFill>
            <w14:solidFill>
              <w14:schemeClr w14:val="tx1"/>
            </w14:solidFill>
          </w14:textFill>
        </w:rPr>
        <w:t>条约定的责任。</w:t>
      </w:r>
    </w:p>
    <w:p w14:paraId="67E74D5A">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6.3.3</w:t>
      </w:r>
      <w:r>
        <w:rPr>
          <w:rFonts w:hint="eastAsia" w:hAnsi="宋体" w:cs="宋体"/>
          <w:snapToGrid w:val="0"/>
          <w:color w:val="000000" w:themeColor="text1"/>
          <w:kern w:val="0"/>
          <w:szCs w:val="24"/>
          <w:highlight w:val="none"/>
          <w14:textFill>
            <w14:solidFill>
              <w14:schemeClr w14:val="tx1"/>
            </w14:solidFill>
          </w14:textFill>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hAnsi="宋体" w:cs="宋体"/>
          <w:b/>
          <w:bCs/>
          <w:snapToGrid w:val="0"/>
          <w:color w:val="000000" w:themeColor="text1"/>
          <w:kern w:val="0"/>
          <w:szCs w:val="24"/>
          <w:highlight w:val="none"/>
          <w14:textFill>
            <w14:solidFill>
              <w14:schemeClr w14:val="tx1"/>
            </w14:solidFill>
          </w14:textFill>
        </w:rPr>
        <w:t>4.1</w:t>
      </w:r>
      <w:r>
        <w:rPr>
          <w:rFonts w:hint="eastAsia" w:hAnsi="宋体" w:cs="宋体"/>
          <w:snapToGrid w:val="0"/>
          <w:color w:val="000000" w:themeColor="text1"/>
          <w:kern w:val="0"/>
          <w:szCs w:val="24"/>
          <w:highlight w:val="none"/>
          <w14:textFill>
            <w14:solidFill>
              <w14:schemeClr w14:val="tx1"/>
            </w14:solidFill>
          </w14:textFill>
        </w:rPr>
        <w:t>条约定的责任。</w:t>
      </w:r>
    </w:p>
    <w:p w14:paraId="39D0F77A">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6.3.4</w:t>
      </w:r>
      <w:r>
        <w:rPr>
          <w:rFonts w:hint="eastAsia" w:hAnsi="宋体" w:cs="宋体"/>
          <w:snapToGrid w:val="0"/>
          <w:color w:val="000000" w:themeColor="text1"/>
          <w:kern w:val="0"/>
          <w:szCs w:val="24"/>
          <w:highlight w:val="none"/>
          <w14:textFill>
            <w14:solidFill>
              <w14:schemeClr w14:val="tx1"/>
            </w14:solidFill>
          </w14:textFill>
        </w:rPr>
        <w:t xml:space="preserve"> 监理人在专用条件</w:t>
      </w:r>
      <w:r>
        <w:rPr>
          <w:rFonts w:hint="eastAsia" w:hAnsi="宋体" w:cs="宋体"/>
          <w:b/>
          <w:bCs/>
          <w:snapToGrid w:val="0"/>
          <w:color w:val="000000" w:themeColor="text1"/>
          <w:kern w:val="0"/>
          <w:szCs w:val="24"/>
          <w:highlight w:val="none"/>
          <w14:textFill>
            <w14:solidFill>
              <w14:schemeClr w14:val="tx1"/>
            </w14:solidFill>
          </w14:textFill>
        </w:rPr>
        <w:t>5.3</w:t>
      </w:r>
      <w:r>
        <w:rPr>
          <w:rFonts w:hint="eastAsia" w:hAnsi="宋体" w:cs="宋体"/>
          <w:snapToGrid w:val="0"/>
          <w:color w:val="000000" w:themeColor="text1"/>
          <w:kern w:val="0"/>
          <w:szCs w:val="24"/>
          <w:highlight w:val="none"/>
          <w14:textFill>
            <w14:solidFill>
              <w14:schemeClr w14:val="tx1"/>
            </w14:solidFill>
          </w14:textFill>
        </w:rPr>
        <w:t>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本章第</w:t>
      </w:r>
      <w:r>
        <w:rPr>
          <w:rFonts w:hint="eastAsia" w:hAnsi="宋体" w:cs="宋体"/>
          <w:b/>
          <w:bCs/>
          <w:snapToGrid w:val="0"/>
          <w:color w:val="000000" w:themeColor="text1"/>
          <w:kern w:val="0"/>
          <w:szCs w:val="24"/>
          <w:highlight w:val="none"/>
          <w14:textFill>
            <w14:solidFill>
              <w14:schemeClr w14:val="tx1"/>
            </w14:solidFill>
          </w14:textFill>
        </w:rPr>
        <w:t>4.2.3</w:t>
      </w:r>
      <w:r>
        <w:rPr>
          <w:rFonts w:hint="eastAsia" w:hAnsi="宋体" w:cs="宋体"/>
          <w:snapToGrid w:val="0"/>
          <w:color w:val="000000" w:themeColor="text1"/>
          <w:kern w:val="0"/>
          <w:szCs w:val="24"/>
          <w:highlight w:val="none"/>
          <w14:textFill>
            <w14:solidFill>
              <w14:schemeClr w14:val="tx1"/>
            </w14:solidFill>
          </w14:textFill>
        </w:rPr>
        <w:t>目约定的责任。</w:t>
      </w:r>
    </w:p>
    <w:p w14:paraId="2CC255E0">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6.3.5</w:t>
      </w:r>
      <w:r>
        <w:rPr>
          <w:rFonts w:hint="eastAsia" w:hAnsi="宋体" w:cs="宋体"/>
          <w:snapToGrid w:val="0"/>
          <w:color w:val="000000" w:themeColor="text1"/>
          <w:kern w:val="0"/>
          <w:szCs w:val="24"/>
          <w:highlight w:val="none"/>
          <w14:textFill>
            <w14:solidFill>
              <w14:schemeClr w14:val="tx1"/>
            </w14:solidFill>
          </w14:textFill>
        </w:rPr>
        <w:t xml:space="preserve"> 因不可抗力致使本合同部分或全部不能履行时，一方应立即通知另一方，可暂停或解除本合同。</w:t>
      </w:r>
    </w:p>
    <w:p w14:paraId="09D7DE72">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6.3.6</w:t>
      </w:r>
      <w:r>
        <w:rPr>
          <w:rFonts w:hint="eastAsia" w:hAnsi="宋体" w:cs="宋体"/>
          <w:snapToGrid w:val="0"/>
          <w:color w:val="000000" w:themeColor="text1"/>
          <w:kern w:val="0"/>
          <w:szCs w:val="24"/>
          <w:highlight w:val="none"/>
          <w14:textFill>
            <w14:solidFill>
              <w14:schemeClr w14:val="tx1"/>
            </w14:solidFill>
          </w14:textFill>
        </w:rPr>
        <w:t xml:space="preserve"> 本合同解除后，本合同约定的有关结算、清理、争议解决方式的条件仍然有效。</w:t>
      </w:r>
    </w:p>
    <w:p w14:paraId="2F37F86D">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39" w:name="_Toc12239"/>
      <w:bookmarkStart w:id="240" w:name="_Toc24610"/>
      <w:bookmarkStart w:id="241" w:name="_Toc20646"/>
      <w:bookmarkStart w:id="242" w:name="_Toc14952"/>
      <w:r>
        <w:rPr>
          <w:rFonts w:hint="eastAsia" w:hAnsi="宋体" w:cs="宋体"/>
          <w:b/>
          <w:bCs/>
          <w:snapToGrid w:val="0"/>
          <w:color w:val="000000" w:themeColor="text1"/>
          <w:kern w:val="0"/>
          <w:szCs w:val="24"/>
          <w:highlight w:val="none"/>
          <w14:textFill>
            <w14:solidFill>
              <w14:schemeClr w14:val="tx1"/>
            </w14:solidFill>
          </w14:textFill>
        </w:rPr>
        <w:t>6.4</w:t>
      </w:r>
      <w:r>
        <w:rPr>
          <w:rFonts w:hint="eastAsia" w:hAnsi="宋体" w:cs="宋体"/>
          <w:snapToGrid w:val="0"/>
          <w:color w:val="000000" w:themeColor="text1"/>
          <w:kern w:val="0"/>
          <w:szCs w:val="24"/>
          <w:highlight w:val="none"/>
          <w14:textFill>
            <w14:solidFill>
              <w14:schemeClr w14:val="tx1"/>
            </w14:solidFill>
          </w14:textFill>
        </w:rPr>
        <w:t xml:space="preserve"> 终止</w:t>
      </w:r>
      <w:bookmarkEnd w:id="239"/>
      <w:bookmarkEnd w:id="240"/>
      <w:bookmarkEnd w:id="241"/>
      <w:bookmarkEnd w:id="242"/>
    </w:p>
    <w:p w14:paraId="7F361AC4">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以下条件全部满足时，本合同即告终止：</w:t>
      </w:r>
    </w:p>
    <w:p w14:paraId="3C877A8D">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（1）监理人完成本合同约定的全部工作；</w:t>
      </w:r>
    </w:p>
    <w:p w14:paraId="24376951">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（2）委托人与监理人结清并支付全部酬金。</w:t>
      </w:r>
    </w:p>
    <w:p w14:paraId="3AA16FBC">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1"/>
        <w:rPr>
          <w:rFonts w:hAnsi="宋体" w:cs="宋体"/>
          <w:b/>
          <w:bCs/>
          <w:snapToGrid w:val="0"/>
          <w:color w:val="000000" w:themeColor="text1"/>
          <w:kern w:val="0"/>
          <w:szCs w:val="24"/>
          <w:highlight w:val="none"/>
          <w14:textFill>
            <w14:solidFill>
              <w14:schemeClr w14:val="tx1"/>
            </w14:solidFill>
          </w14:textFill>
        </w:rPr>
      </w:pPr>
      <w:bookmarkStart w:id="243" w:name="_Toc31410"/>
      <w:bookmarkStart w:id="244" w:name="_Toc11683"/>
      <w:bookmarkStart w:id="245" w:name="_Toc13286"/>
      <w:bookmarkStart w:id="246" w:name="_Toc3840"/>
      <w:bookmarkStart w:id="247" w:name="_Toc5945"/>
      <w:bookmarkStart w:id="248" w:name="_Toc27687"/>
      <w:r>
        <w:rPr>
          <w:rFonts w:hint="eastAsia" w:hAnsi="宋体" w:cs="宋体"/>
          <w:b/>
          <w:bCs/>
          <w:snapToGrid w:val="0"/>
          <w:color w:val="000000" w:themeColor="text1"/>
          <w:kern w:val="0"/>
          <w:szCs w:val="24"/>
          <w:highlight w:val="none"/>
          <w14:textFill>
            <w14:solidFill>
              <w14:schemeClr w14:val="tx1"/>
            </w14:solidFill>
          </w14:textFill>
        </w:rPr>
        <w:t>7．争议解决</w:t>
      </w:r>
      <w:bookmarkEnd w:id="243"/>
      <w:bookmarkEnd w:id="244"/>
      <w:bookmarkEnd w:id="245"/>
      <w:bookmarkEnd w:id="246"/>
      <w:bookmarkEnd w:id="247"/>
      <w:bookmarkEnd w:id="248"/>
    </w:p>
    <w:p w14:paraId="1624C835">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49" w:name="_Toc30247"/>
      <w:bookmarkStart w:id="250" w:name="_Toc28417"/>
      <w:bookmarkStart w:id="251" w:name="_Toc1230"/>
      <w:bookmarkStart w:id="252" w:name="_Toc23681"/>
      <w:r>
        <w:rPr>
          <w:rFonts w:hint="eastAsia" w:hAnsi="宋体" w:cs="宋体"/>
          <w:b/>
          <w:bCs/>
          <w:snapToGrid w:val="0"/>
          <w:color w:val="000000" w:themeColor="text1"/>
          <w:kern w:val="0"/>
          <w:szCs w:val="24"/>
          <w:highlight w:val="none"/>
          <w14:textFill>
            <w14:solidFill>
              <w14:schemeClr w14:val="tx1"/>
            </w14:solidFill>
          </w14:textFill>
        </w:rPr>
        <w:t>7.1</w:t>
      </w:r>
      <w:r>
        <w:rPr>
          <w:rFonts w:hint="eastAsia" w:hAnsi="宋体" w:cs="宋体"/>
          <w:snapToGrid w:val="0"/>
          <w:color w:val="000000" w:themeColor="text1"/>
          <w:kern w:val="0"/>
          <w:szCs w:val="24"/>
          <w:highlight w:val="none"/>
          <w14:textFill>
            <w14:solidFill>
              <w14:schemeClr w14:val="tx1"/>
            </w14:solidFill>
          </w14:textFill>
        </w:rPr>
        <w:t xml:space="preserve"> 协商</w:t>
      </w:r>
      <w:bookmarkEnd w:id="249"/>
      <w:bookmarkEnd w:id="250"/>
      <w:bookmarkEnd w:id="251"/>
      <w:bookmarkEnd w:id="252"/>
    </w:p>
    <w:p w14:paraId="2C95E276">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双方应本着诚信原则协商解决彼此间的争议。</w:t>
      </w:r>
    </w:p>
    <w:p w14:paraId="0EC8433E">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53" w:name="_Toc15685"/>
      <w:bookmarkStart w:id="254" w:name="_Toc21833"/>
      <w:bookmarkStart w:id="255" w:name="_Toc17958"/>
      <w:bookmarkStart w:id="256" w:name="_Toc20870"/>
      <w:r>
        <w:rPr>
          <w:rFonts w:hint="eastAsia" w:hAnsi="宋体" w:cs="宋体"/>
          <w:b/>
          <w:bCs/>
          <w:snapToGrid w:val="0"/>
          <w:color w:val="000000" w:themeColor="text1"/>
          <w:kern w:val="0"/>
          <w:szCs w:val="24"/>
          <w:highlight w:val="none"/>
          <w14:textFill>
            <w14:solidFill>
              <w14:schemeClr w14:val="tx1"/>
            </w14:solidFill>
          </w14:textFill>
        </w:rPr>
        <w:t>7.2</w:t>
      </w:r>
      <w:r>
        <w:rPr>
          <w:rFonts w:hint="eastAsia" w:hAnsi="宋体" w:cs="宋体"/>
          <w:snapToGrid w:val="0"/>
          <w:color w:val="000000" w:themeColor="text1"/>
          <w:kern w:val="0"/>
          <w:szCs w:val="24"/>
          <w:highlight w:val="none"/>
          <w14:textFill>
            <w14:solidFill>
              <w14:schemeClr w14:val="tx1"/>
            </w14:solidFill>
          </w14:textFill>
        </w:rPr>
        <w:t xml:space="preserve"> 调解</w:t>
      </w:r>
      <w:bookmarkEnd w:id="253"/>
      <w:bookmarkEnd w:id="254"/>
      <w:bookmarkEnd w:id="255"/>
      <w:bookmarkEnd w:id="256"/>
    </w:p>
    <w:p w14:paraId="287339CC">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如果双方不能在14天内或双方商定的其他时间内解决本合同争议，可以将其提交给</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行政主管部门</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进行调解。</w:t>
      </w:r>
    </w:p>
    <w:p w14:paraId="39C0326C">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57" w:name="_Toc22092"/>
      <w:bookmarkStart w:id="258" w:name="_Toc27051"/>
      <w:bookmarkStart w:id="259" w:name="_Toc2607"/>
      <w:bookmarkStart w:id="260" w:name="_Toc18545"/>
      <w:r>
        <w:rPr>
          <w:rFonts w:hint="eastAsia" w:hAnsi="宋体" w:cs="宋体"/>
          <w:b/>
          <w:bCs/>
          <w:snapToGrid w:val="0"/>
          <w:color w:val="000000" w:themeColor="text1"/>
          <w:kern w:val="0"/>
          <w:szCs w:val="24"/>
          <w:highlight w:val="none"/>
          <w14:textFill>
            <w14:solidFill>
              <w14:schemeClr w14:val="tx1"/>
            </w14:solidFill>
          </w14:textFill>
        </w:rPr>
        <w:t>7.3</w:t>
      </w:r>
      <w:r>
        <w:rPr>
          <w:rFonts w:hint="eastAsia" w:hAnsi="宋体" w:cs="宋体"/>
          <w:snapToGrid w:val="0"/>
          <w:color w:val="000000" w:themeColor="text1"/>
          <w:kern w:val="0"/>
          <w:szCs w:val="24"/>
          <w:highlight w:val="none"/>
          <w14:textFill>
            <w14:solidFill>
              <w14:schemeClr w14:val="tx1"/>
            </w14:solidFill>
          </w14:textFill>
        </w:rPr>
        <w:t xml:space="preserve"> 仲裁或诉讼</w:t>
      </w:r>
      <w:bookmarkEnd w:id="257"/>
      <w:bookmarkEnd w:id="258"/>
      <w:bookmarkEnd w:id="259"/>
      <w:bookmarkEnd w:id="260"/>
    </w:p>
    <w:p w14:paraId="1B654516">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双方均有权不经调解直接向专用条件约定的仲裁机构申请仲裁或向有管辖权的人民法院提起诉讼。</w:t>
      </w:r>
    </w:p>
    <w:p w14:paraId="7DF29F55">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本合同争议的最终解决方式为下列第</w:t>
      </w:r>
      <w:r>
        <w:rPr>
          <w:rFonts w:hint="eastAsia" w:hAnsi="宋体" w:cs="宋体"/>
          <w:snapToGrid w:val="0"/>
          <w:color w:val="000000" w:themeColor="text1"/>
          <w:kern w:val="0"/>
          <w:szCs w:val="24"/>
          <w:highlight w:val="none"/>
          <w:u w:val="single"/>
          <w14:textFill>
            <w14:solidFill>
              <w14:schemeClr w14:val="tx1"/>
            </w14:solidFill>
          </w14:textFill>
        </w:rPr>
        <w:t xml:space="preserve">  1  </w:t>
      </w:r>
      <w:r>
        <w:rPr>
          <w:rFonts w:hint="eastAsia" w:hAnsi="宋体" w:cs="宋体"/>
          <w:snapToGrid w:val="0"/>
          <w:color w:val="000000" w:themeColor="text1"/>
          <w:kern w:val="0"/>
          <w:szCs w:val="24"/>
          <w:highlight w:val="none"/>
          <w14:textFill>
            <w14:solidFill>
              <w14:schemeClr w14:val="tx1"/>
            </w14:solidFill>
          </w14:textFill>
        </w:rPr>
        <w:t>种方式：</w:t>
      </w:r>
    </w:p>
    <w:p w14:paraId="7A20FA86">
      <w:pPr>
        <w:keepNext w:val="0"/>
        <w:keepLines w:val="0"/>
        <w:pageBreakBefore w:val="0"/>
        <w:widowControl w:val="0"/>
        <w:kinsoku/>
        <w:wordWrap w:val="0"/>
        <w:overflowPunct/>
        <w:topLinePunct w:val="0"/>
        <w:autoSpaceDE/>
        <w:autoSpaceDN/>
        <w:bidi w:val="0"/>
        <w:adjustRightInd w:val="0"/>
        <w:spacing w:line="45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（1）提请</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u w:val="single"/>
          <w:lang w:val="en-US" w:eastAsia="zh-CN"/>
          <w14:textFill>
            <w14:solidFill>
              <w14:schemeClr w14:val="tx1"/>
            </w14:solidFill>
          </w14:textFill>
        </w:rPr>
        <w:t>翁源县</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仲裁委员会进行仲裁。</w:t>
      </w:r>
    </w:p>
    <w:p w14:paraId="7AF53E34">
      <w:pPr>
        <w:keepNext w:val="0"/>
        <w:keepLines w:val="0"/>
        <w:pageBreakBefore w:val="0"/>
        <w:widowControl w:val="0"/>
        <w:kinsoku/>
        <w:wordWrap w:val="0"/>
        <w:overflowPunct/>
        <w:topLinePunct w:val="0"/>
        <w:autoSpaceDE/>
        <w:autoSpaceDN/>
        <w:bidi w:val="0"/>
        <w:adjustRightInd w:val="0"/>
        <w:spacing w:line="45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（2）向</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翁源县</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人民法院提起诉讼。</w:t>
      </w:r>
    </w:p>
    <w:p w14:paraId="06BFFCA1">
      <w:pPr>
        <w:pStyle w:val="42"/>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highlight w:val="none"/>
          <w14:textFill>
            <w14:solidFill>
              <w14:schemeClr w14:val="tx1"/>
            </w14:solidFill>
          </w14:textFill>
        </w:rPr>
      </w:pPr>
    </w:p>
    <w:bookmarkEnd w:id="158"/>
    <w:p w14:paraId="00DFB3FB">
      <w:pPr>
        <w:pStyle w:val="3"/>
        <w:tabs>
          <w:tab w:val="left" w:pos="885"/>
        </w:tabs>
        <w:wordWrap w:val="0"/>
        <w:autoSpaceDE/>
        <w:autoSpaceDN/>
        <w:snapToGrid w:val="0"/>
        <w:spacing w:line="440" w:lineRule="exact"/>
        <w:ind w:left="885" w:hanging="885"/>
        <w:jc w:val="center"/>
        <w:rPr>
          <w:rFonts w:ascii="Times New Roman"/>
          <w:b/>
          <w:snapToGrid w:val="0"/>
          <w:color w:val="000000" w:themeColor="text1"/>
          <w:sz w:val="32"/>
          <w:szCs w:val="22"/>
          <w:highlight w:val="none"/>
          <w14:textFill>
            <w14:solidFill>
              <w14:schemeClr w14:val="tx1"/>
            </w14:solidFill>
          </w14:textFill>
        </w:rPr>
      </w:pPr>
      <w:bookmarkStart w:id="261" w:name="_Toc1529"/>
      <w:bookmarkStart w:id="262" w:name="_Toc12650"/>
      <w:bookmarkStart w:id="263" w:name="_Toc21669"/>
      <w:bookmarkStart w:id="264" w:name="_Hlt69698796"/>
      <w:r>
        <w:rPr>
          <w:rFonts w:hint="eastAsia" w:ascii="Times New Roman"/>
          <w:b/>
          <w:snapToGrid w:val="0"/>
          <w:color w:val="000000" w:themeColor="text1"/>
          <w:sz w:val="32"/>
          <w:szCs w:val="22"/>
          <w:highlight w:val="none"/>
          <w14:textFill>
            <w14:solidFill>
              <w14:schemeClr w14:val="tx1"/>
            </w14:solidFill>
          </w14:textFill>
        </w:rPr>
        <w:t>第四章</w:t>
      </w:r>
      <w:bookmarkStart w:id="265" w:name="_Hlt87793853"/>
      <w:bookmarkEnd w:id="265"/>
      <w:r>
        <w:rPr>
          <w:rFonts w:hint="eastAsia" w:ascii="Times New Roman"/>
          <w:b/>
          <w:snapToGrid w:val="0"/>
          <w:color w:val="000000" w:themeColor="text1"/>
          <w:sz w:val="32"/>
          <w:szCs w:val="22"/>
          <w:highlight w:val="none"/>
          <w14:textFill>
            <w14:solidFill>
              <w14:schemeClr w14:val="tx1"/>
            </w14:solidFill>
          </w14:textFill>
        </w:rPr>
        <w:t xml:space="preserve"> 技术要求</w:t>
      </w:r>
      <w:bookmarkEnd w:id="261"/>
      <w:bookmarkEnd w:id="262"/>
      <w:bookmarkEnd w:id="263"/>
    </w:p>
    <w:bookmarkEnd w:id="264"/>
    <w:p w14:paraId="69F644B1">
      <w:pPr>
        <w:wordWrap w:val="0"/>
        <w:adjustRightInd w:val="0"/>
        <w:snapToGrid w:val="0"/>
        <w:spacing w:line="440" w:lineRule="exact"/>
        <w:rPr>
          <w:rFonts w:hint="eastAsia" w:hAnsi="宋体" w:cs="宋体"/>
          <w:bCs/>
          <w:snapToGrid w:val="0"/>
          <w:color w:val="000000" w:themeColor="text1"/>
          <w:kern w:val="0"/>
          <w:highlight w:val="none"/>
          <w14:textFill>
            <w14:solidFill>
              <w14:schemeClr w14:val="tx1"/>
            </w14:solidFill>
          </w14:textFill>
        </w:rPr>
      </w:pPr>
      <w:bookmarkStart w:id="266" w:name="_Hlt87793346"/>
      <w:bookmarkEnd w:id="266"/>
      <w:bookmarkStart w:id="267" w:name="_Hlt69116854"/>
      <w:bookmarkEnd w:id="267"/>
      <w:bookmarkStart w:id="268" w:name="_Hlt69358207"/>
      <w:bookmarkEnd w:id="268"/>
      <w:bookmarkStart w:id="269" w:name="_Hlt80411122"/>
      <w:bookmarkEnd w:id="269"/>
      <w:bookmarkStart w:id="270" w:name="_Hlt69357851"/>
      <w:bookmarkEnd w:id="270"/>
      <w:bookmarkStart w:id="271" w:name="_Hlt66104926"/>
      <w:bookmarkEnd w:id="271"/>
      <w:bookmarkStart w:id="272" w:name="_Hlt68774758"/>
      <w:bookmarkEnd w:id="272"/>
      <w:bookmarkStart w:id="273" w:name="_Hlt69359335"/>
      <w:bookmarkEnd w:id="273"/>
      <w:bookmarkStart w:id="274" w:name="_Hlt87793370"/>
      <w:bookmarkEnd w:id="274"/>
      <w:bookmarkStart w:id="275" w:name="_Hlt69265216"/>
      <w:bookmarkEnd w:id="275"/>
      <w:bookmarkStart w:id="276" w:name="_Hlt75685840"/>
      <w:bookmarkEnd w:id="276"/>
      <w:bookmarkStart w:id="277" w:name="_Toc2392"/>
      <w:bookmarkStart w:id="278" w:name="_Toc7515"/>
    </w:p>
    <w:bookmarkEnd w:id="277"/>
    <w:bookmarkEnd w:id="278"/>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highlight w:val="none"/>
          <w14:textFill>
            <w14:solidFill>
              <w14:schemeClr w14:val="tx1"/>
            </w14:solidFill>
          </w14:textFill>
        </w:rPr>
      </w:pPr>
      <w:bookmarkStart w:id="279" w:name="_Hlt69358336"/>
      <w:bookmarkEnd w:id="279"/>
      <w:bookmarkStart w:id="280" w:name="_Hlt69265207"/>
      <w:bookmarkEnd w:id="280"/>
      <w:bookmarkStart w:id="281" w:name="_Hlt69338190"/>
      <w:bookmarkEnd w:id="281"/>
      <w:bookmarkStart w:id="282" w:name="_Hlt66848640"/>
      <w:bookmarkEnd w:id="282"/>
      <w:bookmarkStart w:id="283" w:name="_Hlt69635247"/>
      <w:bookmarkEnd w:id="283"/>
      <w:bookmarkStart w:id="284" w:name="_Hlt69116863"/>
      <w:bookmarkEnd w:id="284"/>
      <w:bookmarkStart w:id="285" w:name="_Toc22126"/>
      <w:bookmarkStart w:id="286" w:name="_Toc25992"/>
      <w:bookmarkStart w:id="287" w:name="_Toc29213"/>
      <w:bookmarkStart w:id="288" w:name="_Toc29899"/>
      <w:bookmarkStart w:id="289" w:name="_Toc16011"/>
      <w:bookmarkStart w:id="290" w:name="_Hlt69698785"/>
      <w:r>
        <w:rPr>
          <w:rFonts w:hint="eastAsia" w:ascii="宋体" w:hAnsi="宋体" w:eastAsia="宋体" w:cs="宋体"/>
          <w:b/>
          <w:snapToGrid w:val="0"/>
          <w:color w:val="000000" w:themeColor="text1"/>
          <w:kern w:val="0"/>
          <w:highlight w:val="none"/>
          <w14:textFill>
            <w14:solidFill>
              <w14:schemeClr w14:val="tx1"/>
            </w14:solidFill>
          </w14:textFill>
        </w:rPr>
        <w:t>1．房屋建筑工程建设项目</w:t>
      </w:r>
      <w:bookmarkEnd w:id="285"/>
      <w:bookmarkEnd w:id="286"/>
      <w:bookmarkEnd w:id="287"/>
      <w:bookmarkEnd w:id="288"/>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bookmarkStart w:id="291" w:name="_Hlt69359245"/>
      <w:bookmarkEnd w:id="291"/>
      <w:bookmarkStart w:id="292" w:name="_Hlt69116858"/>
      <w:bookmarkEnd w:id="292"/>
      <w:bookmarkStart w:id="293" w:name="_Hlt69635252"/>
      <w:bookmarkEnd w:id="293"/>
      <w:bookmarkStart w:id="294" w:name="_Hlt69359086"/>
      <w:bookmarkEnd w:id="294"/>
      <w:bookmarkStart w:id="295" w:name="_Hlt78709799"/>
      <w:bookmarkEnd w:id="295"/>
      <w:bookmarkStart w:id="296" w:name="_Hlt69358458"/>
      <w:bookmarkEnd w:id="296"/>
      <w:bookmarkStart w:id="297" w:name="_Hlt69359243"/>
      <w:bookmarkEnd w:id="297"/>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3</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6</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bookmarkStart w:id="298" w:name="_Hlt78795211"/>
      <w:bookmarkEnd w:id="298"/>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8</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9</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10</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（16）《广东省建筑节能与绿色建筑工程施工质量验收规范》</w:t>
      </w:r>
    </w:p>
    <w:p w14:paraId="0AA7F84B">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其他现行国家</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、广东省关于房建工程的</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施工</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及验收</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规范</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定额、</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规程、</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标准。</w:t>
      </w:r>
    </w:p>
    <w:p w14:paraId="45654C5C">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Cs/>
          <w:snapToGrid w:val="0"/>
          <w:color w:val="000000" w:themeColor="text1"/>
          <w:kern w:val="0"/>
          <w:highlight w:val="none"/>
          <w14:textFill>
            <w14:solidFill>
              <w14:schemeClr w14:val="tx1"/>
            </w14:solidFill>
          </w14:textFill>
        </w:rPr>
      </w:pP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000000" w:themeColor="text1"/>
          <w:kern w:val="0"/>
          <w:highlight w:val="none"/>
          <w14:textFill>
            <w14:solidFill>
              <w14:schemeClr w14:val="tx1"/>
            </w14:solidFill>
          </w14:textFill>
        </w:rPr>
      </w:pPr>
      <w:bookmarkStart w:id="299" w:name="_Toc3631"/>
      <w:bookmarkStart w:id="300" w:name="_Toc2706"/>
      <w:bookmarkStart w:id="301" w:name="_Toc23789"/>
      <w:bookmarkStart w:id="302" w:name="_Toc16196"/>
      <w:r>
        <w:rPr>
          <w:rFonts w:hint="eastAsia" w:ascii="宋体" w:hAnsi="宋体" w:eastAsia="宋体" w:cs="宋体"/>
          <w:b/>
          <w:snapToGrid w:val="0"/>
          <w:color w:val="000000" w:themeColor="text1"/>
          <w:kern w:val="0"/>
          <w:highlight w:val="none"/>
          <w14:textFill>
            <w14:solidFill>
              <w14:schemeClr w14:val="tx1"/>
            </w14:solidFill>
          </w14:textFill>
        </w:rPr>
        <w:t>2．市政基础设施工程建设项目</w:t>
      </w:r>
      <w:bookmarkEnd w:id="299"/>
      <w:bookmarkEnd w:id="300"/>
      <w:bookmarkEnd w:id="301"/>
      <w:bookmarkEnd w:id="302"/>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000000" w:themeColor="text1"/>
          <w:kern w:val="0"/>
          <w:szCs w:val="28"/>
          <w:highlight w:val="none"/>
          <w14:textFill>
            <w14:solidFill>
              <w14:schemeClr w14:val="tx1"/>
            </w14:solidFill>
          </w14:textFill>
        </w:rPr>
      </w:pPr>
      <w:r>
        <w:rPr>
          <w:rFonts w:hint="eastAsia" w:ascii="宋体" w:hAnsi="宋体" w:eastAsia="宋体" w:cs="宋体"/>
          <w:b w:val="0"/>
          <w:bCs/>
          <w:snapToGrid w:val="0"/>
          <w:color w:val="000000" w:themeColor="text1"/>
          <w:kern w:val="0"/>
          <w:highlight w:val="none"/>
          <w14:textFill>
            <w14:solidFill>
              <w14:schemeClr w14:val="tx1"/>
            </w14:solidFill>
          </w14:textFill>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szCs w:val="28"/>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szCs w:val="28"/>
          <w:highlight w:val="none"/>
          <w:lang w:val="en-US" w:eastAsia="zh-CN"/>
          <w14:textFill>
            <w14:solidFill>
              <w14:schemeClr w14:val="tx1"/>
            </w14:solidFill>
          </w14:textFill>
        </w:rPr>
        <w:t>1</w:t>
      </w:r>
      <w:r>
        <w:rPr>
          <w:rFonts w:hint="eastAsia" w:ascii="宋体" w:hAnsi="宋体" w:eastAsia="宋体" w:cs="宋体"/>
          <w:b w:val="0"/>
          <w:bCs/>
          <w:caps w:val="0"/>
          <w:smallCaps w:val="0"/>
          <w:snapToGrid w:val="0"/>
          <w:color w:val="000000" w:themeColor="text1"/>
          <w:spacing w:val="0"/>
          <w:kern w:val="0"/>
          <w:szCs w:val="28"/>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szCs w:val="28"/>
          <w:highlight w:val="none"/>
          <w14:textFill>
            <w14:solidFill>
              <w14:schemeClr w14:val="tx1"/>
            </w14:solidFill>
          </w14:textFill>
        </w:rPr>
        <w:t>《公路路基施工技术规范》</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3</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6</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8</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9</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10</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《广东省</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市政</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highlight w:val="none"/>
          <w14:textFill>
            <w14:solidFill>
              <w14:schemeClr w14:val="tx1"/>
            </w14:solidFill>
          </w14:textFill>
        </w:rPr>
      </w:pPr>
      <w:bookmarkStart w:id="303" w:name="_Toc20464"/>
      <w:bookmarkStart w:id="304" w:name="_Toc8840"/>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11</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14:textFill>
            <w14:solidFill>
              <w14:schemeClr w14:val="tx1"/>
            </w14:solidFill>
          </w14:textFill>
        </w:rPr>
        <w:t>《城市道路照明设计标准》（CJJ45-2015）；</w:t>
      </w:r>
      <w:bookmarkEnd w:id="303"/>
      <w:bookmarkEnd w:id="304"/>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szCs w:val="21"/>
          <w:highlight w:val="none"/>
          <w14:textFill>
            <w14:solidFill>
              <w14:schemeClr w14:val="tx1"/>
            </w14:solidFill>
          </w14:textFill>
        </w:rPr>
      </w:pPr>
      <w:bookmarkStart w:id="305" w:name="_Toc8828"/>
      <w:bookmarkStart w:id="306" w:name="_Toc12769"/>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12</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14:textFill>
            <w14:solidFill>
              <w14:schemeClr w14:val="tx1"/>
            </w14:solidFill>
          </w14:textFill>
        </w:rPr>
        <w:t>《低压配电设计规范》（GB50054-2011）；</w:t>
      </w:r>
      <w:bookmarkEnd w:id="305"/>
      <w:bookmarkEnd w:id="306"/>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highlight w:val="none"/>
          <w14:textFill>
            <w14:solidFill>
              <w14:schemeClr w14:val="tx1"/>
            </w14:solidFill>
          </w14:textFill>
        </w:rPr>
      </w:pPr>
      <w:bookmarkStart w:id="307" w:name="_Toc17054"/>
      <w:bookmarkStart w:id="308" w:name="_Toc5338"/>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13</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14:textFill>
            <w14:solidFill>
              <w14:schemeClr w14:val="tx1"/>
            </w14:solidFill>
          </w14:textFill>
        </w:rPr>
        <w:t>《城市道路照明工程施工及验收规程》（CJJ89-2012）；</w:t>
      </w:r>
      <w:bookmarkEnd w:id="307"/>
      <w:bookmarkEnd w:id="308"/>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pPr>
      <w:bookmarkStart w:id="309" w:name="_Toc17302"/>
      <w:bookmarkStart w:id="310" w:name="_Toc15704"/>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14</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LED道路照明工程技术规范</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DB44/T 1898-2016</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w:t>
      </w:r>
      <w:bookmarkEnd w:id="309"/>
      <w:bookmarkEnd w:id="310"/>
    </w:p>
    <w:p w14:paraId="0F08A875">
      <w:pPr>
        <w:pStyle w:val="156"/>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）《灯具第</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1部分：一般要求与试验</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GB7000.1-2015</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）《电缆工程电缆设计标准》（</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GB50217-2018</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p>
    <w:p w14:paraId="5900E6A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）其他现行国家、广东省关于市政工程的技术及验收规范、</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定额、</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规程、标准。</w:t>
      </w:r>
    </w:p>
    <w:p w14:paraId="2BD73719">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highlight w:val="none"/>
          <w14:textFill>
            <w14:solidFill>
              <w14:schemeClr w14:val="tx1"/>
            </w14:solidFill>
          </w14:textFill>
        </w:rPr>
      </w:pP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highlight w:val="none"/>
          <w14:textFill>
            <w14:solidFill>
              <w14:schemeClr w14:val="tx1"/>
            </w14:solidFill>
          </w14:textFill>
        </w:rPr>
      </w:pPr>
      <w:bookmarkStart w:id="311" w:name="_Toc20571"/>
      <w:bookmarkStart w:id="312" w:name="_Toc5246"/>
      <w:r>
        <w:rPr>
          <w:rFonts w:hint="eastAsia" w:ascii="宋体" w:hAnsi="宋体" w:eastAsia="宋体" w:cs="宋体"/>
          <w:b/>
          <w:snapToGrid w:val="0"/>
          <w:color w:val="000000" w:themeColor="text1"/>
          <w:kern w:val="0"/>
          <w:highlight w:val="none"/>
          <w14:textFill>
            <w14:solidFill>
              <w14:schemeClr w14:val="tx1"/>
            </w14:solidFill>
          </w14:textFill>
        </w:rPr>
        <w:t>3．备查要求</w:t>
      </w:r>
      <w:bookmarkEnd w:id="311"/>
      <w:bookmarkEnd w:id="312"/>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000000" w:themeColor="text1"/>
          <w:kern w:val="0"/>
          <w:highlight w:val="none"/>
          <w14:textFill>
            <w14:solidFill>
              <w14:schemeClr w14:val="tx1"/>
            </w14:solidFill>
          </w14:textFill>
        </w:rPr>
        <w:t>监理人必须在施工现场准备至少一套上述规范，委托人可随时检</w:t>
      </w:r>
      <w:r>
        <w:rPr>
          <w:rFonts w:hint="eastAsia" w:ascii="宋体" w:hAnsi="宋体" w:eastAsia="宋体" w:cs="宋体"/>
          <w:bCs/>
          <w:snapToGrid w:val="0"/>
          <w:color w:val="000000" w:themeColor="text1"/>
          <w:kern w:val="0"/>
          <w:highlight w:val="none"/>
          <w14:textFill>
            <w14:solidFill>
              <w14:schemeClr w14:val="tx1"/>
            </w14:solidFill>
          </w14:textFill>
        </w:rPr>
        <w:t>查监理人的上述规范，并监督监理人按规范要求执行。</w:t>
      </w:r>
      <w:bookmarkStart w:id="313" w:name="_Hlt69670335"/>
      <w:bookmarkEnd w:id="313"/>
    </w:p>
    <w:p w14:paraId="2C01AB53">
      <w:pPr>
        <w:pStyle w:val="3"/>
        <w:wordWrap w:val="0"/>
        <w:autoSpaceDE/>
        <w:autoSpaceDN/>
        <w:snapToGrid w:val="0"/>
        <w:spacing w:line="440" w:lineRule="exact"/>
        <w:jc w:val="center"/>
        <w:rPr>
          <w:rFonts w:ascii="Times New Roman"/>
          <w:b/>
          <w:snapToGrid w:val="0"/>
          <w:color w:val="000000" w:themeColor="text1"/>
          <w:sz w:val="32"/>
          <w:szCs w:val="22"/>
          <w:highlight w:val="none"/>
          <w14:textFill>
            <w14:solidFill>
              <w14:schemeClr w14:val="tx1"/>
            </w14:solidFill>
          </w14:textFill>
        </w:rPr>
      </w:pPr>
      <w:bookmarkStart w:id="314" w:name="_Toc21113"/>
      <w:r>
        <w:rPr>
          <w:rFonts w:hint="eastAsia" w:ascii="Times New Roman"/>
          <w:b/>
          <w:snapToGrid w:val="0"/>
          <w:color w:val="000000" w:themeColor="text1"/>
          <w:sz w:val="32"/>
          <w:szCs w:val="22"/>
          <w:highlight w:val="none"/>
          <w14:textFill>
            <w14:solidFill>
              <w14:schemeClr w14:val="tx1"/>
            </w14:solidFill>
          </w14:textFill>
        </w:rPr>
        <w:t xml:space="preserve">第五章 </w:t>
      </w:r>
      <w:bookmarkStart w:id="315" w:name="_Hlt75747044"/>
      <w:bookmarkEnd w:id="315"/>
      <w:r>
        <w:rPr>
          <w:rFonts w:hint="eastAsia" w:ascii="Times New Roman"/>
          <w:b/>
          <w:snapToGrid w:val="0"/>
          <w:color w:val="000000" w:themeColor="text1"/>
          <w:sz w:val="32"/>
          <w:szCs w:val="22"/>
          <w:highlight w:val="none"/>
          <w14:textFill>
            <w14:solidFill>
              <w14:schemeClr w14:val="tx1"/>
            </w14:solidFill>
          </w14:textFill>
        </w:rPr>
        <w:t>投标文件格式</w:t>
      </w:r>
      <w:bookmarkEnd w:id="289"/>
      <w:bookmarkEnd w:id="314"/>
    </w:p>
    <w:bookmarkEnd w:id="290"/>
    <w:p w14:paraId="7A6D8682">
      <w:pPr>
        <w:pStyle w:val="74"/>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000000" w:themeColor="text1"/>
          <w:highlight w:val="none"/>
          <w14:textFill>
            <w14:solidFill>
              <w14:schemeClr w14:val="tx1"/>
            </w14:solidFill>
          </w14:textFill>
        </w:rPr>
      </w:pPr>
      <w:bookmarkStart w:id="316" w:name="_附件一：投标函"/>
      <w:bookmarkEnd w:id="316"/>
      <w:bookmarkStart w:id="317" w:name="_附件五：综合评审合理低价法"/>
      <w:bookmarkEnd w:id="317"/>
      <w:bookmarkStart w:id="318" w:name="_附件四：工期承诺书"/>
      <w:bookmarkEnd w:id="318"/>
      <w:bookmarkStart w:id="319" w:name="_附件二：工期承诺书"/>
      <w:bookmarkEnd w:id="319"/>
      <w:bookmarkStart w:id="320" w:name="_附件二：近三年度主要施工项目（竣工及在建）一览表"/>
      <w:bookmarkEnd w:id="320"/>
      <w:bookmarkStart w:id="321" w:name="_附件一：对招标文件条款自愿接受承诺书"/>
      <w:bookmarkEnd w:id="321"/>
      <w:bookmarkStart w:id="322" w:name="_Hlt66847557"/>
      <w:bookmarkStart w:id="323" w:name="_Toc200338097"/>
      <w:bookmarkStart w:id="324" w:name="_Toc137621693"/>
      <w:bookmarkStart w:id="325" w:name="_Toc66849200"/>
    </w:p>
    <w:p w14:paraId="605BD047">
      <w:pPr>
        <w:pStyle w:val="74"/>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000000" w:themeColor="text1"/>
          <w:highlight w:val="none"/>
          <w14:textFill>
            <w14:solidFill>
              <w14:schemeClr w14:val="tx1"/>
            </w14:solidFill>
          </w14:textFill>
        </w:rPr>
      </w:pPr>
      <w:bookmarkStart w:id="326" w:name="_Toc63"/>
      <w:bookmarkStart w:id="327" w:name="_Toc25982"/>
      <w:r>
        <w:rPr>
          <w:rFonts w:hint="eastAsia" w:ascii="Times New Roman"/>
          <w:b/>
          <w:snapToGrid w:val="0"/>
          <w:color w:val="000000" w:themeColor="text1"/>
          <w:highlight w:val="none"/>
          <w14:textFill>
            <w14:solidFill>
              <w14:schemeClr w14:val="tx1"/>
            </w14:solidFill>
          </w14:textFill>
        </w:rPr>
        <w:t>格式一 封面</w:t>
      </w:r>
      <w:bookmarkEnd w:id="326"/>
      <w:bookmarkEnd w:id="327"/>
    </w:p>
    <w:p w14:paraId="5DF40F53">
      <w:pPr>
        <w:pStyle w:val="75"/>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6FBB4A80">
      <w:pPr>
        <w:pStyle w:val="75"/>
        <w:widowControl w:val="0"/>
        <w:wordWrap w:val="0"/>
        <w:adjustRightInd w:val="0"/>
        <w:snapToGrid w:val="0"/>
        <w:spacing w:line="240" w:lineRule="auto"/>
        <w:jc w:val="right"/>
        <w:rPr>
          <w:rFonts w:ascii="Times New Roman"/>
          <w:b/>
          <w:snapToGrid w:val="0"/>
          <w:color w:val="000000" w:themeColor="text1"/>
          <w:sz w:val="24"/>
          <w:highlight w:val="none"/>
          <w14:textFill>
            <w14:solidFill>
              <w14:schemeClr w14:val="tx1"/>
            </w14:solidFill>
          </w14:textFill>
        </w:rPr>
      </w:pPr>
    </w:p>
    <w:p w14:paraId="59746A92">
      <w:pPr>
        <w:pStyle w:val="75"/>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0294BCEE">
      <w:pPr>
        <w:pStyle w:val="75"/>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7513099E">
      <w:pPr>
        <w:pStyle w:val="75"/>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4875FFE9">
      <w:pPr>
        <w:pStyle w:val="75"/>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2D9D39D4">
      <w:pPr>
        <w:pStyle w:val="75"/>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5F4307BB">
      <w:pPr>
        <w:pStyle w:val="75"/>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0005A7BA">
      <w:pPr>
        <w:pStyle w:val="75"/>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38D03B0C">
      <w:pPr>
        <w:pStyle w:val="75"/>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01F56212">
      <w:pPr>
        <w:pStyle w:val="75"/>
        <w:widowControl w:val="0"/>
        <w:wordWrap w:val="0"/>
        <w:adjustRightInd w:val="0"/>
        <w:snapToGrid w:val="0"/>
        <w:spacing w:line="240" w:lineRule="auto"/>
        <w:ind w:firstLine="0"/>
        <w:jc w:val="center"/>
        <w:rPr>
          <w:rFonts w:ascii="Times New Roman"/>
          <w:b/>
          <w:snapToGrid w:val="0"/>
          <w:color w:val="000000" w:themeColor="text1"/>
          <w:sz w:val="48"/>
          <w:szCs w:val="48"/>
          <w:highlight w:val="none"/>
          <w14:textFill>
            <w14:solidFill>
              <w14:schemeClr w14:val="tx1"/>
            </w14:solidFill>
          </w14:textFill>
        </w:rPr>
      </w:pPr>
      <w:r>
        <w:rPr>
          <w:rFonts w:hint="eastAsia" w:ascii="Times New Roman"/>
          <w:bCs/>
          <w:snapToGrid w:val="0"/>
          <w:color w:val="000000" w:themeColor="text1"/>
          <w:sz w:val="48"/>
          <w:szCs w:val="48"/>
          <w:highlight w:val="none"/>
          <w:u w:val="single"/>
          <w14:textFill>
            <w14:solidFill>
              <w14:schemeClr w14:val="tx1"/>
            </w14:solidFill>
          </w14:textFill>
        </w:rPr>
        <w:t xml:space="preserve">             </w:t>
      </w:r>
      <w:r>
        <w:rPr>
          <w:rFonts w:hint="eastAsia" w:ascii="Times New Roman"/>
          <w:b/>
          <w:snapToGrid w:val="0"/>
          <w:color w:val="000000" w:themeColor="text1"/>
          <w:sz w:val="48"/>
          <w:szCs w:val="48"/>
          <w:highlight w:val="none"/>
          <w14:textFill>
            <w14:solidFill>
              <w14:schemeClr w14:val="tx1"/>
            </w14:solidFill>
          </w14:textFill>
        </w:rPr>
        <w:t>（项目名称）招标</w:t>
      </w:r>
    </w:p>
    <w:p w14:paraId="3BD1E3C7">
      <w:pPr>
        <w:pStyle w:val="75"/>
        <w:widowControl w:val="0"/>
        <w:wordWrap w:val="0"/>
        <w:adjustRightInd w:val="0"/>
        <w:snapToGrid w:val="0"/>
        <w:spacing w:line="240" w:lineRule="auto"/>
        <w:ind w:firstLine="0"/>
        <w:jc w:val="center"/>
        <w:rPr>
          <w:rFonts w:ascii="Times New Roman"/>
          <w:b/>
          <w:snapToGrid w:val="0"/>
          <w:color w:val="000000" w:themeColor="text1"/>
          <w:sz w:val="32"/>
          <w:highlight w:val="none"/>
          <w14:textFill>
            <w14:solidFill>
              <w14:schemeClr w14:val="tx1"/>
            </w14:solidFill>
          </w14:textFill>
        </w:rPr>
      </w:pPr>
    </w:p>
    <w:p w14:paraId="3D2A6112">
      <w:pPr>
        <w:pStyle w:val="75"/>
        <w:widowControl w:val="0"/>
        <w:wordWrap w:val="0"/>
        <w:adjustRightInd w:val="0"/>
        <w:snapToGrid w:val="0"/>
        <w:spacing w:line="240" w:lineRule="auto"/>
        <w:ind w:firstLine="0"/>
        <w:jc w:val="center"/>
        <w:rPr>
          <w:rFonts w:ascii="Times New Roman"/>
          <w:b/>
          <w:snapToGrid w:val="0"/>
          <w:color w:val="000000" w:themeColor="text1"/>
          <w:sz w:val="72"/>
          <w:highlight w:val="none"/>
          <w14:textFill>
            <w14:solidFill>
              <w14:schemeClr w14:val="tx1"/>
            </w14:solidFill>
          </w14:textFill>
        </w:rPr>
      </w:pPr>
      <w:r>
        <w:rPr>
          <w:rFonts w:hint="eastAsia" w:ascii="Times New Roman"/>
          <w:b/>
          <w:snapToGrid w:val="0"/>
          <w:color w:val="000000" w:themeColor="text1"/>
          <w:sz w:val="72"/>
          <w:highlight w:val="none"/>
          <w14:textFill>
            <w14:solidFill>
              <w14:schemeClr w14:val="tx1"/>
            </w14:solidFill>
          </w14:textFill>
        </w:rPr>
        <w:t>投  标  文  件</w:t>
      </w:r>
    </w:p>
    <w:p w14:paraId="5A4D8E98">
      <w:pPr>
        <w:pStyle w:val="75"/>
        <w:widowControl w:val="0"/>
        <w:wordWrap w:val="0"/>
        <w:adjustRightInd w:val="0"/>
        <w:snapToGrid w:val="0"/>
        <w:spacing w:line="240" w:lineRule="auto"/>
        <w:ind w:firstLine="0"/>
        <w:jc w:val="center"/>
        <w:rPr>
          <w:rFonts w:ascii="Times New Roman"/>
          <w:b/>
          <w:snapToGrid w:val="0"/>
          <w:color w:val="000000" w:themeColor="text1"/>
          <w:sz w:val="32"/>
          <w:highlight w:val="none"/>
          <w14:textFill>
            <w14:solidFill>
              <w14:schemeClr w14:val="tx1"/>
            </w14:solidFill>
          </w14:textFill>
        </w:rPr>
      </w:pPr>
    </w:p>
    <w:p w14:paraId="189B292E">
      <w:pPr>
        <w:pStyle w:val="75"/>
        <w:widowControl w:val="0"/>
        <w:wordWrap w:val="0"/>
        <w:adjustRightInd w:val="0"/>
        <w:snapToGrid w:val="0"/>
        <w:spacing w:line="240" w:lineRule="auto"/>
        <w:ind w:firstLine="0"/>
        <w:jc w:val="center"/>
        <w:rPr>
          <w:rFonts w:ascii="Times New Roman"/>
          <w:b/>
          <w:snapToGrid w:val="0"/>
          <w:color w:val="000000" w:themeColor="text1"/>
          <w:sz w:val="48"/>
          <w:szCs w:val="48"/>
          <w:highlight w:val="none"/>
          <w14:textFill>
            <w14:solidFill>
              <w14:schemeClr w14:val="tx1"/>
            </w14:solidFill>
          </w14:textFill>
        </w:rPr>
      </w:pPr>
      <w:r>
        <w:rPr>
          <w:rFonts w:hint="eastAsia" w:ascii="Times New Roman"/>
          <w:b/>
          <w:snapToGrid w:val="0"/>
          <w:color w:val="000000" w:themeColor="text1"/>
          <w:sz w:val="48"/>
          <w:szCs w:val="48"/>
          <w:highlight w:val="none"/>
          <w14:textFill>
            <w14:solidFill>
              <w14:schemeClr w14:val="tx1"/>
            </w14:solidFill>
          </w14:textFill>
        </w:rPr>
        <w:t>（商务标书／监理大纲）</w:t>
      </w:r>
    </w:p>
    <w:p w14:paraId="21D0A39E">
      <w:pPr>
        <w:pStyle w:val="75"/>
        <w:widowControl w:val="0"/>
        <w:wordWrap w:val="0"/>
        <w:adjustRightInd w:val="0"/>
        <w:snapToGrid w:val="0"/>
        <w:spacing w:line="240" w:lineRule="auto"/>
        <w:rPr>
          <w:rFonts w:ascii="Times New Roman"/>
          <w:b/>
          <w:snapToGrid w:val="0"/>
          <w:color w:val="000000" w:themeColor="text1"/>
          <w:highlight w:val="none"/>
          <w14:textFill>
            <w14:solidFill>
              <w14:schemeClr w14:val="tx1"/>
            </w14:solidFill>
          </w14:textFill>
        </w:rPr>
      </w:pPr>
    </w:p>
    <w:p w14:paraId="47BA86B9">
      <w:pPr>
        <w:pStyle w:val="75"/>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65C3F1D5">
      <w:pPr>
        <w:pStyle w:val="75"/>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04CF17A0">
      <w:pPr>
        <w:pStyle w:val="75"/>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70B9E93C">
      <w:pPr>
        <w:pStyle w:val="75"/>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1ECCE2FB">
      <w:pPr>
        <w:pStyle w:val="75"/>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1EB2808C">
      <w:pPr>
        <w:pStyle w:val="75"/>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759F596E">
      <w:pPr>
        <w:pStyle w:val="75"/>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146D5E17">
      <w:pPr>
        <w:pStyle w:val="75"/>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6742C860">
      <w:pPr>
        <w:pStyle w:val="75"/>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r>
        <w:rPr>
          <w:rFonts w:hint="eastAsia" w:ascii="Times New Roman"/>
          <w:bCs/>
          <w:snapToGrid w:val="0"/>
          <w:color w:val="000000" w:themeColor="text1"/>
          <w:sz w:val="32"/>
          <w:highlight w:val="none"/>
          <w14:textFill>
            <w14:solidFill>
              <w14:schemeClr w14:val="tx1"/>
            </w14:solidFill>
          </w14:textFill>
        </w:rPr>
        <w:t>投标人：</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（盖单位章）</w:t>
      </w:r>
    </w:p>
    <w:p w14:paraId="4DAF0F5D">
      <w:pPr>
        <w:pStyle w:val="75"/>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0642C6A2">
      <w:pPr>
        <w:pStyle w:val="75"/>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60435907">
      <w:pPr>
        <w:pStyle w:val="75"/>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6A449385">
      <w:pPr>
        <w:pStyle w:val="75"/>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r>
        <w:rPr>
          <w:rFonts w:hint="eastAsia" w:ascii="Times New Roman"/>
          <w:bCs/>
          <w:snapToGrid w:val="0"/>
          <w:color w:val="000000" w:themeColor="text1"/>
          <w:sz w:val="32"/>
          <w:highlight w:val="none"/>
          <w14:textFill>
            <w14:solidFill>
              <w14:schemeClr w14:val="tx1"/>
            </w14:solidFill>
          </w14:textFill>
        </w:rPr>
        <w:t>法定代表人或其委托代理人：</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（签字或盖章）</w:t>
      </w:r>
    </w:p>
    <w:p w14:paraId="234CEA92">
      <w:pPr>
        <w:pStyle w:val="75"/>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565FD46B">
      <w:pPr>
        <w:pStyle w:val="75"/>
        <w:widowControl w:val="0"/>
        <w:wordWrap w:val="0"/>
        <w:adjustRightInd w:val="0"/>
        <w:snapToGrid w:val="0"/>
        <w:spacing w:line="240" w:lineRule="auto"/>
        <w:ind w:firstLine="0"/>
        <w:jc w:val="center"/>
        <w:rPr>
          <w:rFonts w:ascii="Times New Roman"/>
          <w:bCs/>
          <w:snapToGrid w:val="0"/>
          <w:color w:val="000000" w:themeColor="text1"/>
          <w:sz w:val="32"/>
          <w:highlight w:val="none"/>
          <w:u w:val="single"/>
          <w14:textFill>
            <w14:solidFill>
              <w14:schemeClr w14:val="tx1"/>
            </w14:solidFill>
          </w14:textFill>
        </w:rPr>
      </w:pPr>
    </w:p>
    <w:p w14:paraId="1A771D3C">
      <w:pPr>
        <w:pStyle w:val="75"/>
        <w:widowControl w:val="0"/>
        <w:wordWrap w:val="0"/>
        <w:adjustRightInd w:val="0"/>
        <w:snapToGrid w:val="0"/>
        <w:spacing w:line="240" w:lineRule="auto"/>
        <w:ind w:firstLine="0"/>
        <w:jc w:val="center"/>
        <w:rPr>
          <w:rFonts w:ascii="Times New Roman"/>
          <w:b/>
          <w:snapToGrid w:val="0"/>
          <w:color w:val="000000" w:themeColor="text1"/>
          <w:highlight w:val="none"/>
          <w14:textFill>
            <w14:solidFill>
              <w14:schemeClr w14:val="tx1"/>
            </w14:solidFill>
          </w14:textFill>
        </w:rPr>
      </w:pP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年</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月</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日</w:t>
      </w:r>
    </w:p>
    <w:p w14:paraId="2B7C22CA">
      <w:pPr>
        <w:pStyle w:val="75"/>
        <w:widowControl w:val="0"/>
        <w:wordWrap w:val="0"/>
        <w:adjustRightInd w:val="0"/>
        <w:snapToGrid w:val="0"/>
        <w:rPr>
          <w:rFonts w:ascii="Times New Roman"/>
          <w:b/>
          <w:snapToGrid w:val="0"/>
          <w:color w:val="000000" w:themeColor="text1"/>
          <w:highlight w:val="none"/>
          <w14:textFill>
            <w14:solidFill>
              <w14:schemeClr w14:val="tx1"/>
            </w14:solidFill>
          </w14:textFill>
        </w:rPr>
      </w:pPr>
    </w:p>
    <w:p w14:paraId="60968DD1">
      <w:pPr>
        <w:pStyle w:val="75"/>
        <w:widowControl w:val="0"/>
        <w:wordWrap w:val="0"/>
        <w:adjustRightInd w:val="0"/>
        <w:snapToGrid w:val="0"/>
        <w:rPr>
          <w:rFonts w:ascii="Times New Roman"/>
          <w:b/>
          <w:snapToGrid w:val="0"/>
          <w:color w:val="000000" w:themeColor="text1"/>
          <w:highlight w:val="none"/>
          <w14:textFill>
            <w14:solidFill>
              <w14:schemeClr w14:val="tx1"/>
            </w14:solidFill>
          </w14:textFill>
        </w:rPr>
      </w:pPr>
    </w:p>
    <w:p w14:paraId="20B8FB5C">
      <w:pPr>
        <w:pStyle w:val="75"/>
        <w:widowControl w:val="0"/>
        <w:wordWrap w:val="0"/>
        <w:adjustRightInd w:val="0"/>
        <w:snapToGrid w:val="0"/>
        <w:rPr>
          <w:rFonts w:ascii="Times New Roman"/>
          <w:b/>
          <w:snapToGrid w:val="0"/>
          <w:color w:val="000000" w:themeColor="text1"/>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15A266C5">
      <w:pPr>
        <w:pStyle w:val="4"/>
        <w:wordWrap w:val="0"/>
        <w:autoSpaceDE/>
        <w:autoSpaceDN/>
        <w:snapToGrid w:val="0"/>
        <w:spacing w:line="440" w:lineRule="exact"/>
        <w:rPr>
          <w:rFonts w:ascii="Times New Roman"/>
          <w:b/>
          <w:snapToGrid w:val="0"/>
          <w:color w:val="000000" w:themeColor="text1"/>
          <w:highlight w:val="none"/>
          <w14:textFill>
            <w14:solidFill>
              <w14:schemeClr w14:val="tx1"/>
            </w14:solidFill>
          </w14:textFill>
        </w:rPr>
      </w:pPr>
      <w:bookmarkStart w:id="328" w:name="_Toc21838"/>
      <w:bookmarkStart w:id="329" w:name="_Toc16587"/>
      <w:bookmarkStart w:id="330" w:name="_Toc104711098"/>
      <w:bookmarkStart w:id="331" w:name="_Toc106418843"/>
      <w:r>
        <w:rPr>
          <w:rFonts w:hint="eastAsia" w:ascii="Times New Roman"/>
          <w:b/>
          <w:snapToGrid w:val="0"/>
          <w:color w:val="000000" w:themeColor="text1"/>
          <w:highlight w:val="none"/>
          <w14:textFill>
            <w14:solidFill>
              <w14:schemeClr w14:val="tx1"/>
            </w14:solidFill>
          </w14:textFill>
        </w:rPr>
        <w:t>格式</w:t>
      </w:r>
      <w:bookmarkStart w:id="332" w:name="_Hlt97526007"/>
      <w:bookmarkEnd w:id="332"/>
      <w:r>
        <w:rPr>
          <w:rFonts w:hint="eastAsia" w:ascii="Times New Roman"/>
          <w:b/>
          <w:snapToGrid w:val="0"/>
          <w:color w:val="000000" w:themeColor="text1"/>
          <w:highlight w:val="none"/>
          <w14:textFill>
            <w14:solidFill>
              <w14:schemeClr w14:val="tx1"/>
            </w14:solidFill>
          </w14:textFill>
        </w:rPr>
        <w:t>二 投标函</w:t>
      </w:r>
      <w:bookmarkEnd w:id="328"/>
      <w:bookmarkEnd w:id="329"/>
    </w:p>
    <w:p w14:paraId="47DFBF08">
      <w:pPr>
        <w:wordWrap w:val="0"/>
        <w:adjustRightInd w:val="0"/>
        <w:snapToGrid w:val="0"/>
        <w:spacing w:before="260" w:after="260" w:line="440" w:lineRule="exact"/>
        <w:jc w:val="center"/>
        <w:rPr>
          <w:rFonts w:ascii="Times New Roman"/>
          <w:b/>
          <w:snapToGrid w:val="0"/>
          <w:color w:val="000000" w:themeColor="text1"/>
          <w:kern w:val="0"/>
          <w:highlight w:val="none"/>
          <w14:textFill>
            <w14:solidFill>
              <w14:schemeClr w14:val="tx1"/>
            </w14:solidFill>
          </w14:textFill>
        </w:rPr>
      </w:pPr>
      <w:r>
        <w:rPr>
          <w:rFonts w:hint="eastAsia" w:ascii="Times New Roman"/>
          <w:b/>
          <w:snapToGrid w:val="0"/>
          <w:color w:val="000000" w:themeColor="text1"/>
          <w:kern w:val="0"/>
          <w:sz w:val="30"/>
          <w:highlight w:val="none"/>
          <w14:textFill>
            <w14:solidFill>
              <w14:schemeClr w14:val="tx1"/>
            </w14:solidFill>
          </w14:textFill>
        </w:rPr>
        <w:t>投</w:t>
      </w:r>
      <w:r>
        <w:rPr>
          <w:rFonts w:ascii="Times New Roman"/>
          <w:b/>
          <w:snapToGrid w:val="0"/>
          <w:color w:val="000000" w:themeColor="text1"/>
          <w:kern w:val="0"/>
          <w:sz w:val="30"/>
          <w:highlight w:val="none"/>
          <w14:textFill>
            <w14:solidFill>
              <w14:schemeClr w14:val="tx1"/>
            </w14:solidFill>
          </w14:textFill>
        </w:rPr>
        <w:t xml:space="preserve">  </w:t>
      </w:r>
      <w:r>
        <w:rPr>
          <w:rFonts w:hint="eastAsia" w:ascii="Times New Roman"/>
          <w:b/>
          <w:snapToGrid w:val="0"/>
          <w:color w:val="000000" w:themeColor="text1"/>
          <w:kern w:val="0"/>
          <w:sz w:val="30"/>
          <w:highlight w:val="none"/>
          <w14:textFill>
            <w14:solidFill>
              <w14:schemeClr w14:val="tx1"/>
            </w14:solidFill>
          </w14:textFill>
        </w:rPr>
        <w:t>标</w:t>
      </w:r>
      <w:r>
        <w:rPr>
          <w:rFonts w:ascii="Times New Roman"/>
          <w:b/>
          <w:snapToGrid w:val="0"/>
          <w:color w:val="000000" w:themeColor="text1"/>
          <w:kern w:val="0"/>
          <w:sz w:val="30"/>
          <w:highlight w:val="none"/>
          <w14:textFill>
            <w14:solidFill>
              <w14:schemeClr w14:val="tx1"/>
            </w14:solidFill>
          </w14:textFill>
        </w:rPr>
        <w:t xml:space="preserve">  </w:t>
      </w:r>
      <w:r>
        <w:rPr>
          <w:rFonts w:hint="eastAsia" w:ascii="Times New Roman"/>
          <w:b/>
          <w:snapToGrid w:val="0"/>
          <w:color w:val="000000" w:themeColor="text1"/>
          <w:kern w:val="0"/>
          <w:sz w:val="30"/>
          <w:highlight w:val="none"/>
          <w14:textFill>
            <w14:solidFill>
              <w14:schemeClr w14:val="tx1"/>
            </w14:solidFill>
          </w14:textFill>
        </w:rPr>
        <w:t>函</w:t>
      </w:r>
      <w:bookmarkEnd w:id="330"/>
      <w:bookmarkEnd w:id="331"/>
    </w:p>
    <w:p w14:paraId="7699421D">
      <w:pPr>
        <w:wordWrap w:val="0"/>
        <w:adjustRightInd w:val="0"/>
        <w:snapToGrid w:val="0"/>
        <w:spacing w:line="440" w:lineRule="exact"/>
        <w:jc w:val="center"/>
        <w:rPr>
          <w:rFonts w:ascii="Times New Roman"/>
          <w:b/>
          <w:snapToGrid w:val="0"/>
          <w:color w:val="000000" w:themeColor="text1"/>
          <w:kern w:val="0"/>
          <w:highlight w:val="none"/>
          <w14:textFill>
            <w14:solidFill>
              <w14:schemeClr w14:val="tx1"/>
            </w14:solidFill>
          </w14:textFill>
        </w:rPr>
      </w:pPr>
    </w:p>
    <w:p w14:paraId="6A37BA44">
      <w:pPr>
        <w:wordWrap w:val="0"/>
        <w:adjustRightInd w:val="0"/>
        <w:snapToGrid w:val="0"/>
        <w:spacing w:line="440" w:lineRule="exact"/>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致：</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（招标人名称）</w:t>
      </w:r>
    </w:p>
    <w:p w14:paraId="72F2551D">
      <w:pPr>
        <w:wordWrap w:val="0"/>
        <w:adjustRightInd w:val="0"/>
        <w:snapToGrid w:val="0"/>
        <w:spacing w:line="500" w:lineRule="exact"/>
        <w:ind w:firstLine="570"/>
        <w:rPr>
          <w:rFonts w:hAnsi="宋体" w:cs="宋体"/>
          <w:snapToGrid w:val="0"/>
          <w:color w:val="000000" w:themeColor="text1"/>
          <w:kern w:val="0"/>
          <w:highlight w:val="none"/>
          <w:u w:val="singl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1. </w:t>
      </w:r>
      <w:r>
        <w:rPr>
          <w:rFonts w:hint="eastAsia" w:hAnsi="宋体" w:cs="宋体"/>
          <w:snapToGrid w:val="0"/>
          <w:color w:val="000000" w:themeColor="text1"/>
          <w:kern w:val="0"/>
          <w:szCs w:val="22"/>
          <w:highlight w:val="none"/>
          <w14:textFill>
            <w14:solidFill>
              <w14:schemeClr w14:val="tx1"/>
            </w14:solidFill>
          </w14:textFill>
        </w:rPr>
        <w:t>我方在仔细研究</w:t>
      </w:r>
      <w:r>
        <w:rPr>
          <w:rFonts w:hint="eastAsia" w:hAnsi="宋体" w:cs="宋体"/>
          <w:snapToGrid w:val="0"/>
          <w:color w:val="000000" w:themeColor="text1"/>
          <w:kern w:val="0"/>
          <w:szCs w:val="22"/>
          <w:highlight w:val="none"/>
          <w:u w:val="single"/>
          <w14:textFill>
            <w14:solidFill>
              <w14:schemeClr w14:val="tx1"/>
            </w14:solidFill>
          </w14:textFill>
        </w:rPr>
        <w:t xml:space="preserve">              </w:t>
      </w:r>
      <w:r>
        <w:rPr>
          <w:rFonts w:hint="eastAsia" w:hAnsi="宋体" w:cs="宋体"/>
          <w:snapToGrid w:val="0"/>
          <w:color w:val="000000" w:themeColor="text1"/>
          <w:kern w:val="0"/>
          <w:szCs w:val="22"/>
          <w:highlight w:val="none"/>
          <w14:textFill>
            <w14:solidFill>
              <w14:schemeClr w14:val="tx1"/>
            </w14:solidFill>
          </w14:textFill>
        </w:rPr>
        <w:t>（项目名称）（以下简称“本项目”）监理招标文件的全部内容后，结合自身资质、能力和特点，愿意接受招标文件的全部内容和条件。兹以人民币（大写）：</w:t>
      </w:r>
      <w:r>
        <w:rPr>
          <w:rFonts w:hint="eastAsia" w:hAnsi="宋体" w:cs="宋体"/>
          <w:snapToGrid w:val="0"/>
          <w:color w:val="000000" w:themeColor="text1"/>
          <w:kern w:val="0"/>
          <w:szCs w:val="22"/>
          <w:highlight w:val="none"/>
          <w:u w:val="single"/>
          <w14:textFill>
            <w14:solidFill>
              <w14:schemeClr w14:val="tx1"/>
            </w14:solidFill>
          </w14:textFill>
        </w:rPr>
        <w:t xml:space="preserve">           </w:t>
      </w:r>
      <w:r>
        <w:rPr>
          <w:rFonts w:hint="eastAsia" w:hAnsi="宋体" w:cs="宋体"/>
          <w:snapToGrid w:val="0"/>
          <w:color w:val="000000" w:themeColor="text1"/>
          <w:kern w:val="0"/>
          <w:szCs w:val="22"/>
          <w:highlight w:val="none"/>
          <w14:textFill>
            <w14:solidFill>
              <w14:schemeClr w14:val="tx1"/>
            </w14:solidFill>
          </w14:textFill>
        </w:rPr>
        <w:t xml:space="preserve">（小写）：（¥ </w:t>
      </w:r>
      <w:r>
        <w:rPr>
          <w:rFonts w:hint="eastAsia" w:hAnsi="宋体" w:cs="宋体"/>
          <w:snapToGrid w:val="0"/>
          <w:color w:val="000000" w:themeColor="text1"/>
          <w:kern w:val="0"/>
          <w:szCs w:val="22"/>
          <w:highlight w:val="none"/>
          <w:u w:val="single"/>
          <w14:textFill>
            <w14:solidFill>
              <w14:schemeClr w14:val="tx1"/>
            </w14:solidFill>
          </w14:textFill>
        </w:rPr>
        <w:t xml:space="preserve">        </w:t>
      </w:r>
      <w:r>
        <w:rPr>
          <w:rFonts w:hint="eastAsia" w:hAnsi="宋体" w:cs="宋体"/>
          <w:snapToGrid w:val="0"/>
          <w:color w:val="000000" w:themeColor="text1"/>
          <w:kern w:val="0"/>
          <w:szCs w:val="22"/>
          <w:highlight w:val="none"/>
          <w14:textFill>
            <w14:solidFill>
              <w14:schemeClr w14:val="tx1"/>
            </w14:solidFill>
          </w14:textFill>
        </w:rPr>
        <w:t>）的投标总价（其中，增值税税率为</w:t>
      </w:r>
      <w:r>
        <w:rPr>
          <w:rFonts w:hint="eastAsia" w:hAnsi="宋体" w:cs="宋体"/>
          <w:snapToGrid w:val="0"/>
          <w:color w:val="000000" w:themeColor="text1"/>
          <w:kern w:val="0"/>
          <w:szCs w:val="22"/>
          <w:highlight w:val="none"/>
          <w:u w:val="single"/>
          <w14:textFill>
            <w14:solidFill>
              <w14:schemeClr w14:val="tx1"/>
            </w14:solidFill>
          </w14:textFill>
        </w:rPr>
        <w:t xml:space="preserve">    </w:t>
      </w:r>
      <w:r>
        <w:rPr>
          <w:rFonts w:hint="eastAsia" w:hAnsi="宋体" w:cs="宋体"/>
          <w:snapToGrid w:val="0"/>
          <w:color w:val="000000" w:themeColor="text1"/>
          <w:kern w:val="0"/>
          <w:szCs w:val="22"/>
          <w:highlight w:val="none"/>
          <w14:textFill>
            <w14:solidFill>
              <w14:schemeClr w14:val="tx1"/>
            </w14:solidFill>
          </w14:textFill>
        </w:rPr>
        <w:t>）竞投本项目监理及相关服务</w:t>
      </w:r>
      <w:r>
        <w:rPr>
          <w:rFonts w:hint="eastAsia" w:hAnsi="宋体" w:cs="宋体"/>
          <w:snapToGrid w:val="0"/>
          <w:color w:val="000000" w:themeColor="text1"/>
          <w:kern w:val="0"/>
          <w:szCs w:val="22"/>
          <w:highlight w:val="none"/>
          <w:lang w:eastAsia="zh-CN"/>
          <w14:textFill>
            <w14:solidFill>
              <w14:schemeClr w14:val="tx1"/>
            </w14:solidFill>
          </w14:textFill>
        </w:rPr>
        <w:t>，投标取费费率为</w:t>
      </w:r>
      <w:r>
        <w:rPr>
          <w:rFonts w:hint="eastAsia" w:hAnsi="宋体" w:cs="宋体"/>
          <w:snapToGrid w:val="0"/>
          <w:color w:val="000000" w:themeColor="text1"/>
          <w:kern w:val="0"/>
          <w:szCs w:val="22"/>
          <w:highlight w:val="none"/>
          <w:u w:val="single"/>
          <w:lang w:eastAsia="zh-CN"/>
          <w14:textFill>
            <w14:solidFill>
              <w14:schemeClr w14:val="tx1"/>
            </w14:solidFill>
          </w14:textFill>
        </w:rPr>
        <w:t xml:space="preserve">     </w:t>
      </w:r>
      <w:r>
        <w:rPr>
          <w:rFonts w:hint="eastAsia" w:hAnsi="宋体" w:cs="宋体"/>
          <w:snapToGrid w:val="0"/>
          <w:color w:val="000000" w:themeColor="text1"/>
          <w:kern w:val="0"/>
          <w:szCs w:val="22"/>
          <w:highlight w:val="none"/>
          <w:lang w:eastAsia="zh-CN"/>
          <w14:textFill>
            <w14:solidFill>
              <w14:schemeClr w14:val="tx1"/>
            </w14:solidFill>
          </w14:textFill>
        </w:rPr>
        <w:t>%</w:t>
      </w:r>
      <w:r>
        <w:rPr>
          <w:rFonts w:hint="eastAsia" w:hAnsi="宋体" w:cs="宋体"/>
          <w:snapToGrid w:val="0"/>
          <w:color w:val="000000" w:themeColor="text1"/>
          <w:kern w:val="0"/>
          <w:szCs w:val="22"/>
          <w:highlight w:val="none"/>
          <w14:textFill>
            <w14:solidFill>
              <w14:schemeClr w14:val="tx1"/>
            </w14:solidFill>
          </w14:textFill>
        </w:rPr>
        <w:t>。</w:t>
      </w:r>
    </w:p>
    <w:p w14:paraId="00F3B9EA">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 如果我方中标，我方保证按照委托人发出的开始监理通知中写明的日期开始本项目的</w:t>
      </w:r>
      <w:r>
        <w:rPr>
          <w:rFonts w:hint="eastAsia" w:hAnsi="宋体" w:cs="宋体"/>
          <w:snapToGrid w:val="0"/>
          <w:color w:val="000000" w:themeColor="text1"/>
          <w:kern w:val="0"/>
          <w:highlight w:val="none"/>
          <w:u w:val="single"/>
          <w14:textFill>
            <w14:solidFill>
              <w14:schemeClr w14:val="tx1"/>
            </w14:solidFill>
          </w14:textFill>
        </w:rPr>
        <w:t xml:space="preserve"> 监理及相关服务 </w:t>
      </w:r>
      <w:r>
        <w:rPr>
          <w:rFonts w:hint="eastAsia" w:hAnsi="宋体" w:cs="宋体"/>
          <w:snapToGrid w:val="0"/>
          <w:color w:val="000000" w:themeColor="text1"/>
          <w:kern w:val="0"/>
          <w:highlight w:val="none"/>
          <w14:textFill>
            <w14:solidFill>
              <w14:schemeClr w14:val="tx1"/>
            </w14:solidFill>
          </w14:textFill>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4．我方在此声明，我方不存在本项目招标文件第一章第三节第</w:t>
      </w:r>
      <w:r>
        <w:rPr>
          <w:rFonts w:hint="eastAsia" w:hAnsi="宋体" w:cs="宋体"/>
          <w:b/>
          <w:bCs/>
          <w:snapToGrid w:val="0"/>
          <w:color w:val="000000" w:themeColor="text1"/>
          <w:kern w:val="0"/>
          <w:highlight w:val="none"/>
          <w14:textFill>
            <w14:solidFill>
              <w14:schemeClr w14:val="tx1"/>
            </w14:solidFill>
          </w14:textFill>
        </w:rPr>
        <w:t>2.4</w:t>
      </w:r>
      <w:r>
        <w:rPr>
          <w:rFonts w:hint="eastAsia" w:hAnsi="宋体" w:cs="宋体"/>
          <w:snapToGrid w:val="0"/>
          <w:color w:val="000000" w:themeColor="text1"/>
          <w:kern w:val="0"/>
          <w:highlight w:val="none"/>
          <w14:textFill>
            <w14:solidFill>
              <w14:schemeClr w14:val="tx1"/>
            </w14:solidFill>
          </w14:textFill>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bookmarkStart w:id="333" w:name="_Hlt68771070"/>
      <w:bookmarkEnd w:id="333"/>
      <w:r>
        <w:rPr>
          <w:rFonts w:hint="eastAsia" w:hAnsi="宋体" w:cs="宋体"/>
          <w:snapToGrid w:val="0"/>
          <w:color w:val="000000" w:themeColor="text1"/>
          <w:kern w:val="0"/>
          <w:highlight w:val="none"/>
          <w14:textFill>
            <w14:solidFill>
              <w14:schemeClr w14:val="tx1"/>
            </w14:solidFill>
          </w14:textFill>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 xml:space="preserve">  </w:t>
      </w:r>
    </w:p>
    <w:p w14:paraId="428C057D">
      <w:pPr>
        <w:wordWrap w:val="0"/>
        <w:adjustRightInd w:val="0"/>
        <w:snapToGrid w:val="0"/>
        <w:spacing w:line="440" w:lineRule="exact"/>
        <w:rPr>
          <w:rFonts w:ascii="Times New Roman"/>
          <w:snapToGrid w:val="0"/>
          <w:color w:val="000000" w:themeColor="text1"/>
          <w:kern w:val="0"/>
          <w:highlight w:val="none"/>
          <w14:textFill>
            <w14:solidFill>
              <w14:schemeClr w14:val="tx1"/>
            </w14:solidFill>
          </w14:textFill>
        </w:rPr>
      </w:pPr>
    </w:p>
    <w:p w14:paraId="276EABA1">
      <w:pPr>
        <w:wordWrap w:val="0"/>
        <w:adjustRightInd w:val="0"/>
        <w:snapToGrid w:val="0"/>
        <w:spacing w:line="440" w:lineRule="exact"/>
        <w:jc w:val="right"/>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 xml:space="preserve">    投标人：</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（盖单位章）</w:t>
      </w:r>
    </w:p>
    <w:p w14:paraId="4CA7B314">
      <w:pPr>
        <w:wordWrap w:val="0"/>
        <w:adjustRightInd w:val="0"/>
        <w:snapToGrid w:val="0"/>
        <w:spacing w:line="440" w:lineRule="exact"/>
        <w:jc w:val="right"/>
        <w:rPr>
          <w:rFonts w:ascii="Times New Roman"/>
          <w:snapToGrid w:val="0"/>
          <w:color w:val="000000" w:themeColor="text1"/>
          <w:kern w:val="0"/>
          <w:highlight w:val="none"/>
          <w14:textFill>
            <w14:solidFill>
              <w14:schemeClr w14:val="tx1"/>
            </w14:solidFill>
          </w14:textFill>
        </w:rPr>
      </w:pPr>
    </w:p>
    <w:p w14:paraId="387ED88C">
      <w:pPr>
        <w:wordWrap w:val="0"/>
        <w:adjustRightInd w:val="0"/>
        <w:snapToGrid w:val="0"/>
        <w:spacing w:line="440" w:lineRule="exact"/>
        <w:ind w:firstLine="480" w:firstLineChars="200"/>
        <w:jc w:val="right"/>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法定代表人或其委托代理人：</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（签字或盖章）</w:t>
      </w:r>
    </w:p>
    <w:p w14:paraId="54249B59">
      <w:pPr>
        <w:wordWrap w:val="0"/>
        <w:adjustRightInd w:val="0"/>
        <w:snapToGrid w:val="0"/>
        <w:spacing w:line="440" w:lineRule="exact"/>
        <w:ind w:firstLine="480" w:firstLineChars="200"/>
        <w:jc w:val="right"/>
        <w:rPr>
          <w:rFonts w:ascii="Times New Roman"/>
          <w:snapToGrid w:val="0"/>
          <w:color w:val="000000" w:themeColor="text1"/>
          <w:kern w:val="0"/>
          <w:highlight w:val="none"/>
          <w14:textFill>
            <w14:solidFill>
              <w14:schemeClr w14:val="tx1"/>
            </w14:solidFill>
          </w14:textFill>
        </w:rPr>
      </w:pPr>
    </w:p>
    <w:p w14:paraId="28DC9D94">
      <w:pPr>
        <w:wordWrap w:val="0"/>
        <w:adjustRightInd w:val="0"/>
        <w:snapToGrid w:val="0"/>
        <w:spacing w:line="440" w:lineRule="exact"/>
        <w:jc w:val="left"/>
        <w:rPr>
          <w:rFonts w:ascii="Times New Roman"/>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r>
        <w:rPr>
          <w:rFonts w:hint="eastAsia" w:ascii="Times New Roman"/>
          <w:snapToGrid w:val="0"/>
          <w:color w:val="000000" w:themeColor="text1"/>
          <w:kern w:val="0"/>
          <w:highlight w:val="none"/>
          <w14:textFill>
            <w14:solidFill>
              <w14:schemeClr w14:val="tx1"/>
            </w14:solidFill>
          </w14:textFill>
        </w:rPr>
        <w:t xml:space="preserve">                                       </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年</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月</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日</w:t>
      </w:r>
    </w:p>
    <w:p w14:paraId="25B8347D">
      <w:pPr>
        <w:pStyle w:val="75"/>
        <w:widowControl w:val="0"/>
        <w:wordWrap w:val="0"/>
        <w:adjustRightInd w:val="0"/>
        <w:snapToGrid w:val="0"/>
        <w:spacing w:line="400" w:lineRule="exact"/>
        <w:ind w:firstLine="0"/>
        <w:outlineLvl w:val="1"/>
        <w:rPr>
          <w:rFonts w:hAnsi="宋体" w:cs="宋体"/>
          <w:b/>
          <w:snapToGrid w:val="0"/>
          <w:color w:val="000000" w:themeColor="text1"/>
          <w:sz w:val="24"/>
          <w:highlight w:val="none"/>
          <w14:textFill>
            <w14:solidFill>
              <w14:schemeClr w14:val="tx1"/>
            </w14:solidFill>
          </w14:textFill>
        </w:rPr>
      </w:pPr>
      <w:bookmarkStart w:id="334" w:name="_Toc14337"/>
      <w:r>
        <w:rPr>
          <w:rFonts w:hint="eastAsia" w:hAnsi="宋体" w:cs="宋体"/>
          <w:b/>
          <w:snapToGrid w:val="0"/>
          <w:color w:val="000000" w:themeColor="text1"/>
          <w:sz w:val="24"/>
          <w:highlight w:val="none"/>
          <w14:textFill>
            <w14:solidFill>
              <w14:schemeClr w14:val="tx1"/>
            </w14:solidFill>
          </w14:textFill>
        </w:rPr>
        <w:t>格式三 各项承诺一览表</w:t>
      </w:r>
      <w:bookmarkEnd w:id="334"/>
    </w:p>
    <w:p w14:paraId="20B05016">
      <w:pPr>
        <w:pStyle w:val="74"/>
        <w:keepNext w:val="0"/>
        <w:keepLines w:val="0"/>
        <w:widowControl w:val="0"/>
        <w:wordWrap w:val="0"/>
        <w:adjustRightInd w:val="0"/>
        <w:snapToGrid w:val="0"/>
        <w:spacing w:before="260" w:after="260" w:line="440" w:lineRule="exact"/>
        <w:ind w:firstLine="0"/>
        <w:outlineLvl w:val="9"/>
        <w:rPr>
          <w:rFonts w:hAnsi="宋体" w:cs="宋体"/>
          <w:b/>
          <w:snapToGrid w:val="0"/>
          <w:color w:val="000000" w:themeColor="text1"/>
          <w:highlight w:val="none"/>
          <w14:textFill>
            <w14:solidFill>
              <w14:schemeClr w14:val="tx1"/>
            </w14:solidFill>
          </w14:textFill>
        </w:rPr>
      </w:pPr>
      <w:bookmarkStart w:id="335" w:name="_Toc27092"/>
      <w:bookmarkStart w:id="336" w:name="_Toc24548"/>
      <w:bookmarkStart w:id="337" w:name="_Toc7685"/>
      <w:bookmarkStart w:id="338" w:name="_Toc18253"/>
      <w:bookmarkStart w:id="339" w:name="_Toc11270"/>
      <w:r>
        <w:rPr>
          <w:rFonts w:hint="eastAsia" w:hAnsi="宋体" w:cs="宋体"/>
          <w:b/>
          <w:snapToGrid w:val="0"/>
          <w:color w:val="000000" w:themeColor="text1"/>
          <w:sz w:val="30"/>
          <w:highlight w:val="none"/>
          <w14:textFill>
            <w14:solidFill>
              <w14:schemeClr w14:val="tx1"/>
            </w14:solidFill>
          </w14:textFill>
        </w:rPr>
        <w:t>各项承诺一览表</w:t>
      </w:r>
      <w:bookmarkEnd w:id="335"/>
      <w:bookmarkEnd w:id="336"/>
      <w:bookmarkEnd w:id="337"/>
      <w:bookmarkEnd w:id="338"/>
      <w:bookmarkEnd w:id="339"/>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tcBorders>
              <w:tl2br w:val="nil"/>
              <w:tr2bl w:val="nil"/>
            </w:tcBorders>
            <w:vAlign w:val="center"/>
          </w:tcPr>
          <w:p w14:paraId="4B001337">
            <w:pPr>
              <w:pStyle w:val="76"/>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序号</w:t>
            </w:r>
          </w:p>
        </w:tc>
        <w:tc>
          <w:tcPr>
            <w:tcW w:w="1573" w:type="dxa"/>
            <w:tcBorders>
              <w:tl2br w:val="nil"/>
              <w:tr2bl w:val="nil"/>
            </w:tcBorders>
            <w:vAlign w:val="center"/>
          </w:tcPr>
          <w:p w14:paraId="0DD645C3">
            <w:pPr>
              <w:pStyle w:val="76"/>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承诺事项</w:t>
            </w:r>
          </w:p>
        </w:tc>
        <w:tc>
          <w:tcPr>
            <w:tcW w:w="2923" w:type="dxa"/>
            <w:tcBorders>
              <w:tl2br w:val="nil"/>
              <w:tr2bl w:val="nil"/>
            </w:tcBorders>
            <w:vAlign w:val="center"/>
          </w:tcPr>
          <w:p w14:paraId="286917BA">
            <w:pPr>
              <w:pStyle w:val="76"/>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承诺内容</w:t>
            </w:r>
          </w:p>
        </w:tc>
        <w:tc>
          <w:tcPr>
            <w:tcW w:w="4019" w:type="dxa"/>
            <w:tcBorders>
              <w:tl2br w:val="nil"/>
              <w:tr2bl w:val="nil"/>
            </w:tcBorders>
            <w:vAlign w:val="center"/>
          </w:tcPr>
          <w:p w14:paraId="5A051E55">
            <w:pPr>
              <w:pStyle w:val="76"/>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6"/>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1573" w:type="dxa"/>
            <w:tcBorders>
              <w:tl2br w:val="nil"/>
              <w:tr2bl w:val="nil"/>
            </w:tcBorders>
            <w:vAlign w:val="center"/>
          </w:tcPr>
          <w:p w14:paraId="746B30D1">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自愿接受招标</w:t>
            </w:r>
          </w:p>
          <w:p w14:paraId="71ED28BC">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文件条款的承诺</w:t>
            </w:r>
          </w:p>
        </w:tc>
        <w:tc>
          <w:tcPr>
            <w:tcW w:w="2923" w:type="dxa"/>
            <w:tcBorders>
              <w:tl2br w:val="nil"/>
              <w:tr2bl w:val="nil"/>
            </w:tcBorders>
            <w:vAlign w:val="center"/>
          </w:tcPr>
          <w:p w14:paraId="2D307866">
            <w:pPr>
              <w:pStyle w:val="79"/>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9"/>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6"/>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1573" w:type="dxa"/>
            <w:tcBorders>
              <w:tl2br w:val="nil"/>
              <w:tr2bl w:val="nil"/>
            </w:tcBorders>
            <w:vAlign w:val="center"/>
          </w:tcPr>
          <w:p w14:paraId="4E13328C">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无禁止投标</w:t>
            </w:r>
          </w:p>
          <w:p w14:paraId="2E04458C">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情形的承诺</w:t>
            </w:r>
          </w:p>
        </w:tc>
        <w:tc>
          <w:tcPr>
            <w:tcW w:w="2923" w:type="dxa"/>
            <w:tcBorders>
              <w:tl2br w:val="nil"/>
              <w:tr2bl w:val="nil"/>
            </w:tcBorders>
            <w:vAlign w:val="center"/>
          </w:tcPr>
          <w:p w14:paraId="6A2783C9">
            <w:pPr>
              <w:pStyle w:val="79"/>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我方不存在招标文件第一章第三节第</w:t>
            </w:r>
            <w:r>
              <w:rPr>
                <w:rFonts w:hint="eastAsia" w:hAnsi="宋体" w:cs="宋体"/>
                <w:b/>
                <w:bCs/>
                <w:snapToGrid w:val="0"/>
                <w:color w:val="000000" w:themeColor="text1"/>
                <w:kern w:val="0"/>
                <w:sz w:val="21"/>
                <w:szCs w:val="21"/>
                <w:highlight w:val="none"/>
                <w14:textFill>
                  <w14:solidFill>
                    <w14:schemeClr w14:val="tx1"/>
                  </w14:solidFill>
                </w14:textFill>
              </w:rPr>
              <w:t>2.4</w:t>
            </w:r>
            <w:r>
              <w:rPr>
                <w:rFonts w:hint="eastAsia" w:hAnsi="宋体" w:cs="宋体"/>
                <w:snapToGrid w:val="0"/>
                <w:color w:val="000000" w:themeColor="text1"/>
                <w:kern w:val="0"/>
                <w:sz w:val="21"/>
                <w:szCs w:val="21"/>
                <w:highlight w:val="none"/>
                <w14:textFill>
                  <w14:solidFill>
                    <w14:schemeClr w14:val="tx1"/>
                  </w14:solidFill>
                </w14:textFill>
              </w:rPr>
              <w:t>条“禁止投标条款”规定的任何一种情形。</w:t>
            </w:r>
          </w:p>
        </w:tc>
        <w:tc>
          <w:tcPr>
            <w:tcW w:w="4019" w:type="dxa"/>
            <w:tcBorders>
              <w:tl2br w:val="nil"/>
              <w:tr2bl w:val="nil"/>
            </w:tcBorders>
            <w:vAlign w:val="center"/>
          </w:tcPr>
          <w:p w14:paraId="60B01B1E">
            <w:pPr>
              <w:pStyle w:val="79"/>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如果我方有招标文件第一章第三节第</w:t>
            </w:r>
            <w:r>
              <w:rPr>
                <w:rFonts w:hint="eastAsia" w:hAnsi="宋体" w:cs="宋体"/>
                <w:b/>
                <w:bCs/>
                <w:snapToGrid w:val="0"/>
                <w:color w:val="000000" w:themeColor="text1"/>
                <w:kern w:val="0"/>
                <w:sz w:val="21"/>
                <w:szCs w:val="21"/>
                <w:highlight w:val="none"/>
                <w14:textFill>
                  <w14:solidFill>
                    <w14:schemeClr w14:val="tx1"/>
                  </w14:solidFill>
                </w14:textFill>
              </w:rPr>
              <w:t>2.4</w:t>
            </w:r>
            <w:r>
              <w:rPr>
                <w:rFonts w:hint="eastAsia" w:hAnsi="宋体" w:cs="宋体"/>
                <w:snapToGrid w:val="0"/>
                <w:color w:val="000000" w:themeColor="text1"/>
                <w:kern w:val="0"/>
                <w:sz w:val="21"/>
                <w:szCs w:val="21"/>
                <w:highlight w:val="none"/>
                <w14:textFill>
                  <w14:solidFill>
                    <w14:schemeClr w14:val="tx1"/>
                  </w14:solidFill>
                </w14:textFill>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6"/>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1573" w:type="dxa"/>
            <w:tcBorders>
              <w:tl2br w:val="nil"/>
              <w:tr2bl w:val="nil"/>
            </w:tcBorders>
            <w:vAlign w:val="center"/>
          </w:tcPr>
          <w:p w14:paraId="7327796A">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自觉抵制围标</w:t>
            </w:r>
          </w:p>
          <w:p w14:paraId="6537DAA0">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串标和弄虚</w:t>
            </w:r>
          </w:p>
          <w:p w14:paraId="3A865B06">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作假行为的承诺</w:t>
            </w:r>
          </w:p>
        </w:tc>
        <w:tc>
          <w:tcPr>
            <w:tcW w:w="2923" w:type="dxa"/>
            <w:tcBorders>
              <w:tl2br w:val="nil"/>
              <w:tr2bl w:val="nil"/>
            </w:tcBorders>
            <w:vAlign w:val="center"/>
          </w:tcPr>
          <w:p w14:paraId="1074D0F2">
            <w:pPr>
              <w:pStyle w:val="79"/>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9"/>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6"/>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4</w:t>
            </w:r>
          </w:p>
        </w:tc>
        <w:tc>
          <w:tcPr>
            <w:tcW w:w="1573" w:type="dxa"/>
            <w:tcBorders>
              <w:tl2br w:val="nil"/>
              <w:tr2bl w:val="nil"/>
            </w:tcBorders>
            <w:vAlign w:val="center"/>
          </w:tcPr>
          <w:p w14:paraId="754EDB94">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总监理工程师</w:t>
            </w:r>
          </w:p>
          <w:p w14:paraId="4D5B47CB">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任职承诺</w:t>
            </w:r>
          </w:p>
        </w:tc>
        <w:tc>
          <w:tcPr>
            <w:tcW w:w="2923" w:type="dxa"/>
            <w:tcBorders>
              <w:tl2br w:val="nil"/>
              <w:tr2bl w:val="nil"/>
            </w:tcBorders>
            <w:vAlign w:val="center"/>
          </w:tcPr>
          <w:p w14:paraId="0015B20B">
            <w:pPr>
              <w:pStyle w:val="79"/>
              <w:wordWrap w:val="0"/>
              <w:adjustRightInd w:val="0"/>
              <w:snapToGrid w:val="0"/>
              <w:spacing w:line="380" w:lineRule="exact"/>
              <w:ind w:firstLine="0" w:firstLineChars="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9"/>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6"/>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5</w:t>
            </w:r>
          </w:p>
        </w:tc>
        <w:tc>
          <w:tcPr>
            <w:tcW w:w="1573" w:type="dxa"/>
            <w:tcBorders>
              <w:tl2br w:val="nil"/>
              <w:tr2bl w:val="nil"/>
            </w:tcBorders>
            <w:vAlign w:val="center"/>
          </w:tcPr>
          <w:p w14:paraId="003F6C1C">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投标文件</w:t>
            </w:r>
          </w:p>
          <w:p w14:paraId="56563611">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真实性承诺</w:t>
            </w:r>
          </w:p>
        </w:tc>
        <w:tc>
          <w:tcPr>
            <w:tcW w:w="2923" w:type="dxa"/>
            <w:tcBorders>
              <w:tl2br w:val="nil"/>
              <w:tr2bl w:val="nil"/>
            </w:tcBorders>
            <w:vAlign w:val="center"/>
          </w:tcPr>
          <w:p w14:paraId="3AAF78A2">
            <w:pPr>
              <w:pStyle w:val="79"/>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我方所递交投标文件的全部内容均为真实、有效、准确的。</w:t>
            </w:r>
          </w:p>
        </w:tc>
        <w:tc>
          <w:tcPr>
            <w:tcW w:w="4019" w:type="dxa"/>
            <w:tcBorders>
              <w:tl2br w:val="nil"/>
              <w:tr2bl w:val="nil"/>
            </w:tcBorders>
            <w:vAlign w:val="center"/>
          </w:tcPr>
          <w:p w14:paraId="537798B9">
            <w:pPr>
              <w:pStyle w:val="79"/>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6"/>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6</w:t>
            </w:r>
          </w:p>
        </w:tc>
        <w:tc>
          <w:tcPr>
            <w:tcW w:w="1573" w:type="dxa"/>
            <w:tcBorders>
              <w:tl2br w:val="nil"/>
              <w:tr2bl w:val="nil"/>
            </w:tcBorders>
            <w:vAlign w:val="center"/>
          </w:tcPr>
          <w:p w14:paraId="4626B0C9">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投标文件</w:t>
            </w:r>
          </w:p>
          <w:p w14:paraId="3294E70E">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信息公开承诺</w:t>
            </w:r>
          </w:p>
        </w:tc>
        <w:tc>
          <w:tcPr>
            <w:tcW w:w="2923" w:type="dxa"/>
            <w:tcBorders>
              <w:tl2br w:val="nil"/>
              <w:tr2bl w:val="nil"/>
            </w:tcBorders>
            <w:vAlign w:val="center"/>
          </w:tcPr>
          <w:p w14:paraId="0BD5A69B">
            <w:pPr>
              <w:pStyle w:val="79"/>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9"/>
              <w:wordWrap w:val="0"/>
              <w:adjustRightInd w:val="0"/>
              <w:snapToGrid w:val="0"/>
              <w:spacing w:line="380" w:lineRule="exact"/>
              <w:ind w:firstLine="0" w:firstLineChars="0"/>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w:t>
            </w:r>
          </w:p>
        </w:tc>
      </w:tr>
      <w:tr w14:paraId="6E85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62E4148E">
            <w:pPr>
              <w:pStyle w:val="76"/>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7</w:t>
            </w:r>
          </w:p>
        </w:tc>
        <w:tc>
          <w:tcPr>
            <w:tcW w:w="1573" w:type="dxa"/>
            <w:tcBorders>
              <w:tl2br w:val="nil"/>
              <w:tr2bl w:val="nil"/>
            </w:tcBorders>
            <w:vAlign w:val="center"/>
          </w:tcPr>
          <w:p w14:paraId="2A666F4A">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按时提交履约</w:t>
            </w:r>
          </w:p>
          <w:p w14:paraId="196276AB">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保证的承诺</w:t>
            </w:r>
          </w:p>
        </w:tc>
        <w:tc>
          <w:tcPr>
            <w:tcW w:w="2923" w:type="dxa"/>
            <w:tcBorders>
              <w:tl2br w:val="nil"/>
              <w:tr2bl w:val="nil"/>
            </w:tcBorders>
            <w:vAlign w:val="center"/>
          </w:tcPr>
          <w:p w14:paraId="169F1282">
            <w:pPr>
              <w:pStyle w:val="79"/>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如果我方中标，我方保证在招标文件规定的时限内全额提交履约保证。</w:t>
            </w:r>
          </w:p>
        </w:tc>
        <w:tc>
          <w:tcPr>
            <w:tcW w:w="4019" w:type="dxa"/>
            <w:tcBorders>
              <w:tl2br w:val="nil"/>
              <w:tr2bl w:val="nil"/>
            </w:tcBorders>
            <w:vAlign w:val="center"/>
          </w:tcPr>
          <w:p w14:paraId="2C2F6B3B">
            <w:pPr>
              <w:pStyle w:val="79"/>
              <w:wordWrap w:val="0"/>
              <w:adjustRightInd w:val="0"/>
              <w:snapToGrid w:val="0"/>
              <w:spacing w:line="380" w:lineRule="exact"/>
              <w:ind w:firstLine="0" w:firstLineChars="0"/>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如果我方未在招标文件规定的时限内全额提交履约保证，我方接受招标人依据招标文件作出的相应处理以及有关监督部门作出的行政处罚，并承担由此引起的一切法律后果。</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6"/>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8</w:t>
            </w:r>
          </w:p>
        </w:tc>
        <w:tc>
          <w:tcPr>
            <w:tcW w:w="1573" w:type="dxa"/>
            <w:tcBorders>
              <w:tl2br w:val="nil"/>
              <w:tr2bl w:val="nil"/>
            </w:tcBorders>
            <w:vAlign w:val="center"/>
          </w:tcPr>
          <w:p w14:paraId="7E0FB442">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按时签订合同</w:t>
            </w:r>
          </w:p>
          <w:p w14:paraId="3DA87571">
            <w:pPr>
              <w:pStyle w:val="79"/>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的承诺</w:t>
            </w:r>
          </w:p>
        </w:tc>
        <w:tc>
          <w:tcPr>
            <w:tcW w:w="2923" w:type="dxa"/>
            <w:tcBorders>
              <w:tl2br w:val="nil"/>
              <w:tr2bl w:val="nil"/>
            </w:tcBorders>
            <w:vAlign w:val="center"/>
          </w:tcPr>
          <w:p w14:paraId="108034DD">
            <w:pPr>
              <w:pStyle w:val="79"/>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9"/>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6"/>
        <w:wordWrap w:val="0"/>
        <w:adjustRightInd w:val="0"/>
        <w:snapToGrid w:val="0"/>
        <w:spacing w:line="420" w:lineRule="exact"/>
        <w:jc w:val="left"/>
        <w:rPr>
          <w:rFonts w:hAnsi="宋体" w:cs="宋体"/>
          <w:snapToGrid w:val="0"/>
          <w:color w:val="000000" w:themeColor="text1"/>
          <w:kern w:val="0"/>
          <w:highlight w:val="none"/>
          <w14:textFill>
            <w14:solidFill>
              <w14:schemeClr w14:val="tx1"/>
            </w14:solidFill>
          </w14:textFill>
        </w:rPr>
      </w:pPr>
    </w:p>
    <w:p w14:paraId="4B6FF6DB">
      <w:pPr>
        <w:pStyle w:val="76"/>
        <w:wordWrap w:val="0"/>
        <w:adjustRightInd w:val="0"/>
        <w:snapToGrid w:val="0"/>
        <w:spacing w:line="420" w:lineRule="exact"/>
        <w:jc w:val="left"/>
        <w:rPr>
          <w:rFonts w:hAnsi="宋体" w:cs="宋体"/>
          <w:snapToGrid w:val="0"/>
          <w:color w:val="000000" w:themeColor="text1"/>
          <w:kern w:val="0"/>
          <w:highlight w:val="none"/>
          <w14:textFill>
            <w14:solidFill>
              <w14:schemeClr w14:val="tx1"/>
            </w14:solidFill>
          </w14:textFill>
        </w:rPr>
      </w:pPr>
    </w:p>
    <w:p w14:paraId="148553C2">
      <w:pPr>
        <w:pStyle w:val="16"/>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（盖单位章）</w:t>
      </w:r>
    </w:p>
    <w:p w14:paraId="28CA7502">
      <w:pPr>
        <w:pStyle w:val="16"/>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p>
    <w:p w14:paraId="0BE8168B">
      <w:pPr>
        <w:pStyle w:val="16"/>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p>
    <w:p w14:paraId="0172B28D">
      <w:pPr>
        <w:pStyle w:val="16"/>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法定代表人或其委托代理人：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（签字或盖章）</w:t>
      </w:r>
    </w:p>
    <w:p w14:paraId="40FD3ED2">
      <w:pPr>
        <w:pStyle w:val="16"/>
        <w:wordWrap w:val="0"/>
        <w:adjustRightInd w:val="0"/>
        <w:snapToGrid w:val="0"/>
        <w:spacing w:line="420" w:lineRule="exact"/>
        <w:ind w:firstLine="480" w:firstLineChars="200"/>
        <w:rPr>
          <w:rFonts w:hAnsi="宋体" w:cs="宋体"/>
          <w:snapToGrid w:val="0"/>
          <w:color w:val="000000" w:themeColor="text1"/>
          <w:kern w:val="0"/>
          <w:szCs w:val="24"/>
          <w:highlight w:val="none"/>
          <w14:textFill>
            <w14:solidFill>
              <w14:schemeClr w14:val="tx1"/>
            </w14:solidFill>
          </w14:textFill>
        </w:rPr>
      </w:pPr>
    </w:p>
    <w:p w14:paraId="498998F1">
      <w:pPr>
        <w:pStyle w:val="16"/>
        <w:wordWrap w:val="0"/>
        <w:adjustRightInd w:val="0"/>
        <w:snapToGrid w:val="0"/>
        <w:spacing w:line="420" w:lineRule="exact"/>
        <w:ind w:firstLine="480" w:firstLineChars="200"/>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年</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月</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日</w:t>
      </w:r>
    </w:p>
    <w:p w14:paraId="3E8D0F6D">
      <w:pPr>
        <w:wordWrap w:val="0"/>
        <w:adjustRightInd w:val="0"/>
        <w:snapToGrid w:val="0"/>
        <w:spacing w:line="420" w:lineRule="exact"/>
        <w:jc w:val="left"/>
        <w:rPr>
          <w:rFonts w:hAnsi="宋体" w:cs="宋体"/>
          <w:b/>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1E8EBA5D">
      <w:pPr>
        <w:wordWrap w:val="0"/>
        <w:adjustRightInd w:val="0"/>
        <w:snapToGrid w:val="0"/>
        <w:spacing w:line="440" w:lineRule="exact"/>
        <w:outlineLvl w:val="1"/>
        <w:rPr>
          <w:rFonts w:hAnsi="宋体" w:cs="宋体"/>
          <w:b/>
          <w:bCs/>
          <w:snapToGrid w:val="0"/>
          <w:color w:val="000000" w:themeColor="text1"/>
          <w:kern w:val="0"/>
          <w:szCs w:val="24"/>
          <w:highlight w:val="none"/>
          <w14:textFill>
            <w14:solidFill>
              <w14:schemeClr w14:val="tx1"/>
            </w14:solidFill>
          </w14:textFill>
        </w:rPr>
      </w:pPr>
      <w:bookmarkStart w:id="340" w:name="_Toc9339"/>
      <w:r>
        <w:rPr>
          <w:rFonts w:hint="eastAsia" w:hAnsi="宋体" w:cs="宋体"/>
          <w:b/>
          <w:bCs/>
          <w:snapToGrid w:val="0"/>
          <w:color w:val="000000" w:themeColor="text1"/>
          <w:kern w:val="0"/>
          <w:szCs w:val="24"/>
          <w:highlight w:val="none"/>
          <w14:textFill>
            <w14:solidFill>
              <w14:schemeClr w14:val="tx1"/>
            </w14:solidFill>
          </w14:textFill>
        </w:rPr>
        <w:t>格式四 授权委托书</w:t>
      </w:r>
      <w:bookmarkEnd w:id="340"/>
    </w:p>
    <w:p w14:paraId="759A7BEF">
      <w:pPr>
        <w:wordWrap w:val="0"/>
        <w:adjustRightInd w:val="0"/>
        <w:snapToGrid w:val="0"/>
        <w:spacing w:line="440" w:lineRule="exact"/>
        <w:rPr>
          <w:rFonts w:hAnsi="宋体" w:cs="宋体"/>
          <w:b/>
          <w:bCs/>
          <w:snapToGrid w:val="0"/>
          <w:color w:val="000000" w:themeColor="text1"/>
          <w:kern w:val="0"/>
          <w:szCs w:val="24"/>
          <w:highlight w:val="none"/>
          <w14:textFill>
            <w14:solidFill>
              <w14:schemeClr w14:val="tx1"/>
            </w14:solidFill>
          </w14:textFill>
        </w:rPr>
      </w:pPr>
    </w:p>
    <w:p w14:paraId="1D02247C">
      <w:pPr>
        <w:wordWrap w:val="0"/>
        <w:adjustRightInd w:val="0"/>
        <w:snapToGrid w:val="0"/>
        <w:spacing w:before="260" w:after="260" w:line="440" w:lineRule="exact"/>
        <w:jc w:val="center"/>
        <w:rPr>
          <w:rFonts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授权委托书</w:t>
      </w:r>
    </w:p>
    <w:p w14:paraId="2077EBE8">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p>
    <w:p w14:paraId="30754A58">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本人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（姓名）系</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（投标人名称）的法定代表人，现委托</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（姓名）为我方代理人。代理人根据授权，以我方名义签署、澄清、说明、补正、递交、撤回、修改</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委托期限：至</w:t>
      </w:r>
      <w:r>
        <w:rPr>
          <w:rFonts w:hint="eastAsia" w:hAnsi="宋体" w:cs="宋体"/>
          <w:snapToGrid w:val="0"/>
          <w:color w:val="000000" w:themeColor="text1"/>
          <w:kern w:val="0"/>
          <w:szCs w:val="21"/>
          <w:highlight w:val="none"/>
          <w:u w:val="single"/>
          <w14:textFill>
            <w14:solidFill>
              <w14:schemeClr w14:val="tx1"/>
            </w14:solidFill>
          </w14:textFill>
        </w:rPr>
        <w:t xml:space="preserve">     年   月   日</w:t>
      </w:r>
      <w:r>
        <w:rPr>
          <w:rFonts w:hint="eastAsia" w:hAnsi="宋体" w:cs="宋体"/>
          <w:i/>
          <w:iCs/>
          <w:snapToGrid w:val="0"/>
          <w:color w:val="000000" w:themeColor="text1"/>
          <w:kern w:val="0"/>
          <w:szCs w:val="21"/>
          <w:highlight w:val="none"/>
          <w:u w:val="single"/>
          <w14:textFill>
            <w14:solidFill>
              <w14:schemeClr w14:val="tx1"/>
            </w14:solidFill>
          </w14:textFill>
        </w:rPr>
        <w:t>（不得短于招标文件规定的投标有效期）</w:t>
      </w:r>
      <w:r>
        <w:rPr>
          <w:rFonts w:hint="eastAsia" w:hAnsi="宋体" w:cs="宋体"/>
          <w:snapToGrid w:val="0"/>
          <w:color w:val="000000" w:themeColor="text1"/>
          <w:kern w:val="0"/>
          <w:szCs w:val="21"/>
          <w:highlight w:val="none"/>
          <w14:textFill>
            <w14:solidFill>
              <w14:schemeClr w14:val="tx1"/>
            </w14:solidFill>
          </w14:textFill>
        </w:rPr>
        <w:t xml:space="preserve"> 。</w:t>
      </w:r>
    </w:p>
    <w:p w14:paraId="58D17578">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代理人无转委托权。</w:t>
      </w:r>
    </w:p>
    <w:p w14:paraId="1B59B3DA">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2168011B">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5D117B02">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投  标  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（盖单位章）</w:t>
      </w:r>
    </w:p>
    <w:p w14:paraId="657F48EA">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p>
    <w:p w14:paraId="5A982326">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47DE65D3">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法定代表人：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6F4080A1">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636F6053">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委托代理人：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516C980D">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p>
    <w:p w14:paraId="07FCA71E">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月</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日</w:t>
      </w:r>
    </w:p>
    <w:p w14:paraId="764F8561">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79AD2214">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523F244E">
      <w:pPr>
        <w:wordWrap w:val="0"/>
        <w:adjustRightInd w:val="0"/>
        <w:snapToGrid w:val="0"/>
        <w:ind w:firstLine="6440" w:firstLineChars="23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 w:val="28"/>
          <w:szCs w:val="28"/>
          <w:highlight w:val="none"/>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0"/>
        <w:wordWrap w:val="0"/>
        <w:adjustRightInd w:val="0"/>
        <w:snapToGrid w:val="0"/>
        <w:rPr>
          <w:rFonts w:hAnsi="宋体" w:cs="宋体"/>
          <w:snapToGrid w:val="0"/>
          <w:color w:val="000000" w:themeColor="text1"/>
          <w:kern w:val="0"/>
          <w:szCs w:val="24"/>
          <w:highlight w:val="none"/>
          <w14:textFill>
            <w14:solidFill>
              <w14:schemeClr w14:val="tx1"/>
            </w14:solidFill>
          </w14:textFill>
        </w:rPr>
      </w:pPr>
    </w:p>
    <w:p w14:paraId="3DEB4B42">
      <w:pPr>
        <w:bidi w:val="0"/>
        <w:rPr>
          <w:color w:val="000000" w:themeColor="text1"/>
          <w:highlight w:val="none"/>
          <w14:textFill>
            <w14:solidFill>
              <w14:schemeClr w14:val="tx1"/>
            </w14:solidFill>
          </w14:textFill>
        </w:rPr>
      </w:pPr>
    </w:p>
    <w:p w14:paraId="4EE63B06">
      <w:pPr>
        <w:wordWrap w:val="0"/>
        <w:adjustRightInd w:val="0"/>
        <w:snapToGrid w:val="0"/>
        <w:rPr>
          <w:rFonts w:hAnsi="宋体" w:cs="宋体"/>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047810DC">
      <w:pPr>
        <w:wordWrap w:val="0"/>
        <w:adjustRightInd w:val="0"/>
        <w:snapToGrid w:val="0"/>
        <w:spacing w:line="440" w:lineRule="exact"/>
        <w:outlineLvl w:val="1"/>
        <w:rPr>
          <w:rFonts w:hAnsi="宋体" w:cs="宋体"/>
          <w:b/>
          <w:snapToGrid w:val="0"/>
          <w:color w:val="000000" w:themeColor="text1"/>
          <w:kern w:val="0"/>
          <w:highlight w:val="none"/>
          <w14:textFill>
            <w14:solidFill>
              <w14:schemeClr w14:val="tx1"/>
            </w14:solidFill>
          </w14:textFill>
        </w:rPr>
      </w:pPr>
      <w:bookmarkStart w:id="341" w:name="_Toc24687"/>
      <w:r>
        <w:rPr>
          <w:rFonts w:hint="eastAsia" w:hAnsi="宋体" w:cs="宋体"/>
          <w:b/>
          <w:snapToGrid w:val="0"/>
          <w:color w:val="000000" w:themeColor="text1"/>
          <w:kern w:val="0"/>
          <w:highlight w:val="none"/>
          <w14:textFill>
            <w14:solidFill>
              <w14:schemeClr w14:val="tx1"/>
            </w14:solidFill>
          </w14:textFill>
        </w:rPr>
        <w:t>格式五 法定代表人身份证明</w:t>
      </w:r>
      <w:bookmarkEnd w:id="341"/>
    </w:p>
    <w:p w14:paraId="6BB79DDB">
      <w:pPr>
        <w:wordWrap w:val="0"/>
        <w:adjustRightInd w:val="0"/>
        <w:snapToGrid w:val="0"/>
        <w:spacing w:line="440" w:lineRule="exact"/>
        <w:rPr>
          <w:rFonts w:hAnsi="宋体" w:cs="宋体"/>
          <w:b/>
          <w:snapToGrid w:val="0"/>
          <w:color w:val="000000" w:themeColor="text1"/>
          <w:kern w:val="0"/>
          <w:highlight w:val="none"/>
          <w14:textFill>
            <w14:solidFill>
              <w14:schemeClr w14:val="tx1"/>
            </w14:solidFill>
          </w14:textFill>
        </w:rPr>
      </w:pPr>
    </w:p>
    <w:p w14:paraId="16729C42">
      <w:pPr>
        <w:wordWrap w:val="0"/>
        <w:adjustRightInd w:val="0"/>
        <w:snapToGrid w:val="0"/>
        <w:spacing w:before="260" w:after="260" w:line="440" w:lineRule="exact"/>
        <w:jc w:val="center"/>
        <w:rPr>
          <w:rFonts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法定代表人身份证明</w:t>
      </w:r>
    </w:p>
    <w:p w14:paraId="2FF4BF41">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p>
    <w:p w14:paraId="7DB8BCD1">
      <w:pPr>
        <w:wordWrap w:val="0"/>
        <w:adjustRightInd w:val="0"/>
        <w:snapToGrid w:val="0"/>
        <w:spacing w:line="440" w:lineRule="exact"/>
        <w:rPr>
          <w:rFonts w:hAnsi="宋体" w:cs="宋体"/>
          <w:snapToGrid w:val="0"/>
          <w:color w:val="000000" w:themeColor="text1"/>
          <w:kern w:val="0"/>
          <w:szCs w:val="21"/>
          <w:highlight w:val="none"/>
          <w:u w:val="singl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投标人名称：</w:t>
      </w:r>
      <w:r>
        <w:rPr>
          <w:rFonts w:hint="eastAsia" w:hAnsi="宋体" w:cs="宋体"/>
          <w:snapToGrid w:val="0"/>
          <w:color w:val="000000" w:themeColor="text1"/>
          <w:kern w:val="0"/>
          <w:szCs w:val="21"/>
          <w:highlight w:val="none"/>
          <w:u w:val="single"/>
          <w14:textFill>
            <w14:solidFill>
              <w14:schemeClr w14:val="tx1"/>
            </w14:solidFill>
          </w14:textFill>
        </w:rPr>
        <w:t xml:space="preserve">                  </w:t>
      </w:r>
    </w:p>
    <w:p w14:paraId="5F87A2BE">
      <w:pPr>
        <w:wordWrap w:val="0"/>
        <w:adjustRightInd w:val="0"/>
        <w:snapToGrid w:val="0"/>
        <w:spacing w:line="440" w:lineRule="exact"/>
        <w:rPr>
          <w:rFonts w:hAnsi="宋体" w:cs="宋体"/>
          <w:snapToGrid w:val="0"/>
          <w:color w:val="000000" w:themeColor="text1"/>
          <w:kern w:val="0"/>
          <w:szCs w:val="21"/>
          <w:highlight w:val="none"/>
          <w:u w:val="singl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姓名：</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性别：</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年龄：</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职务：</w:t>
      </w:r>
      <w:r>
        <w:rPr>
          <w:rFonts w:hint="eastAsia" w:hAnsi="宋体" w:cs="宋体"/>
          <w:snapToGrid w:val="0"/>
          <w:color w:val="000000" w:themeColor="text1"/>
          <w:kern w:val="0"/>
          <w:szCs w:val="21"/>
          <w:highlight w:val="none"/>
          <w:u w:val="single"/>
          <w14:textFill>
            <w14:solidFill>
              <w14:schemeClr w14:val="tx1"/>
            </w14:solidFill>
          </w14:textFill>
        </w:rPr>
        <w:t xml:space="preserve">           </w:t>
      </w:r>
    </w:p>
    <w:p w14:paraId="49E9994E">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系</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（投标人名称）的法定代表人。</w:t>
      </w:r>
    </w:p>
    <w:p w14:paraId="0EC840B0">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特此证明。</w:t>
      </w:r>
    </w:p>
    <w:p w14:paraId="6BD5A741">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p>
    <w:p w14:paraId="2E95E920">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p>
    <w:p w14:paraId="2BAF37F3">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投标人：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（盖单位章）</w:t>
      </w:r>
    </w:p>
    <w:p w14:paraId="15931070">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p>
    <w:p w14:paraId="4E9E006A">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p>
    <w:p w14:paraId="6E1D2B4A">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法定代表人：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7C11D6D8">
      <w:pPr>
        <w:wordWrap w:val="0"/>
        <w:adjustRightInd w:val="0"/>
        <w:snapToGrid w:val="0"/>
        <w:spacing w:line="440" w:lineRule="exact"/>
        <w:jc w:val="center"/>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p>
    <w:p w14:paraId="4649928B">
      <w:pPr>
        <w:wordWrap w:val="0"/>
        <w:adjustRightInd w:val="0"/>
        <w:snapToGrid w:val="0"/>
        <w:spacing w:line="440" w:lineRule="exact"/>
        <w:jc w:val="center"/>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月</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 xml:space="preserve">日       </w:t>
      </w:r>
    </w:p>
    <w:p w14:paraId="5AC0A295">
      <w:pPr>
        <w:wordWrap w:val="0"/>
        <w:adjustRightInd w:val="0"/>
        <w:snapToGrid w:val="0"/>
        <w:spacing w:line="440" w:lineRule="exact"/>
        <w:ind w:firstLine="240" w:firstLineChars="1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p>
    <w:p w14:paraId="76CD658E">
      <w:pPr>
        <w:wordWrap w:val="0"/>
        <w:adjustRightInd w:val="0"/>
        <w:snapToGrid w:val="0"/>
        <w:spacing w:line="440" w:lineRule="exact"/>
        <w:ind w:firstLine="240" w:firstLineChars="100"/>
        <w:rPr>
          <w:rFonts w:hAnsi="宋体" w:cs="宋体"/>
          <w:snapToGrid w:val="0"/>
          <w:color w:val="000000" w:themeColor="text1"/>
          <w:kern w:val="0"/>
          <w:szCs w:val="21"/>
          <w:highlight w:val="none"/>
          <w14:textFill>
            <w14:solidFill>
              <w14:schemeClr w14:val="tx1"/>
            </w14:solidFill>
          </w14:textFill>
        </w:rPr>
      </w:pPr>
    </w:p>
    <w:p w14:paraId="658B356B">
      <w:pPr>
        <w:wordWrap w:val="0"/>
        <w:adjustRightInd w:val="0"/>
        <w:snapToGrid w:val="0"/>
        <w:spacing w:line="440" w:lineRule="exact"/>
        <w:ind w:firstLine="240" w:firstLineChars="100"/>
        <w:rPr>
          <w:rFonts w:hAnsi="宋体" w:cs="宋体"/>
          <w:snapToGrid w:val="0"/>
          <w:color w:val="000000" w:themeColor="text1"/>
          <w:kern w:val="0"/>
          <w:szCs w:val="21"/>
          <w:highlight w:val="none"/>
          <w14:textFill>
            <w14:solidFill>
              <w14:schemeClr w14:val="tx1"/>
            </w14:solidFill>
          </w14:textFill>
        </w:rPr>
      </w:pPr>
    </w:p>
    <w:p w14:paraId="5B344952">
      <w:pPr>
        <w:wordWrap w:val="0"/>
        <w:adjustRightInd w:val="0"/>
        <w:snapToGrid w:val="0"/>
        <w:spacing w:line="440" w:lineRule="exact"/>
        <w:ind w:firstLine="720" w:firstLineChars="300"/>
        <w:rPr>
          <w:rFonts w:hAnsi="宋体" w:cs="宋体"/>
          <w:b/>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r>
        <w:rPr>
          <w:rFonts w:hint="eastAsia" w:hAnsi="宋体" w:cs="宋体"/>
          <w:i/>
          <w:iCs/>
          <w:snapToGrid w:val="0"/>
          <w:color w:val="000000" w:themeColor="text1"/>
          <w:kern w:val="0"/>
          <w:szCs w:val="21"/>
          <w:highlight w:val="none"/>
          <w14:textFill>
            <w14:solidFill>
              <w14:schemeClr w14:val="tx1"/>
            </w14:solidFill>
          </w14:textFill>
        </w:rPr>
        <w:t xml:space="preserve"> </w:t>
      </w:r>
    </w:p>
    <w:p w14:paraId="1F32B462">
      <w:pPr>
        <w:wordWrap w:val="0"/>
        <w:adjustRightInd w:val="0"/>
        <w:snapToGrid w:val="0"/>
        <w:rPr>
          <w:rFonts w:hAnsi="宋体" w:cs="宋体"/>
          <w:b/>
          <w:snapToGrid w:val="0"/>
          <w:color w:val="000000" w:themeColor="text1"/>
          <w:kern w:val="0"/>
          <w:szCs w:val="21"/>
          <w:highlight w:val="none"/>
          <w14:textFill>
            <w14:solidFill>
              <w14:schemeClr w14:val="tx1"/>
            </w14:solidFill>
          </w14:textFill>
        </w:rPr>
      </w:pPr>
      <w:r>
        <w:rPr>
          <w:rFonts w:hint="eastAsia" w:hAnsi="宋体" w:cs="宋体"/>
          <w:b/>
          <w:snapToGrid w:val="0"/>
          <w:color w:val="000000" w:themeColor="text1"/>
          <w:kern w:val="0"/>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000000" w:themeColor="text1"/>
          <w:kern w:val="0"/>
          <w:sz w:val="28"/>
          <w:szCs w:val="28"/>
          <w:highlight w:val="none"/>
          <w14:textFill>
            <w14:solidFill>
              <w14:schemeClr w14:val="tx1"/>
            </w14:solidFill>
          </w14:textFill>
        </w:rPr>
      </w:pPr>
    </w:p>
    <w:p w14:paraId="42859630">
      <w:pPr>
        <w:wordWrap w:val="0"/>
        <w:adjustRightInd w:val="0"/>
        <w:snapToGrid w:val="0"/>
        <w:spacing w:line="480" w:lineRule="exact"/>
        <w:jc w:val="center"/>
        <w:rPr>
          <w:rFonts w:hAnsi="宋体" w:cs="宋体"/>
          <w:b/>
          <w:snapToGrid w:val="0"/>
          <w:color w:val="000000" w:themeColor="text1"/>
          <w:kern w:val="0"/>
          <w:sz w:val="28"/>
          <w:szCs w:val="28"/>
          <w:highlight w:val="none"/>
          <w14:textFill>
            <w14:solidFill>
              <w14:schemeClr w14:val="tx1"/>
            </w14:solidFill>
          </w14:textFill>
        </w:rPr>
      </w:pPr>
    </w:p>
    <w:p w14:paraId="67FF2234">
      <w:pPr>
        <w:wordWrap w:val="0"/>
        <w:adjustRightInd w:val="0"/>
        <w:snapToGrid w:val="0"/>
        <w:spacing w:line="480" w:lineRule="exact"/>
        <w:jc w:val="center"/>
        <w:rPr>
          <w:rFonts w:hAnsi="宋体" w:cs="宋体"/>
          <w:b/>
          <w:snapToGrid w:val="0"/>
          <w:color w:val="000000" w:themeColor="text1"/>
          <w:kern w:val="0"/>
          <w:sz w:val="28"/>
          <w:szCs w:val="28"/>
          <w:highlight w:val="none"/>
          <w14:textFill>
            <w14:solidFill>
              <w14:schemeClr w14:val="tx1"/>
            </w14:solidFill>
          </w14:textFill>
        </w:rPr>
      </w:pPr>
    </w:p>
    <w:p w14:paraId="75D1150B">
      <w:pPr>
        <w:wordWrap w:val="0"/>
        <w:adjustRightInd w:val="0"/>
        <w:snapToGrid w:val="0"/>
        <w:spacing w:line="480" w:lineRule="exact"/>
        <w:jc w:val="center"/>
        <w:rPr>
          <w:rFonts w:hAnsi="宋体" w:cs="宋体"/>
          <w:b/>
          <w:snapToGrid w:val="0"/>
          <w:color w:val="000000" w:themeColor="text1"/>
          <w:kern w:val="0"/>
          <w:sz w:val="28"/>
          <w:szCs w:val="28"/>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27DA5F30">
      <w:pPr>
        <w:wordWrap w:val="0"/>
        <w:adjustRightInd w:val="0"/>
        <w:snapToGrid w:val="0"/>
        <w:spacing w:line="440" w:lineRule="exact"/>
        <w:outlineLvl w:val="1"/>
        <w:rPr>
          <w:rFonts w:hAnsi="宋体" w:cs="宋体"/>
          <w:b/>
          <w:bCs/>
          <w:snapToGrid w:val="0"/>
          <w:color w:val="000000" w:themeColor="text1"/>
          <w:kern w:val="0"/>
          <w:szCs w:val="24"/>
          <w:highlight w:val="none"/>
          <w14:textFill>
            <w14:solidFill>
              <w14:schemeClr w14:val="tx1"/>
            </w14:solidFill>
          </w14:textFill>
        </w:rPr>
      </w:pPr>
      <w:bookmarkStart w:id="342" w:name="_Toc349"/>
      <w:r>
        <w:rPr>
          <w:rFonts w:hint="eastAsia" w:hAnsi="宋体" w:cs="宋体"/>
          <w:b/>
          <w:bCs/>
          <w:snapToGrid w:val="0"/>
          <w:color w:val="000000" w:themeColor="text1"/>
          <w:kern w:val="0"/>
          <w:szCs w:val="24"/>
          <w:highlight w:val="none"/>
          <w14:textFill>
            <w14:solidFill>
              <w14:schemeClr w14:val="tx1"/>
            </w14:solidFill>
          </w14:textFill>
        </w:rPr>
        <w:t>格式六 投标人基本情况表</w:t>
      </w:r>
      <w:bookmarkEnd w:id="342"/>
    </w:p>
    <w:p w14:paraId="3C45457B">
      <w:pPr>
        <w:pStyle w:val="75"/>
        <w:widowControl w:val="0"/>
        <w:wordWrap w:val="0"/>
        <w:adjustRightInd w:val="0"/>
        <w:snapToGrid w:val="0"/>
        <w:spacing w:before="260" w:after="260" w:line="400" w:lineRule="exact"/>
        <w:ind w:firstLine="0"/>
        <w:jc w:val="center"/>
        <w:rPr>
          <w:rFonts w:hAnsi="宋体" w:cs="宋体"/>
          <w:snapToGrid w:val="0"/>
          <w:color w:val="000000" w:themeColor="text1"/>
          <w:sz w:val="24"/>
          <w:highlight w:val="none"/>
          <w14:textFill>
            <w14:solidFill>
              <w14:schemeClr w14:val="tx1"/>
            </w14:solidFill>
          </w14:textFill>
        </w:rPr>
      </w:pPr>
      <w:r>
        <w:rPr>
          <w:rFonts w:hint="eastAsia" w:hAnsi="宋体" w:cs="宋体"/>
          <w:b/>
          <w:snapToGrid w:val="0"/>
          <w:color w:val="000000" w:themeColor="text1"/>
          <w:sz w:val="30"/>
          <w:highlight w:val="none"/>
          <w14:textFill>
            <w14:solidFill>
              <w14:schemeClr w14:val="tx1"/>
            </w14:solidFill>
          </w14:textFill>
        </w:rPr>
        <w:t>投标人基本情况表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投标人名称</w:t>
            </w:r>
          </w:p>
        </w:tc>
        <w:tc>
          <w:tcPr>
            <w:tcW w:w="7020" w:type="dxa"/>
            <w:gridSpan w:val="8"/>
            <w:vAlign w:val="center"/>
          </w:tcPr>
          <w:p w14:paraId="29F5C9C3">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注册地址</w:t>
            </w:r>
          </w:p>
        </w:tc>
        <w:tc>
          <w:tcPr>
            <w:tcW w:w="3389" w:type="dxa"/>
            <w:gridSpan w:val="3"/>
            <w:vAlign w:val="center"/>
          </w:tcPr>
          <w:p w14:paraId="41522393">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246" w:type="dxa"/>
            <w:gridSpan w:val="2"/>
            <w:vAlign w:val="center"/>
          </w:tcPr>
          <w:p w14:paraId="0BEA5ED6">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邮政编码</w:t>
            </w:r>
          </w:p>
        </w:tc>
        <w:tc>
          <w:tcPr>
            <w:tcW w:w="2385" w:type="dxa"/>
            <w:gridSpan w:val="3"/>
            <w:vAlign w:val="center"/>
          </w:tcPr>
          <w:p w14:paraId="515E2314">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联系方式</w:t>
            </w:r>
          </w:p>
        </w:tc>
        <w:tc>
          <w:tcPr>
            <w:tcW w:w="897" w:type="dxa"/>
            <w:vAlign w:val="center"/>
          </w:tcPr>
          <w:p w14:paraId="75946708">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联系人</w:t>
            </w:r>
          </w:p>
        </w:tc>
        <w:tc>
          <w:tcPr>
            <w:tcW w:w="2492" w:type="dxa"/>
            <w:gridSpan w:val="2"/>
            <w:vAlign w:val="center"/>
          </w:tcPr>
          <w:p w14:paraId="164B535F">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246" w:type="dxa"/>
            <w:gridSpan w:val="2"/>
            <w:vAlign w:val="center"/>
          </w:tcPr>
          <w:p w14:paraId="67B9898D">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  话</w:t>
            </w:r>
          </w:p>
        </w:tc>
        <w:tc>
          <w:tcPr>
            <w:tcW w:w="2385" w:type="dxa"/>
            <w:gridSpan w:val="3"/>
            <w:vAlign w:val="center"/>
          </w:tcPr>
          <w:p w14:paraId="137FBF1E">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897" w:type="dxa"/>
            <w:vAlign w:val="center"/>
          </w:tcPr>
          <w:p w14:paraId="321DEB84">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传  真</w:t>
            </w:r>
          </w:p>
        </w:tc>
        <w:tc>
          <w:tcPr>
            <w:tcW w:w="2492" w:type="dxa"/>
            <w:gridSpan w:val="2"/>
            <w:vAlign w:val="center"/>
          </w:tcPr>
          <w:p w14:paraId="4DCC7DF0">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246" w:type="dxa"/>
            <w:gridSpan w:val="2"/>
            <w:vAlign w:val="center"/>
          </w:tcPr>
          <w:p w14:paraId="60A861B3">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电子邮箱</w:t>
            </w:r>
          </w:p>
        </w:tc>
        <w:tc>
          <w:tcPr>
            <w:tcW w:w="2385" w:type="dxa"/>
            <w:gridSpan w:val="3"/>
            <w:vAlign w:val="center"/>
          </w:tcPr>
          <w:p w14:paraId="2B81EB7B">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法定代表人</w:t>
            </w:r>
          </w:p>
        </w:tc>
        <w:tc>
          <w:tcPr>
            <w:tcW w:w="897" w:type="dxa"/>
            <w:vAlign w:val="center"/>
          </w:tcPr>
          <w:p w14:paraId="7308E285">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姓名</w:t>
            </w:r>
          </w:p>
        </w:tc>
        <w:tc>
          <w:tcPr>
            <w:tcW w:w="1689" w:type="dxa"/>
            <w:vAlign w:val="center"/>
          </w:tcPr>
          <w:p w14:paraId="01032AE9">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Align w:val="center"/>
          </w:tcPr>
          <w:p w14:paraId="07229148">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技术职称</w:t>
            </w:r>
          </w:p>
        </w:tc>
        <w:tc>
          <w:tcPr>
            <w:tcW w:w="1220" w:type="dxa"/>
            <w:gridSpan w:val="2"/>
            <w:vAlign w:val="center"/>
          </w:tcPr>
          <w:p w14:paraId="7AD6FF43">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709" w:type="dxa"/>
            <w:vAlign w:val="center"/>
          </w:tcPr>
          <w:p w14:paraId="6E7CBB9E">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电话</w:t>
            </w:r>
          </w:p>
        </w:tc>
        <w:tc>
          <w:tcPr>
            <w:tcW w:w="1416" w:type="dxa"/>
            <w:vAlign w:val="center"/>
          </w:tcPr>
          <w:p w14:paraId="44831199">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技术负责人</w:t>
            </w:r>
          </w:p>
        </w:tc>
        <w:tc>
          <w:tcPr>
            <w:tcW w:w="897" w:type="dxa"/>
            <w:vAlign w:val="center"/>
          </w:tcPr>
          <w:p w14:paraId="2CF40332">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姓名</w:t>
            </w:r>
          </w:p>
        </w:tc>
        <w:tc>
          <w:tcPr>
            <w:tcW w:w="1689" w:type="dxa"/>
            <w:vAlign w:val="center"/>
          </w:tcPr>
          <w:p w14:paraId="4F32A38E">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Align w:val="center"/>
          </w:tcPr>
          <w:p w14:paraId="76373BE1">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技术职称</w:t>
            </w:r>
          </w:p>
        </w:tc>
        <w:tc>
          <w:tcPr>
            <w:tcW w:w="1220" w:type="dxa"/>
            <w:gridSpan w:val="2"/>
            <w:vAlign w:val="center"/>
          </w:tcPr>
          <w:p w14:paraId="414D5E8B">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709" w:type="dxa"/>
            <w:vAlign w:val="center"/>
          </w:tcPr>
          <w:p w14:paraId="25D85234">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电话</w:t>
            </w:r>
          </w:p>
        </w:tc>
        <w:tc>
          <w:tcPr>
            <w:tcW w:w="1416" w:type="dxa"/>
            <w:vAlign w:val="center"/>
          </w:tcPr>
          <w:p w14:paraId="300E4877">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成立日期</w:t>
            </w:r>
          </w:p>
        </w:tc>
        <w:tc>
          <w:tcPr>
            <w:tcW w:w="2586" w:type="dxa"/>
            <w:gridSpan w:val="2"/>
            <w:vAlign w:val="center"/>
          </w:tcPr>
          <w:p w14:paraId="31845C08">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4434" w:type="dxa"/>
            <w:gridSpan w:val="6"/>
            <w:vAlign w:val="center"/>
          </w:tcPr>
          <w:p w14:paraId="5488CAEC">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企业资质</w:t>
            </w:r>
          </w:p>
          <w:p w14:paraId="70FDE49A">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类型和等级</w:t>
            </w:r>
          </w:p>
        </w:tc>
        <w:tc>
          <w:tcPr>
            <w:tcW w:w="2586" w:type="dxa"/>
            <w:gridSpan w:val="2"/>
            <w:vAlign w:val="center"/>
          </w:tcPr>
          <w:p w14:paraId="3FBBCF9F">
            <w:pPr>
              <w:pStyle w:val="139"/>
              <w:wordWrap w:val="0"/>
              <w:adjustRightInd w:val="0"/>
              <w:snapToGrid w:val="0"/>
              <w:jc w:val="left"/>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restart"/>
            <w:vAlign w:val="center"/>
          </w:tcPr>
          <w:p w14:paraId="53F8BA96">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其中</w:t>
            </w:r>
          </w:p>
        </w:tc>
        <w:tc>
          <w:tcPr>
            <w:tcW w:w="1929" w:type="dxa"/>
            <w:gridSpan w:val="3"/>
            <w:vAlign w:val="center"/>
          </w:tcPr>
          <w:p w14:paraId="13106D98">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各类注册人员</w:t>
            </w:r>
          </w:p>
        </w:tc>
        <w:tc>
          <w:tcPr>
            <w:tcW w:w="1416" w:type="dxa"/>
            <w:vAlign w:val="center"/>
          </w:tcPr>
          <w:p w14:paraId="66A45836">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营业执照号</w:t>
            </w:r>
          </w:p>
        </w:tc>
        <w:tc>
          <w:tcPr>
            <w:tcW w:w="2586" w:type="dxa"/>
            <w:gridSpan w:val="2"/>
            <w:vAlign w:val="center"/>
          </w:tcPr>
          <w:p w14:paraId="537F167F">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2FE95C77">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58F77C7C">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高级职称人员</w:t>
            </w:r>
          </w:p>
        </w:tc>
        <w:tc>
          <w:tcPr>
            <w:tcW w:w="1416" w:type="dxa"/>
            <w:vAlign w:val="center"/>
          </w:tcPr>
          <w:p w14:paraId="6727EBCF">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注册资金</w:t>
            </w:r>
          </w:p>
        </w:tc>
        <w:tc>
          <w:tcPr>
            <w:tcW w:w="2586" w:type="dxa"/>
            <w:gridSpan w:val="2"/>
            <w:vAlign w:val="center"/>
          </w:tcPr>
          <w:p w14:paraId="6B4F28EE">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339F6456">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099C1C60">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中级职称人员</w:t>
            </w:r>
          </w:p>
        </w:tc>
        <w:tc>
          <w:tcPr>
            <w:tcW w:w="1416" w:type="dxa"/>
            <w:vAlign w:val="center"/>
          </w:tcPr>
          <w:p w14:paraId="5467645F">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基本账户</w:t>
            </w:r>
          </w:p>
          <w:p w14:paraId="66D98136">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开户银行</w:t>
            </w:r>
          </w:p>
        </w:tc>
        <w:tc>
          <w:tcPr>
            <w:tcW w:w="2586" w:type="dxa"/>
            <w:gridSpan w:val="2"/>
            <w:vAlign w:val="center"/>
          </w:tcPr>
          <w:p w14:paraId="531EB950">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6FB92093">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7786B5B6">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初级职称人员</w:t>
            </w:r>
          </w:p>
        </w:tc>
        <w:tc>
          <w:tcPr>
            <w:tcW w:w="1416" w:type="dxa"/>
            <w:vAlign w:val="center"/>
          </w:tcPr>
          <w:p w14:paraId="5AAF3BA2">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基本账户</w:t>
            </w:r>
          </w:p>
          <w:p w14:paraId="41FAD386">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银行账号</w:t>
            </w:r>
          </w:p>
        </w:tc>
        <w:tc>
          <w:tcPr>
            <w:tcW w:w="2586" w:type="dxa"/>
            <w:gridSpan w:val="2"/>
            <w:vAlign w:val="center"/>
          </w:tcPr>
          <w:p w14:paraId="5F82E5BB">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4376DF60">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4671252B">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技术员</w:t>
            </w:r>
          </w:p>
        </w:tc>
        <w:tc>
          <w:tcPr>
            <w:tcW w:w="1416" w:type="dxa"/>
            <w:vAlign w:val="center"/>
          </w:tcPr>
          <w:p w14:paraId="5F52F934">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经营范围</w:t>
            </w:r>
          </w:p>
        </w:tc>
        <w:tc>
          <w:tcPr>
            <w:tcW w:w="7020" w:type="dxa"/>
            <w:gridSpan w:val="8"/>
            <w:vAlign w:val="center"/>
          </w:tcPr>
          <w:p w14:paraId="28B3173C">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关联企业情况</w:t>
            </w:r>
          </w:p>
        </w:tc>
        <w:tc>
          <w:tcPr>
            <w:tcW w:w="7020" w:type="dxa"/>
            <w:gridSpan w:val="8"/>
            <w:vAlign w:val="center"/>
          </w:tcPr>
          <w:p w14:paraId="627CBE37">
            <w:pPr>
              <w:pStyle w:val="139"/>
              <w:wordWrap w:val="0"/>
              <w:adjustRightInd w:val="0"/>
              <w:snapToGrid w:val="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包括但不限于与投标人存在以下关系的不同单位：</w:t>
            </w:r>
          </w:p>
          <w:p w14:paraId="78866B0F">
            <w:pPr>
              <w:pStyle w:val="139"/>
              <w:wordWrap w:val="0"/>
              <w:adjustRightInd w:val="0"/>
              <w:snapToGrid w:val="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1．法定代表人为同一人的。</w:t>
            </w:r>
          </w:p>
          <w:p w14:paraId="2B8DF13B">
            <w:pPr>
              <w:pStyle w:val="139"/>
              <w:wordWrap w:val="0"/>
              <w:adjustRightInd w:val="0"/>
              <w:snapToGrid w:val="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2．存在控股、管理关系的。</w:t>
            </w:r>
          </w:p>
          <w:p w14:paraId="78C5A631">
            <w:pPr>
              <w:pStyle w:val="139"/>
              <w:wordWrap w:val="0"/>
              <w:adjustRightInd w:val="0"/>
              <w:snapToGrid w:val="0"/>
              <w:jc w:val="left"/>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备注</w:t>
            </w:r>
          </w:p>
        </w:tc>
        <w:tc>
          <w:tcPr>
            <w:tcW w:w="7020" w:type="dxa"/>
            <w:gridSpan w:val="8"/>
            <w:vAlign w:val="center"/>
          </w:tcPr>
          <w:p w14:paraId="0B7A9410">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bl>
    <w:p w14:paraId="31CF04E5">
      <w:pPr>
        <w:pStyle w:val="139"/>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说明：</w:t>
      </w:r>
    </w:p>
    <w:p w14:paraId="48B0DF88">
      <w:pPr>
        <w:pStyle w:val="139"/>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1．《投标人基本情况表》后应附以下资料：</w:t>
      </w:r>
    </w:p>
    <w:p w14:paraId="77700285">
      <w:pPr>
        <w:pStyle w:val="139"/>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（1）企业营业执照、资质证书</w:t>
      </w:r>
      <w:r>
        <w:rPr>
          <w:rFonts w:hint="eastAsia" w:ascii="宋体" w:hAnsi="宋体" w:cs="宋体"/>
          <w:snapToGrid w:val="0"/>
          <w:color w:val="000000" w:themeColor="text1"/>
          <w:kern w:val="0"/>
          <w:szCs w:val="21"/>
          <w:highlight w:val="none"/>
          <w:lang w:val="en-US" w:eastAsia="zh-CN"/>
          <w14:textFill>
            <w14:solidFill>
              <w14:schemeClr w14:val="tx1"/>
            </w14:solidFill>
          </w14:textFill>
        </w:rPr>
        <w:t>彩色</w:t>
      </w:r>
      <w:r>
        <w:rPr>
          <w:rFonts w:hint="eastAsia" w:ascii="宋体" w:hAnsi="宋体" w:cs="宋体"/>
          <w:snapToGrid w:val="0"/>
          <w:color w:val="000000" w:themeColor="text1"/>
          <w:kern w:val="0"/>
          <w:szCs w:val="21"/>
          <w:highlight w:val="none"/>
          <w14:textFill>
            <w14:solidFill>
              <w14:schemeClr w14:val="tx1"/>
            </w14:solidFill>
          </w14:textFill>
        </w:rPr>
        <w:t>扫描件（因推行电子证照，企业的营业执照、资质证书等可以提供电子证照）；</w:t>
      </w:r>
    </w:p>
    <w:p w14:paraId="3B9DB170">
      <w:pPr>
        <w:pStyle w:val="139"/>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w:t>
      </w:r>
      <w:r>
        <w:rPr>
          <w:rFonts w:hint="eastAsia" w:ascii="宋体" w:hAnsi="宋体" w:cs="宋体"/>
          <w:snapToGrid w:val="0"/>
          <w:color w:val="000000" w:themeColor="text1"/>
          <w:kern w:val="0"/>
          <w:highlight w:val="none"/>
          <w14:textFill>
            <w14:solidFill>
              <w14:schemeClr w14:val="tx1"/>
            </w14:solidFill>
          </w14:textFill>
        </w:rPr>
        <w:t>“进粤企业和人员诚信信息登记平台”企业信息情况打印页。（适用于省外企业）</w:t>
      </w:r>
      <w:r>
        <w:rPr>
          <w:rFonts w:hint="eastAsia" w:ascii="宋体" w:hAnsi="宋体" w:cs="宋体"/>
          <w:snapToGrid w:val="0"/>
          <w:color w:val="000000" w:themeColor="text1"/>
          <w:kern w:val="0"/>
          <w:szCs w:val="21"/>
          <w:highlight w:val="none"/>
          <w14:textFill>
            <w14:solidFill>
              <w14:schemeClr w14:val="tx1"/>
            </w14:solidFill>
          </w14:textFill>
        </w:rPr>
        <w:t>。</w:t>
      </w:r>
    </w:p>
    <w:p w14:paraId="6A573612">
      <w:pPr>
        <w:pStyle w:val="75"/>
        <w:widowControl w:val="0"/>
        <w:wordWrap w:val="0"/>
        <w:adjustRightInd w:val="0"/>
        <w:snapToGrid w:val="0"/>
        <w:spacing w:line="400" w:lineRule="exact"/>
        <w:rPr>
          <w:rFonts w:hAnsi="宋体" w:cs="宋体"/>
          <w:snapToGrid w:val="0"/>
          <w:color w:val="000000" w:themeColor="text1"/>
          <w:sz w:val="21"/>
          <w:szCs w:val="21"/>
          <w:highlight w:val="none"/>
          <w14:textFill>
            <w14:solidFill>
              <w14:schemeClr w14:val="tx1"/>
            </w14:solidFill>
          </w14:textFill>
        </w:rPr>
      </w:pPr>
      <w:r>
        <w:rPr>
          <w:rFonts w:hint="eastAsia" w:hAnsi="宋体" w:cs="宋体"/>
          <w:snapToGrid w:val="0"/>
          <w:color w:val="000000" w:themeColor="text1"/>
          <w:sz w:val="21"/>
          <w:szCs w:val="21"/>
          <w:highlight w:val="none"/>
          <w14:textFill>
            <w14:solidFill>
              <w14:schemeClr w14:val="tx1"/>
            </w14:solidFill>
          </w14:textFill>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000000" w:themeColor="text1"/>
          <w:kern w:val="0"/>
          <w:highlight w:val="none"/>
          <w14:textFill>
            <w14:solidFill>
              <w14:schemeClr w14:val="tx1"/>
            </w14:solidFill>
          </w14:textFill>
        </w:rPr>
      </w:pPr>
      <w:bookmarkStart w:id="343" w:name="_Toc21858"/>
      <w:r>
        <w:rPr>
          <w:rFonts w:hint="eastAsia" w:hAnsi="宋体" w:cs="宋体"/>
          <w:b/>
          <w:snapToGrid w:val="0"/>
          <w:color w:val="000000" w:themeColor="text1"/>
          <w:kern w:val="0"/>
          <w:highlight w:val="none"/>
          <w14:textFill>
            <w14:solidFill>
              <w14:schemeClr w14:val="tx1"/>
            </w14:solidFill>
          </w14:textFill>
        </w:rPr>
        <w:t>格式七  总监理工程师任职声明（适用于无任职项目）</w:t>
      </w:r>
      <w:bookmarkEnd w:id="343"/>
    </w:p>
    <w:p w14:paraId="6FD021E2">
      <w:pPr>
        <w:wordWrap w:val="0"/>
        <w:adjustRightInd w:val="0"/>
        <w:snapToGrid w:val="0"/>
        <w:spacing w:line="440" w:lineRule="exact"/>
        <w:jc w:val="left"/>
        <w:rPr>
          <w:rFonts w:hAnsi="宋体" w:cs="宋体"/>
          <w:b/>
          <w:snapToGrid w:val="0"/>
          <w:color w:val="000000" w:themeColor="text1"/>
          <w:kern w:val="0"/>
          <w:highlight w:val="none"/>
          <w14:textFill>
            <w14:solidFill>
              <w14:schemeClr w14:val="tx1"/>
            </w14:solidFill>
          </w14:textFill>
        </w:rPr>
      </w:pPr>
    </w:p>
    <w:p w14:paraId="7734BDAC">
      <w:pPr>
        <w:wordWrap w:val="0"/>
        <w:adjustRightInd w:val="0"/>
        <w:snapToGrid w:val="0"/>
        <w:spacing w:before="260" w:after="260"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总监理工程师任职声明</w:t>
      </w:r>
    </w:p>
    <w:p w14:paraId="2F3A4633">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p>
    <w:p w14:paraId="14B6B195">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（招标人名称）：</w:t>
      </w:r>
    </w:p>
    <w:p w14:paraId="392868E0">
      <w:pPr>
        <w:wordWrap w:val="0"/>
        <w:adjustRightInd w:val="0"/>
        <w:snapToGrid w:val="0"/>
        <w:spacing w:line="440" w:lineRule="exact"/>
        <w:ind w:firstLine="480" w:firstLineChars="20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我方在此声明，我方拟派往</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（项目名称）的总监理工程师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36EB755F">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特此承诺　　</w:t>
      </w:r>
    </w:p>
    <w:p w14:paraId="699B7C56">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5244A9EE">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5FB105EA">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投标人：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（盖单位章）</w:t>
      </w:r>
    </w:p>
    <w:p w14:paraId="2A604D50">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71BB53AD">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0C3A73EA">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法定代表人或其委托代理人：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（签字或盖章）</w:t>
      </w:r>
    </w:p>
    <w:p w14:paraId="7AE6CC90">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3C9B11CD">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xml:space="preserve">                            </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日</w:t>
      </w:r>
    </w:p>
    <w:p w14:paraId="7BA2FE9F">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000000" w:themeColor="text1"/>
          <w:kern w:val="0"/>
          <w:highlight w:val="none"/>
          <w14:textFill>
            <w14:solidFill>
              <w14:schemeClr w14:val="tx1"/>
            </w14:solidFill>
          </w14:textFill>
        </w:rPr>
      </w:pPr>
      <w:bookmarkStart w:id="344" w:name="_Toc21849"/>
      <w:r>
        <w:rPr>
          <w:rFonts w:hint="eastAsia" w:hAnsi="宋体" w:cs="宋体"/>
          <w:b/>
          <w:snapToGrid w:val="0"/>
          <w:color w:val="000000" w:themeColor="text1"/>
          <w:kern w:val="0"/>
          <w:highlight w:val="none"/>
          <w14:textFill>
            <w14:solidFill>
              <w14:schemeClr w14:val="tx1"/>
            </w14:solidFill>
          </w14:textFill>
        </w:rPr>
        <w:t>格式八 总监理工程师任职声明（适用于有任职项目）</w:t>
      </w:r>
      <w:bookmarkEnd w:id="344"/>
    </w:p>
    <w:p w14:paraId="449B4FD5">
      <w:pPr>
        <w:wordWrap w:val="0"/>
        <w:adjustRightInd w:val="0"/>
        <w:snapToGrid w:val="0"/>
        <w:spacing w:line="440" w:lineRule="exact"/>
        <w:jc w:val="left"/>
        <w:rPr>
          <w:rFonts w:hAnsi="宋体" w:cs="宋体"/>
          <w:b/>
          <w:snapToGrid w:val="0"/>
          <w:color w:val="000000" w:themeColor="text1"/>
          <w:kern w:val="0"/>
          <w:highlight w:val="none"/>
          <w14:textFill>
            <w14:solidFill>
              <w14:schemeClr w14:val="tx1"/>
            </w14:solidFill>
          </w14:textFill>
        </w:rPr>
      </w:pPr>
    </w:p>
    <w:p w14:paraId="14A50C1D">
      <w:pPr>
        <w:wordWrap w:val="0"/>
        <w:adjustRightInd w:val="0"/>
        <w:snapToGrid w:val="0"/>
        <w:spacing w:before="260" w:after="260"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总监理工程师任职声明</w:t>
      </w:r>
    </w:p>
    <w:p w14:paraId="2B3ED8C9">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p>
    <w:p w14:paraId="45489580">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（招标人名称）：</w:t>
      </w:r>
    </w:p>
    <w:p w14:paraId="191C5186">
      <w:pPr>
        <w:wordWrap w:val="0"/>
        <w:adjustRightInd w:val="0"/>
        <w:snapToGrid w:val="0"/>
        <w:spacing w:line="440" w:lineRule="exact"/>
        <w:ind w:firstLine="480" w:firstLineChars="20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我方在此声明，我方拟派往</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（项目名称）的总监理工程师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（总监理工程师姓名）现阶段正在担任</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1FA625A2">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特此承诺</w:t>
      </w:r>
    </w:p>
    <w:p w14:paraId="46BFCB72">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p>
    <w:p w14:paraId="627F814D">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47D291EC">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投标人：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（盖单位章）</w:t>
      </w:r>
    </w:p>
    <w:p w14:paraId="1B4B0533">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487F86BE">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7D65E6AD">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法定代表人或其委托代理人：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（签字或盖章）</w:t>
      </w:r>
    </w:p>
    <w:p w14:paraId="029F2B4C">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1E734F3E">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xml:space="preserve">                            </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日</w:t>
      </w:r>
    </w:p>
    <w:p w14:paraId="19DAFB93">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p>
    <w:p w14:paraId="77D57279">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3488CF33">
      <w:pPr>
        <w:wordWrap w:val="0"/>
        <w:adjustRightInd w:val="0"/>
        <w:snapToGrid w:val="0"/>
        <w:spacing w:line="440" w:lineRule="exact"/>
        <w:outlineLvl w:val="1"/>
        <w:rPr>
          <w:rFonts w:hAnsi="宋体" w:cs="宋体"/>
          <w:b/>
          <w:bCs/>
          <w:snapToGrid w:val="0"/>
          <w:color w:val="000000" w:themeColor="text1"/>
          <w:kern w:val="0"/>
          <w:szCs w:val="24"/>
          <w:highlight w:val="none"/>
          <w14:textFill>
            <w14:solidFill>
              <w14:schemeClr w14:val="tx1"/>
            </w14:solidFill>
          </w14:textFill>
        </w:rPr>
      </w:pPr>
      <w:bookmarkStart w:id="345" w:name="_Toc16397"/>
      <w:r>
        <w:rPr>
          <w:rFonts w:hint="eastAsia" w:hAnsi="宋体" w:cs="宋体"/>
          <w:b/>
          <w:bCs/>
          <w:snapToGrid w:val="0"/>
          <w:color w:val="000000" w:themeColor="text1"/>
          <w:kern w:val="0"/>
          <w:szCs w:val="24"/>
          <w:highlight w:val="none"/>
          <w14:textFill>
            <w14:solidFill>
              <w14:schemeClr w14:val="tx1"/>
            </w14:solidFill>
          </w14:textFill>
        </w:rPr>
        <w:t>格式九 总监理工程师任职项目情况表</w:t>
      </w:r>
      <w:bookmarkEnd w:id="345"/>
    </w:p>
    <w:p w14:paraId="1C05E0FA">
      <w:pPr>
        <w:wordWrap w:val="0"/>
        <w:adjustRightInd w:val="0"/>
        <w:snapToGrid w:val="0"/>
        <w:spacing w:line="440" w:lineRule="exact"/>
        <w:rPr>
          <w:rFonts w:hAnsi="宋体" w:cs="宋体"/>
          <w:b/>
          <w:bCs/>
          <w:snapToGrid w:val="0"/>
          <w:color w:val="000000" w:themeColor="text1"/>
          <w:kern w:val="0"/>
          <w:szCs w:val="24"/>
          <w:highlight w:val="none"/>
          <w14:textFill>
            <w14:solidFill>
              <w14:schemeClr w14:val="tx1"/>
            </w14:solidFill>
          </w14:textFill>
        </w:rPr>
      </w:pPr>
    </w:p>
    <w:p w14:paraId="1E110BE9">
      <w:pPr>
        <w:pStyle w:val="75"/>
        <w:widowControl w:val="0"/>
        <w:wordWrap w:val="0"/>
        <w:adjustRightInd w:val="0"/>
        <w:snapToGrid w:val="0"/>
        <w:spacing w:before="260" w:after="260" w:line="400" w:lineRule="exact"/>
        <w:ind w:firstLine="0"/>
        <w:jc w:val="center"/>
        <w:rPr>
          <w:rFonts w:hAnsi="宋体" w:cs="宋体"/>
          <w:snapToGrid w:val="0"/>
          <w:color w:val="000000" w:themeColor="text1"/>
          <w:sz w:val="24"/>
          <w:highlight w:val="none"/>
          <w14:textFill>
            <w14:solidFill>
              <w14:schemeClr w14:val="tx1"/>
            </w14:solidFill>
          </w14:textFill>
        </w:rPr>
      </w:pPr>
      <w:r>
        <w:rPr>
          <w:rFonts w:hint="eastAsia" w:hAnsi="宋体" w:cs="宋体"/>
          <w:b/>
          <w:snapToGrid w:val="0"/>
          <w:color w:val="000000" w:themeColor="text1"/>
          <w:sz w:val="30"/>
          <w:highlight w:val="none"/>
          <w14:textFill>
            <w14:solidFill>
              <w14:schemeClr w14:val="tx1"/>
            </w14:solidFill>
          </w14:textFill>
        </w:rPr>
        <w:t xml:space="preserve"> 总监理工程师任职项目情况表（）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项目名称</w:t>
            </w:r>
          </w:p>
        </w:tc>
        <w:tc>
          <w:tcPr>
            <w:tcW w:w="2771" w:type="dxa"/>
            <w:vAlign w:val="center"/>
          </w:tcPr>
          <w:p w14:paraId="2DFCFA84">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6AC2BA15">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项目所在地</w:t>
            </w:r>
          </w:p>
        </w:tc>
        <w:tc>
          <w:tcPr>
            <w:tcW w:w="2594" w:type="dxa"/>
            <w:vAlign w:val="center"/>
          </w:tcPr>
          <w:p w14:paraId="24CD9F05">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委托人名称</w:t>
            </w:r>
          </w:p>
        </w:tc>
        <w:tc>
          <w:tcPr>
            <w:tcW w:w="2771" w:type="dxa"/>
            <w:vAlign w:val="center"/>
          </w:tcPr>
          <w:p w14:paraId="5F8E80CE">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1BC9377E">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委托人地址</w:t>
            </w:r>
          </w:p>
        </w:tc>
        <w:tc>
          <w:tcPr>
            <w:tcW w:w="2594" w:type="dxa"/>
            <w:vAlign w:val="center"/>
          </w:tcPr>
          <w:p w14:paraId="334897D3">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委托人电话</w:t>
            </w:r>
          </w:p>
        </w:tc>
        <w:tc>
          <w:tcPr>
            <w:tcW w:w="2771" w:type="dxa"/>
            <w:vAlign w:val="center"/>
          </w:tcPr>
          <w:p w14:paraId="2AAC336B">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530B3B45">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总监理工程师</w:t>
            </w:r>
          </w:p>
        </w:tc>
        <w:tc>
          <w:tcPr>
            <w:tcW w:w="2594" w:type="dxa"/>
            <w:vAlign w:val="center"/>
          </w:tcPr>
          <w:p w14:paraId="2993C8DD">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监理服务期限</w:t>
            </w:r>
          </w:p>
        </w:tc>
        <w:tc>
          <w:tcPr>
            <w:tcW w:w="2771" w:type="dxa"/>
            <w:vAlign w:val="center"/>
          </w:tcPr>
          <w:p w14:paraId="253ECA3C">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5379C804">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监理内容</w:t>
            </w:r>
          </w:p>
        </w:tc>
        <w:tc>
          <w:tcPr>
            <w:tcW w:w="2594" w:type="dxa"/>
            <w:vAlign w:val="center"/>
          </w:tcPr>
          <w:p w14:paraId="1EEFB69A">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项目描述</w:t>
            </w:r>
          </w:p>
        </w:tc>
        <w:tc>
          <w:tcPr>
            <w:tcW w:w="7000" w:type="dxa"/>
            <w:gridSpan w:val="3"/>
            <w:vAlign w:val="center"/>
          </w:tcPr>
          <w:p w14:paraId="21A54D72">
            <w:pPr>
              <w:pStyle w:val="139"/>
              <w:wordWrap w:val="0"/>
              <w:adjustRightInd w:val="0"/>
              <w:snapToGrid w:val="0"/>
              <w:jc w:val="left"/>
              <w:rPr>
                <w:rFonts w:ascii="宋体" w:hAnsi="宋体" w:cs="宋体"/>
                <w:snapToGrid w:val="0"/>
                <w:color w:val="000000" w:themeColor="text1"/>
                <w:kern w:val="0"/>
                <w:szCs w:val="21"/>
                <w:highlight w:val="none"/>
                <w14:textFill>
                  <w14:solidFill>
                    <w14:schemeClr w14:val="tx1"/>
                  </w14:solidFill>
                </w14:textFill>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9"/>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委托人声明</w:t>
            </w:r>
          </w:p>
        </w:tc>
        <w:tc>
          <w:tcPr>
            <w:tcW w:w="7000" w:type="dxa"/>
            <w:gridSpan w:val="3"/>
            <w:vAlign w:val="center"/>
          </w:tcPr>
          <w:p w14:paraId="418BE4BE">
            <w:pPr>
              <w:pStyle w:val="139"/>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p>
          <w:p w14:paraId="602D8050">
            <w:pPr>
              <w:pStyle w:val="139"/>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致：</w:t>
            </w:r>
            <w:r>
              <w:rPr>
                <w:rFonts w:hint="eastAsia" w:ascii="宋体" w:hAnsi="宋体" w:cs="宋体"/>
                <w:snapToGrid w:val="0"/>
                <w:color w:val="000000" w:themeColor="text1"/>
                <w:kern w:val="0"/>
                <w:szCs w:val="21"/>
                <w:highlight w:val="none"/>
                <w:u w:val="single"/>
                <w14:textFill>
                  <w14:solidFill>
                    <w14:schemeClr w14:val="tx1"/>
                  </w14:solidFill>
                </w14:textFill>
              </w:rPr>
              <w:t>（本招标项目招标人名称）</w:t>
            </w:r>
          </w:p>
          <w:p w14:paraId="37F7ABA7">
            <w:pPr>
              <w:pStyle w:val="139"/>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我方在此声明：</w:t>
            </w:r>
          </w:p>
          <w:p w14:paraId="221BF42B">
            <w:pPr>
              <w:pStyle w:val="139"/>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一、在</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highlight w:val="none"/>
                <w14:textFill>
                  <w14:solidFill>
                    <w14:schemeClr w14:val="tx1"/>
                  </w14:solidFill>
                </w14:textFill>
              </w:rPr>
              <w:t>同志任我方在施项目总监理工程师期间，如果</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（投标人名称） </w:t>
            </w:r>
            <w:r>
              <w:rPr>
                <w:rFonts w:hint="eastAsia" w:ascii="宋体" w:hAnsi="宋体" w:cs="宋体"/>
                <w:snapToGrid w:val="0"/>
                <w:color w:val="000000" w:themeColor="text1"/>
                <w:kern w:val="0"/>
                <w:szCs w:val="21"/>
                <w:highlight w:val="none"/>
                <w14:textFill>
                  <w14:solidFill>
                    <w14:schemeClr w14:val="tx1"/>
                  </w14:solidFill>
                </w14:textFill>
              </w:rPr>
              <w:t>中标你方招标项目监理业务，在</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highlight w:val="none"/>
                <w14:textFill>
                  <w14:solidFill>
                    <w14:schemeClr w14:val="tx1"/>
                  </w14:solidFill>
                </w14:textFill>
              </w:rPr>
              <w:t>同志目前担任总监理工程师职务的项目总数不超过两个（含我方在施项目）的前提下，我方同意其同时担任你方招标项目的总监理工程师；如果未中标，以上声明自动失效。</w:t>
            </w:r>
          </w:p>
          <w:p w14:paraId="6DBCA6A9">
            <w:pPr>
              <w:pStyle w:val="139"/>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二、无论</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highlight w:val="none"/>
                <w14:textFill>
                  <w14:solidFill>
                    <w14:schemeClr w14:val="tx1"/>
                  </w14:solidFill>
                </w14:textFill>
              </w:rPr>
              <w:t>同志是否担任其他建设项目的总监理工程师，</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（投标人名称） </w:t>
            </w:r>
            <w:r>
              <w:rPr>
                <w:rFonts w:hint="eastAsia" w:ascii="宋体" w:hAnsi="宋体" w:cs="宋体"/>
                <w:snapToGrid w:val="0"/>
                <w:color w:val="000000" w:themeColor="text1"/>
                <w:kern w:val="0"/>
                <w:szCs w:val="21"/>
                <w:highlight w:val="none"/>
                <w14:textFill>
                  <w14:solidFill>
                    <w14:schemeClr w14:val="tx1"/>
                  </w14:solidFill>
                </w14:textFill>
              </w:rPr>
              <w:t>都必须完全、严格履行我方在施项目监理合同中约定的所有义务，并确保服务内容、服务质量不得有任何减少或降低。</w:t>
            </w:r>
          </w:p>
          <w:p w14:paraId="092F9495">
            <w:pPr>
              <w:pStyle w:val="139"/>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p>
          <w:p w14:paraId="2DED7437">
            <w:pPr>
              <w:pStyle w:val="139"/>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p>
          <w:p w14:paraId="599D977E">
            <w:pPr>
              <w:pStyle w:val="139"/>
              <w:adjustRightInd w:val="0"/>
              <w:snapToGrid w:val="0"/>
              <w:spacing w:line="360" w:lineRule="auto"/>
              <w:jc w:val="right"/>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建设单位名称：</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cs="宋体"/>
                <w:snapToGrid w:val="0"/>
                <w:color w:val="000000" w:themeColor="text1"/>
                <w:kern w:val="0"/>
                <w:szCs w:val="21"/>
                <w:highlight w:val="none"/>
                <w14:textFill>
                  <w14:solidFill>
                    <w14:schemeClr w14:val="tx1"/>
                  </w14:solidFill>
                </w14:textFill>
              </w:rPr>
              <w:t>（盖单位章）</w:t>
            </w:r>
          </w:p>
          <w:p w14:paraId="1047DB8F">
            <w:pPr>
              <w:pStyle w:val="139"/>
              <w:adjustRightInd w:val="0"/>
              <w:snapToGrid w:val="0"/>
              <w:spacing w:line="360" w:lineRule="auto"/>
              <w:jc w:val="right"/>
              <w:rPr>
                <w:rFonts w:ascii="宋体" w:hAnsi="宋体" w:cs="宋体"/>
                <w:snapToGrid w:val="0"/>
                <w:color w:val="000000" w:themeColor="text1"/>
                <w:kern w:val="0"/>
                <w:szCs w:val="21"/>
                <w:highlight w:val="none"/>
                <w14:textFill>
                  <w14:solidFill>
                    <w14:schemeClr w14:val="tx1"/>
                  </w14:solidFill>
                </w14:textFill>
              </w:rPr>
            </w:pPr>
          </w:p>
          <w:p w14:paraId="36196D25">
            <w:pPr>
              <w:pStyle w:val="139"/>
              <w:adjustRightInd w:val="0"/>
              <w:snapToGrid w:val="0"/>
              <w:spacing w:line="360" w:lineRule="auto"/>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XXXX年XX月XX日</w:t>
            </w:r>
          </w:p>
        </w:tc>
      </w:tr>
    </w:tbl>
    <w:p w14:paraId="01E57326">
      <w:pPr>
        <w:pStyle w:val="139"/>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说明：</w:t>
      </w:r>
    </w:p>
    <w:p w14:paraId="4621617A">
      <w:pPr>
        <w:pStyle w:val="139"/>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w:t>
      </w:r>
      <w:r>
        <w:rPr>
          <w:rFonts w:hint="eastAsia" w:ascii="宋体" w:hAnsi="宋体" w:cs="宋体"/>
          <w:snapToGrid w:val="0"/>
          <w:color w:val="000000" w:themeColor="text1"/>
          <w:kern w:val="0"/>
          <w:szCs w:val="28"/>
          <w:highlight w:val="none"/>
          <w14:textFill>
            <w14:solidFill>
              <w14:schemeClr w14:val="tx1"/>
            </w14:solidFill>
          </w14:textFill>
        </w:rPr>
        <w:t>．</w:t>
      </w:r>
      <w:r>
        <w:rPr>
          <w:rFonts w:hint="eastAsia" w:ascii="宋体" w:hAnsi="宋体" w:cs="宋体"/>
          <w:snapToGrid w:val="0"/>
          <w:color w:val="000000" w:themeColor="text1"/>
          <w:kern w:val="0"/>
          <w:szCs w:val="21"/>
          <w:highlight w:val="none"/>
          <w14:textFill>
            <w14:solidFill>
              <w14:schemeClr w14:val="tx1"/>
            </w14:solidFill>
          </w14:textFill>
        </w:rPr>
        <w:t>“任职项目”指拟派总监理工程师正在担任总监理工程师职务的在施（包括已中标未开工、已开工未竣工）建设工程项目。任职项目多于一宗的，一项目一表，并标明序号。</w:t>
      </w:r>
    </w:p>
    <w:p w14:paraId="3AD580BD">
      <w:pPr>
        <w:pStyle w:val="139"/>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w:t>
      </w:r>
      <w:r>
        <w:rPr>
          <w:rFonts w:hint="eastAsia" w:ascii="宋体" w:hAnsi="宋体" w:cs="宋体"/>
          <w:snapToGrid w:val="0"/>
          <w:color w:val="000000" w:themeColor="text1"/>
          <w:kern w:val="0"/>
          <w:szCs w:val="28"/>
          <w:highlight w:val="none"/>
          <w14:textFill>
            <w14:solidFill>
              <w14:schemeClr w14:val="tx1"/>
            </w14:solidFill>
          </w14:textFill>
        </w:rPr>
        <w:t>．</w:t>
      </w:r>
      <w:r>
        <w:rPr>
          <w:rFonts w:hint="eastAsia" w:ascii="宋体" w:hAnsi="宋体" w:cs="宋体"/>
          <w:snapToGrid w:val="0"/>
          <w:color w:val="000000" w:themeColor="text1"/>
          <w:kern w:val="0"/>
          <w:szCs w:val="21"/>
          <w:highlight w:val="none"/>
          <w14:textFill>
            <w14:solidFill>
              <w14:schemeClr w14:val="tx1"/>
            </w14:solidFill>
          </w14:textFill>
        </w:rPr>
        <w:t>每份情况表后应附该项目的合同协议书彩色扫描件。</w:t>
      </w:r>
    </w:p>
    <w:p w14:paraId="5D509C1C">
      <w:pPr>
        <w:pStyle w:val="139"/>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3</w:t>
      </w:r>
      <w:r>
        <w:rPr>
          <w:rFonts w:hint="eastAsia" w:ascii="宋体" w:hAnsi="宋体" w:cs="宋体"/>
          <w:snapToGrid w:val="0"/>
          <w:color w:val="000000" w:themeColor="text1"/>
          <w:kern w:val="0"/>
          <w:szCs w:val="28"/>
          <w:highlight w:val="none"/>
          <w14:textFill>
            <w14:solidFill>
              <w14:schemeClr w14:val="tx1"/>
            </w14:solidFill>
          </w14:textFill>
        </w:rPr>
        <w:t>．投标人填写本</w:t>
      </w:r>
      <w:r>
        <w:rPr>
          <w:rFonts w:hint="eastAsia" w:ascii="宋体" w:hAnsi="宋体" w:cs="宋体"/>
          <w:snapToGrid w:val="0"/>
          <w:color w:val="000000" w:themeColor="text1"/>
          <w:kern w:val="0"/>
          <w:szCs w:val="21"/>
          <w:highlight w:val="none"/>
          <w14:textFill>
            <w14:solidFill>
              <w14:schemeClr w14:val="tx1"/>
            </w14:solidFill>
          </w14:textFill>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000000" w:themeColor="text1"/>
          <w:kern w:val="0"/>
          <w:sz w:val="21"/>
          <w:szCs w:val="21"/>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000000" w:themeColor="text1"/>
          <w:kern w:val="0"/>
          <w:szCs w:val="24"/>
          <w:highlight w:val="none"/>
          <w14:textFill>
            <w14:solidFill>
              <w14:schemeClr w14:val="tx1"/>
            </w14:solidFill>
          </w14:textFill>
        </w:rPr>
      </w:pPr>
      <w:bookmarkStart w:id="346" w:name="_Toc25626"/>
      <w:bookmarkStart w:id="347" w:name="_Toc8264"/>
      <w:bookmarkStart w:id="348" w:name="_Toc200338098"/>
      <w:r>
        <w:rPr>
          <w:rFonts w:hint="eastAsia" w:hAnsi="宋体" w:cs="宋体"/>
          <w:b/>
          <w:snapToGrid w:val="0"/>
          <w:color w:val="000000" w:themeColor="text1"/>
          <w:kern w:val="0"/>
          <w:highlight w:val="none"/>
          <w14:textFill>
            <w14:solidFill>
              <w14:schemeClr w14:val="tx1"/>
            </w14:solidFill>
          </w14:textFill>
        </w:rPr>
        <w:t>格式</w:t>
      </w:r>
      <w:bookmarkStart w:id="349" w:name="_Hlt287950384"/>
      <w:bookmarkEnd w:id="349"/>
      <w:r>
        <w:rPr>
          <w:rFonts w:hint="eastAsia" w:hAnsi="宋体" w:cs="宋体"/>
          <w:b/>
          <w:bCs/>
          <w:snapToGrid w:val="0"/>
          <w:color w:val="000000" w:themeColor="text1"/>
          <w:kern w:val="0"/>
          <w:szCs w:val="24"/>
          <w:highlight w:val="none"/>
          <w14:textFill>
            <w14:solidFill>
              <w14:schemeClr w14:val="tx1"/>
            </w14:solidFill>
          </w14:textFill>
        </w:rPr>
        <w:t>十 项目监理机构组成人员汇总表</w:t>
      </w:r>
      <w:bookmarkEnd w:id="346"/>
    </w:p>
    <w:p w14:paraId="58540D5A">
      <w:pPr>
        <w:wordWrap w:val="0"/>
        <w:adjustRightInd w:val="0"/>
        <w:snapToGrid w:val="0"/>
        <w:spacing w:before="260" w:after="260" w:line="440" w:lineRule="exact"/>
        <w:jc w:val="center"/>
        <w:rPr>
          <w:rFonts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 xml:space="preserve"> 项目监理机构组成人员汇总表</w:t>
      </w:r>
    </w:p>
    <w:tbl>
      <w:tblPr>
        <w:tblStyle w:val="3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bookmarkStart w:id="350" w:name="_附件二十四：技术标提问单"/>
        <w:bookmarkStart w:id="351" w:name="_Hlt69116778"/>
        <w:bookmarkStart w:id="352" w:name="_Hlt68774664"/>
        <w:bookmarkStart w:id="353" w:name="_附件十：单项工程费汇总表"/>
        <w:bookmarkStart w:id="354" w:name="_附件二十五：综合评审合理低价法"/>
      </w:tr>
      <w:bookmarkEnd w:id="347"/>
      <w:bookmarkEnd w:id="348"/>
      <w:bookmarkEnd w:id="350"/>
      <w:bookmarkEnd w:id="351"/>
      <w:bookmarkEnd w:id="352"/>
      <w:bookmarkEnd w:id="353"/>
      <w:bookmarkEnd w:id="354"/>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bl>
    <w:p w14:paraId="4CDFA701">
      <w:pPr>
        <w:pStyle w:val="75"/>
        <w:widowControl w:val="0"/>
        <w:wordWrap w:val="0"/>
        <w:adjustRightInd w:val="0"/>
        <w:snapToGrid w:val="0"/>
        <w:spacing w:line="400" w:lineRule="exact"/>
        <w:rPr>
          <w:rFonts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说明：</w:t>
      </w:r>
    </w:p>
    <w:p w14:paraId="24312D3D">
      <w:pPr>
        <w:pStyle w:val="75"/>
        <w:widowControl w:val="0"/>
        <w:wordWrap w:val="0"/>
        <w:adjustRightInd w:val="0"/>
        <w:snapToGrid w:val="0"/>
        <w:spacing w:line="400" w:lineRule="exact"/>
        <w:rPr>
          <w:rFonts w:hAnsi="宋体" w:cs="宋体"/>
          <w:snapToGrid w:val="0"/>
          <w:color w:val="000000" w:themeColor="text1"/>
          <w:sz w:val="21"/>
          <w:highlight w:val="none"/>
          <w14:textFill>
            <w14:solidFill>
              <w14:schemeClr w14:val="tx1"/>
            </w14:solidFill>
          </w14:textFill>
        </w:rPr>
        <w:sectPr>
          <w:endnotePr>
            <w:numFmt w:val="decimal"/>
          </w:endnotePr>
          <w:pgSz w:w="16838" w:h="11906" w:orient="landscape"/>
          <w:pgMar w:top="1417" w:right="1417" w:bottom="1417" w:left="1417" w:header="850" w:footer="992" w:gutter="0"/>
          <w:pgNumType w:fmt="decimal"/>
          <w:cols w:space="0" w:num="1"/>
          <w:docGrid w:linePitch="327" w:charSpace="0"/>
        </w:sectPr>
      </w:pPr>
      <w:r>
        <w:rPr>
          <w:rFonts w:hint="eastAsia" w:hAnsi="宋体" w:cs="宋体"/>
          <w:snapToGrid w:val="0"/>
          <w:color w:val="000000" w:themeColor="text1"/>
          <w:sz w:val="21"/>
          <w:highlight w:val="none"/>
          <w14:textFill>
            <w14:solidFill>
              <w14:schemeClr w14:val="tx1"/>
            </w14:solidFill>
          </w14:textFill>
        </w:rPr>
        <w:t>1</w:t>
      </w:r>
      <w:r>
        <w:rPr>
          <w:rFonts w:hint="eastAsia" w:hAnsi="宋体" w:cs="宋体"/>
          <w:snapToGrid w:val="0"/>
          <w:color w:val="000000" w:themeColor="text1"/>
          <w:sz w:val="21"/>
          <w:szCs w:val="28"/>
          <w:highlight w:val="none"/>
          <w14:textFill>
            <w14:solidFill>
              <w14:schemeClr w14:val="tx1"/>
            </w14:solidFill>
          </w14:textFill>
        </w:rPr>
        <w:t>．表中没有或无法填写的栏目，用</w:t>
      </w:r>
      <w:r>
        <w:rPr>
          <w:rFonts w:hint="eastAsia" w:hAnsi="宋体" w:cs="宋体"/>
          <w:snapToGrid w:val="0"/>
          <w:color w:val="000000" w:themeColor="text1"/>
          <w:sz w:val="21"/>
          <w:highlight w:val="none"/>
          <w14:textFill>
            <w14:solidFill>
              <w14:schemeClr w14:val="tx1"/>
            </w14:solidFill>
          </w14:textFill>
        </w:rPr>
        <w:t>“/”示意。</w:t>
      </w:r>
      <w:bookmarkEnd w:id="322"/>
      <w:bookmarkEnd w:id="323"/>
      <w:bookmarkEnd w:id="324"/>
      <w:bookmarkEnd w:id="325"/>
    </w:p>
    <w:p w14:paraId="63F60130">
      <w:pPr>
        <w:pStyle w:val="151"/>
        <w:keepNext/>
        <w:keepLines/>
        <w:snapToGrid w:val="0"/>
        <w:spacing w:line="400" w:lineRule="exact"/>
        <w:jc w:val="both"/>
        <w:rPr>
          <w:rFonts w:ascii="宋体" w:hAnsi="宋体" w:cs="宋体"/>
          <w:b/>
          <w:bCs/>
          <w:snapToGrid w:val="0"/>
          <w:color w:val="000000" w:themeColor="text1"/>
          <w:highlight w:val="none"/>
          <w14:textFill>
            <w14:solidFill>
              <w14:schemeClr w14:val="tx1"/>
            </w14:solidFill>
          </w14:textFill>
        </w:rPr>
      </w:pPr>
      <w:bookmarkStart w:id="355" w:name="_Toc8109"/>
      <w:bookmarkStart w:id="356" w:name="_Toc24916"/>
      <w:r>
        <w:rPr>
          <w:rFonts w:hint="eastAsia" w:ascii="宋体" w:hAnsi="宋体" w:cs="宋体"/>
          <w:b/>
          <w:bCs/>
          <w:snapToGrid w:val="0"/>
          <w:color w:val="000000" w:themeColor="text1"/>
          <w:highlight w:val="none"/>
          <w14:textFill>
            <w14:solidFill>
              <w14:schemeClr w14:val="tx1"/>
            </w14:solidFill>
          </w14:textFill>
        </w:rPr>
        <w:t>格式十一  总监理工程师简历表</w:t>
      </w:r>
      <w:bookmarkEnd w:id="355"/>
      <w:bookmarkEnd w:id="356"/>
    </w:p>
    <w:p w14:paraId="6461E15D">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p>
    <w:p w14:paraId="13A99F0A">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r>
        <w:rPr>
          <w:rFonts w:hint="eastAsia" w:hAnsi="宋体" w:cs="宋体"/>
          <w:b/>
          <w:bCs/>
          <w:color w:val="000000" w:themeColor="text1"/>
          <w:sz w:val="32"/>
          <w:szCs w:val="22"/>
          <w:highlight w:val="none"/>
          <w14:textFill>
            <w14:solidFill>
              <w14:schemeClr w14:val="tx1"/>
            </w14:solidFill>
          </w14:textFill>
        </w:rPr>
        <w:t>总监理工程师简历表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bl>
    <w:p w14:paraId="05AF772E">
      <w:pPr>
        <w:adjustRightInd w:val="0"/>
        <w:snapToGrid w:val="0"/>
        <w:spacing w:line="400" w:lineRule="exact"/>
        <w:rPr>
          <w:rFonts w:hAnsi="宋体" w:cs="宋体"/>
          <w:color w:val="000000" w:themeColor="text1"/>
          <w:highlight w:val="none"/>
          <w14:textFill>
            <w14:solidFill>
              <w14:schemeClr w14:val="tx1"/>
            </w14:solidFill>
          </w14:textFill>
        </w:rPr>
      </w:pPr>
    </w:p>
    <w:p w14:paraId="55649CDC">
      <w:pPr>
        <w:pStyle w:val="76"/>
        <w:wordWrap w:val="0"/>
        <w:adjustRightInd w:val="0"/>
        <w:snapToGrid w:val="0"/>
        <w:spacing w:line="400" w:lineRule="exact"/>
        <w:jc w:val="right"/>
        <w:rPr>
          <w:rFonts w:hAnsi="宋体" w:cs="宋体"/>
          <w:snapToGrid w:val="0"/>
          <w:color w:val="000000" w:themeColor="text1"/>
          <w:kern w:val="0"/>
          <w:highlight w:val="none"/>
          <w14:textFill>
            <w14:solidFill>
              <w14:schemeClr w14:val="tx1"/>
            </w14:solidFill>
          </w14:textFill>
        </w:rPr>
      </w:pPr>
    </w:p>
    <w:p w14:paraId="5212B167">
      <w:pPr>
        <w:pStyle w:val="76"/>
        <w:wordWrap w:val="0"/>
        <w:adjustRightInd w:val="0"/>
        <w:snapToGrid w:val="0"/>
        <w:spacing w:line="400" w:lineRule="exact"/>
        <w:jc w:val="right"/>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总监理工程师：</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（签字）</w:t>
      </w:r>
    </w:p>
    <w:p w14:paraId="0C2580C4">
      <w:pPr>
        <w:pStyle w:val="76"/>
        <w:wordWrap w:val="0"/>
        <w:adjustRightInd w:val="0"/>
        <w:snapToGrid w:val="0"/>
        <w:spacing w:line="400" w:lineRule="exact"/>
        <w:jc w:val="center"/>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年</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月</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日</w:t>
      </w:r>
    </w:p>
    <w:p w14:paraId="54D577A5">
      <w:pPr>
        <w:wordWrap w:val="0"/>
        <w:adjustRightInd w:val="0"/>
        <w:snapToGrid w:val="0"/>
        <w:spacing w:line="400" w:lineRule="exact"/>
        <w:ind w:firstLine="570"/>
        <w:rPr>
          <w:rFonts w:hAnsi="宋体" w:cs="宋体"/>
          <w:snapToGrid w:val="0"/>
          <w:color w:val="000000" w:themeColor="text1"/>
          <w:kern w:val="0"/>
          <w:szCs w:val="28"/>
          <w:highlight w:val="none"/>
          <w14:textFill>
            <w14:solidFill>
              <w14:schemeClr w14:val="tx1"/>
            </w14:solidFill>
          </w14:textFill>
        </w:rPr>
      </w:pPr>
    </w:p>
    <w:p w14:paraId="1CA52CB3">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1．身份证彩色扫描件；</w:t>
      </w:r>
    </w:p>
    <w:p w14:paraId="6403A457">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2．监理工程师注册证书彩色扫描件（须彩色扫描至变更注册栏）</w:t>
      </w:r>
      <w:r>
        <w:rPr>
          <w:rFonts w:hint="eastAsia" w:ascii="宋体" w:hAnsi="宋体" w:eastAsia="宋体" w:cs="宋体"/>
          <w:snapToGrid w:val="0"/>
          <w:color w:val="000000" w:themeColor="text1"/>
          <w:kern w:val="0"/>
          <w:sz w:val="21"/>
          <w:szCs w:val="28"/>
          <w:highlight w:val="none"/>
          <w:lang w:val="en-US" w:eastAsia="zh-CN"/>
          <w14:textFill>
            <w14:solidFill>
              <w14:schemeClr w14:val="tx1"/>
            </w14:solidFill>
          </w14:textFill>
        </w:rPr>
        <w:t>或</w:t>
      </w:r>
      <w:r>
        <w:rPr>
          <w:rFonts w:hint="eastAsia" w:ascii="宋体" w:hAnsi="宋体" w:eastAsia="宋体" w:cs="宋体"/>
          <w:snapToGrid w:val="0"/>
          <w:color w:val="000000" w:themeColor="text1"/>
          <w:kern w:val="0"/>
          <w:sz w:val="21"/>
          <w:szCs w:val="28"/>
          <w:highlight w:val="none"/>
          <w14:textFill>
            <w14:solidFill>
              <w14:schemeClr w14:val="tx1"/>
            </w14:solidFill>
          </w14:textFill>
        </w:rPr>
        <w:t>有效期内的有效电子证书</w:t>
      </w:r>
      <w:r>
        <w:rPr>
          <w:rFonts w:hint="eastAsia" w:hAnsi="宋体" w:cs="宋体"/>
          <w:snapToGrid w:val="0"/>
          <w:color w:val="000000" w:themeColor="text1"/>
          <w:kern w:val="0"/>
          <w:sz w:val="21"/>
          <w:szCs w:val="28"/>
          <w:highlight w:val="none"/>
          <w14:textFill>
            <w14:solidFill>
              <w14:schemeClr w14:val="tx1"/>
            </w14:solidFill>
          </w14:textFill>
        </w:rPr>
        <w:t>；</w:t>
      </w:r>
    </w:p>
    <w:p w14:paraId="4FD46B7A">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3．</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在本单位缴纳社保的证明（至少一个月，其中必须有202</w:t>
      </w:r>
      <w:r>
        <w:rPr>
          <w:rFonts w:hint="eastAsia" w:hAnsi="宋体" w:cs="宋体"/>
          <w:caps w:val="0"/>
          <w:smallCaps w:val="0"/>
          <w:snapToGrid w:val="0"/>
          <w:color w:val="000000" w:themeColor="text1"/>
          <w:spacing w:val="0"/>
          <w:kern w:val="0"/>
          <w:sz w:val="21"/>
          <w:szCs w:val="28"/>
          <w:highlight w:val="none"/>
          <w:lang w:val="en-US" w:eastAsia="zh-CN"/>
          <w14:textFill>
            <w14:solidFill>
              <w14:schemeClr w14:val="tx1"/>
            </w14:solidFill>
          </w14:textFill>
        </w:rPr>
        <w:t>6</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年</w:t>
      </w:r>
      <w:r>
        <w:rPr>
          <w:rFonts w:hint="eastAsia" w:hAnsi="宋体" w:cs="宋体"/>
          <w:caps w:val="0"/>
          <w:smallCaps w:val="0"/>
          <w:snapToGrid w:val="0"/>
          <w:color w:val="000000" w:themeColor="text1"/>
          <w:spacing w:val="0"/>
          <w:kern w:val="0"/>
          <w:sz w:val="21"/>
          <w:szCs w:val="28"/>
          <w:highlight w:val="none"/>
          <w:lang w:val="en-US" w:eastAsia="zh-CN"/>
          <w14:textFill>
            <w14:solidFill>
              <w14:schemeClr w14:val="tx1"/>
            </w14:solidFill>
          </w14:textFill>
        </w:rPr>
        <w:t>05</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月）彩色扫描件。拟派总监理工程师为退休返聘人员无法提供社保证明的，提供退休证和劳动合同彩色扫描件；</w:t>
      </w:r>
    </w:p>
    <w:p w14:paraId="2DC2A311">
      <w:pPr>
        <w:pStyle w:val="9"/>
        <w:snapToGrid w:val="0"/>
        <w:spacing w:line="400" w:lineRule="exact"/>
        <w:ind w:firstLine="420" w:firstLineChars="200"/>
        <w:rPr>
          <w:rFonts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4.“进粤企业和人员诚信信息登记平台”个人（总监理工程师等）信息情况截图。（适用于省外建筑企业）</w:t>
      </w:r>
    </w:p>
    <w:p w14:paraId="1FF4E9EC">
      <w:pPr>
        <w:pStyle w:val="9"/>
        <w:snapToGrid w:val="0"/>
        <w:spacing w:line="400" w:lineRule="exact"/>
        <w:rPr>
          <w:rFonts w:hAnsi="宋体" w:cs="宋体"/>
          <w:snapToGrid w:val="0"/>
          <w:color w:val="000000" w:themeColor="text1"/>
          <w:sz w:val="21"/>
          <w:highlight w:val="none"/>
          <w14:textFill>
            <w14:solidFill>
              <w14:schemeClr w14:val="tx1"/>
            </w14:solidFill>
          </w14:textFill>
        </w:rPr>
      </w:pPr>
    </w:p>
    <w:p w14:paraId="1F51A155">
      <w:pPr>
        <w:adjustRightInd w:val="0"/>
        <w:snapToGrid w:val="0"/>
        <w:spacing w:line="400" w:lineRule="exact"/>
        <w:rPr>
          <w:rFonts w:hAnsi="宋体" w:cs="宋体"/>
          <w:b/>
          <w:bCs/>
          <w:snapToGrid w:val="0"/>
          <w:color w:val="000000" w:themeColor="text1"/>
          <w:kern w:val="0"/>
          <w:szCs w:val="24"/>
          <w:highlight w:val="none"/>
          <w14:textFill>
            <w14:solidFill>
              <w14:schemeClr w14:val="tx1"/>
            </w14:solidFill>
          </w14:textFill>
        </w:rPr>
      </w:pPr>
      <w:bookmarkStart w:id="357" w:name="_Toc19546"/>
      <w:r>
        <w:rPr>
          <w:rFonts w:hint="eastAsia" w:hAnsi="宋体" w:cs="宋体"/>
          <w:b/>
          <w:bCs/>
          <w:snapToGrid w:val="0"/>
          <w:color w:val="000000" w:themeColor="text1"/>
          <w:kern w:val="0"/>
          <w:szCs w:val="24"/>
          <w:highlight w:val="none"/>
          <w14:textFill>
            <w14:solidFill>
              <w14:schemeClr w14:val="tx1"/>
            </w14:solidFill>
          </w14:textFill>
        </w:rPr>
        <w:br w:type="page"/>
      </w:r>
    </w:p>
    <w:p w14:paraId="32B105E3">
      <w:pPr>
        <w:pStyle w:val="151"/>
        <w:keepNext/>
        <w:keepLines/>
        <w:snapToGrid w:val="0"/>
        <w:spacing w:line="400" w:lineRule="exact"/>
        <w:jc w:val="both"/>
        <w:rPr>
          <w:rFonts w:ascii="宋体" w:hAnsi="宋体" w:cs="宋体"/>
          <w:b/>
          <w:bCs/>
          <w:snapToGrid w:val="0"/>
          <w:color w:val="000000" w:themeColor="text1"/>
          <w:highlight w:val="none"/>
          <w14:textFill>
            <w14:solidFill>
              <w14:schemeClr w14:val="tx1"/>
            </w14:solidFill>
          </w14:textFill>
        </w:rPr>
      </w:pPr>
      <w:bookmarkStart w:id="358" w:name="_Toc14645"/>
      <w:r>
        <w:rPr>
          <w:rFonts w:hint="eastAsia" w:ascii="宋体" w:hAnsi="宋体" w:cs="宋体"/>
          <w:b/>
          <w:bCs/>
          <w:snapToGrid w:val="0"/>
          <w:color w:val="000000" w:themeColor="text1"/>
          <w:highlight w:val="none"/>
          <w14:textFill>
            <w14:solidFill>
              <w14:schemeClr w14:val="tx1"/>
            </w14:solidFill>
          </w14:textFill>
        </w:rPr>
        <w:t>格式十二  其他拟派人员简历表</w:t>
      </w:r>
      <w:bookmarkEnd w:id="357"/>
      <w:bookmarkEnd w:id="358"/>
    </w:p>
    <w:p w14:paraId="6BB2F130">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p>
    <w:p w14:paraId="3FF56886">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r>
        <w:rPr>
          <w:rFonts w:hint="eastAsia" w:hAnsi="宋体" w:cs="宋体"/>
          <w:b/>
          <w:bCs/>
          <w:color w:val="000000" w:themeColor="text1"/>
          <w:sz w:val="32"/>
          <w:szCs w:val="22"/>
          <w:highlight w:val="none"/>
          <w14:textFill>
            <w14:solidFill>
              <w14:schemeClr w14:val="tx1"/>
            </w14:solidFill>
          </w14:textFill>
        </w:rPr>
        <w:t>其他拟派人员简历表（）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r>
              <w:rPr>
                <w:rFonts w:hint="eastAsia" w:hAnsi="宋体" w:cs="宋体"/>
                <w:snapToGrid w:val="0"/>
                <w:color w:val="000000" w:themeColor="text1"/>
                <w:kern w:val="0"/>
                <w:sz w:val="21"/>
                <w:szCs w:val="28"/>
                <w:highlight w:val="none"/>
                <w14:textFill>
                  <w14:solidFill>
                    <w14:schemeClr w14:val="tx1"/>
                  </w14:solidFill>
                </w14:textFill>
              </w:rPr>
              <w:t>．</w:t>
            </w:r>
            <w:r>
              <w:rPr>
                <w:rFonts w:hint="eastAsia" w:hAnsi="宋体" w:cs="宋体"/>
                <w:snapToGrid w:val="0"/>
                <w:color w:val="000000" w:themeColor="text1"/>
                <w:kern w:val="0"/>
                <w:sz w:val="21"/>
                <w:szCs w:val="21"/>
                <w:highlight w:val="none"/>
                <w14:textFill>
                  <w14:solidFill>
                    <w14:schemeClr w14:val="tx1"/>
                  </w14:solidFill>
                </w14:textFill>
              </w:rPr>
              <w:t>名称：                               证书号：</w:t>
            </w:r>
          </w:p>
          <w:p w14:paraId="1AEF7FE9">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r>
              <w:rPr>
                <w:rFonts w:hint="eastAsia" w:hAnsi="宋体" w:cs="宋体"/>
                <w:snapToGrid w:val="0"/>
                <w:color w:val="000000" w:themeColor="text1"/>
                <w:kern w:val="0"/>
                <w:sz w:val="21"/>
                <w:szCs w:val="28"/>
                <w:highlight w:val="none"/>
                <w14:textFill>
                  <w14:solidFill>
                    <w14:schemeClr w14:val="tx1"/>
                  </w14:solidFill>
                </w14:textFill>
              </w:rPr>
              <w:t>．</w:t>
            </w:r>
            <w:r>
              <w:rPr>
                <w:rFonts w:hint="eastAsia" w:hAnsi="宋体" w:cs="宋体"/>
                <w:snapToGrid w:val="0"/>
                <w:color w:val="000000" w:themeColor="text1"/>
                <w:kern w:val="0"/>
                <w:sz w:val="21"/>
                <w:szCs w:val="21"/>
                <w:highlight w:val="none"/>
                <w14:textFill>
                  <w14:solidFill>
                    <w14:schemeClr w14:val="tx1"/>
                  </w14:solidFill>
                </w14:textFill>
              </w:rPr>
              <w:t>名称：                               证书号：</w:t>
            </w:r>
          </w:p>
          <w:p w14:paraId="6A8FC6B9">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r>
              <w:rPr>
                <w:rFonts w:hint="eastAsia" w:hAnsi="宋体" w:cs="宋体"/>
                <w:snapToGrid w:val="0"/>
                <w:color w:val="000000" w:themeColor="text1"/>
                <w:kern w:val="0"/>
                <w:sz w:val="21"/>
                <w:szCs w:val="28"/>
                <w:highlight w:val="none"/>
                <w14:textFill>
                  <w14:solidFill>
                    <w14:schemeClr w14:val="tx1"/>
                  </w14:solidFill>
                </w14:textFill>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bl>
    <w:p w14:paraId="77C02387">
      <w:pPr>
        <w:pStyle w:val="76"/>
        <w:wordWrap w:val="0"/>
        <w:adjustRightInd w:val="0"/>
        <w:snapToGrid w:val="0"/>
        <w:spacing w:line="400" w:lineRule="exact"/>
        <w:rPr>
          <w:rFonts w:hAnsi="宋体" w:cs="宋体"/>
          <w:snapToGrid w:val="0"/>
          <w:color w:val="000000" w:themeColor="text1"/>
          <w:kern w:val="0"/>
          <w:highlight w:val="none"/>
          <w14:textFill>
            <w14:solidFill>
              <w14:schemeClr w14:val="tx1"/>
            </w14:solidFill>
          </w14:textFill>
        </w:rPr>
      </w:pPr>
    </w:p>
    <w:p w14:paraId="51FC9EC7">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说明：</w:t>
      </w:r>
    </w:p>
    <w:p w14:paraId="2C895D48">
      <w:pPr>
        <w:wordWrap w:val="0"/>
        <w:adjustRightInd w:val="0"/>
        <w:snapToGrid w:val="0"/>
        <w:spacing w:line="40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1．“其他拟派人员”指项目监理机构中除总监理工程师以外的拟派人员，包括专业监理工程师、监理员、相关服务人员等。以上拟派人员一人一表，</w:t>
      </w:r>
      <w:r>
        <w:rPr>
          <w:rFonts w:hint="eastAsia" w:hAnsi="宋体" w:cs="宋体"/>
          <w:snapToGrid w:val="0"/>
          <w:color w:val="000000" w:themeColor="text1"/>
          <w:kern w:val="0"/>
          <w:sz w:val="21"/>
          <w:szCs w:val="21"/>
          <w:highlight w:val="none"/>
          <w14:textFill>
            <w14:solidFill>
              <w14:schemeClr w14:val="tx1"/>
            </w14:solidFill>
          </w14:textFill>
        </w:rPr>
        <w:t>并标明序号。</w:t>
      </w:r>
    </w:p>
    <w:p w14:paraId="784C9BD9">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2．每份简历表后应附该拟派人员以下资料：</w:t>
      </w:r>
    </w:p>
    <w:p w14:paraId="1DCEBAA8">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（1）身份证彩色扫描件；</w:t>
      </w:r>
    </w:p>
    <w:p w14:paraId="64BFAFA3">
      <w:pPr>
        <w:wordWrap w:val="0"/>
        <w:adjustRightInd w:val="0"/>
        <w:snapToGrid w:val="0"/>
        <w:spacing w:line="40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（2）相关证书彩色扫描件</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hAnsi="宋体" w:cs="宋体"/>
          <w:snapToGrid w:val="0"/>
          <w:color w:val="000000" w:themeColor="text1"/>
          <w:kern w:val="0"/>
          <w:sz w:val="21"/>
          <w:szCs w:val="28"/>
          <w:highlight w:val="none"/>
          <w14:textFill>
            <w14:solidFill>
              <w14:schemeClr w14:val="tx1"/>
            </w14:solidFill>
          </w14:textFill>
        </w:rPr>
        <w:t>须彩色扫描至变更注册栏</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1"/>
          <w:szCs w:val="28"/>
          <w:highlight w:val="none"/>
          <w:lang w:val="en-US" w:eastAsia="zh-CN"/>
          <w14:textFill>
            <w14:solidFill>
              <w14:schemeClr w14:val="tx1"/>
            </w14:solidFill>
          </w14:textFill>
        </w:rPr>
        <w:t>或</w:t>
      </w:r>
      <w:r>
        <w:rPr>
          <w:rFonts w:hint="eastAsia" w:ascii="宋体" w:hAnsi="宋体" w:eastAsia="宋体" w:cs="宋体"/>
          <w:snapToGrid w:val="0"/>
          <w:color w:val="000000" w:themeColor="text1"/>
          <w:kern w:val="0"/>
          <w:sz w:val="21"/>
          <w:szCs w:val="28"/>
          <w:highlight w:val="none"/>
          <w14:textFill>
            <w14:solidFill>
              <w14:schemeClr w14:val="tx1"/>
            </w14:solidFill>
          </w14:textFill>
        </w:rPr>
        <w:t>有效期内的有效电子证书</w:t>
      </w:r>
      <w:r>
        <w:rPr>
          <w:rFonts w:hint="eastAsia" w:ascii="宋体" w:hAnsi="宋体" w:eastAsia="宋体" w:cs="宋体"/>
          <w:snapToGrid w:val="0"/>
          <w:color w:val="000000" w:themeColor="text1"/>
          <w:kern w:val="0"/>
          <w:sz w:val="21"/>
          <w:szCs w:val="28"/>
          <w:highlight w:val="none"/>
          <w:lang w:eastAsia="zh-CN"/>
          <w14:textFill>
            <w14:solidFill>
              <w14:schemeClr w14:val="tx1"/>
            </w14:solidFill>
          </w14:textFill>
        </w:rPr>
        <w:t>，</w:t>
      </w:r>
      <w:r>
        <w:rPr>
          <w:rFonts w:hint="eastAsia" w:hAnsi="宋体" w:cs="宋体"/>
          <w:snapToGrid w:val="0"/>
          <w:color w:val="000000" w:themeColor="text1"/>
          <w:kern w:val="0"/>
          <w:sz w:val="21"/>
          <w:szCs w:val="28"/>
          <w:highlight w:val="none"/>
          <w14:textFill>
            <w14:solidFill>
              <w14:schemeClr w14:val="tx1"/>
            </w14:solidFill>
          </w14:textFill>
        </w:rPr>
        <w:t>具体要求详见招标文件第一章第三节第</w:t>
      </w:r>
      <w:r>
        <w:rPr>
          <w:rFonts w:hint="eastAsia" w:hAnsi="宋体" w:cs="宋体"/>
          <w:b/>
          <w:bCs/>
          <w:snapToGrid w:val="0"/>
          <w:color w:val="000000" w:themeColor="text1"/>
          <w:kern w:val="0"/>
          <w:sz w:val="21"/>
          <w:szCs w:val="28"/>
          <w:highlight w:val="none"/>
          <w14:textFill>
            <w14:solidFill>
              <w14:schemeClr w14:val="tx1"/>
            </w14:solidFill>
          </w14:textFill>
        </w:rPr>
        <w:t>15.5</w:t>
      </w:r>
      <w:r>
        <w:rPr>
          <w:rFonts w:hint="eastAsia" w:hAnsi="宋体" w:cs="宋体"/>
          <w:snapToGrid w:val="0"/>
          <w:color w:val="000000" w:themeColor="text1"/>
          <w:kern w:val="0"/>
          <w:sz w:val="21"/>
          <w:szCs w:val="28"/>
          <w:highlight w:val="none"/>
          <w14:textFill>
            <w14:solidFill>
              <w14:schemeClr w14:val="tx1"/>
            </w14:solidFill>
          </w14:textFill>
        </w:rPr>
        <w:t>条表</w:t>
      </w:r>
      <w:r>
        <w:rPr>
          <w:rFonts w:hint="eastAsia" w:hAnsi="宋体" w:cs="宋体"/>
          <w:b/>
          <w:bCs/>
          <w:snapToGrid w:val="0"/>
          <w:color w:val="000000" w:themeColor="text1"/>
          <w:kern w:val="0"/>
          <w:sz w:val="21"/>
          <w:szCs w:val="28"/>
          <w:highlight w:val="none"/>
          <w14:textFill>
            <w14:solidFill>
              <w14:schemeClr w14:val="tx1"/>
            </w14:solidFill>
          </w14:textFill>
        </w:rPr>
        <w:t>2</w:t>
      </w:r>
      <w:r>
        <w:rPr>
          <w:rFonts w:hint="eastAsia" w:hAnsi="宋体" w:cs="宋体"/>
          <w:snapToGrid w:val="0"/>
          <w:color w:val="000000" w:themeColor="text1"/>
          <w:kern w:val="0"/>
          <w:sz w:val="21"/>
          <w:szCs w:val="28"/>
          <w:highlight w:val="none"/>
          <w14:textFill>
            <w14:solidFill>
              <w14:schemeClr w14:val="tx1"/>
            </w14:solidFill>
          </w14:textFill>
        </w:rPr>
        <w:t>《项目监理机构其他人员需求表》“持证要求”栏目</w:t>
      </w:r>
      <w:r>
        <w:rPr>
          <w:rFonts w:hint="eastAsia" w:hAnsi="宋体" w:cs="宋体"/>
          <w:snapToGrid w:val="0"/>
          <w:color w:val="000000" w:themeColor="text1"/>
          <w:kern w:val="0"/>
          <w:sz w:val="21"/>
          <w:szCs w:val="21"/>
          <w:highlight w:val="none"/>
          <w14:textFill>
            <w14:solidFill>
              <w14:schemeClr w14:val="tx1"/>
            </w14:solidFill>
          </w14:textFill>
        </w:rPr>
        <w:t>；</w:t>
      </w:r>
    </w:p>
    <w:p w14:paraId="2EDCD1B3">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（3）</w:t>
      </w:r>
      <w:r>
        <w:rPr>
          <w:rFonts w:hint="eastAsia" w:ascii="Times New Roman"/>
          <w:snapToGrid w:val="0"/>
          <w:color w:val="000000" w:themeColor="text1"/>
          <w:kern w:val="0"/>
          <w:sz w:val="21"/>
          <w:szCs w:val="28"/>
          <w:highlight w:val="none"/>
          <w14:textFill>
            <w14:solidFill>
              <w14:schemeClr w14:val="tx1"/>
            </w14:solidFill>
          </w14:textFill>
        </w:rPr>
        <w:t>在本单位缴纳社保的证明</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（至少一个月，其中必须有202</w:t>
      </w:r>
      <w:r>
        <w:rPr>
          <w:rFonts w:hint="eastAsia" w:hAnsi="宋体" w:cs="宋体"/>
          <w:caps w:val="0"/>
          <w:smallCaps w:val="0"/>
          <w:snapToGrid w:val="0"/>
          <w:color w:val="000000" w:themeColor="text1"/>
          <w:spacing w:val="0"/>
          <w:kern w:val="0"/>
          <w:sz w:val="21"/>
          <w:szCs w:val="28"/>
          <w:highlight w:val="none"/>
          <w:lang w:val="en-US" w:eastAsia="zh-CN"/>
          <w14:textFill>
            <w14:solidFill>
              <w14:schemeClr w14:val="tx1"/>
            </w14:solidFill>
          </w14:textFill>
        </w:rPr>
        <w:t>6</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年</w:t>
      </w:r>
      <w:r>
        <w:rPr>
          <w:rFonts w:hint="eastAsia" w:hAnsi="宋体" w:cs="宋体"/>
          <w:caps w:val="0"/>
          <w:smallCaps w:val="0"/>
          <w:snapToGrid w:val="0"/>
          <w:color w:val="000000" w:themeColor="text1"/>
          <w:spacing w:val="0"/>
          <w:kern w:val="0"/>
          <w:sz w:val="21"/>
          <w:szCs w:val="28"/>
          <w:highlight w:val="none"/>
          <w:lang w:val="en-US" w:eastAsia="zh-CN"/>
          <w14:textFill>
            <w14:solidFill>
              <w14:schemeClr w14:val="tx1"/>
            </w14:solidFill>
          </w14:textFill>
        </w:rPr>
        <w:t>05</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月）</w:t>
      </w:r>
      <w:r>
        <w:rPr>
          <w:rFonts w:hint="eastAsia" w:ascii="Times New Roman"/>
          <w:snapToGrid w:val="0"/>
          <w:color w:val="000000" w:themeColor="text1"/>
          <w:kern w:val="0"/>
          <w:sz w:val="21"/>
          <w:szCs w:val="28"/>
          <w:highlight w:val="none"/>
          <w14:textFill>
            <w14:solidFill>
              <w14:schemeClr w14:val="tx1"/>
            </w14:solidFill>
          </w14:textFill>
        </w:rPr>
        <w:t>彩色扫描件</w:t>
      </w:r>
      <w:r>
        <w:rPr>
          <w:rFonts w:hint="eastAsia" w:ascii="Times New Roman"/>
          <w:snapToGrid w:val="0"/>
          <w:color w:val="000000" w:themeColor="text1"/>
          <w:kern w:val="0"/>
          <w:sz w:val="21"/>
          <w:szCs w:val="28"/>
          <w:highlight w:val="none"/>
          <w:lang w:eastAsia="zh-CN"/>
          <w14:textFill>
            <w14:solidFill>
              <w14:schemeClr w14:val="tx1"/>
            </w14:solidFill>
          </w14:textFill>
        </w:rPr>
        <w:t>，</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拟派</w:t>
      </w:r>
      <w:r>
        <w:rPr>
          <w:rFonts w:hint="eastAsia" w:hAnsi="宋体" w:cs="宋体"/>
          <w:caps w:val="0"/>
          <w:smallCaps w:val="0"/>
          <w:snapToGrid w:val="0"/>
          <w:color w:val="000000" w:themeColor="text1"/>
          <w:spacing w:val="0"/>
          <w:kern w:val="0"/>
          <w:sz w:val="21"/>
          <w:szCs w:val="28"/>
          <w:highlight w:val="none"/>
          <w:lang w:val="en-US" w:eastAsia="zh-CN"/>
          <w14:textFill>
            <w14:solidFill>
              <w14:schemeClr w14:val="tx1"/>
            </w14:solidFill>
          </w14:textFill>
        </w:rPr>
        <w:t>人员</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为退休返聘人员无法提供社保证明的，提供退休证和劳动合同彩色扫描件；</w:t>
      </w:r>
    </w:p>
    <w:p w14:paraId="14218DA9">
      <w:pPr>
        <w:pStyle w:val="9"/>
        <w:snapToGrid w:val="0"/>
        <w:spacing w:line="400" w:lineRule="exact"/>
        <w:ind w:firstLine="420" w:firstLineChars="200"/>
        <w:rPr>
          <w:rFonts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3.“进粤企业和人员诚信信息登记平台”个人信息情况截图。（适用于省外建筑企业）</w:t>
      </w:r>
    </w:p>
    <w:p w14:paraId="16DC49F0">
      <w:pPr>
        <w:rPr>
          <w:color w:val="000000" w:themeColor="text1"/>
          <w:highlight w:val="none"/>
          <w14:textFill>
            <w14:solidFill>
              <w14:schemeClr w14:val="tx1"/>
            </w14:solidFill>
          </w14:textFill>
        </w:rPr>
      </w:pPr>
      <w:bookmarkStart w:id="359" w:name="_Toc25312"/>
      <w:bookmarkStart w:id="360" w:name="_Toc593"/>
    </w:p>
    <w:p w14:paraId="4F5701AB">
      <w:pPr>
        <w:rPr>
          <w:color w:val="000000" w:themeColor="text1"/>
          <w:highlight w:val="none"/>
          <w14:textFill>
            <w14:solidFill>
              <w14:schemeClr w14:val="tx1"/>
            </w14:solidFill>
          </w14:textFill>
        </w:rPr>
      </w:pPr>
    </w:p>
    <w:p w14:paraId="0B0CC3A8">
      <w:pPr>
        <w:rPr>
          <w:color w:val="000000" w:themeColor="text1"/>
          <w:highlight w:val="none"/>
          <w14:textFill>
            <w14:solidFill>
              <w14:schemeClr w14:val="tx1"/>
            </w14:solidFill>
          </w14:textFill>
        </w:rPr>
      </w:pPr>
    </w:p>
    <w:p w14:paraId="0887FC9D">
      <w:pPr>
        <w:rPr>
          <w:color w:val="000000" w:themeColor="text1"/>
          <w:highlight w:val="none"/>
          <w14:textFill>
            <w14:solidFill>
              <w14:schemeClr w14:val="tx1"/>
            </w14:solidFill>
          </w14:textFill>
        </w:rPr>
      </w:pPr>
    </w:p>
    <w:p w14:paraId="746FE86D">
      <w:pPr>
        <w:rPr>
          <w:color w:val="000000" w:themeColor="text1"/>
          <w:highlight w:val="none"/>
          <w14:textFill>
            <w14:solidFill>
              <w14:schemeClr w14:val="tx1"/>
            </w14:solidFill>
          </w14:textFill>
        </w:rPr>
      </w:pPr>
    </w:p>
    <w:p w14:paraId="20F0C669">
      <w:pPr>
        <w:pStyle w:val="4"/>
        <w:bidi w:val="0"/>
        <w:rPr>
          <w:rFonts w:hint="default"/>
          <w:b/>
          <w:bCs/>
          <w:color w:val="000000" w:themeColor="text1"/>
          <w:highlight w:val="none"/>
          <w:lang w:val="en-US" w:eastAsia="zh-CN"/>
          <w14:textFill>
            <w14:solidFill>
              <w14:schemeClr w14:val="tx1"/>
            </w14:solidFill>
          </w14:textFill>
        </w:rPr>
      </w:pPr>
      <w:bookmarkStart w:id="361" w:name="_Toc32134"/>
      <w:r>
        <w:rPr>
          <w:rFonts w:hint="eastAsia"/>
          <w:b/>
          <w:bCs/>
          <w:color w:val="000000" w:themeColor="text1"/>
          <w:highlight w:val="none"/>
          <w:lang w:val="en-US" w:eastAsia="zh-CN"/>
          <w14:textFill>
            <w14:solidFill>
              <w14:schemeClr w14:val="tx1"/>
            </w14:solidFill>
          </w14:textFill>
        </w:rPr>
        <w:t>格式十三 原件一览表</w:t>
      </w:r>
      <w:bookmarkEnd w:id="361"/>
    </w:p>
    <w:tbl>
      <w:tblPr>
        <w:tblStyle w:val="30"/>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000000" w:themeColor="text1"/>
                <w:highlight w:val="none"/>
                <w14:textFill>
                  <w14:solidFill>
                    <w14:schemeClr w14:val="tx1"/>
                  </w14:solidFill>
                </w14:textFill>
              </w:rPr>
            </w:pPr>
            <w:r>
              <w:rPr>
                <w:rFonts w:hAnsi="宋体" w:cs="宋体"/>
                <w:b/>
                <w:color w:val="000000" w:themeColor="text1"/>
                <w:highlight w:val="none"/>
                <w14:textFill>
                  <w14:solidFill>
                    <w14:schemeClr w14:val="tx1"/>
                  </w14:solidFill>
                </w14:textFill>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投标人法定代表人或其</w:t>
            </w:r>
          </w:p>
          <w:p w14:paraId="77524DC3">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c>
          <w:tcPr>
            <w:tcW w:w="754" w:type="dxa"/>
            <w:shd w:val="clear" w:color="auto" w:fill="auto"/>
            <w:noWrap w:val="0"/>
            <w:tcMar>
              <w:left w:w="108" w:type="dxa"/>
              <w:right w:w="108" w:type="dxa"/>
            </w:tcMar>
            <w:vAlign w:val="center"/>
          </w:tcPr>
          <w:p w14:paraId="4060398A">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单位</w:t>
            </w:r>
          </w:p>
        </w:tc>
        <w:tc>
          <w:tcPr>
            <w:tcW w:w="1570" w:type="dxa"/>
            <w:shd w:val="clear" w:color="auto" w:fill="auto"/>
            <w:noWrap w:val="0"/>
            <w:tcMar>
              <w:left w:w="108" w:type="dxa"/>
              <w:right w:w="108" w:type="dxa"/>
            </w:tcMar>
            <w:vAlign w:val="center"/>
          </w:tcPr>
          <w:p w14:paraId="3D03BCF5">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000000" w:themeColor="text1"/>
                <w:sz w:val="24"/>
                <w:szCs w:val="24"/>
                <w:highlight w:val="none"/>
                <w14:textFill>
                  <w14:solidFill>
                    <w14:schemeClr w14:val="tx1"/>
                  </w14:solidFill>
                </w14:textFill>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000000" w:themeColor="text1"/>
                <w:sz w:val="24"/>
                <w:szCs w:val="24"/>
                <w:highlight w:val="none"/>
                <w14:textFill>
                  <w14:solidFill>
                    <w14:schemeClr w14:val="tx1"/>
                  </w14:solidFill>
                </w14:textFill>
              </w:rPr>
            </w:pPr>
          </w:p>
        </w:tc>
        <w:tc>
          <w:tcPr>
            <w:tcW w:w="1570" w:type="dxa"/>
            <w:shd w:val="clear" w:color="auto" w:fill="auto"/>
            <w:noWrap w:val="0"/>
            <w:tcMar>
              <w:left w:w="108" w:type="dxa"/>
              <w:right w:w="108" w:type="dxa"/>
            </w:tcMar>
            <w:vAlign w:val="center"/>
          </w:tcPr>
          <w:p w14:paraId="0557B405">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000000" w:themeColor="text1"/>
                <w:sz w:val="24"/>
                <w:szCs w:val="24"/>
                <w:highlight w:val="none"/>
                <w14:textFill>
                  <w14:solidFill>
                    <w14:schemeClr w14:val="tx1"/>
                  </w14:solidFill>
                </w14:textFill>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000000" w:themeColor="text1"/>
                <w:sz w:val="24"/>
                <w:szCs w:val="24"/>
                <w:highlight w:val="none"/>
                <w14:textFill>
                  <w14:solidFill>
                    <w14:schemeClr w14:val="tx1"/>
                  </w14:solidFill>
                </w14:textFill>
              </w:rPr>
            </w:pPr>
          </w:p>
        </w:tc>
        <w:tc>
          <w:tcPr>
            <w:tcW w:w="1570" w:type="dxa"/>
            <w:shd w:val="clear" w:color="auto" w:fill="auto"/>
            <w:noWrap w:val="0"/>
            <w:tcMar>
              <w:left w:w="108" w:type="dxa"/>
              <w:right w:w="108" w:type="dxa"/>
            </w:tcMar>
            <w:vAlign w:val="center"/>
          </w:tcPr>
          <w:p w14:paraId="65217A66">
            <w:pPr>
              <w:jc w:val="center"/>
              <w:rPr>
                <w:rFonts w:hAnsi="宋体" w:cs="宋体"/>
                <w:color w:val="000000" w:themeColor="text1"/>
                <w:sz w:val="24"/>
                <w:szCs w:val="24"/>
                <w:highlight w:val="none"/>
                <w14:textFill>
                  <w14:solidFill>
                    <w14:schemeClr w14:val="tx1"/>
                  </w14:solidFill>
                </w14:textFill>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000000" w:themeColor="text1"/>
                <w:sz w:val="24"/>
                <w:szCs w:val="24"/>
                <w:highlight w:val="none"/>
                <w14:textFill>
                  <w14:solidFill>
                    <w14:schemeClr w14:val="tx1"/>
                  </w14:solidFill>
                </w14:textFill>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000000" w:themeColor="text1"/>
                <w:sz w:val="24"/>
                <w:szCs w:val="24"/>
                <w:highlight w:val="none"/>
                <w14:textFill>
                  <w14:solidFill>
                    <w14:schemeClr w14:val="tx1"/>
                  </w14:solidFill>
                </w14:textFill>
              </w:rPr>
            </w:pPr>
          </w:p>
        </w:tc>
        <w:tc>
          <w:tcPr>
            <w:tcW w:w="1570" w:type="dxa"/>
            <w:shd w:val="clear" w:color="auto" w:fill="auto"/>
            <w:noWrap w:val="0"/>
            <w:tcMar>
              <w:left w:w="108" w:type="dxa"/>
              <w:right w:w="108" w:type="dxa"/>
            </w:tcMar>
            <w:vAlign w:val="center"/>
          </w:tcPr>
          <w:p w14:paraId="624BA07C">
            <w:pPr>
              <w:jc w:val="center"/>
              <w:rPr>
                <w:rFonts w:hAnsi="宋体" w:cs="宋体"/>
                <w:color w:val="000000" w:themeColor="text1"/>
                <w:sz w:val="24"/>
                <w:szCs w:val="24"/>
                <w:highlight w:val="none"/>
                <w14:textFill>
                  <w14:solidFill>
                    <w14:schemeClr w14:val="tx1"/>
                  </w14:solidFill>
                </w14:textFill>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000000" w:themeColor="text1"/>
                <w:sz w:val="24"/>
                <w:szCs w:val="24"/>
                <w:highlight w:val="none"/>
                <w14:textFill>
                  <w14:solidFill>
                    <w14:schemeClr w14:val="tx1"/>
                  </w14:solidFill>
                </w14:textFill>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000000" w:themeColor="text1"/>
                <w:sz w:val="24"/>
                <w:szCs w:val="24"/>
                <w:highlight w:val="none"/>
                <w14:textFill>
                  <w14:solidFill>
                    <w14:schemeClr w14:val="tx1"/>
                  </w14:solidFill>
                </w14:textFill>
              </w:rPr>
            </w:pPr>
          </w:p>
        </w:tc>
        <w:tc>
          <w:tcPr>
            <w:tcW w:w="1570" w:type="dxa"/>
            <w:shd w:val="clear" w:color="auto" w:fill="auto"/>
            <w:noWrap w:val="0"/>
            <w:tcMar>
              <w:left w:w="108" w:type="dxa"/>
              <w:right w:w="108" w:type="dxa"/>
            </w:tcMar>
            <w:vAlign w:val="center"/>
          </w:tcPr>
          <w:p w14:paraId="03487C6D">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000000" w:themeColor="text1"/>
                <w:sz w:val="24"/>
                <w:szCs w:val="24"/>
                <w:highlight w:val="none"/>
                <w14:textFill>
                  <w14:solidFill>
                    <w14:schemeClr w14:val="tx1"/>
                  </w14:solidFill>
                </w14:textFill>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000000" w:themeColor="text1"/>
                <w:sz w:val="24"/>
                <w:szCs w:val="24"/>
                <w:highlight w:val="none"/>
                <w14:textFill>
                  <w14:solidFill>
                    <w14:schemeClr w14:val="tx1"/>
                  </w14:solidFill>
                </w14:textFill>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年   月   日   时   分</w:t>
            </w:r>
          </w:p>
        </w:tc>
      </w:tr>
    </w:tbl>
    <w:p w14:paraId="2043B9AC">
      <w:pPr>
        <w:bidi w:val="0"/>
        <w:rPr>
          <w:color w:val="000000" w:themeColor="text1"/>
          <w:highlight w:val="none"/>
          <w14:textFill>
            <w14:solidFill>
              <w14:schemeClr w14:val="tx1"/>
            </w14:solidFill>
          </w14:textFill>
        </w:rPr>
      </w:pPr>
    </w:p>
    <w:p w14:paraId="59158BD3">
      <w:pPr>
        <w:rPr>
          <w:color w:val="000000" w:themeColor="text1"/>
          <w:highlight w:val="none"/>
          <w14:textFill>
            <w14:solidFill>
              <w14:schemeClr w14:val="tx1"/>
            </w14:solidFill>
          </w14:textFill>
        </w:rPr>
      </w:pPr>
    </w:p>
    <w:p w14:paraId="65603D6D">
      <w:pPr>
        <w:bidi w:val="0"/>
        <w:rPr>
          <w:color w:val="000000" w:themeColor="text1"/>
          <w:highlight w:val="none"/>
          <w14:textFill>
            <w14:solidFill>
              <w14:schemeClr w14:val="tx1"/>
            </w14:solidFill>
          </w14:textFill>
        </w:rPr>
      </w:pPr>
    </w:p>
    <w:bookmarkEnd w:id="359"/>
    <w:bookmarkEnd w:id="360"/>
    <w:p w14:paraId="6FEFA5B3">
      <w:pPr>
        <w:pStyle w:val="152"/>
        <w:keepNext/>
        <w:keepLines/>
        <w:snapToGrid w:val="0"/>
        <w:spacing w:line="400" w:lineRule="exact"/>
        <w:jc w:val="center"/>
        <w:rPr>
          <w:rFonts w:ascii="宋体" w:hAnsi="宋体" w:cs="宋体"/>
          <w:b/>
          <w:color w:val="000000" w:themeColor="text1"/>
          <w:kern w:val="44"/>
          <w:sz w:val="32"/>
          <w:szCs w:val="22"/>
          <w:highlight w:val="none"/>
          <w14:textFill>
            <w14:solidFill>
              <w14:schemeClr w14:val="tx1"/>
            </w14:solidFill>
          </w14:textFill>
        </w:rPr>
      </w:pPr>
      <w:bookmarkStart w:id="362" w:name="_Toc132687128"/>
      <w:bookmarkStart w:id="363" w:name="_Toc137444778"/>
      <w:bookmarkStart w:id="364" w:name="_Toc23748"/>
      <w:bookmarkStart w:id="365" w:name="_Toc133160683"/>
      <w:bookmarkStart w:id="366" w:name="_Toc142468134"/>
      <w:bookmarkStart w:id="367" w:name="_Toc13722"/>
      <w:bookmarkStart w:id="368" w:name="_Toc3174"/>
      <w:bookmarkStart w:id="369" w:name="_Toc133815902"/>
      <w:bookmarkStart w:id="370" w:name="_Toc78794873"/>
      <w:r>
        <w:rPr>
          <w:rFonts w:hint="eastAsia" w:ascii="宋体" w:hAnsi="宋体" w:cs="宋体"/>
          <w:b/>
          <w:color w:val="000000" w:themeColor="text1"/>
          <w:kern w:val="44"/>
          <w:sz w:val="32"/>
          <w:szCs w:val="22"/>
          <w:highlight w:val="none"/>
          <w14:textFill>
            <w14:solidFill>
              <w14:schemeClr w14:val="tx1"/>
            </w14:solidFill>
          </w14:textFill>
        </w:rPr>
        <w:t>第六章 建设工程监理合同</w:t>
      </w:r>
      <w:bookmarkEnd w:id="362"/>
      <w:bookmarkEnd w:id="363"/>
      <w:bookmarkEnd w:id="364"/>
      <w:bookmarkEnd w:id="365"/>
      <w:bookmarkEnd w:id="366"/>
      <w:bookmarkEnd w:id="367"/>
      <w:bookmarkEnd w:id="368"/>
    </w:p>
    <w:p w14:paraId="489A5B59">
      <w:pPr>
        <w:wordWrap w:val="0"/>
        <w:adjustRightInd w:val="0"/>
        <w:snapToGrid w:val="0"/>
        <w:spacing w:before="360" w:beforeLines="150" w:line="400" w:lineRule="exact"/>
        <w:rPr>
          <w:rFonts w:hAnsi="宋体" w:cs="宋体"/>
          <w:color w:val="000000" w:themeColor="text1"/>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（略），</w:t>
      </w:r>
      <w:bookmarkEnd w:id="369"/>
      <w:bookmarkEnd w:id="370"/>
      <w:r>
        <w:rPr>
          <w:rFonts w:hint="eastAsia" w:hAnsi="宋体" w:cs="宋体"/>
          <w:snapToGrid w:val="0"/>
          <w:color w:val="000000" w:themeColor="text1"/>
          <w:kern w:val="0"/>
          <w:highlight w:val="none"/>
          <w14:textFill>
            <w14:solidFill>
              <w14:schemeClr w14:val="tx1"/>
            </w14:solidFill>
          </w14:textFill>
        </w:rPr>
        <w:t>按照《建设工程监理合同（示范文本）》（GF—2012—0202）执行。</w:t>
      </w:r>
    </w:p>
    <w:p w14:paraId="6CF11764">
      <w:pPr>
        <w:pStyle w:val="9"/>
        <w:snapToGrid w:val="0"/>
        <w:spacing w:line="400" w:lineRule="exact"/>
        <w:rPr>
          <w:rFonts w:hAnsi="宋体" w:cs="宋体"/>
          <w:snapToGrid w:val="0"/>
          <w:color w:val="000000" w:themeColor="text1"/>
          <w:highlight w:val="none"/>
          <w14:textFill>
            <w14:solidFill>
              <w14:schemeClr w14:val="tx1"/>
            </w14:solidFill>
          </w14:textFill>
        </w:rPr>
      </w:pPr>
    </w:p>
    <w:p w14:paraId="05AE5769">
      <w:pPr>
        <w:pStyle w:val="75"/>
        <w:widowControl w:val="0"/>
        <w:wordWrap w:val="0"/>
        <w:adjustRightInd w:val="0"/>
        <w:snapToGrid w:val="0"/>
        <w:spacing w:line="400" w:lineRule="exact"/>
        <w:ind w:firstLine="0"/>
        <w:rPr>
          <w:rFonts w:hAnsi="宋体" w:cs="宋体"/>
          <w:snapToGrid w:val="0"/>
          <w:color w:val="000000" w:themeColor="text1"/>
          <w:sz w:val="21"/>
          <w:highlight w:val="none"/>
          <w14:textFill>
            <w14:solidFill>
              <w14:schemeClr w14:val="tx1"/>
            </w14:solidFill>
          </w14:textFill>
        </w:rPr>
      </w:pPr>
    </w:p>
    <w:sectPr>
      <w:footerReference r:id="rId6" w:type="default"/>
      <w:endnotePr>
        <w:numFmt w:val="decimal"/>
      </w:endnotePr>
      <w:pgSz w:w="11906" w:h="16838"/>
      <w:pgMar w:top="1134" w:right="1134" w:bottom="1134" w:left="1134" w:header="850" w:footer="850" w:gutter="0"/>
      <w:pgNumType w:fmt="decimal"/>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6D9E">
    <w:pPr>
      <w:pStyle w:val="18"/>
    </w:pPr>
    <w:r>
      <w:rPr>
        <w:sz w:val="18"/>
      </w:rPr>
      <mc:AlternateContent>
        <mc:Choice Requires="wps">
          <w:drawing>
            <wp:anchor distT="0" distB="0" distL="114300" distR="114300" simplePos="0" relativeHeight="251659264" behindDoc="0" locked="0" layoutInCell="1" allowOverlap="1">
              <wp:simplePos x="0" y="0"/>
              <wp:positionH relativeFrom="margin">
                <wp:posOffset>2820035</wp:posOffset>
              </wp:positionH>
              <wp:positionV relativeFrom="paragraph">
                <wp:posOffset>0</wp:posOffset>
              </wp:positionV>
              <wp:extent cx="236220" cy="2076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36220" cy="207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9401D">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2.05pt;margin-top:0pt;height:16.35pt;width:18.6pt;mso-position-horizontal-relative:margin;z-index:251659264;mso-width-relative:page;mso-height-relative:page;" filled="f" stroked="f" coordsize="21600,21600" o:gfxdata="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wVVE81gAAAAcBAAAPAAAAAAAAAAEAIAAAACIAAABkcnMvZG93bnJl&#10;di54bWxQSwECFAAUAAAACACHTuJAIEmfAzgCAABhBAAADgAAAAAAAAABACAAAAAlAQAAZHJzL2Uy&#10;b0RvYy54bWxQSwUGAAAAAAYABgBZAQAAzwUAAAAA&#10;">
              <v:fill on="f" focussize="0,0"/>
              <v:stroke on="f" weight="0.5pt"/>
              <v:imagedata o:title=""/>
              <o:lock v:ext="edit" aspectratio="f"/>
              <v:textbox inset="0mm,0mm,0mm,0mm">
                <w:txbxContent>
                  <w:p w14:paraId="3299401D">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10A54">
                          <w:pPr>
                            <w:pStyle w:val="1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9E10A54">
                    <w:pPr>
                      <w:pStyle w:val="1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A4EC8"/>
    <w:multiLevelType w:val="singleLevel"/>
    <w:tmpl w:val="669A4E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3A4DB8"/>
    <w:rsid w:val="00410516"/>
    <w:rsid w:val="00484F5E"/>
    <w:rsid w:val="004B70BA"/>
    <w:rsid w:val="004D7577"/>
    <w:rsid w:val="00567655"/>
    <w:rsid w:val="00590B05"/>
    <w:rsid w:val="005B2D42"/>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F214A7"/>
    <w:rsid w:val="00F679B3"/>
    <w:rsid w:val="010B6346"/>
    <w:rsid w:val="0158531E"/>
    <w:rsid w:val="01633569"/>
    <w:rsid w:val="01AC7678"/>
    <w:rsid w:val="01AF70E0"/>
    <w:rsid w:val="01C427EB"/>
    <w:rsid w:val="01D07479"/>
    <w:rsid w:val="01D22CED"/>
    <w:rsid w:val="01DA01AC"/>
    <w:rsid w:val="01F86CD9"/>
    <w:rsid w:val="024431F3"/>
    <w:rsid w:val="026227C6"/>
    <w:rsid w:val="02647AB9"/>
    <w:rsid w:val="02756A00"/>
    <w:rsid w:val="027C0AD0"/>
    <w:rsid w:val="02BB47BA"/>
    <w:rsid w:val="02BE191A"/>
    <w:rsid w:val="02D320E0"/>
    <w:rsid w:val="02E6644C"/>
    <w:rsid w:val="03280EF8"/>
    <w:rsid w:val="032A2D9F"/>
    <w:rsid w:val="032B3195"/>
    <w:rsid w:val="03353615"/>
    <w:rsid w:val="03606DA8"/>
    <w:rsid w:val="03826431"/>
    <w:rsid w:val="03AA0611"/>
    <w:rsid w:val="03AE02E8"/>
    <w:rsid w:val="03B83805"/>
    <w:rsid w:val="0455083C"/>
    <w:rsid w:val="04780182"/>
    <w:rsid w:val="04841E6C"/>
    <w:rsid w:val="048707A2"/>
    <w:rsid w:val="04D81F7C"/>
    <w:rsid w:val="04EC458F"/>
    <w:rsid w:val="05184F9C"/>
    <w:rsid w:val="051D35C9"/>
    <w:rsid w:val="05A351AD"/>
    <w:rsid w:val="06083523"/>
    <w:rsid w:val="06336531"/>
    <w:rsid w:val="0636289C"/>
    <w:rsid w:val="06372B69"/>
    <w:rsid w:val="06403908"/>
    <w:rsid w:val="06437A4D"/>
    <w:rsid w:val="064E157F"/>
    <w:rsid w:val="06535427"/>
    <w:rsid w:val="06685A39"/>
    <w:rsid w:val="066863D5"/>
    <w:rsid w:val="06776E3A"/>
    <w:rsid w:val="0680104B"/>
    <w:rsid w:val="06B12BCD"/>
    <w:rsid w:val="06BD5A5C"/>
    <w:rsid w:val="06CE69E4"/>
    <w:rsid w:val="06F44232"/>
    <w:rsid w:val="07140111"/>
    <w:rsid w:val="071A4FFB"/>
    <w:rsid w:val="072F60EA"/>
    <w:rsid w:val="073C1416"/>
    <w:rsid w:val="07591FC8"/>
    <w:rsid w:val="07626CD1"/>
    <w:rsid w:val="076349FE"/>
    <w:rsid w:val="07847E19"/>
    <w:rsid w:val="07B37245"/>
    <w:rsid w:val="07F654CB"/>
    <w:rsid w:val="07F90245"/>
    <w:rsid w:val="08077FE9"/>
    <w:rsid w:val="082A22F4"/>
    <w:rsid w:val="08432B8E"/>
    <w:rsid w:val="085D1644"/>
    <w:rsid w:val="085D1A1C"/>
    <w:rsid w:val="08607386"/>
    <w:rsid w:val="0872069D"/>
    <w:rsid w:val="08767FD2"/>
    <w:rsid w:val="087D7F38"/>
    <w:rsid w:val="08BA0844"/>
    <w:rsid w:val="094C2162"/>
    <w:rsid w:val="09561DC6"/>
    <w:rsid w:val="095A4797"/>
    <w:rsid w:val="09702125"/>
    <w:rsid w:val="099E2A5B"/>
    <w:rsid w:val="09B41737"/>
    <w:rsid w:val="09CA2D09"/>
    <w:rsid w:val="09EA5159"/>
    <w:rsid w:val="09F5235C"/>
    <w:rsid w:val="0A0E69FD"/>
    <w:rsid w:val="0A3E54A5"/>
    <w:rsid w:val="0A6523F4"/>
    <w:rsid w:val="0A685FB5"/>
    <w:rsid w:val="0A740EC6"/>
    <w:rsid w:val="0A981059"/>
    <w:rsid w:val="0A9F6084"/>
    <w:rsid w:val="0AB14745"/>
    <w:rsid w:val="0AD32091"/>
    <w:rsid w:val="0B4006EB"/>
    <w:rsid w:val="0B70168E"/>
    <w:rsid w:val="0B786F6B"/>
    <w:rsid w:val="0B7F3FC7"/>
    <w:rsid w:val="0B8666F8"/>
    <w:rsid w:val="0B914627"/>
    <w:rsid w:val="0B9720B7"/>
    <w:rsid w:val="0B9B6EF0"/>
    <w:rsid w:val="0B9E10B5"/>
    <w:rsid w:val="0B9E1CB0"/>
    <w:rsid w:val="0BC47C2C"/>
    <w:rsid w:val="0C0D7AE6"/>
    <w:rsid w:val="0C2D3A23"/>
    <w:rsid w:val="0C5662D0"/>
    <w:rsid w:val="0C743400"/>
    <w:rsid w:val="0C873133"/>
    <w:rsid w:val="0CA02447"/>
    <w:rsid w:val="0CA20070"/>
    <w:rsid w:val="0CC7733C"/>
    <w:rsid w:val="0CC80FED"/>
    <w:rsid w:val="0CD32A34"/>
    <w:rsid w:val="0CF12128"/>
    <w:rsid w:val="0D040924"/>
    <w:rsid w:val="0D140105"/>
    <w:rsid w:val="0D364445"/>
    <w:rsid w:val="0D5E3708"/>
    <w:rsid w:val="0D7E1192"/>
    <w:rsid w:val="0DB82B2F"/>
    <w:rsid w:val="0E0322E5"/>
    <w:rsid w:val="0E1C78AB"/>
    <w:rsid w:val="0E5057A7"/>
    <w:rsid w:val="0E552DBD"/>
    <w:rsid w:val="0E650489"/>
    <w:rsid w:val="0E8273DD"/>
    <w:rsid w:val="0E954BA0"/>
    <w:rsid w:val="0EB01E4A"/>
    <w:rsid w:val="0EC544EB"/>
    <w:rsid w:val="0F177F3C"/>
    <w:rsid w:val="0F287BA3"/>
    <w:rsid w:val="0F3B1552"/>
    <w:rsid w:val="0F823F1F"/>
    <w:rsid w:val="0FA1224B"/>
    <w:rsid w:val="0FAB1B4B"/>
    <w:rsid w:val="0FC147F0"/>
    <w:rsid w:val="0FC45931"/>
    <w:rsid w:val="0FC83017"/>
    <w:rsid w:val="0FD62D4B"/>
    <w:rsid w:val="0FDE143F"/>
    <w:rsid w:val="0FED49BA"/>
    <w:rsid w:val="101822F4"/>
    <w:rsid w:val="106722AF"/>
    <w:rsid w:val="106F6EDC"/>
    <w:rsid w:val="109E3C76"/>
    <w:rsid w:val="10BB100E"/>
    <w:rsid w:val="10CF5BBB"/>
    <w:rsid w:val="10E072B6"/>
    <w:rsid w:val="10F90377"/>
    <w:rsid w:val="10FB5335"/>
    <w:rsid w:val="10FD39C4"/>
    <w:rsid w:val="112A7531"/>
    <w:rsid w:val="112D1D65"/>
    <w:rsid w:val="11303196"/>
    <w:rsid w:val="11360437"/>
    <w:rsid w:val="113B11BA"/>
    <w:rsid w:val="114702F5"/>
    <w:rsid w:val="114C66F9"/>
    <w:rsid w:val="11515ABE"/>
    <w:rsid w:val="116021A5"/>
    <w:rsid w:val="119500A0"/>
    <w:rsid w:val="11A42091"/>
    <w:rsid w:val="11A618BA"/>
    <w:rsid w:val="11BE26CA"/>
    <w:rsid w:val="11D67B34"/>
    <w:rsid w:val="11F70077"/>
    <w:rsid w:val="11FE6FE0"/>
    <w:rsid w:val="121459A3"/>
    <w:rsid w:val="127C2803"/>
    <w:rsid w:val="127E10FD"/>
    <w:rsid w:val="12832414"/>
    <w:rsid w:val="12851648"/>
    <w:rsid w:val="128819B3"/>
    <w:rsid w:val="12884038"/>
    <w:rsid w:val="128C27D9"/>
    <w:rsid w:val="12C13398"/>
    <w:rsid w:val="12F876BF"/>
    <w:rsid w:val="13114669"/>
    <w:rsid w:val="132029E9"/>
    <w:rsid w:val="1323348A"/>
    <w:rsid w:val="132F1E2E"/>
    <w:rsid w:val="13351019"/>
    <w:rsid w:val="135B72ED"/>
    <w:rsid w:val="13642008"/>
    <w:rsid w:val="136C6CCA"/>
    <w:rsid w:val="13841C28"/>
    <w:rsid w:val="139A08A3"/>
    <w:rsid w:val="13B3480E"/>
    <w:rsid w:val="13BE434A"/>
    <w:rsid w:val="13BE66B6"/>
    <w:rsid w:val="13C925E9"/>
    <w:rsid w:val="13D87533"/>
    <w:rsid w:val="13DB24FC"/>
    <w:rsid w:val="13E55A7C"/>
    <w:rsid w:val="13ED238A"/>
    <w:rsid w:val="141D25CF"/>
    <w:rsid w:val="144D28BE"/>
    <w:rsid w:val="14681A9C"/>
    <w:rsid w:val="14691B4B"/>
    <w:rsid w:val="14A11363"/>
    <w:rsid w:val="14AD3C82"/>
    <w:rsid w:val="14D507B4"/>
    <w:rsid w:val="14E82BDD"/>
    <w:rsid w:val="15194B44"/>
    <w:rsid w:val="151B30F6"/>
    <w:rsid w:val="153141BD"/>
    <w:rsid w:val="15335E3C"/>
    <w:rsid w:val="15585425"/>
    <w:rsid w:val="15632821"/>
    <w:rsid w:val="156E0438"/>
    <w:rsid w:val="159710CE"/>
    <w:rsid w:val="16435C60"/>
    <w:rsid w:val="165B50B5"/>
    <w:rsid w:val="16715F6C"/>
    <w:rsid w:val="16744260"/>
    <w:rsid w:val="168C342C"/>
    <w:rsid w:val="16921052"/>
    <w:rsid w:val="16991967"/>
    <w:rsid w:val="16A92C1F"/>
    <w:rsid w:val="16AB4918"/>
    <w:rsid w:val="16B1384A"/>
    <w:rsid w:val="16B77530"/>
    <w:rsid w:val="16DF3B6C"/>
    <w:rsid w:val="16E216B8"/>
    <w:rsid w:val="17292082"/>
    <w:rsid w:val="17394FF8"/>
    <w:rsid w:val="174351D5"/>
    <w:rsid w:val="178E7A6B"/>
    <w:rsid w:val="17A50E24"/>
    <w:rsid w:val="17DE305B"/>
    <w:rsid w:val="17EB6EF9"/>
    <w:rsid w:val="17EF123E"/>
    <w:rsid w:val="1803013C"/>
    <w:rsid w:val="181E2472"/>
    <w:rsid w:val="183E4220"/>
    <w:rsid w:val="183F4A1B"/>
    <w:rsid w:val="186F67C2"/>
    <w:rsid w:val="18AC5722"/>
    <w:rsid w:val="18C03544"/>
    <w:rsid w:val="18CB2F8C"/>
    <w:rsid w:val="18D45DFC"/>
    <w:rsid w:val="18DD6311"/>
    <w:rsid w:val="19000928"/>
    <w:rsid w:val="19506374"/>
    <w:rsid w:val="19832ED4"/>
    <w:rsid w:val="1990114D"/>
    <w:rsid w:val="19AB63C4"/>
    <w:rsid w:val="1A0D6313"/>
    <w:rsid w:val="1A3810FE"/>
    <w:rsid w:val="1A3D0F0C"/>
    <w:rsid w:val="1A501F1B"/>
    <w:rsid w:val="1A630D81"/>
    <w:rsid w:val="1A7C0E8F"/>
    <w:rsid w:val="1A9A0468"/>
    <w:rsid w:val="1ABE60EB"/>
    <w:rsid w:val="1AFB4481"/>
    <w:rsid w:val="1B140288"/>
    <w:rsid w:val="1B2129A5"/>
    <w:rsid w:val="1B3626B5"/>
    <w:rsid w:val="1B544E28"/>
    <w:rsid w:val="1B5938A5"/>
    <w:rsid w:val="1B5D1E9E"/>
    <w:rsid w:val="1B6323E0"/>
    <w:rsid w:val="1BAE4064"/>
    <w:rsid w:val="1BC7354C"/>
    <w:rsid w:val="1BD712B5"/>
    <w:rsid w:val="1C0D795C"/>
    <w:rsid w:val="1C0F788B"/>
    <w:rsid w:val="1C141501"/>
    <w:rsid w:val="1C205B71"/>
    <w:rsid w:val="1C3D55BC"/>
    <w:rsid w:val="1C4F50A5"/>
    <w:rsid w:val="1C5C30A8"/>
    <w:rsid w:val="1C6A2129"/>
    <w:rsid w:val="1C7726C5"/>
    <w:rsid w:val="1C8F2794"/>
    <w:rsid w:val="1CAE7812"/>
    <w:rsid w:val="1CB20AFB"/>
    <w:rsid w:val="1CB919A4"/>
    <w:rsid w:val="1CD53A47"/>
    <w:rsid w:val="1D0E2223"/>
    <w:rsid w:val="1D105D93"/>
    <w:rsid w:val="1D1E0445"/>
    <w:rsid w:val="1D270AE4"/>
    <w:rsid w:val="1D44283A"/>
    <w:rsid w:val="1D6000BA"/>
    <w:rsid w:val="1D60342F"/>
    <w:rsid w:val="1D78009C"/>
    <w:rsid w:val="1D871C03"/>
    <w:rsid w:val="1D884CF0"/>
    <w:rsid w:val="1D8E0177"/>
    <w:rsid w:val="1DA3413D"/>
    <w:rsid w:val="1DE5415D"/>
    <w:rsid w:val="1E545B64"/>
    <w:rsid w:val="1E7B6870"/>
    <w:rsid w:val="1E9B481C"/>
    <w:rsid w:val="1EC73280"/>
    <w:rsid w:val="1EFF124F"/>
    <w:rsid w:val="1F114792"/>
    <w:rsid w:val="1F217E0F"/>
    <w:rsid w:val="1F503858"/>
    <w:rsid w:val="1F8E7284"/>
    <w:rsid w:val="1FB360E7"/>
    <w:rsid w:val="1FB873A4"/>
    <w:rsid w:val="1FCE4F49"/>
    <w:rsid w:val="1FF232DB"/>
    <w:rsid w:val="1FF45850"/>
    <w:rsid w:val="202D1235"/>
    <w:rsid w:val="203013AA"/>
    <w:rsid w:val="20464723"/>
    <w:rsid w:val="205253AE"/>
    <w:rsid w:val="20545C99"/>
    <w:rsid w:val="206E565F"/>
    <w:rsid w:val="20A7394C"/>
    <w:rsid w:val="20B37C51"/>
    <w:rsid w:val="20D364EF"/>
    <w:rsid w:val="20E97676"/>
    <w:rsid w:val="21295B5E"/>
    <w:rsid w:val="212D27FA"/>
    <w:rsid w:val="21613B53"/>
    <w:rsid w:val="218507D3"/>
    <w:rsid w:val="219E373C"/>
    <w:rsid w:val="21AF599B"/>
    <w:rsid w:val="21D0774F"/>
    <w:rsid w:val="21DA565B"/>
    <w:rsid w:val="2212128E"/>
    <w:rsid w:val="223713D9"/>
    <w:rsid w:val="22552F34"/>
    <w:rsid w:val="226513C9"/>
    <w:rsid w:val="227B2B13"/>
    <w:rsid w:val="22A461F0"/>
    <w:rsid w:val="22C92E53"/>
    <w:rsid w:val="22FC4CE3"/>
    <w:rsid w:val="23187739"/>
    <w:rsid w:val="232474D6"/>
    <w:rsid w:val="23291E8B"/>
    <w:rsid w:val="23307C29"/>
    <w:rsid w:val="23437531"/>
    <w:rsid w:val="236457F5"/>
    <w:rsid w:val="236E081B"/>
    <w:rsid w:val="2387194A"/>
    <w:rsid w:val="238C2DA9"/>
    <w:rsid w:val="23CB5BA3"/>
    <w:rsid w:val="23E85901"/>
    <w:rsid w:val="241E63E6"/>
    <w:rsid w:val="24213A15"/>
    <w:rsid w:val="24372BE7"/>
    <w:rsid w:val="245105A4"/>
    <w:rsid w:val="245A0AF2"/>
    <w:rsid w:val="246A53BC"/>
    <w:rsid w:val="249066DD"/>
    <w:rsid w:val="24A85EE5"/>
    <w:rsid w:val="24B228BF"/>
    <w:rsid w:val="24B47BD7"/>
    <w:rsid w:val="24E707BB"/>
    <w:rsid w:val="24EF3B86"/>
    <w:rsid w:val="24F6488F"/>
    <w:rsid w:val="25021151"/>
    <w:rsid w:val="251C369C"/>
    <w:rsid w:val="252A06A8"/>
    <w:rsid w:val="25536401"/>
    <w:rsid w:val="2554491A"/>
    <w:rsid w:val="2566287E"/>
    <w:rsid w:val="25A4045A"/>
    <w:rsid w:val="25FD1164"/>
    <w:rsid w:val="26196704"/>
    <w:rsid w:val="26217CFD"/>
    <w:rsid w:val="26306192"/>
    <w:rsid w:val="26461511"/>
    <w:rsid w:val="26623C6C"/>
    <w:rsid w:val="26C86BA7"/>
    <w:rsid w:val="26E06C71"/>
    <w:rsid w:val="26EA0CB5"/>
    <w:rsid w:val="26EF0A4D"/>
    <w:rsid w:val="26FD55DC"/>
    <w:rsid w:val="26FD5C4C"/>
    <w:rsid w:val="27017996"/>
    <w:rsid w:val="273C36E8"/>
    <w:rsid w:val="2744740D"/>
    <w:rsid w:val="274B251F"/>
    <w:rsid w:val="274B5F1C"/>
    <w:rsid w:val="274C5507"/>
    <w:rsid w:val="274E67F3"/>
    <w:rsid w:val="275F6D2E"/>
    <w:rsid w:val="27725362"/>
    <w:rsid w:val="279161E1"/>
    <w:rsid w:val="279F35CF"/>
    <w:rsid w:val="27B0758A"/>
    <w:rsid w:val="27C923FA"/>
    <w:rsid w:val="281250A7"/>
    <w:rsid w:val="28131DB1"/>
    <w:rsid w:val="28251659"/>
    <w:rsid w:val="28341F69"/>
    <w:rsid w:val="283C7070"/>
    <w:rsid w:val="284618DF"/>
    <w:rsid w:val="288D78CB"/>
    <w:rsid w:val="289531DE"/>
    <w:rsid w:val="28E47B36"/>
    <w:rsid w:val="28F96D0F"/>
    <w:rsid w:val="29234F87"/>
    <w:rsid w:val="29554B1B"/>
    <w:rsid w:val="29671ECA"/>
    <w:rsid w:val="29820AB2"/>
    <w:rsid w:val="298A6B2C"/>
    <w:rsid w:val="29964F04"/>
    <w:rsid w:val="29B66A0D"/>
    <w:rsid w:val="29F05B24"/>
    <w:rsid w:val="29F179E6"/>
    <w:rsid w:val="2A350D3C"/>
    <w:rsid w:val="2A4D7E90"/>
    <w:rsid w:val="2A64465C"/>
    <w:rsid w:val="2A927243"/>
    <w:rsid w:val="2A960744"/>
    <w:rsid w:val="2AB51533"/>
    <w:rsid w:val="2AD76BDC"/>
    <w:rsid w:val="2ADA3A0F"/>
    <w:rsid w:val="2B037A34"/>
    <w:rsid w:val="2B073965"/>
    <w:rsid w:val="2B1C57B8"/>
    <w:rsid w:val="2B2B6F28"/>
    <w:rsid w:val="2B593377"/>
    <w:rsid w:val="2B7C1908"/>
    <w:rsid w:val="2BC1086B"/>
    <w:rsid w:val="2BCD2F02"/>
    <w:rsid w:val="2BE13AE1"/>
    <w:rsid w:val="2BEF2275"/>
    <w:rsid w:val="2C230203"/>
    <w:rsid w:val="2C7566AC"/>
    <w:rsid w:val="2C8D32F9"/>
    <w:rsid w:val="2CEB0040"/>
    <w:rsid w:val="2D285E15"/>
    <w:rsid w:val="2D427EAD"/>
    <w:rsid w:val="2D9515C6"/>
    <w:rsid w:val="2DC826D3"/>
    <w:rsid w:val="2DEF1607"/>
    <w:rsid w:val="2DF27D49"/>
    <w:rsid w:val="2DF803FC"/>
    <w:rsid w:val="2E0C16EA"/>
    <w:rsid w:val="2E611113"/>
    <w:rsid w:val="2E910CDC"/>
    <w:rsid w:val="2E9372BE"/>
    <w:rsid w:val="2EBD1EFD"/>
    <w:rsid w:val="2EC715D4"/>
    <w:rsid w:val="2ED40002"/>
    <w:rsid w:val="2F0B092E"/>
    <w:rsid w:val="2F1D4D98"/>
    <w:rsid w:val="2F4E3303"/>
    <w:rsid w:val="2F625641"/>
    <w:rsid w:val="2F865547"/>
    <w:rsid w:val="2FA21EAE"/>
    <w:rsid w:val="2FBF699C"/>
    <w:rsid w:val="2FD8767E"/>
    <w:rsid w:val="2FF71A92"/>
    <w:rsid w:val="2FFE4C0B"/>
    <w:rsid w:val="301C3E1D"/>
    <w:rsid w:val="303C6E79"/>
    <w:rsid w:val="304479DC"/>
    <w:rsid w:val="306B0278"/>
    <w:rsid w:val="30851210"/>
    <w:rsid w:val="308E63ED"/>
    <w:rsid w:val="309944D0"/>
    <w:rsid w:val="30BF65F3"/>
    <w:rsid w:val="30C47C02"/>
    <w:rsid w:val="30D00355"/>
    <w:rsid w:val="31074C32"/>
    <w:rsid w:val="313E30DB"/>
    <w:rsid w:val="315F570D"/>
    <w:rsid w:val="31615422"/>
    <w:rsid w:val="3163741B"/>
    <w:rsid w:val="31660CB9"/>
    <w:rsid w:val="31B934DF"/>
    <w:rsid w:val="31E0281A"/>
    <w:rsid w:val="31FE12D4"/>
    <w:rsid w:val="31FE5084"/>
    <w:rsid w:val="32127369"/>
    <w:rsid w:val="321626E0"/>
    <w:rsid w:val="322E7A29"/>
    <w:rsid w:val="32364B30"/>
    <w:rsid w:val="32483503"/>
    <w:rsid w:val="325E46D0"/>
    <w:rsid w:val="32877139"/>
    <w:rsid w:val="32B271D3"/>
    <w:rsid w:val="32BA0022"/>
    <w:rsid w:val="332643F5"/>
    <w:rsid w:val="335F3C12"/>
    <w:rsid w:val="33791178"/>
    <w:rsid w:val="338E3FB8"/>
    <w:rsid w:val="33CB12A8"/>
    <w:rsid w:val="33D267D7"/>
    <w:rsid w:val="33D66E83"/>
    <w:rsid w:val="33E82ECD"/>
    <w:rsid w:val="33ED0779"/>
    <w:rsid w:val="33F7209D"/>
    <w:rsid w:val="34022441"/>
    <w:rsid w:val="340D366E"/>
    <w:rsid w:val="3428064F"/>
    <w:rsid w:val="3460329E"/>
    <w:rsid w:val="34675E29"/>
    <w:rsid w:val="34AE0453"/>
    <w:rsid w:val="34E70363"/>
    <w:rsid w:val="34E76031"/>
    <w:rsid w:val="350C3E26"/>
    <w:rsid w:val="3511371C"/>
    <w:rsid w:val="352178D8"/>
    <w:rsid w:val="352251C2"/>
    <w:rsid w:val="35435F75"/>
    <w:rsid w:val="355C6F55"/>
    <w:rsid w:val="357F2541"/>
    <w:rsid w:val="35827B62"/>
    <w:rsid w:val="358562B5"/>
    <w:rsid w:val="35AD5109"/>
    <w:rsid w:val="35BA3E5B"/>
    <w:rsid w:val="35F21282"/>
    <w:rsid w:val="35F745D6"/>
    <w:rsid w:val="362F5B1E"/>
    <w:rsid w:val="36493477"/>
    <w:rsid w:val="3653763E"/>
    <w:rsid w:val="36673031"/>
    <w:rsid w:val="36A76CAF"/>
    <w:rsid w:val="36B726AE"/>
    <w:rsid w:val="36C3101C"/>
    <w:rsid w:val="36F3211B"/>
    <w:rsid w:val="36F774B0"/>
    <w:rsid w:val="373525CE"/>
    <w:rsid w:val="374F73CF"/>
    <w:rsid w:val="375873B1"/>
    <w:rsid w:val="375A09AF"/>
    <w:rsid w:val="3766112D"/>
    <w:rsid w:val="377C1237"/>
    <w:rsid w:val="37A20571"/>
    <w:rsid w:val="37B46FED"/>
    <w:rsid w:val="37BD0825"/>
    <w:rsid w:val="37CF580A"/>
    <w:rsid w:val="37D1291E"/>
    <w:rsid w:val="37D4026E"/>
    <w:rsid w:val="37DA5E90"/>
    <w:rsid w:val="37E66022"/>
    <w:rsid w:val="38051FF8"/>
    <w:rsid w:val="383A4B00"/>
    <w:rsid w:val="38543F62"/>
    <w:rsid w:val="38A61F0C"/>
    <w:rsid w:val="38B03362"/>
    <w:rsid w:val="38B67EB0"/>
    <w:rsid w:val="38BC39AA"/>
    <w:rsid w:val="38D26C34"/>
    <w:rsid w:val="38D7614D"/>
    <w:rsid w:val="38E01244"/>
    <w:rsid w:val="392A60A6"/>
    <w:rsid w:val="393940D7"/>
    <w:rsid w:val="393A310B"/>
    <w:rsid w:val="39471031"/>
    <w:rsid w:val="39684A29"/>
    <w:rsid w:val="3971644D"/>
    <w:rsid w:val="397C551E"/>
    <w:rsid w:val="3994602B"/>
    <w:rsid w:val="3999227D"/>
    <w:rsid w:val="39A92D27"/>
    <w:rsid w:val="39B953E3"/>
    <w:rsid w:val="3A081ED6"/>
    <w:rsid w:val="3A0B3E46"/>
    <w:rsid w:val="3A2C5B75"/>
    <w:rsid w:val="3A483652"/>
    <w:rsid w:val="3A5024DC"/>
    <w:rsid w:val="3A6366DE"/>
    <w:rsid w:val="3AA12D62"/>
    <w:rsid w:val="3AA44971"/>
    <w:rsid w:val="3AE13585"/>
    <w:rsid w:val="3AE500CF"/>
    <w:rsid w:val="3AEF1636"/>
    <w:rsid w:val="3B051543"/>
    <w:rsid w:val="3B071DE4"/>
    <w:rsid w:val="3B131EB2"/>
    <w:rsid w:val="3B1F5DC1"/>
    <w:rsid w:val="3B3A4AB6"/>
    <w:rsid w:val="3B43221E"/>
    <w:rsid w:val="3B732D74"/>
    <w:rsid w:val="3B8B7F8C"/>
    <w:rsid w:val="3BA174BE"/>
    <w:rsid w:val="3BA34FDA"/>
    <w:rsid w:val="3BBB7C7B"/>
    <w:rsid w:val="3BBD0245"/>
    <w:rsid w:val="3BC5576C"/>
    <w:rsid w:val="3BDA2781"/>
    <w:rsid w:val="3C35213B"/>
    <w:rsid w:val="3C5067EE"/>
    <w:rsid w:val="3C581218"/>
    <w:rsid w:val="3CD704BD"/>
    <w:rsid w:val="3CE60F00"/>
    <w:rsid w:val="3CE75849"/>
    <w:rsid w:val="3D1A6A65"/>
    <w:rsid w:val="3D3A1AC3"/>
    <w:rsid w:val="3D3D7B0C"/>
    <w:rsid w:val="3D4B689C"/>
    <w:rsid w:val="3D8F7C9A"/>
    <w:rsid w:val="3DD4311B"/>
    <w:rsid w:val="3E1201FF"/>
    <w:rsid w:val="3E1D4DF6"/>
    <w:rsid w:val="3EBC63BD"/>
    <w:rsid w:val="3EDB4A95"/>
    <w:rsid w:val="3EE057E6"/>
    <w:rsid w:val="3F0358DA"/>
    <w:rsid w:val="3F1206F0"/>
    <w:rsid w:val="3F18690D"/>
    <w:rsid w:val="3F1B285B"/>
    <w:rsid w:val="3F2A3743"/>
    <w:rsid w:val="3F310B59"/>
    <w:rsid w:val="3F3643C1"/>
    <w:rsid w:val="3F43243B"/>
    <w:rsid w:val="3F47212A"/>
    <w:rsid w:val="3F6A3CD5"/>
    <w:rsid w:val="3FAE77D7"/>
    <w:rsid w:val="3FCB19D9"/>
    <w:rsid w:val="3FCB2D5B"/>
    <w:rsid w:val="3FE57C96"/>
    <w:rsid w:val="3FF81D2D"/>
    <w:rsid w:val="401C2BF8"/>
    <w:rsid w:val="402847E9"/>
    <w:rsid w:val="405E34A3"/>
    <w:rsid w:val="407C7161"/>
    <w:rsid w:val="407D5E86"/>
    <w:rsid w:val="40807762"/>
    <w:rsid w:val="409A44DC"/>
    <w:rsid w:val="40A92971"/>
    <w:rsid w:val="40BC08F6"/>
    <w:rsid w:val="40BE0F76"/>
    <w:rsid w:val="40CB718C"/>
    <w:rsid w:val="40DD59C2"/>
    <w:rsid w:val="41543D71"/>
    <w:rsid w:val="41610361"/>
    <w:rsid w:val="41A8307D"/>
    <w:rsid w:val="41C06995"/>
    <w:rsid w:val="41DB1250"/>
    <w:rsid w:val="41E2613A"/>
    <w:rsid w:val="421B6FDC"/>
    <w:rsid w:val="429E14C7"/>
    <w:rsid w:val="42AB17FE"/>
    <w:rsid w:val="42AE24C0"/>
    <w:rsid w:val="42B11DCD"/>
    <w:rsid w:val="42E77649"/>
    <w:rsid w:val="42FF5094"/>
    <w:rsid w:val="436C03B1"/>
    <w:rsid w:val="43AA0EDA"/>
    <w:rsid w:val="43B9736F"/>
    <w:rsid w:val="43C7528C"/>
    <w:rsid w:val="43CB220C"/>
    <w:rsid w:val="445415FA"/>
    <w:rsid w:val="445B3984"/>
    <w:rsid w:val="445B5455"/>
    <w:rsid w:val="44943A7F"/>
    <w:rsid w:val="44DF70BA"/>
    <w:rsid w:val="450F631C"/>
    <w:rsid w:val="45202017"/>
    <w:rsid w:val="452D3270"/>
    <w:rsid w:val="453971E4"/>
    <w:rsid w:val="453C54BE"/>
    <w:rsid w:val="454746C3"/>
    <w:rsid w:val="456D040C"/>
    <w:rsid w:val="45770267"/>
    <w:rsid w:val="45790EBA"/>
    <w:rsid w:val="461D4BCB"/>
    <w:rsid w:val="463F7FFF"/>
    <w:rsid w:val="46484BFF"/>
    <w:rsid w:val="46512233"/>
    <w:rsid w:val="46540D24"/>
    <w:rsid w:val="46A737E8"/>
    <w:rsid w:val="46C14018"/>
    <w:rsid w:val="46C73076"/>
    <w:rsid w:val="46DD097A"/>
    <w:rsid w:val="46E465A3"/>
    <w:rsid w:val="46F806BD"/>
    <w:rsid w:val="47043CAB"/>
    <w:rsid w:val="472705CE"/>
    <w:rsid w:val="474C114D"/>
    <w:rsid w:val="479A2C46"/>
    <w:rsid w:val="479C5136"/>
    <w:rsid w:val="47E06018"/>
    <w:rsid w:val="48384D06"/>
    <w:rsid w:val="48653A64"/>
    <w:rsid w:val="48811B8A"/>
    <w:rsid w:val="4884619D"/>
    <w:rsid w:val="48A979B2"/>
    <w:rsid w:val="48C43988"/>
    <w:rsid w:val="48E83E36"/>
    <w:rsid w:val="490177EE"/>
    <w:rsid w:val="49345B93"/>
    <w:rsid w:val="493A2C08"/>
    <w:rsid w:val="494C4B08"/>
    <w:rsid w:val="49675177"/>
    <w:rsid w:val="49951EFC"/>
    <w:rsid w:val="49B026D9"/>
    <w:rsid w:val="49B722B7"/>
    <w:rsid w:val="49D955C3"/>
    <w:rsid w:val="49ED65A4"/>
    <w:rsid w:val="4A1474F2"/>
    <w:rsid w:val="4A307756"/>
    <w:rsid w:val="4A404346"/>
    <w:rsid w:val="4A55619F"/>
    <w:rsid w:val="4A6D7DCA"/>
    <w:rsid w:val="4A980693"/>
    <w:rsid w:val="4A9910AB"/>
    <w:rsid w:val="4A992597"/>
    <w:rsid w:val="4A9B332A"/>
    <w:rsid w:val="4ABD5996"/>
    <w:rsid w:val="4ACC1254"/>
    <w:rsid w:val="4B3C4B0D"/>
    <w:rsid w:val="4B5E2E2F"/>
    <w:rsid w:val="4B675E1C"/>
    <w:rsid w:val="4BC73F17"/>
    <w:rsid w:val="4BEB73D9"/>
    <w:rsid w:val="4C166235"/>
    <w:rsid w:val="4C1C544C"/>
    <w:rsid w:val="4C2D08FA"/>
    <w:rsid w:val="4C313219"/>
    <w:rsid w:val="4C5D1828"/>
    <w:rsid w:val="4C6C738D"/>
    <w:rsid w:val="4C6D0CF6"/>
    <w:rsid w:val="4C7E6A54"/>
    <w:rsid w:val="4C865C08"/>
    <w:rsid w:val="4CA22C76"/>
    <w:rsid w:val="4D18505D"/>
    <w:rsid w:val="4D317F76"/>
    <w:rsid w:val="4D7E2A50"/>
    <w:rsid w:val="4DA23565"/>
    <w:rsid w:val="4DA9629F"/>
    <w:rsid w:val="4DD038A9"/>
    <w:rsid w:val="4DE1199C"/>
    <w:rsid w:val="4E3B59A5"/>
    <w:rsid w:val="4E49490E"/>
    <w:rsid w:val="4E551A8D"/>
    <w:rsid w:val="4EB250E6"/>
    <w:rsid w:val="4EE207BB"/>
    <w:rsid w:val="4EF75916"/>
    <w:rsid w:val="4EFB3EDD"/>
    <w:rsid w:val="4F1720D5"/>
    <w:rsid w:val="4F1D51EC"/>
    <w:rsid w:val="4F1F0C9F"/>
    <w:rsid w:val="4F244C6A"/>
    <w:rsid w:val="4F336227"/>
    <w:rsid w:val="4F6771D1"/>
    <w:rsid w:val="4FB00148"/>
    <w:rsid w:val="4FE12F08"/>
    <w:rsid w:val="4FF63972"/>
    <w:rsid w:val="500B4BE0"/>
    <w:rsid w:val="50282938"/>
    <w:rsid w:val="504A7CCC"/>
    <w:rsid w:val="504B329A"/>
    <w:rsid w:val="50580297"/>
    <w:rsid w:val="50697817"/>
    <w:rsid w:val="506F6B37"/>
    <w:rsid w:val="5090365A"/>
    <w:rsid w:val="51096E4A"/>
    <w:rsid w:val="51106525"/>
    <w:rsid w:val="512567F5"/>
    <w:rsid w:val="514C3DAD"/>
    <w:rsid w:val="515047BA"/>
    <w:rsid w:val="5157430C"/>
    <w:rsid w:val="51916F53"/>
    <w:rsid w:val="51AA4C59"/>
    <w:rsid w:val="51CB4CC2"/>
    <w:rsid w:val="51D829D5"/>
    <w:rsid w:val="51E1640E"/>
    <w:rsid w:val="51ED0D38"/>
    <w:rsid w:val="51F31FFB"/>
    <w:rsid w:val="51F36142"/>
    <w:rsid w:val="51FA103F"/>
    <w:rsid w:val="520170B1"/>
    <w:rsid w:val="524428F4"/>
    <w:rsid w:val="5257047F"/>
    <w:rsid w:val="525B5D4E"/>
    <w:rsid w:val="52693AF2"/>
    <w:rsid w:val="52765BD3"/>
    <w:rsid w:val="527A416D"/>
    <w:rsid w:val="52851E0F"/>
    <w:rsid w:val="529B0943"/>
    <w:rsid w:val="52E71802"/>
    <w:rsid w:val="52F44E38"/>
    <w:rsid w:val="52FE3AEF"/>
    <w:rsid w:val="53284056"/>
    <w:rsid w:val="537038AC"/>
    <w:rsid w:val="537540CD"/>
    <w:rsid w:val="53772F91"/>
    <w:rsid w:val="5377791F"/>
    <w:rsid w:val="53911E0A"/>
    <w:rsid w:val="53BE2ADE"/>
    <w:rsid w:val="53E13EC3"/>
    <w:rsid w:val="53E415EA"/>
    <w:rsid w:val="53E43F94"/>
    <w:rsid w:val="54140409"/>
    <w:rsid w:val="544B4013"/>
    <w:rsid w:val="546837CB"/>
    <w:rsid w:val="54723DA3"/>
    <w:rsid w:val="547A0454"/>
    <w:rsid w:val="548C2969"/>
    <w:rsid w:val="549624AE"/>
    <w:rsid w:val="54CF254E"/>
    <w:rsid w:val="54F2623D"/>
    <w:rsid w:val="54FE72D7"/>
    <w:rsid w:val="550B7745"/>
    <w:rsid w:val="55226AFA"/>
    <w:rsid w:val="553928B2"/>
    <w:rsid w:val="554713F9"/>
    <w:rsid w:val="554A42CB"/>
    <w:rsid w:val="55515659"/>
    <w:rsid w:val="55607267"/>
    <w:rsid w:val="556421BF"/>
    <w:rsid w:val="55676BB4"/>
    <w:rsid w:val="556C5FEF"/>
    <w:rsid w:val="55835251"/>
    <w:rsid w:val="55913CA7"/>
    <w:rsid w:val="55CC6A83"/>
    <w:rsid w:val="55E42029"/>
    <w:rsid w:val="560E3249"/>
    <w:rsid w:val="561B7A15"/>
    <w:rsid w:val="56643F7B"/>
    <w:rsid w:val="56821842"/>
    <w:rsid w:val="569021B1"/>
    <w:rsid w:val="56B45E9F"/>
    <w:rsid w:val="56D3302D"/>
    <w:rsid w:val="56D973CF"/>
    <w:rsid w:val="56FC63ED"/>
    <w:rsid w:val="57035F7F"/>
    <w:rsid w:val="57201787"/>
    <w:rsid w:val="573222F5"/>
    <w:rsid w:val="5737262D"/>
    <w:rsid w:val="57723E01"/>
    <w:rsid w:val="57754EB0"/>
    <w:rsid w:val="57961A49"/>
    <w:rsid w:val="579A0B0F"/>
    <w:rsid w:val="57BA102C"/>
    <w:rsid w:val="57DD6DD0"/>
    <w:rsid w:val="582A366D"/>
    <w:rsid w:val="5847449F"/>
    <w:rsid w:val="585169D2"/>
    <w:rsid w:val="58861256"/>
    <w:rsid w:val="58D03F93"/>
    <w:rsid w:val="59016B9E"/>
    <w:rsid w:val="592117E6"/>
    <w:rsid w:val="595963DC"/>
    <w:rsid w:val="595A456A"/>
    <w:rsid w:val="595E20F3"/>
    <w:rsid w:val="59607A95"/>
    <w:rsid w:val="59964FFE"/>
    <w:rsid w:val="59BC3C97"/>
    <w:rsid w:val="59C5116B"/>
    <w:rsid w:val="59DB6FF7"/>
    <w:rsid w:val="59E20C6B"/>
    <w:rsid w:val="5A2515C6"/>
    <w:rsid w:val="5A2E66EC"/>
    <w:rsid w:val="5A395940"/>
    <w:rsid w:val="5A4532B2"/>
    <w:rsid w:val="5A513553"/>
    <w:rsid w:val="5A7F7348"/>
    <w:rsid w:val="5A8329E1"/>
    <w:rsid w:val="5A860886"/>
    <w:rsid w:val="5A8D4028"/>
    <w:rsid w:val="5A976D2B"/>
    <w:rsid w:val="5A9B5D67"/>
    <w:rsid w:val="5AD059E8"/>
    <w:rsid w:val="5AE92B8E"/>
    <w:rsid w:val="5B075A06"/>
    <w:rsid w:val="5B153530"/>
    <w:rsid w:val="5B3168E5"/>
    <w:rsid w:val="5B4C3B08"/>
    <w:rsid w:val="5B6D486F"/>
    <w:rsid w:val="5B6D574D"/>
    <w:rsid w:val="5B8338B0"/>
    <w:rsid w:val="5B885B4D"/>
    <w:rsid w:val="5BC70423"/>
    <w:rsid w:val="5BC80DE6"/>
    <w:rsid w:val="5C0D7037"/>
    <w:rsid w:val="5C2A7DE1"/>
    <w:rsid w:val="5C586970"/>
    <w:rsid w:val="5C6829AF"/>
    <w:rsid w:val="5C6D1843"/>
    <w:rsid w:val="5C806B92"/>
    <w:rsid w:val="5C9F5B4C"/>
    <w:rsid w:val="5CF26970"/>
    <w:rsid w:val="5D1860EA"/>
    <w:rsid w:val="5D46181B"/>
    <w:rsid w:val="5D535CE6"/>
    <w:rsid w:val="5D5B375C"/>
    <w:rsid w:val="5D5D1495"/>
    <w:rsid w:val="5D634689"/>
    <w:rsid w:val="5D6D26E9"/>
    <w:rsid w:val="5D703886"/>
    <w:rsid w:val="5D731A5B"/>
    <w:rsid w:val="5D86691C"/>
    <w:rsid w:val="5D9A4716"/>
    <w:rsid w:val="5E0733DA"/>
    <w:rsid w:val="5E1406C1"/>
    <w:rsid w:val="5E1A1D20"/>
    <w:rsid w:val="5E2F7E48"/>
    <w:rsid w:val="5E602469"/>
    <w:rsid w:val="5E717821"/>
    <w:rsid w:val="5EAB5584"/>
    <w:rsid w:val="5EC52DEA"/>
    <w:rsid w:val="5ED510A9"/>
    <w:rsid w:val="5EDA66BF"/>
    <w:rsid w:val="5EF263E7"/>
    <w:rsid w:val="5EF75F46"/>
    <w:rsid w:val="5F21609C"/>
    <w:rsid w:val="5F230BEF"/>
    <w:rsid w:val="5F4545CB"/>
    <w:rsid w:val="5F622ECF"/>
    <w:rsid w:val="5FA665A1"/>
    <w:rsid w:val="5FA97E40"/>
    <w:rsid w:val="5FAB7FB5"/>
    <w:rsid w:val="5FAD2544"/>
    <w:rsid w:val="5FB66017"/>
    <w:rsid w:val="5FC66C44"/>
    <w:rsid w:val="6005759D"/>
    <w:rsid w:val="6020759B"/>
    <w:rsid w:val="60786190"/>
    <w:rsid w:val="608E7761"/>
    <w:rsid w:val="60915473"/>
    <w:rsid w:val="6092153B"/>
    <w:rsid w:val="609B683C"/>
    <w:rsid w:val="60A00576"/>
    <w:rsid w:val="60AD30F8"/>
    <w:rsid w:val="60AF2097"/>
    <w:rsid w:val="60B34A44"/>
    <w:rsid w:val="60B45DE9"/>
    <w:rsid w:val="60B753A8"/>
    <w:rsid w:val="60BB7E2A"/>
    <w:rsid w:val="60F51603"/>
    <w:rsid w:val="613876CD"/>
    <w:rsid w:val="61584E57"/>
    <w:rsid w:val="615D7134"/>
    <w:rsid w:val="61616C24"/>
    <w:rsid w:val="618F268C"/>
    <w:rsid w:val="61A7026F"/>
    <w:rsid w:val="61EA23B0"/>
    <w:rsid w:val="620A72BB"/>
    <w:rsid w:val="62233FD5"/>
    <w:rsid w:val="62287615"/>
    <w:rsid w:val="622F67B3"/>
    <w:rsid w:val="6269149C"/>
    <w:rsid w:val="627D4254"/>
    <w:rsid w:val="62897466"/>
    <w:rsid w:val="628D57F7"/>
    <w:rsid w:val="62AD3683"/>
    <w:rsid w:val="62B261AF"/>
    <w:rsid w:val="62B80A8D"/>
    <w:rsid w:val="62C92CD3"/>
    <w:rsid w:val="62E01DCA"/>
    <w:rsid w:val="62F435E7"/>
    <w:rsid w:val="62F57B08"/>
    <w:rsid w:val="6303429D"/>
    <w:rsid w:val="63205356"/>
    <w:rsid w:val="63424833"/>
    <w:rsid w:val="635822A8"/>
    <w:rsid w:val="63583AEB"/>
    <w:rsid w:val="63737FC7"/>
    <w:rsid w:val="63CE3380"/>
    <w:rsid w:val="63D74F7B"/>
    <w:rsid w:val="63E36016"/>
    <w:rsid w:val="63F21DB5"/>
    <w:rsid w:val="63FF6480"/>
    <w:rsid w:val="640A1EA8"/>
    <w:rsid w:val="64302590"/>
    <w:rsid w:val="64495DD6"/>
    <w:rsid w:val="644B1E13"/>
    <w:rsid w:val="645E744B"/>
    <w:rsid w:val="64623809"/>
    <w:rsid w:val="64630F05"/>
    <w:rsid w:val="646D1D84"/>
    <w:rsid w:val="64746C6E"/>
    <w:rsid w:val="647C3D75"/>
    <w:rsid w:val="65080F89"/>
    <w:rsid w:val="651E4E2C"/>
    <w:rsid w:val="655A76A7"/>
    <w:rsid w:val="65AC1E9C"/>
    <w:rsid w:val="65C23C51"/>
    <w:rsid w:val="65D57BE0"/>
    <w:rsid w:val="66047425"/>
    <w:rsid w:val="66065FEC"/>
    <w:rsid w:val="6609251C"/>
    <w:rsid w:val="661052EF"/>
    <w:rsid w:val="66207331"/>
    <w:rsid w:val="662830CF"/>
    <w:rsid w:val="665925BF"/>
    <w:rsid w:val="66747DFB"/>
    <w:rsid w:val="66763171"/>
    <w:rsid w:val="66767F83"/>
    <w:rsid w:val="66C62077"/>
    <w:rsid w:val="66D54C1C"/>
    <w:rsid w:val="66F41F1E"/>
    <w:rsid w:val="6701113C"/>
    <w:rsid w:val="671C40AC"/>
    <w:rsid w:val="672A3F5C"/>
    <w:rsid w:val="672D4EE4"/>
    <w:rsid w:val="674566A0"/>
    <w:rsid w:val="67463196"/>
    <w:rsid w:val="6758450A"/>
    <w:rsid w:val="675A3E71"/>
    <w:rsid w:val="677658C0"/>
    <w:rsid w:val="67AF1F51"/>
    <w:rsid w:val="67C86935"/>
    <w:rsid w:val="67D14F07"/>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8F03A64"/>
    <w:rsid w:val="6922138F"/>
    <w:rsid w:val="6929717F"/>
    <w:rsid w:val="69821E2D"/>
    <w:rsid w:val="69F85C86"/>
    <w:rsid w:val="6A09523D"/>
    <w:rsid w:val="6A1B26B7"/>
    <w:rsid w:val="6A2809FC"/>
    <w:rsid w:val="6A883CBC"/>
    <w:rsid w:val="6A902328"/>
    <w:rsid w:val="6AC83870"/>
    <w:rsid w:val="6ADC556D"/>
    <w:rsid w:val="6B340F05"/>
    <w:rsid w:val="6B345E30"/>
    <w:rsid w:val="6B3A216D"/>
    <w:rsid w:val="6B505357"/>
    <w:rsid w:val="6B7D791D"/>
    <w:rsid w:val="6B874EAB"/>
    <w:rsid w:val="6B97099C"/>
    <w:rsid w:val="6B985938"/>
    <w:rsid w:val="6BFD3458"/>
    <w:rsid w:val="6C423778"/>
    <w:rsid w:val="6CAF118B"/>
    <w:rsid w:val="6CBA368C"/>
    <w:rsid w:val="6CBB7E1F"/>
    <w:rsid w:val="6CC01E51"/>
    <w:rsid w:val="6CC263B6"/>
    <w:rsid w:val="6CE0089C"/>
    <w:rsid w:val="6CF372CA"/>
    <w:rsid w:val="6D027F59"/>
    <w:rsid w:val="6D231231"/>
    <w:rsid w:val="6D2D1C64"/>
    <w:rsid w:val="6D301135"/>
    <w:rsid w:val="6D475F5F"/>
    <w:rsid w:val="6D600E21"/>
    <w:rsid w:val="6D68133A"/>
    <w:rsid w:val="6D8309EF"/>
    <w:rsid w:val="6DA82289"/>
    <w:rsid w:val="6DC04CD2"/>
    <w:rsid w:val="6DE915B6"/>
    <w:rsid w:val="6E061A11"/>
    <w:rsid w:val="6E345B45"/>
    <w:rsid w:val="6E63668A"/>
    <w:rsid w:val="6E671CA5"/>
    <w:rsid w:val="6E736BA6"/>
    <w:rsid w:val="6E741E30"/>
    <w:rsid w:val="6E9A5352"/>
    <w:rsid w:val="6EA0733B"/>
    <w:rsid w:val="6EA12D56"/>
    <w:rsid w:val="6EBB122E"/>
    <w:rsid w:val="6EBB2C83"/>
    <w:rsid w:val="6EC77A48"/>
    <w:rsid w:val="6EC97030"/>
    <w:rsid w:val="6EFF0D82"/>
    <w:rsid w:val="6F2B35AD"/>
    <w:rsid w:val="6F332F4A"/>
    <w:rsid w:val="6F3C2DD2"/>
    <w:rsid w:val="6F3E4942"/>
    <w:rsid w:val="6F472370"/>
    <w:rsid w:val="6F8063CA"/>
    <w:rsid w:val="6FB66044"/>
    <w:rsid w:val="6FD35191"/>
    <w:rsid w:val="700A48F1"/>
    <w:rsid w:val="700A492A"/>
    <w:rsid w:val="701E2061"/>
    <w:rsid w:val="703F6602"/>
    <w:rsid w:val="70910BA8"/>
    <w:rsid w:val="70F34F86"/>
    <w:rsid w:val="70F759D2"/>
    <w:rsid w:val="71211F2C"/>
    <w:rsid w:val="712D6B22"/>
    <w:rsid w:val="71324139"/>
    <w:rsid w:val="7146159B"/>
    <w:rsid w:val="714D0321"/>
    <w:rsid w:val="715C7211"/>
    <w:rsid w:val="718D73C3"/>
    <w:rsid w:val="71900A0A"/>
    <w:rsid w:val="71945B8B"/>
    <w:rsid w:val="719A4E18"/>
    <w:rsid w:val="71BC787F"/>
    <w:rsid w:val="71BD5DFD"/>
    <w:rsid w:val="71BE3E19"/>
    <w:rsid w:val="71BF4BD2"/>
    <w:rsid w:val="71F92EA9"/>
    <w:rsid w:val="72011EEA"/>
    <w:rsid w:val="720A0C12"/>
    <w:rsid w:val="72214A00"/>
    <w:rsid w:val="725620A9"/>
    <w:rsid w:val="727517BE"/>
    <w:rsid w:val="72BB53F2"/>
    <w:rsid w:val="73004C22"/>
    <w:rsid w:val="7356403E"/>
    <w:rsid w:val="7386317F"/>
    <w:rsid w:val="739441E5"/>
    <w:rsid w:val="7395781C"/>
    <w:rsid w:val="73A53748"/>
    <w:rsid w:val="73B01345"/>
    <w:rsid w:val="73CF0027"/>
    <w:rsid w:val="73E62FB9"/>
    <w:rsid w:val="73F00452"/>
    <w:rsid w:val="73F97D41"/>
    <w:rsid w:val="73FC4CA4"/>
    <w:rsid w:val="74A353FC"/>
    <w:rsid w:val="74B55FCA"/>
    <w:rsid w:val="750C2607"/>
    <w:rsid w:val="75140BB6"/>
    <w:rsid w:val="751E6462"/>
    <w:rsid w:val="7547670C"/>
    <w:rsid w:val="754B5EDD"/>
    <w:rsid w:val="756D7FC7"/>
    <w:rsid w:val="75B626CC"/>
    <w:rsid w:val="75D86956"/>
    <w:rsid w:val="75DF6D4C"/>
    <w:rsid w:val="75EE1EAC"/>
    <w:rsid w:val="760140DA"/>
    <w:rsid w:val="761205FE"/>
    <w:rsid w:val="761518EF"/>
    <w:rsid w:val="761D11FC"/>
    <w:rsid w:val="76393874"/>
    <w:rsid w:val="76753CC2"/>
    <w:rsid w:val="768947FB"/>
    <w:rsid w:val="768A49A6"/>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E6439"/>
    <w:rsid w:val="78214A6B"/>
    <w:rsid w:val="7824041B"/>
    <w:rsid w:val="78A64B86"/>
    <w:rsid w:val="78BD078C"/>
    <w:rsid w:val="78DE3D6C"/>
    <w:rsid w:val="78E33867"/>
    <w:rsid w:val="78E52BDC"/>
    <w:rsid w:val="78F93EFF"/>
    <w:rsid w:val="790776EC"/>
    <w:rsid w:val="798701EE"/>
    <w:rsid w:val="798720C7"/>
    <w:rsid w:val="798B75C8"/>
    <w:rsid w:val="798D230A"/>
    <w:rsid w:val="799B65F3"/>
    <w:rsid w:val="799D0BA9"/>
    <w:rsid w:val="79A3081B"/>
    <w:rsid w:val="79B361D7"/>
    <w:rsid w:val="7A071D78"/>
    <w:rsid w:val="7A2D742D"/>
    <w:rsid w:val="7A5600FC"/>
    <w:rsid w:val="7A6447EC"/>
    <w:rsid w:val="7A716D06"/>
    <w:rsid w:val="7A9C5633"/>
    <w:rsid w:val="7AC662B5"/>
    <w:rsid w:val="7B347D8A"/>
    <w:rsid w:val="7B5E429E"/>
    <w:rsid w:val="7B7156CF"/>
    <w:rsid w:val="7B8F4980"/>
    <w:rsid w:val="7B972CB9"/>
    <w:rsid w:val="7BA61501"/>
    <w:rsid w:val="7BAF14B0"/>
    <w:rsid w:val="7BD06448"/>
    <w:rsid w:val="7C9C690A"/>
    <w:rsid w:val="7CA103C5"/>
    <w:rsid w:val="7CA420D7"/>
    <w:rsid w:val="7CB47925"/>
    <w:rsid w:val="7CE922B5"/>
    <w:rsid w:val="7CF0056D"/>
    <w:rsid w:val="7CFD4359"/>
    <w:rsid w:val="7D100ACF"/>
    <w:rsid w:val="7D196F8A"/>
    <w:rsid w:val="7D2C7C8E"/>
    <w:rsid w:val="7D324E38"/>
    <w:rsid w:val="7D376D09"/>
    <w:rsid w:val="7D3A16E9"/>
    <w:rsid w:val="7D3D364C"/>
    <w:rsid w:val="7D3E46F5"/>
    <w:rsid w:val="7D6E02A7"/>
    <w:rsid w:val="7D7B5294"/>
    <w:rsid w:val="7D9D74DD"/>
    <w:rsid w:val="7DA92784"/>
    <w:rsid w:val="7DB37D69"/>
    <w:rsid w:val="7DCA019C"/>
    <w:rsid w:val="7DE55723"/>
    <w:rsid w:val="7DED451A"/>
    <w:rsid w:val="7E176B90"/>
    <w:rsid w:val="7E2214CE"/>
    <w:rsid w:val="7E2F24BC"/>
    <w:rsid w:val="7E564EE1"/>
    <w:rsid w:val="7E6D3957"/>
    <w:rsid w:val="7E8D7C7B"/>
    <w:rsid w:val="7EA83077"/>
    <w:rsid w:val="7EB663A9"/>
    <w:rsid w:val="7ECD0B10"/>
    <w:rsid w:val="7ED53E1B"/>
    <w:rsid w:val="7EE2145D"/>
    <w:rsid w:val="7EF52E87"/>
    <w:rsid w:val="7F19384B"/>
    <w:rsid w:val="7F1D6A6D"/>
    <w:rsid w:val="7F2554A7"/>
    <w:rsid w:val="7F2A34D9"/>
    <w:rsid w:val="7F4D44C9"/>
    <w:rsid w:val="7F70147D"/>
    <w:rsid w:val="7F7A3881"/>
    <w:rsid w:val="7FA60682"/>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autoRedefine/>
    <w:qFormat/>
    <w:uiPriority w:val="0"/>
    <w:pPr>
      <w:autoSpaceDE w:val="0"/>
      <w:autoSpaceDN w:val="0"/>
      <w:adjustRightInd w:val="0"/>
      <w:jc w:val="left"/>
      <w:outlineLvl w:val="0"/>
    </w:pPr>
    <w:rPr>
      <w:kern w:val="0"/>
      <w:sz w:val="30"/>
    </w:rPr>
  </w:style>
  <w:style w:type="paragraph" w:styleId="4">
    <w:name w:val="heading 2"/>
    <w:basedOn w:val="1"/>
    <w:next w:val="1"/>
    <w:autoRedefine/>
    <w:qFormat/>
    <w:uiPriority w:val="0"/>
    <w:pPr>
      <w:autoSpaceDE w:val="0"/>
      <w:autoSpaceDN w:val="0"/>
      <w:adjustRightInd w:val="0"/>
      <w:jc w:val="left"/>
      <w:outlineLvl w:val="1"/>
    </w:pPr>
    <w:rPr>
      <w:kern w:val="0"/>
    </w:rPr>
  </w:style>
  <w:style w:type="paragraph" w:styleId="5">
    <w:name w:val="heading 3"/>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2">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next w:val="1"/>
    <w:autoRedefine/>
    <w:qFormat/>
    <w:uiPriority w:val="0"/>
    <w:pPr>
      <w:adjustRightInd w:val="0"/>
      <w:spacing w:line="360" w:lineRule="atLeast"/>
      <w:jc w:val="left"/>
      <w:textAlignment w:val="baseline"/>
    </w:pPr>
    <w:rPr>
      <w:kern w:val="0"/>
    </w:rPr>
  </w:style>
  <w:style w:type="paragraph" w:styleId="10">
    <w:name w:val="Body Text"/>
    <w:basedOn w:val="1"/>
    <w:autoRedefine/>
    <w:qFormat/>
    <w:uiPriority w:val="0"/>
    <w:pPr>
      <w:spacing w:after="120"/>
    </w:pPr>
  </w:style>
  <w:style w:type="paragraph" w:styleId="11">
    <w:name w:val="Body Text Indent"/>
    <w:basedOn w:val="1"/>
    <w:link w:val="47"/>
    <w:autoRedefine/>
    <w:qFormat/>
    <w:uiPriority w:val="0"/>
    <w:pPr>
      <w:ind w:firstLine="560" w:firstLineChars="200"/>
    </w:pPr>
  </w:style>
  <w:style w:type="paragraph" w:styleId="12">
    <w:name w:val="toc 5"/>
    <w:basedOn w:val="1"/>
    <w:next w:val="1"/>
    <w:autoRedefine/>
    <w:qFormat/>
    <w:uiPriority w:val="0"/>
    <w:pPr>
      <w:ind w:left="1120"/>
      <w:jc w:val="left"/>
    </w:pPr>
  </w:style>
  <w:style w:type="paragraph" w:styleId="13">
    <w:name w:val="toc 3"/>
    <w:basedOn w:val="1"/>
    <w:next w:val="1"/>
    <w:autoRedefine/>
    <w:qFormat/>
    <w:uiPriority w:val="0"/>
    <w:pPr>
      <w:ind w:left="561"/>
      <w:jc w:val="left"/>
    </w:pPr>
  </w:style>
  <w:style w:type="paragraph" w:styleId="14">
    <w:name w:val="Plain Text"/>
    <w:basedOn w:val="1"/>
    <w:qFormat/>
    <w:uiPriority w:val="0"/>
    <w:rPr>
      <w:rFonts w:ascii="宋体" w:hAnsi="Courier New" w:eastAsia="宋体" w:cs="Courier New"/>
      <w:szCs w:val="21"/>
    </w:rPr>
  </w:style>
  <w:style w:type="paragraph" w:styleId="15">
    <w:name w:val="toc 8"/>
    <w:basedOn w:val="1"/>
    <w:next w:val="1"/>
    <w:autoRedefine/>
    <w:qFormat/>
    <w:uiPriority w:val="0"/>
    <w:pPr>
      <w:ind w:left="1960"/>
      <w:jc w:val="left"/>
    </w:pPr>
  </w:style>
  <w:style w:type="paragraph" w:styleId="16">
    <w:name w:val="Body Text Indent 2"/>
    <w:basedOn w:val="1"/>
    <w:autoRedefine/>
    <w:qFormat/>
    <w:uiPriority w:val="0"/>
    <w:pPr>
      <w:spacing w:line="480" w:lineRule="auto"/>
      <w:ind w:firstLine="561"/>
    </w:pPr>
  </w:style>
  <w:style w:type="paragraph" w:styleId="17">
    <w:name w:val="Balloon Text"/>
    <w:basedOn w:val="1"/>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0">
    <w:name w:val="toc 1"/>
    <w:basedOn w:val="1"/>
    <w:next w:val="1"/>
    <w:autoRedefine/>
    <w:qFormat/>
    <w:uiPriority w:val="0"/>
    <w:pPr>
      <w:spacing w:before="120" w:after="120"/>
      <w:jc w:val="left"/>
    </w:pPr>
    <w:rPr>
      <w:caps/>
    </w:rPr>
  </w:style>
  <w:style w:type="paragraph" w:styleId="21">
    <w:name w:val="toc 4"/>
    <w:basedOn w:val="1"/>
    <w:next w:val="1"/>
    <w:autoRedefine/>
    <w:qFormat/>
    <w:uiPriority w:val="0"/>
    <w:pPr>
      <w:ind w:left="840"/>
      <w:jc w:val="left"/>
    </w:pPr>
  </w:style>
  <w:style w:type="paragraph" w:styleId="22">
    <w:name w:val="toc 6"/>
    <w:basedOn w:val="1"/>
    <w:next w:val="1"/>
    <w:autoRedefine/>
    <w:qFormat/>
    <w:uiPriority w:val="0"/>
    <w:pPr>
      <w:ind w:left="1400"/>
      <w:jc w:val="left"/>
    </w:pPr>
  </w:style>
  <w:style w:type="paragraph" w:styleId="23">
    <w:name w:val="Body Text Indent 3"/>
    <w:basedOn w:val="1"/>
    <w:link w:val="48"/>
    <w:autoRedefine/>
    <w:qFormat/>
    <w:uiPriority w:val="0"/>
    <w:pPr>
      <w:ind w:firstLine="560"/>
    </w:pPr>
    <w:rPr>
      <w:color w:val="FF0000"/>
    </w:rPr>
  </w:style>
  <w:style w:type="paragraph" w:styleId="24">
    <w:name w:val="toc 2"/>
    <w:basedOn w:val="1"/>
    <w:next w:val="1"/>
    <w:autoRedefine/>
    <w:qFormat/>
    <w:uiPriority w:val="0"/>
    <w:pPr>
      <w:ind w:left="278"/>
      <w:jc w:val="left"/>
    </w:pPr>
    <w:rPr>
      <w:smallCaps/>
    </w:rPr>
  </w:style>
  <w:style w:type="paragraph" w:styleId="25">
    <w:name w:val="toc 9"/>
    <w:basedOn w:val="1"/>
    <w:next w:val="1"/>
    <w:autoRedefine/>
    <w:qFormat/>
    <w:uiPriority w:val="0"/>
    <w:pPr>
      <w:ind w:left="2240"/>
      <w:jc w:val="left"/>
    </w:pPr>
  </w:style>
  <w:style w:type="paragraph" w:styleId="26">
    <w:name w:val="Body Text 2"/>
    <w:basedOn w:val="1"/>
    <w:next w:val="10"/>
    <w:autoRedefine/>
    <w:qFormat/>
    <w:uiPriority w:val="0"/>
    <w:pPr>
      <w:spacing w:line="500" w:lineRule="exac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annotation subject"/>
    <w:basedOn w:val="9"/>
    <w:next w:val="9"/>
    <w:autoRedefine/>
    <w:qFormat/>
    <w:uiPriority w:val="0"/>
    <w:pPr>
      <w:adjustRightInd/>
      <w:spacing w:line="360" w:lineRule="auto"/>
      <w:textAlignment w:val="auto"/>
    </w:pPr>
    <w:rPr>
      <w:b/>
      <w:bCs/>
      <w:kern w:val="2"/>
    </w:rPr>
  </w:style>
  <w:style w:type="paragraph" w:styleId="29">
    <w:name w:val="Body Text First Indent 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bCs/>
    </w:rPr>
  </w:style>
  <w:style w:type="character" w:styleId="34">
    <w:name w:val="page number"/>
    <w:basedOn w:val="32"/>
    <w:autoRedefine/>
    <w:qFormat/>
    <w:uiPriority w:val="0"/>
  </w:style>
  <w:style w:type="character" w:styleId="35">
    <w:name w:val="FollowedHyperlink"/>
    <w:autoRedefine/>
    <w:qFormat/>
    <w:uiPriority w:val="0"/>
    <w:rPr>
      <w:color w:val="800080"/>
      <w:u w:val="single"/>
    </w:rPr>
  </w:style>
  <w:style w:type="character" w:styleId="36">
    <w:name w:val="Emphasis"/>
    <w:basedOn w:val="32"/>
    <w:qFormat/>
    <w:uiPriority w:val="0"/>
    <w:rPr>
      <w:i/>
    </w:rPr>
  </w:style>
  <w:style w:type="character" w:styleId="37">
    <w:name w:val="HTML Variable"/>
    <w:basedOn w:val="32"/>
    <w:qFormat/>
    <w:uiPriority w:val="0"/>
    <w:rPr>
      <w:i/>
    </w:rPr>
  </w:style>
  <w:style w:type="character" w:styleId="38">
    <w:name w:val="Hyperlink"/>
    <w:autoRedefine/>
    <w:qFormat/>
    <w:uiPriority w:val="0"/>
    <w:rPr>
      <w:color w:val="0000FF"/>
      <w:u w:val="single"/>
    </w:rPr>
  </w:style>
  <w:style w:type="character" w:styleId="39">
    <w:name w:val="HTML Code"/>
    <w:basedOn w:val="32"/>
    <w:qFormat/>
    <w:uiPriority w:val="0"/>
    <w:rPr>
      <w:rFonts w:ascii="Courier New" w:hAnsi="Courier New"/>
      <w:sz w:val="20"/>
    </w:rPr>
  </w:style>
  <w:style w:type="character" w:styleId="40">
    <w:name w:val="annotation reference"/>
    <w:autoRedefine/>
    <w:qFormat/>
    <w:uiPriority w:val="0"/>
    <w:rPr>
      <w:sz w:val="21"/>
    </w:rPr>
  </w:style>
  <w:style w:type="character" w:styleId="41">
    <w:name w:val="HTML Cite"/>
    <w:basedOn w:val="32"/>
    <w:qFormat/>
    <w:uiPriority w:val="0"/>
    <w:rPr>
      <w:i/>
    </w:rPr>
  </w:style>
  <w:style w:type="paragraph" w:customStyle="1" w:styleId="42">
    <w:name w:val="Normal Indent1"/>
    <w:basedOn w:val="1"/>
    <w:autoRedefine/>
    <w:qFormat/>
    <w:uiPriority w:val="0"/>
    <w:pPr>
      <w:widowControl/>
      <w:ind w:firstLine="420"/>
      <w:jc w:val="left"/>
    </w:pPr>
    <w:rPr>
      <w:rFonts w:ascii="Times New Roman"/>
      <w:kern w:val="0"/>
    </w:rPr>
  </w:style>
  <w:style w:type="paragraph" w:customStyle="1" w:styleId="43">
    <w:name w:val="样式 宋体 行距: 1.5 倍行距"/>
    <w:basedOn w:val="44"/>
    <w:next w:val="1"/>
    <w:autoRedefine/>
    <w:qFormat/>
    <w:uiPriority w:val="0"/>
    <w:pPr>
      <w:jc w:val="center"/>
    </w:pPr>
    <w:rPr>
      <w:rFonts w:ascii="Times New Roman"/>
      <w:b/>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3"/>
    <w:qFormat/>
    <w:uiPriority w:val="0"/>
    <w:pPr>
      <w:widowControl w:val="0"/>
      <w:jc w:val="both"/>
    </w:pPr>
    <w:rPr>
      <w:rFonts w:ascii="Calibri" w:hAnsi="Calibri" w:eastAsia="宋体" w:cs="黑体"/>
      <w:kern w:val="2"/>
      <w:sz w:val="21"/>
      <w:szCs w:val="24"/>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3"/>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6">
    <w:name w:val="Char Char2"/>
    <w:basedOn w:val="8"/>
    <w:autoRedefine/>
    <w:qFormat/>
    <w:uiPriority w:val="0"/>
    <w:pPr>
      <w:spacing w:line="240" w:lineRule="auto"/>
    </w:pPr>
  </w:style>
  <w:style w:type="character" w:customStyle="1" w:styleId="47">
    <w:name w:val="正文文本缩进 字符"/>
    <w:link w:val="11"/>
    <w:autoRedefine/>
    <w:qFormat/>
    <w:uiPriority w:val="0"/>
    <w:rPr>
      <w:rFonts w:ascii="宋体"/>
      <w:kern w:val="2"/>
      <w:sz w:val="24"/>
    </w:rPr>
  </w:style>
  <w:style w:type="character" w:customStyle="1" w:styleId="48">
    <w:name w:val="正文文本缩进 3 字符"/>
    <w:link w:val="23"/>
    <w:autoRedefine/>
    <w:qFormat/>
    <w:uiPriority w:val="0"/>
    <w:rPr>
      <w:rFonts w:ascii="宋体" w:eastAsia="宋体"/>
      <w:color w:val="FF0000"/>
      <w:kern w:val="2"/>
      <w:sz w:val="24"/>
      <w:lang w:val="en-US" w:eastAsia="zh-CN" w:bidi="ar-SA"/>
    </w:rPr>
  </w:style>
  <w:style w:type="character" w:customStyle="1" w:styleId="49">
    <w:name w:val="超链接 New New"/>
    <w:autoRedefine/>
    <w:qFormat/>
    <w:uiPriority w:val="0"/>
    <w:rPr>
      <w:color w:val="000000"/>
      <w:sz w:val="18"/>
      <w:szCs w:val="18"/>
      <w:u w:val="none"/>
    </w:rPr>
  </w:style>
  <w:style w:type="character" w:customStyle="1" w:styleId="50">
    <w:name w:val="超链接 New"/>
    <w:autoRedefine/>
    <w:qFormat/>
    <w:uiPriority w:val="0"/>
    <w:rPr>
      <w:color w:val="000000"/>
      <w:sz w:val="18"/>
      <w:szCs w:val="18"/>
      <w:u w:val="none"/>
    </w:rPr>
  </w:style>
  <w:style w:type="character" w:customStyle="1" w:styleId="51">
    <w:name w:val="默认段落字体1"/>
    <w:autoRedefine/>
    <w:qFormat/>
    <w:uiPriority w:val="0"/>
    <w:rPr>
      <w:rFonts w:hint="default"/>
    </w:rPr>
  </w:style>
  <w:style w:type="character" w:customStyle="1" w:styleId="52">
    <w:name w:val="默认段落字体 New New"/>
    <w:link w:val="53"/>
    <w:autoRedefine/>
    <w:qFormat/>
    <w:uiPriority w:val="0"/>
    <w:rPr>
      <w:rFonts w:ascii="Tahoma" w:hAnsi="Tahoma"/>
      <w:szCs w:val="24"/>
    </w:rPr>
  </w:style>
  <w:style w:type="paragraph" w:customStyle="1" w:styleId="53">
    <w:name w:val="Char New New"/>
    <w:basedOn w:val="1"/>
    <w:link w:val="52"/>
    <w:autoRedefine/>
    <w:qFormat/>
    <w:uiPriority w:val="0"/>
    <w:pPr>
      <w:spacing w:line="240" w:lineRule="auto"/>
    </w:pPr>
    <w:rPr>
      <w:rFonts w:ascii="Tahoma" w:hAnsi="Tahoma"/>
      <w:szCs w:val="24"/>
    </w:rPr>
  </w:style>
  <w:style w:type="character" w:customStyle="1" w:styleId="54">
    <w:name w:val="默认段落字体 New"/>
    <w:link w:val="55"/>
    <w:autoRedefine/>
    <w:qFormat/>
    <w:uiPriority w:val="0"/>
    <w:rPr>
      <w:rFonts w:ascii="Tahoma" w:hAnsi="Tahoma"/>
      <w:szCs w:val="24"/>
    </w:rPr>
  </w:style>
  <w:style w:type="paragraph" w:customStyle="1" w:styleId="55">
    <w:name w:val="Char New"/>
    <w:basedOn w:val="1"/>
    <w:link w:val="54"/>
    <w:autoRedefine/>
    <w:qFormat/>
    <w:uiPriority w:val="0"/>
    <w:pPr>
      <w:spacing w:line="240" w:lineRule="auto"/>
    </w:pPr>
    <w:rPr>
      <w:rFonts w:ascii="Tahoma" w:hAnsi="Tahoma"/>
      <w:szCs w:val="24"/>
    </w:rPr>
  </w:style>
  <w:style w:type="character" w:customStyle="1" w:styleId="56">
    <w:name w:val="页码 New New New"/>
    <w:autoRedefine/>
    <w:qFormat/>
    <w:uiPriority w:val="0"/>
    <w:rPr>
      <w:rFonts w:eastAsia="宋体"/>
      <w:kern w:val="2"/>
      <w:sz w:val="24"/>
      <w:szCs w:val="24"/>
      <w:lang w:val="en-US" w:eastAsia="zh-CN" w:bidi="ar-SA"/>
    </w:rPr>
  </w:style>
  <w:style w:type="character" w:customStyle="1" w:styleId="57">
    <w:name w:val="页码 New New"/>
    <w:autoRedefine/>
    <w:qFormat/>
    <w:uiPriority w:val="0"/>
    <w:rPr>
      <w:rFonts w:eastAsia="宋体"/>
      <w:kern w:val="2"/>
      <w:sz w:val="24"/>
      <w:szCs w:val="24"/>
      <w:lang w:val="en-US" w:eastAsia="zh-CN" w:bidi="ar-SA"/>
    </w:rPr>
  </w:style>
  <w:style w:type="character" w:customStyle="1" w:styleId="58">
    <w:name w:val="Char Char1"/>
    <w:autoRedefine/>
    <w:qFormat/>
    <w:uiPriority w:val="0"/>
    <w:rPr>
      <w:rFonts w:ascii="宋体" w:eastAsia="宋体"/>
      <w:color w:val="FF0000"/>
      <w:kern w:val="2"/>
      <w:sz w:val="24"/>
      <w:lang w:val="en-US" w:eastAsia="zh-CN" w:bidi="ar-SA"/>
    </w:rPr>
  </w:style>
  <w:style w:type="character" w:customStyle="1" w:styleId="59">
    <w:name w:val="页码 New"/>
    <w:autoRedefine/>
    <w:qFormat/>
    <w:uiPriority w:val="0"/>
    <w:rPr>
      <w:rFonts w:eastAsia="宋体"/>
      <w:kern w:val="2"/>
      <w:sz w:val="24"/>
      <w:szCs w:val="24"/>
      <w:lang w:val="en-US" w:eastAsia="zh-CN" w:bidi="ar-SA"/>
    </w:rPr>
  </w:style>
  <w:style w:type="paragraph" w:customStyle="1" w:styleId="60">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61">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2">
    <w:name w:val="页脚 New New New New New New New New New New New New New"/>
    <w:basedOn w:val="63"/>
    <w:autoRedefine/>
    <w:qFormat/>
    <w:uiPriority w:val="0"/>
    <w:pPr>
      <w:widowControl/>
      <w:tabs>
        <w:tab w:val="center" w:pos="4153"/>
        <w:tab w:val="right" w:pos="8306"/>
      </w:tabs>
      <w:snapToGrid w:val="0"/>
      <w:jc w:val="left"/>
    </w:pPr>
    <w:rPr>
      <w:sz w:val="18"/>
    </w:rPr>
  </w:style>
  <w:style w:type="paragraph" w:customStyle="1" w:styleId="63">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4">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6">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7">
    <w:name w:val="页脚 New New New New New"/>
    <w:basedOn w:val="68"/>
    <w:autoRedefine/>
    <w:qFormat/>
    <w:uiPriority w:val="0"/>
    <w:pPr>
      <w:tabs>
        <w:tab w:val="center" w:pos="4153"/>
        <w:tab w:val="right" w:pos="8306"/>
      </w:tabs>
      <w:snapToGrid w:val="0"/>
      <w:jc w:val="left"/>
    </w:pPr>
    <w:rPr>
      <w:sz w:val="18"/>
    </w:rPr>
  </w:style>
  <w:style w:type="paragraph" w:customStyle="1" w:styleId="68">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9">
    <w:name w:val="纯文本 New New"/>
    <w:basedOn w:val="70"/>
    <w:autoRedefine/>
    <w:qFormat/>
    <w:uiPriority w:val="0"/>
    <w:rPr>
      <w:rFonts w:ascii="宋体" w:hAnsi="Courier New"/>
      <w:szCs w:val="24"/>
    </w:rPr>
  </w:style>
  <w:style w:type="paragraph" w:customStyle="1" w:styleId="70">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1">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72">
    <w:name w:val="页脚1"/>
    <w:basedOn w:val="71"/>
    <w:autoRedefine/>
    <w:qFormat/>
    <w:uiPriority w:val="0"/>
    <w:pPr>
      <w:widowControl/>
      <w:tabs>
        <w:tab w:val="center" w:pos="4153"/>
        <w:tab w:val="right" w:pos="8306"/>
      </w:tabs>
      <w:snapToGrid w:val="0"/>
      <w:jc w:val="left"/>
    </w:pPr>
    <w:rPr>
      <w:kern w:val="0"/>
      <w:sz w:val="18"/>
    </w:rPr>
  </w:style>
  <w:style w:type="paragraph" w:customStyle="1" w:styleId="73">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4">
    <w:name w:val="标题 3 New New"/>
    <w:basedOn w:val="75"/>
    <w:next w:val="75"/>
    <w:autoRedefine/>
    <w:qFormat/>
    <w:uiPriority w:val="0"/>
    <w:pPr>
      <w:keepNext/>
      <w:keepLines/>
      <w:spacing w:before="120" w:after="120"/>
      <w:jc w:val="center"/>
      <w:outlineLvl w:val="2"/>
    </w:pPr>
    <w:rPr>
      <w:sz w:val="24"/>
    </w:rPr>
  </w:style>
  <w:style w:type="paragraph" w:customStyle="1" w:styleId="75">
    <w:name w:val="正文缩进 New"/>
    <w:basedOn w:val="76"/>
    <w:autoRedefine/>
    <w:qFormat/>
    <w:uiPriority w:val="0"/>
    <w:pPr>
      <w:widowControl/>
      <w:ind w:firstLine="420"/>
      <w:jc w:val="left"/>
    </w:pPr>
    <w:rPr>
      <w:kern w:val="0"/>
      <w:sz w:val="20"/>
    </w:rPr>
  </w:style>
  <w:style w:type="paragraph" w:customStyle="1" w:styleId="76">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7">
    <w:name w:val="普通(网站) New"/>
    <w:basedOn w:val="78"/>
    <w:autoRedefine/>
    <w:qFormat/>
    <w:uiPriority w:val="0"/>
    <w:rPr>
      <w:sz w:val="24"/>
    </w:rPr>
  </w:style>
  <w:style w:type="paragraph" w:customStyle="1" w:styleId="78">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
    <w:name w:val="正文文本缩进 New"/>
    <w:basedOn w:val="76"/>
    <w:autoRedefine/>
    <w:qFormat/>
    <w:uiPriority w:val="0"/>
    <w:pPr>
      <w:ind w:firstLine="560" w:firstLineChars="200"/>
    </w:pPr>
  </w:style>
  <w:style w:type="paragraph" w:customStyle="1" w:styleId="80">
    <w:name w:val="Char"/>
    <w:basedOn w:val="8"/>
    <w:autoRedefine/>
    <w:qFormat/>
    <w:uiPriority w:val="0"/>
    <w:pPr>
      <w:spacing w:line="240" w:lineRule="auto"/>
    </w:pPr>
  </w:style>
  <w:style w:type="paragraph" w:customStyle="1" w:styleId="81">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2">
    <w:name w:val="页脚 New New New New"/>
    <w:basedOn w:val="83"/>
    <w:autoRedefine/>
    <w:qFormat/>
    <w:uiPriority w:val="0"/>
    <w:pPr>
      <w:tabs>
        <w:tab w:val="center" w:pos="4153"/>
        <w:tab w:val="right" w:pos="8306"/>
      </w:tabs>
      <w:snapToGrid w:val="0"/>
      <w:jc w:val="left"/>
    </w:pPr>
    <w:rPr>
      <w:sz w:val="18"/>
      <w:szCs w:val="18"/>
    </w:rPr>
  </w:style>
  <w:style w:type="paragraph" w:customStyle="1" w:styleId="83">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6">
    <w:name w:val="页眉 New New New New New New New New New"/>
    <w:basedOn w:val="63"/>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8">
    <w:name w:val="页眉 New New New New New New New New"/>
    <w:basedOn w:val="8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9">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0">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1">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93">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4">
    <w:name w:val="样式2"/>
    <w:basedOn w:val="20"/>
    <w:autoRedefine/>
    <w:qFormat/>
    <w:uiPriority w:val="0"/>
    <w:pPr>
      <w:tabs>
        <w:tab w:val="right" w:leader="dot" w:pos="9345"/>
      </w:tabs>
    </w:pPr>
    <w:rPr>
      <w:rFonts w:hAnsi="宋体"/>
      <w:b/>
      <w:color w:val="0000FF"/>
      <w:u w:val="single"/>
    </w:rPr>
  </w:style>
  <w:style w:type="paragraph" w:customStyle="1" w:styleId="95">
    <w:name w:val="页脚 New New New New New New New New"/>
    <w:basedOn w:val="96"/>
    <w:autoRedefine/>
    <w:qFormat/>
    <w:uiPriority w:val="0"/>
    <w:pPr>
      <w:tabs>
        <w:tab w:val="center" w:pos="4153"/>
        <w:tab w:val="right" w:pos="8306"/>
      </w:tabs>
      <w:snapToGrid w:val="0"/>
      <w:jc w:val="left"/>
    </w:pPr>
    <w:rPr>
      <w:sz w:val="18"/>
      <w:szCs w:val="18"/>
    </w:rPr>
  </w:style>
  <w:style w:type="paragraph" w:customStyle="1" w:styleId="96">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8">
    <w:name w:val="页脚 New New New New New New New New New New"/>
    <w:basedOn w:val="93"/>
    <w:autoRedefine/>
    <w:qFormat/>
    <w:uiPriority w:val="0"/>
    <w:pPr>
      <w:widowControl/>
      <w:tabs>
        <w:tab w:val="center" w:pos="4153"/>
        <w:tab w:val="right" w:pos="8306"/>
      </w:tabs>
      <w:snapToGrid w:val="0"/>
      <w:jc w:val="left"/>
    </w:pPr>
    <w:rPr>
      <w:sz w:val="18"/>
    </w:rPr>
  </w:style>
  <w:style w:type="paragraph" w:customStyle="1" w:styleId="99">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页脚 New New New New New New"/>
    <w:basedOn w:val="78"/>
    <w:autoRedefine/>
    <w:qFormat/>
    <w:uiPriority w:val="0"/>
    <w:pPr>
      <w:tabs>
        <w:tab w:val="center" w:pos="4153"/>
        <w:tab w:val="right" w:pos="8306"/>
      </w:tabs>
      <w:snapToGrid w:val="0"/>
      <w:jc w:val="left"/>
    </w:pPr>
    <w:rPr>
      <w:sz w:val="18"/>
    </w:rPr>
  </w:style>
  <w:style w:type="paragraph" w:customStyle="1" w:styleId="101">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2">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3">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4">
    <w:name w:val="页眉 New New New New New"/>
    <w:basedOn w:val="7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5">
    <w:name w:val="页脚 New New New New New New New New New New New"/>
    <w:basedOn w:val="89"/>
    <w:autoRedefine/>
    <w:qFormat/>
    <w:uiPriority w:val="0"/>
    <w:pPr>
      <w:widowControl/>
      <w:tabs>
        <w:tab w:val="center" w:pos="4153"/>
        <w:tab w:val="right" w:pos="8306"/>
      </w:tabs>
      <w:snapToGrid w:val="0"/>
      <w:jc w:val="left"/>
    </w:pPr>
    <w:rPr>
      <w:sz w:val="18"/>
    </w:rPr>
  </w:style>
  <w:style w:type="paragraph" w:customStyle="1" w:styleId="106">
    <w:name w:val="页眉 New New New New New New"/>
    <w:basedOn w:val="85"/>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7">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8">
    <w:name w:val="页眉 New New"/>
    <w:basedOn w:val="6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9">
    <w:name w:val="页眉 New"/>
    <w:basedOn w:val="110"/>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10">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2">
    <w:name w:val="页脚 New"/>
    <w:basedOn w:val="110"/>
    <w:autoRedefine/>
    <w:qFormat/>
    <w:uiPriority w:val="0"/>
    <w:pPr>
      <w:tabs>
        <w:tab w:val="center" w:pos="4153"/>
        <w:tab w:val="right" w:pos="8306"/>
      </w:tabs>
      <w:snapToGrid w:val="0"/>
      <w:jc w:val="left"/>
    </w:pPr>
    <w:rPr>
      <w:sz w:val="18"/>
      <w:szCs w:val="18"/>
    </w:rPr>
  </w:style>
  <w:style w:type="paragraph" w:customStyle="1" w:styleId="113">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4">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5">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页脚 New New New"/>
    <w:basedOn w:val="70"/>
    <w:autoRedefine/>
    <w:qFormat/>
    <w:uiPriority w:val="0"/>
    <w:pPr>
      <w:tabs>
        <w:tab w:val="center" w:pos="4153"/>
        <w:tab w:val="right" w:pos="8306"/>
      </w:tabs>
      <w:snapToGrid w:val="0"/>
      <w:jc w:val="left"/>
    </w:pPr>
    <w:rPr>
      <w:sz w:val="18"/>
      <w:szCs w:val="18"/>
    </w:rPr>
  </w:style>
  <w:style w:type="paragraph" w:customStyle="1" w:styleId="117">
    <w:name w:val="页眉 New New New New"/>
    <w:basedOn w:val="6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8">
    <w:name w:val="纯文本 New"/>
    <w:basedOn w:val="65"/>
    <w:autoRedefine/>
    <w:qFormat/>
    <w:uiPriority w:val="0"/>
    <w:rPr>
      <w:rFonts w:ascii="宋体" w:hAnsi="Courier New"/>
      <w:szCs w:val="24"/>
    </w:rPr>
  </w:style>
  <w:style w:type="paragraph" w:customStyle="1" w:styleId="119">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3">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页脚 New New New New New New New New New New New New"/>
    <w:basedOn w:val="125"/>
    <w:autoRedefine/>
    <w:qFormat/>
    <w:uiPriority w:val="0"/>
    <w:pPr>
      <w:tabs>
        <w:tab w:val="center" w:pos="4153"/>
        <w:tab w:val="right" w:pos="8306"/>
      </w:tabs>
      <w:snapToGrid w:val="0"/>
      <w:jc w:val="left"/>
    </w:pPr>
    <w:rPr>
      <w:sz w:val="18"/>
      <w:szCs w:val="18"/>
    </w:rPr>
  </w:style>
  <w:style w:type="paragraph" w:customStyle="1" w:styleId="125">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6">
    <w:name w:val="目录 31"/>
    <w:basedOn w:val="71"/>
    <w:next w:val="71"/>
    <w:autoRedefine/>
    <w:qFormat/>
    <w:uiPriority w:val="0"/>
    <w:pPr>
      <w:ind w:left="561"/>
      <w:jc w:val="left"/>
    </w:pPr>
  </w:style>
  <w:style w:type="paragraph" w:customStyle="1" w:styleId="127">
    <w:name w:val="p0"/>
    <w:basedOn w:val="64"/>
    <w:autoRedefine/>
    <w:qFormat/>
    <w:uiPriority w:val="0"/>
    <w:pPr>
      <w:widowControl/>
      <w:spacing w:line="360" w:lineRule="auto"/>
    </w:pPr>
    <w:rPr>
      <w:rFonts w:ascii="宋体" w:hAnsi="宋体" w:cs="宋体"/>
      <w:kern w:val="0"/>
      <w:sz w:val="24"/>
      <w:szCs w:val="24"/>
    </w:rPr>
  </w:style>
  <w:style w:type="paragraph" w:customStyle="1" w:styleId="128">
    <w:name w:val="页眉 New New New New New New New"/>
    <w:basedOn w:val="93"/>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9">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0">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31">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2">
    <w:name w:val="标题 2 New"/>
    <w:basedOn w:val="91"/>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33">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4">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5">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7">
    <w:name w:val="正文文本缩进 New New New New"/>
    <w:basedOn w:val="130"/>
    <w:autoRedefine/>
    <w:qFormat/>
    <w:uiPriority w:val="0"/>
    <w:pPr>
      <w:ind w:firstLine="560" w:firstLineChars="200"/>
    </w:pPr>
    <w:rPr>
      <w:szCs w:val="28"/>
    </w:rPr>
  </w:style>
  <w:style w:type="paragraph" w:customStyle="1" w:styleId="138">
    <w:name w:val="页脚 New New New New New New New"/>
    <w:basedOn w:val="85"/>
    <w:autoRedefine/>
    <w:qFormat/>
    <w:uiPriority w:val="0"/>
    <w:pPr>
      <w:widowControl/>
      <w:tabs>
        <w:tab w:val="center" w:pos="4153"/>
        <w:tab w:val="right" w:pos="8306"/>
      </w:tabs>
      <w:snapToGrid w:val="0"/>
      <w:jc w:val="left"/>
    </w:pPr>
    <w:rPr>
      <w:kern w:val="0"/>
      <w:sz w:val="18"/>
      <w:szCs w:val="20"/>
    </w:rPr>
  </w:style>
  <w:style w:type="paragraph" w:customStyle="1" w:styleId="139">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页脚 New New New New New New New New New"/>
    <w:basedOn w:val="84"/>
    <w:autoRedefine/>
    <w:qFormat/>
    <w:uiPriority w:val="0"/>
    <w:pPr>
      <w:tabs>
        <w:tab w:val="center" w:pos="4153"/>
        <w:tab w:val="right" w:pos="8306"/>
      </w:tabs>
      <w:snapToGrid w:val="0"/>
      <w:jc w:val="left"/>
    </w:pPr>
    <w:rPr>
      <w:sz w:val="18"/>
      <w:szCs w:val="18"/>
    </w:rPr>
  </w:style>
  <w:style w:type="paragraph" w:customStyle="1" w:styleId="141">
    <w:name w:val="页脚 New New"/>
    <w:basedOn w:val="65"/>
    <w:autoRedefine/>
    <w:qFormat/>
    <w:uiPriority w:val="0"/>
    <w:pPr>
      <w:tabs>
        <w:tab w:val="center" w:pos="4153"/>
        <w:tab w:val="right" w:pos="8306"/>
      </w:tabs>
      <w:snapToGrid w:val="0"/>
      <w:jc w:val="left"/>
    </w:pPr>
    <w:rPr>
      <w:sz w:val="18"/>
      <w:szCs w:val="18"/>
    </w:rPr>
  </w:style>
  <w:style w:type="paragraph" w:customStyle="1" w:styleId="142">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3">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4">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5">
    <w:name w:val="样式1"/>
    <w:basedOn w:val="2"/>
    <w:autoRedefine/>
    <w:qFormat/>
    <w:uiPriority w:val="0"/>
    <w:pPr>
      <w:tabs>
        <w:tab w:val="right" w:leader="dot" w:pos="9345"/>
      </w:tabs>
    </w:pPr>
    <w:rPr>
      <w:rFonts w:ascii="宋体" w:hAnsi="宋体"/>
      <w:b/>
      <w:caps/>
      <w:u w:val="single"/>
    </w:rPr>
  </w:style>
  <w:style w:type="paragraph" w:customStyle="1" w:styleId="146">
    <w:name w:val="页眉 New New New"/>
    <w:basedOn w:val="70"/>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7">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8">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9">
    <w:name w:val="正文正"/>
    <w:basedOn w:val="1"/>
    <w:autoRedefine/>
    <w:qFormat/>
    <w:uiPriority w:val="0"/>
    <w:pPr>
      <w:spacing w:line="560" w:lineRule="exact"/>
      <w:ind w:firstLine="561"/>
    </w:pPr>
    <w:rPr>
      <w:rFonts w:ascii="Calibri" w:hAnsi="Calibri"/>
      <w:sz w:val="28"/>
      <w:szCs w:val="28"/>
    </w:rPr>
  </w:style>
  <w:style w:type="paragraph" w:customStyle="1" w:styleId="150">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51">
    <w:name w:val="标题 2 New New"/>
    <w:basedOn w:val="120"/>
    <w:next w:val="120"/>
    <w:autoRedefine/>
    <w:qFormat/>
    <w:uiPriority w:val="0"/>
    <w:pPr>
      <w:autoSpaceDE w:val="0"/>
      <w:autoSpaceDN w:val="0"/>
      <w:adjustRightInd w:val="0"/>
      <w:jc w:val="left"/>
      <w:outlineLvl w:val="1"/>
    </w:pPr>
    <w:rPr>
      <w:kern w:val="0"/>
      <w:sz w:val="24"/>
    </w:rPr>
  </w:style>
  <w:style w:type="paragraph" w:customStyle="1" w:styleId="152">
    <w:name w:val="标题 1 New"/>
    <w:basedOn w:val="120"/>
    <w:next w:val="120"/>
    <w:autoRedefine/>
    <w:qFormat/>
    <w:uiPriority w:val="0"/>
    <w:pPr>
      <w:autoSpaceDE w:val="0"/>
      <w:autoSpaceDN w:val="0"/>
      <w:adjustRightInd w:val="0"/>
      <w:jc w:val="left"/>
      <w:outlineLvl w:val="0"/>
    </w:pPr>
    <w:rPr>
      <w:kern w:val="0"/>
      <w:sz w:val="30"/>
    </w:rPr>
  </w:style>
  <w:style w:type="paragraph" w:customStyle="1" w:styleId="153">
    <w:name w:val="WPSOffice手动目录 1"/>
    <w:autoRedefine/>
    <w:qFormat/>
    <w:uiPriority w:val="0"/>
    <w:rPr>
      <w:rFonts w:ascii="Times New Roman" w:hAnsi="Times New Roman" w:eastAsia="宋体" w:cs="Times New Roman"/>
      <w:lang w:val="en-US" w:eastAsia="zh-CN" w:bidi="ar-SA"/>
    </w:rPr>
  </w:style>
  <w:style w:type="paragraph" w:customStyle="1" w:styleId="15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6">
    <w:name w:val="正文缩进1"/>
    <w:basedOn w:val="1"/>
    <w:autoRedefine/>
    <w:qFormat/>
    <w:uiPriority w:val="0"/>
    <w:pPr>
      <w:widowControl/>
      <w:ind w:firstLine="420"/>
      <w:jc w:val="left"/>
    </w:pPr>
    <w:rPr>
      <w:kern w:val="0"/>
    </w:rPr>
  </w:style>
  <w:style w:type="character" w:styleId="157">
    <w:name w:val="Placeholder Text"/>
    <w:basedOn w:val="32"/>
    <w:semiHidden/>
    <w:qFormat/>
    <w:uiPriority w:val="99"/>
    <w:rPr>
      <w:color w:val="808080"/>
    </w:rPr>
  </w:style>
  <w:style w:type="paragraph" w:customStyle="1" w:styleId="158">
    <w:name w:val="正文文本1"/>
    <w:basedOn w:val="1"/>
    <w:qFormat/>
    <w:uiPriority w:val="0"/>
    <w:pPr>
      <w:spacing w:after="120"/>
    </w:pPr>
  </w:style>
  <w:style w:type="character" w:customStyle="1" w:styleId="159">
    <w:name w:val="hover"/>
    <w:basedOn w:val="32"/>
    <w:qFormat/>
    <w:uiPriority w:val="0"/>
    <w:rPr>
      <w:color w:val="5FB878"/>
    </w:rPr>
  </w:style>
  <w:style w:type="character" w:customStyle="1" w:styleId="160">
    <w:name w:val="hover1"/>
    <w:basedOn w:val="32"/>
    <w:qFormat/>
    <w:uiPriority w:val="0"/>
    <w:rPr>
      <w:color w:val="5FB878"/>
    </w:rPr>
  </w:style>
  <w:style w:type="character" w:customStyle="1" w:styleId="161">
    <w:name w:val="hover2"/>
    <w:basedOn w:val="32"/>
    <w:qFormat/>
    <w:uiPriority w:val="0"/>
    <w:rPr>
      <w:color w:va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66</Pages>
  <Words>20095</Words>
  <Characters>21904</Characters>
  <Lines>292</Lines>
  <Paragraphs>82</Paragraphs>
  <TotalTime>6</TotalTime>
  <ScaleCrop>false</ScaleCrop>
  <LinksUpToDate>false</LinksUpToDate>
  <CharactersWithSpaces>22190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xiayu</cp:lastModifiedBy>
  <cp:lastPrinted>2025-12-09T09:43:00Z</cp:lastPrinted>
  <dcterms:modified xsi:type="dcterms:W3CDTF">2026-07-01T12:21:13Z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ribbonExt">
    <vt:lpwstr>{"WPSExtOfficeTab":{"OnGetEnabled":false,"OnGetVisible":false}}</vt:lpwstr>
  </property>
  <property fmtid="{D5CDD505-2E9C-101B-9397-08002B2CF9AE}" pid="4" name="ICV">
    <vt:lpwstr>F288027163CF442685D1BB73A0E5088C_13</vt:lpwstr>
  </property>
  <property fmtid="{D5CDD505-2E9C-101B-9397-08002B2CF9AE}" pid="5" name="KSOTemplateDocerSaveRecord">
    <vt:lpwstr>eyJoZGlkIjoiNmJlMGZjY2IxNGU0NDQ2YmNlNTU1ZTBjODdkN2U0YjgifQ==</vt:lpwstr>
  </property>
</Properties>
</file>