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9C73A3">
      <w:pPr>
        <w:spacing w:line="220" w:lineRule="auto"/>
        <w:rPr>
          <w:rFonts w:hint="eastAsia" w:eastAsia="宋体"/>
          <w:lang w:eastAsia="zh-CN"/>
        </w:rPr>
        <w:sectPr>
          <w:pgSz w:w="11906" w:h="16839"/>
          <w:pgMar w:top="1431" w:right="1785" w:bottom="0" w:left="1185" w:header="0" w:footer="0" w:gutter="0"/>
          <w:cols w:space="720" w:num="1"/>
        </w:sectPr>
      </w:pPr>
      <w:r>
        <w:rPr>
          <w:rFonts w:hint="eastAsia" w:eastAsia="宋体"/>
          <w:lang w:eastAsia="zh-CN"/>
        </w:rPr>
        <w:drawing>
          <wp:inline distT="0" distB="0" distL="114300" distR="114300">
            <wp:extent cx="6325870" cy="8947785"/>
            <wp:effectExtent l="0" t="0" r="17780" b="5715"/>
            <wp:docPr id="1" name="图片 1" descr="SKM_C3682609090350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KM_C36826090903501_01"/>
                    <pic:cNvPicPr>
                      <a:picLocks noChangeAspect="1"/>
                    </pic:cNvPicPr>
                  </pic:nvPicPr>
                  <pic:blipFill>
                    <a:blip r:embed="rId80"/>
                    <a:stretch>
                      <a:fillRect/>
                    </a:stretch>
                  </pic:blipFill>
                  <pic:spPr>
                    <a:xfrm>
                      <a:off x="0" y="0"/>
                      <a:ext cx="6325870" cy="8947785"/>
                    </a:xfrm>
                    <a:prstGeom prst="rect">
                      <a:avLst/>
                    </a:prstGeom>
                  </pic:spPr>
                </pic:pic>
              </a:graphicData>
            </a:graphic>
          </wp:inline>
        </w:drawing>
      </w:r>
    </w:p>
    <w:p w14:paraId="78871982">
      <w:pPr>
        <w:rPr>
          <w:rFonts w:ascii="Arial"/>
          <w:sz w:val="21"/>
        </w:rPr>
      </w:pPr>
    </w:p>
    <w:p w14:paraId="0FACDE6E">
      <w:pPr>
        <w:rPr>
          <w:rFonts w:ascii="Arial" w:hAnsi="Arial" w:eastAsia="Arial" w:cs="Arial"/>
          <w:sz w:val="21"/>
          <w:szCs w:val="21"/>
        </w:rPr>
        <w:sectPr>
          <w:headerReference r:id="rId5" w:type="default"/>
          <w:footerReference r:id="rId6" w:type="default"/>
          <w:pgSz w:w="11906" w:h="16839"/>
          <w:pgMar w:top="0" w:right="0" w:bottom="0" w:left="0" w:header="0" w:footer="0" w:gutter="0"/>
          <w:cols w:space="720" w:num="1"/>
        </w:sectPr>
      </w:pPr>
    </w:p>
    <w:p w14:paraId="5EE4441D">
      <w:pPr>
        <w:spacing w:line="336" w:lineRule="auto"/>
        <w:rPr>
          <w:rFonts w:ascii="Arial"/>
          <w:sz w:val="21"/>
        </w:rPr>
      </w:pPr>
    </w:p>
    <w:p w14:paraId="0D3675B6">
      <w:pPr>
        <w:spacing w:line="337" w:lineRule="auto"/>
        <w:rPr>
          <w:rFonts w:ascii="Arial"/>
          <w:sz w:val="21"/>
        </w:rPr>
      </w:pPr>
    </w:p>
    <w:sdt>
      <w:sdtPr>
        <w:rPr>
          <w:rFonts w:ascii="宋体" w:hAnsi="宋体" w:eastAsia="宋体" w:cs="宋体"/>
          <w:sz w:val="35"/>
          <w:szCs w:val="35"/>
        </w:rPr>
        <w:id w:val="147473763"/>
        <w:docPartObj>
          <w:docPartGallery w:val="Table of Contents"/>
          <w:docPartUnique/>
        </w:docPartObj>
      </w:sdtPr>
      <w:sdtEndPr>
        <w:rPr>
          <w:rFonts w:ascii="宋体" w:hAnsi="宋体" w:eastAsia="宋体" w:cs="宋体"/>
          <w:sz w:val="24"/>
          <w:szCs w:val="24"/>
        </w:rPr>
      </w:sdtEndPr>
      <w:sdtContent>
        <w:p w14:paraId="07E1CB9B">
          <w:pPr>
            <w:pStyle w:val="2"/>
            <w:spacing w:before="114" w:line="227" w:lineRule="auto"/>
            <w:ind w:left="4261"/>
            <w:rPr>
              <w:sz w:val="35"/>
              <w:szCs w:val="35"/>
            </w:rPr>
          </w:pPr>
          <w:r>
            <w:rPr>
              <w:b/>
              <w:bCs/>
              <w:spacing w:val="-41"/>
              <w:sz w:val="35"/>
              <w:szCs w:val="35"/>
            </w:rPr>
            <w:t>目</w:t>
          </w:r>
          <w:r>
            <w:rPr>
              <w:spacing w:val="11"/>
              <w:sz w:val="35"/>
              <w:szCs w:val="35"/>
            </w:rPr>
            <w:t xml:space="preserve">   </w:t>
          </w:r>
          <w:r>
            <w:rPr>
              <w:b/>
              <w:bCs/>
              <w:spacing w:val="-41"/>
              <w:sz w:val="35"/>
              <w:szCs w:val="35"/>
            </w:rPr>
            <w:t>录</w:t>
          </w:r>
        </w:p>
        <w:p w14:paraId="437023F6">
          <w:pPr>
            <w:spacing w:line="283" w:lineRule="auto"/>
            <w:rPr>
              <w:rFonts w:ascii="Arial"/>
              <w:sz w:val="21"/>
            </w:rPr>
          </w:pPr>
        </w:p>
        <w:p w14:paraId="25C6D093">
          <w:pPr>
            <w:spacing w:line="283" w:lineRule="auto"/>
            <w:rPr>
              <w:rFonts w:ascii="Arial"/>
              <w:sz w:val="21"/>
            </w:rPr>
          </w:pPr>
        </w:p>
        <w:p w14:paraId="0348ADFB">
          <w:pPr>
            <w:spacing w:line="283" w:lineRule="auto"/>
            <w:rPr>
              <w:rFonts w:ascii="Arial"/>
              <w:sz w:val="21"/>
            </w:rPr>
          </w:pPr>
        </w:p>
        <w:p w14:paraId="3A86E14C">
          <w:pPr>
            <w:pStyle w:val="2"/>
            <w:tabs>
              <w:tab w:val="right" w:leader="dot" w:pos="9629"/>
            </w:tabs>
            <w:spacing w:before="78" w:line="219" w:lineRule="auto"/>
            <w:rPr>
              <w:sz w:val="24"/>
              <w:szCs w:val="24"/>
            </w:rPr>
          </w:pPr>
          <w:r>
            <w:fldChar w:fldCharType="begin"/>
          </w:r>
          <w:r>
            <w:instrText xml:space="preserve"> HYPERLINK \l "bookmark1" </w:instrText>
          </w:r>
          <w:r>
            <w:fldChar w:fldCharType="separate"/>
          </w:r>
          <w:r>
            <w:rPr>
              <w:spacing w:val="-2"/>
              <w:sz w:val="24"/>
              <w:szCs w:val="24"/>
            </w:rPr>
            <w:t>第一章 投标人须知</w:t>
          </w:r>
          <w:r>
            <w:rPr>
              <w:spacing w:val="83"/>
              <w:sz w:val="24"/>
              <w:szCs w:val="24"/>
            </w:rPr>
            <w:t xml:space="preserve"> </w:t>
          </w:r>
          <w:r>
            <w:rPr>
              <w:sz w:val="24"/>
              <w:szCs w:val="24"/>
            </w:rPr>
            <w:tab/>
          </w:r>
          <w:r>
            <w:rPr>
              <w:spacing w:val="6"/>
              <w:sz w:val="24"/>
              <w:szCs w:val="24"/>
            </w:rPr>
            <w:t xml:space="preserve"> </w:t>
          </w:r>
          <w:r>
            <w:rPr>
              <w:spacing w:val="-28"/>
              <w:sz w:val="24"/>
              <w:szCs w:val="24"/>
            </w:rPr>
            <w:t>1</w:t>
          </w:r>
          <w:r>
            <w:rPr>
              <w:spacing w:val="-28"/>
              <w:sz w:val="24"/>
              <w:szCs w:val="24"/>
            </w:rPr>
            <w:fldChar w:fldCharType="end"/>
          </w:r>
        </w:p>
        <w:p w14:paraId="7F3171A0">
          <w:pPr>
            <w:pStyle w:val="2"/>
            <w:tabs>
              <w:tab w:val="right" w:leader="dot" w:pos="9629"/>
            </w:tabs>
            <w:spacing w:before="303" w:line="214" w:lineRule="auto"/>
            <w:ind w:left="278"/>
            <w:rPr>
              <w:sz w:val="24"/>
              <w:szCs w:val="24"/>
            </w:rPr>
          </w:pPr>
          <w:r>
            <w:fldChar w:fldCharType="begin"/>
          </w:r>
          <w:r>
            <w:instrText xml:space="preserve"> HYPERLINK \l "bookmark2" </w:instrText>
          </w:r>
          <w:r>
            <w:fldChar w:fldCharType="separate"/>
          </w:r>
          <w:r>
            <w:rPr>
              <w:spacing w:val="-3"/>
              <w:sz w:val="24"/>
              <w:szCs w:val="24"/>
            </w:rPr>
            <w:t>第一节 投标人须知前附表</w:t>
          </w:r>
          <w:r>
            <w:rPr>
              <w:spacing w:val="77"/>
              <w:sz w:val="24"/>
              <w:szCs w:val="24"/>
            </w:rPr>
            <w:t xml:space="preserve"> </w:t>
          </w:r>
          <w:r>
            <w:rPr>
              <w:sz w:val="24"/>
              <w:szCs w:val="24"/>
            </w:rPr>
            <w:tab/>
          </w:r>
          <w:r>
            <w:rPr>
              <w:spacing w:val="-9"/>
              <w:sz w:val="24"/>
              <w:szCs w:val="24"/>
            </w:rPr>
            <w:t xml:space="preserve"> </w:t>
          </w:r>
          <w:r>
            <w:rPr>
              <w:spacing w:val="-28"/>
              <w:sz w:val="24"/>
              <w:szCs w:val="24"/>
            </w:rPr>
            <w:t>1</w:t>
          </w:r>
          <w:r>
            <w:rPr>
              <w:spacing w:val="-28"/>
              <w:sz w:val="24"/>
              <w:szCs w:val="24"/>
            </w:rPr>
            <w:fldChar w:fldCharType="end"/>
          </w:r>
        </w:p>
        <w:p w14:paraId="7A4FC76D">
          <w:pPr>
            <w:pStyle w:val="2"/>
            <w:tabs>
              <w:tab w:val="right" w:leader="dot" w:pos="9629"/>
            </w:tabs>
            <w:spacing w:before="190" w:line="219" w:lineRule="auto"/>
            <w:ind w:left="278"/>
            <w:rPr>
              <w:sz w:val="24"/>
              <w:szCs w:val="24"/>
            </w:rPr>
          </w:pPr>
          <w:r>
            <w:fldChar w:fldCharType="begin"/>
          </w:r>
          <w:r>
            <w:instrText xml:space="preserve"> HYPERLINK \l "bookmark3" </w:instrText>
          </w:r>
          <w:r>
            <w:fldChar w:fldCharType="separate"/>
          </w:r>
          <w:r>
            <w:rPr>
              <w:spacing w:val="-3"/>
              <w:sz w:val="24"/>
              <w:szCs w:val="24"/>
            </w:rPr>
            <w:t>第二节 重要事项时间地点一览表</w:t>
          </w:r>
          <w:r>
            <w:rPr>
              <w:spacing w:val="-34"/>
              <w:sz w:val="24"/>
              <w:szCs w:val="24"/>
            </w:rPr>
            <w:t xml:space="preserve"> </w:t>
          </w:r>
          <w:r>
            <w:rPr>
              <w:sz w:val="24"/>
              <w:szCs w:val="24"/>
            </w:rPr>
            <w:tab/>
          </w:r>
          <w:r>
            <w:rPr>
              <w:spacing w:val="-21"/>
              <w:sz w:val="24"/>
              <w:szCs w:val="24"/>
            </w:rPr>
            <w:t xml:space="preserve"> </w:t>
          </w:r>
          <w:r>
            <w:rPr>
              <w:spacing w:val="-16"/>
              <w:sz w:val="24"/>
              <w:szCs w:val="24"/>
            </w:rPr>
            <w:t>7</w:t>
          </w:r>
          <w:r>
            <w:rPr>
              <w:spacing w:val="-16"/>
              <w:sz w:val="24"/>
              <w:szCs w:val="24"/>
            </w:rPr>
            <w:fldChar w:fldCharType="end"/>
          </w:r>
        </w:p>
        <w:p w14:paraId="3CE2032A">
          <w:pPr>
            <w:pStyle w:val="2"/>
            <w:tabs>
              <w:tab w:val="right" w:leader="dot" w:pos="9629"/>
            </w:tabs>
            <w:spacing w:before="180" w:line="185" w:lineRule="auto"/>
            <w:ind w:left="278"/>
            <w:rPr>
              <w:sz w:val="24"/>
              <w:szCs w:val="24"/>
            </w:rPr>
          </w:pPr>
          <w:r>
            <w:fldChar w:fldCharType="begin"/>
          </w:r>
          <w:r>
            <w:instrText xml:space="preserve"> HYPERLINK \l "bookmark4" </w:instrText>
          </w:r>
          <w:r>
            <w:fldChar w:fldCharType="separate"/>
          </w:r>
          <w:r>
            <w:rPr>
              <w:spacing w:val="-4"/>
              <w:sz w:val="24"/>
              <w:szCs w:val="24"/>
            </w:rPr>
            <w:t>第三节 投标人须知正文</w:t>
          </w:r>
          <w:r>
            <w:rPr>
              <w:spacing w:val="85"/>
              <w:sz w:val="24"/>
              <w:szCs w:val="24"/>
            </w:rPr>
            <w:t xml:space="preserve"> </w:t>
          </w:r>
          <w:r>
            <w:rPr>
              <w:sz w:val="24"/>
              <w:szCs w:val="24"/>
            </w:rPr>
            <w:tab/>
          </w:r>
          <w:r>
            <w:rPr>
              <w:spacing w:val="-26"/>
              <w:sz w:val="24"/>
              <w:szCs w:val="24"/>
            </w:rPr>
            <w:t xml:space="preserve"> </w:t>
          </w:r>
          <w:r>
            <w:rPr>
              <w:spacing w:val="-11"/>
              <w:sz w:val="24"/>
              <w:szCs w:val="24"/>
            </w:rPr>
            <w:t>8</w:t>
          </w:r>
          <w:r>
            <w:rPr>
              <w:spacing w:val="-11"/>
              <w:sz w:val="24"/>
              <w:szCs w:val="24"/>
            </w:rPr>
            <w:fldChar w:fldCharType="end"/>
          </w:r>
        </w:p>
        <w:p w14:paraId="01563C58">
          <w:pPr>
            <w:pStyle w:val="2"/>
            <w:tabs>
              <w:tab w:val="right" w:leader="dot" w:pos="9629"/>
            </w:tabs>
            <w:spacing w:before="225" w:line="185" w:lineRule="auto"/>
            <w:ind w:left="296"/>
            <w:rPr>
              <w:sz w:val="24"/>
              <w:szCs w:val="24"/>
            </w:rPr>
          </w:pPr>
          <w:r>
            <w:fldChar w:fldCharType="begin"/>
          </w:r>
          <w:r>
            <w:instrText xml:space="preserve"> HYPERLINK \l "bookmark5" </w:instrText>
          </w:r>
          <w:r>
            <w:fldChar w:fldCharType="separate"/>
          </w:r>
          <w:r>
            <w:rPr>
              <w:spacing w:val="-2"/>
              <w:sz w:val="24"/>
              <w:szCs w:val="24"/>
            </w:rPr>
            <w:t>1．工程概况、招标范围和标段划分、投标费用</w:t>
          </w:r>
          <w:r>
            <w:rPr>
              <w:spacing w:val="89"/>
              <w:sz w:val="24"/>
              <w:szCs w:val="24"/>
            </w:rPr>
            <w:t xml:space="preserve"> </w:t>
          </w:r>
          <w:r>
            <w:rPr>
              <w:sz w:val="24"/>
              <w:szCs w:val="24"/>
            </w:rPr>
            <w:tab/>
          </w:r>
          <w:r>
            <w:rPr>
              <w:spacing w:val="-50"/>
              <w:sz w:val="24"/>
              <w:szCs w:val="24"/>
            </w:rPr>
            <w:t xml:space="preserve"> </w:t>
          </w:r>
          <w:r>
            <w:rPr>
              <w:spacing w:val="-11"/>
              <w:sz w:val="24"/>
              <w:szCs w:val="24"/>
            </w:rPr>
            <w:t>8</w:t>
          </w:r>
          <w:r>
            <w:rPr>
              <w:spacing w:val="-11"/>
              <w:sz w:val="24"/>
              <w:szCs w:val="24"/>
            </w:rPr>
            <w:fldChar w:fldCharType="end"/>
          </w:r>
        </w:p>
        <w:p w14:paraId="14C15AC4">
          <w:pPr>
            <w:pStyle w:val="2"/>
            <w:tabs>
              <w:tab w:val="right" w:leader="dot" w:pos="9629"/>
            </w:tabs>
            <w:spacing w:before="227" w:line="185" w:lineRule="auto"/>
            <w:ind w:left="281"/>
            <w:rPr>
              <w:sz w:val="24"/>
              <w:szCs w:val="24"/>
            </w:rPr>
          </w:pPr>
          <w:r>
            <w:fldChar w:fldCharType="begin"/>
          </w:r>
          <w:r>
            <w:instrText xml:space="preserve"> HYPERLINK \l "bookmark6" </w:instrText>
          </w:r>
          <w:r>
            <w:fldChar w:fldCharType="separate"/>
          </w:r>
          <w:r>
            <w:rPr>
              <w:spacing w:val="-2"/>
              <w:sz w:val="24"/>
              <w:szCs w:val="24"/>
            </w:rPr>
            <w:t>2．投标人资格要求</w:t>
          </w:r>
          <w:r>
            <w:rPr>
              <w:spacing w:val="80"/>
              <w:sz w:val="24"/>
              <w:szCs w:val="24"/>
            </w:rPr>
            <w:t xml:space="preserve"> </w:t>
          </w:r>
          <w:r>
            <w:rPr>
              <w:sz w:val="24"/>
              <w:szCs w:val="24"/>
            </w:rPr>
            <w:tab/>
          </w:r>
          <w:r>
            <w:rPr>
              <w:spacing w:val="-50"/>
              <w:sz w:val="24"/>
              <w:szCs w:val="24"/>
            </w:rPr>
            <w:t xml:space="preserve"> </w:t>
          </w:r>
          <w:r>
            <w:rPr>
              <w:spacing w:val="-11"/>
              <w:sz w:val="24"/>
              <w:szCs w:val="24"/>
            </w:rPr>
            <w:t>8</w:t>
          </w:r>
          <w:r>
            <w:rPr>
              <w:spacing w:val="-11"/>
              <w:sz w:val="24"/>
              <w:szCs w:val="24"/>
            </w:rPr>
            <w:fldChar w:fldCharType="end"/>
          </w:r>
        </w:p>
        <w:p w14:paraId="6C291063">
          <w:pPr>
            <w:pStyle w:val="2"/>
            <w:tabs>
              <w:tab w:val="right" w:leader="dot" w:pos="9629"/>
            </w:tabs>
            <w:spacing w:before="226" w:line="185" w:lineRule="auto"/>
            <w:ind w:left="277"/>
            <w:rPr>
              <w:sz w:val="24"/>
              <w:szCs w:val="24"/>
            </w:rPr>
          </w:pPr>
          <w:r>
            <w:fldChar w:fldCharType="begin"/>
          </w:r>
          <w:r>
            <w:instrText xml:space="preserve"> HYPERLINK \l "bookmark7" </w:instrText>
          </w:r>
          <w:r>
            <w:fldChar w:fldCharType="separate"/>
          </w:r>
          <w:r>
            <w:rPr>
              <w:spacing w:val="-2"/>
              <w:sz w:val="24"/>
              <w:szCs w:val="24"/>
            </w:rPr>
            <w:t>4．工期要求</w:t>
          </w:r>
          <w:r>
            <w:rPr>
              <w:spacing w:val="78"/>
              <w:sz w:val="24"/>
              <w:szCs w:val="24"/>
            </w:rPr>
            <w:t xml:space="preserve"> </w:t>
          </w:r>
          <w:r>
            <w:rPr>
              <w:sz w:val="24"/>
              <w:szCs w:val="24"/>
            </w:rPr>
            <w:tab/>
          </w:r>
          <w:r>
            <w:rPr>
              <w:spacing w:val="-33"/>
              <w:sz w:val="24"/>
              <w:szCs w:val="24"/>
            </w:rPr>
            <w:t xml:space="preserve"> </w:t>
          </w:r>
          <w:r>
            <w:rPr>
              <w:spacing w:val="-14"/>
              <w:sz w:val="24"/>
              <w:szCs w:val="24"/>
            </w:rPr>
            <w:t>12</w:t>
          </w:r>
          <w:r>
            <w:rPr>
              <w:spacing w:val="-14"/>
              <w:sz w:val="24"/>
              <w:szCs w:val="24"/>
            </w:rPr>
            <w:fldChar w:fldCharType="end"/>
          </w:r>
        </w:p>
        <w:p w14:paraId="68732950">
          <w:pPr>
            <w:pStyle w:val="2"/>
            <w:tabs>
              <w:tab w:val="right" w:leader="dot" w:pos="9629"/>
            </w:tabs>
            <w:spacing w:before="227" w:line="185" w:lineRule="auto"/>
            <w:ind w:left="283"/>
            <w:rPr>
              <w:sz w:val="24"/>
              <w:szCs w:val="24"/>
            </w:rPr>
          </w:pPr>
          <w:r>
            <w:fldChar w:fldCharType="begin"/>
          </w:r>
          <w:r>
            <w:instrText xml:space="preserve"> HYPERLINK \l "bookmark8" </w:instrText>
          </w:r>
          <w:r>
            <w:fldChar w:fldCharType="separate"/>
          </w:r>
          <w:r>
            <w:rPr>
              <w:spacing w:val="-2"/>
              <w:sz w:val="24"/>
              <w:szCs w:val="24"/>
            </w:rPr>
            <w:t>5．质量标准和材料、机械要求</w:t>
          </w:r>
          <w:r>
            <w:rPr>
              <w:spacing w:val="88"/>
              <w:sz w:val="24"/>
              <w:szCs w:val="24"/>
            </w:rPr>
            <w:t xml:space="preserve"> </w:t>
          </w:r>
          <w:r>
            <w:rPr>
              <w:sz w:val="24"/>
              <w:szCs w:val="24"/>
            </w:rPr>
            <w:tab/>
          </w:r>
          <w:r>
            <w:rPr>
              <w:spacing w:val="-33"/>
              <w:sz w:val="24"/>
              <w:szCs w:val="24"/>
            </w:rPr>
            <w:t xml:space="preserve"> </w:t>
          </w:r>
          <w:r>
            <w:rPr>
              <w:spacing w:val="-14"/>
              <w:sz w:val="24"/>
              <w:szCs w:val="24"/>
            </w:rPr>
            <w:t>12</w:t>
          </w:r>
          <w:r>
            <w:rPr>
              <w:spacing w:val="-14"/>
              <w:sz w:val="24"/>
              <w:szCs w:val="24"/>
            </w:rPr>
            <w:fldChar w:fldCharType="end"/>
          </w:r>
        </w:p>
        <w:p w14:paraId="7026BAB6">
          <w:pPr>
            <w:pStyle w:val="2"/>
            <w:tabs>
              <w:tab w:val="right" w:leader="dot" w:pos="9629"/>
            </w:tabs>
            <w:spacing w:before="228" w:line="185" w:lineRule="auto"/>
            <w:ind w:left="280"/>
            <w:rPr>
              <w:sz w:val="24"/>
              <w:szCs w:val="24"/>
            </w:rPr>
          </w:pPr>
          <w:r>
            <w:fldChar w:fldCharType="begin"/>
          </w:r>
          <w:r>
            <w:instrText xml:space="preserve"> HYPERLINK \l "bookmark9" </w:instrText>
          </w:r>
          <w:r>
            <w:fldChar w:fldCharType="separate"/>
          </w:r>
          <w:r>
            <w:rPr>
              <w:spacing w:val="-2"/>
              <w:sz w:val="24"/>
              <w:szCs w:val="24"/>
            </w:rPr>
            <w:t>6．施工条件及现场踏勘</w:t>
          </w:r>
          <w:r>
            <w:rPr>
              <w:spacing w:val="85"/>
              <w:sz w:val="24"/>
              <w:szCs w:val="24"/>
            </w:rPr>
            <w:t xml:space="preserve"> </w:t>
          </w:r>
          <w:r>
            <w:rPr>
              <w:sz w:val="24"/>
              <w:szCs w:val="24"/>
            </w:rPr>
            <w:tab/>
          </w:r>
          <w:r>
            <w:rPr>
              <w:spacing w:val="-33"/>
              <w:sz w:val="24"/>
              <w:szCs w:val="24"/>
            </w:rPr>
            <w:t xml:space="preserve"> </w:t>
          </w:r>
          <w:r>
            <w:rPr>
              <w:spacing w:val="-14"/>
              <w:sz w:val="24"/>
              <w:szCs w:val="24"/>
            </w:rPr>
            <w:t>13</w:t>
          </w:r>
          <w:r>
            <w:rPr>
              <w:spacing w:val="-14"/>
              <w:sz w:val="24"/>
              <w:szCs w:val="24"/>
            </w:rPr>
            <w:fldChar w:fldCharType="end"/>
          </w:r>
        </w:p>
        <w:p w14:paraId="21A819A7">
          <w:pPr>
            <w:pStyle w:val="2"/>
            <w:tabs>
              <w:tab w:val="right" w:leader="dot" w:pos="9629"/>
            </w:tabs>
            <w:spacing w:before="225" w:line="185" w:lineRule="auto"/>
            <w:ind w:left="284"/>
            <w:rPr>
              <w:sz w:val="24"/>
              <w:szCs w:val="24"/>
            </w:rPr>
          </w:pPr>
          <w:r>
            <w:fldChar w:fldCharType="begin"/>
          </w:r>
          <w:r>
            <w:instrText xml:space="preserve"> HYPERLINK \l "bookmark10" </w:instrText>
          </w:r>
          <w:r>
            <w:fldChar w:fldCharType="separate"/>
          </w:r>
          <w:r>
            <w:rPr>
              <w:spacing w:val="-2"/>
              <w:sz w:val="24"/>
              <w:szCs w:val="24"/>
            </w:rPr>
            <w:t>7．招标文件的提问和答疑</w:t>
          </w:r>
          <w:r>
            <w:rPr>
              <w:spacing w:val="83"/>
              <w:sz w:val="24"/>
              <w:szCs w:val="24"/>
            </w:rPr>
            <w:t xml:space="preserve"> </w:t>
          </w:r>
          <w:r>
            <w:rPr>
              <w:sz w:val="24"/>
              <w:szCs w:val="24"/>
            </w:rPr>
            <w:tab/>
          </w:r>
          <w:r>
            <w:rPr>
              <w:spacing w:val="-33"/>
              <w:sz w:val="24"/>
              <w:szCs w:val="24"/>
            </w:rPr>
            <w:t xml:space="preserve"> </w:t>
          </w:r>
          <w:r>
            <w:rPr>
              <w:spacing w:val="-14"/>
              <w:sz w:val="24"/>
              <w:szCs w:val="24"/>
            </w:rPr>
            <w:t>13</w:t>
          </w:r>
          <w:r>
            <w:rPr>
              <w:spacing w:val="-14"/>
              <w:sz w:val="24"/>
              <w:szCs w:val="24"/>
            </w:rPr>
            <w:fldChar w:fldCharType="end"/>
          </w:r>
        </w:p>
        <w:p w14:paraId="6139FD27">
          <w:pPr>
            <w:pStyle w:val="2"/>
            <w:tabs>
              <w:tab w:val="right" w:leader="dot" w:pos="9629"/>
            </w:tabs>
            <w:spacing w:before="227" w:line="184" w:lineRule="auto"/>
            <w:ind w:left="279"/>
            <w:rPr>
              <w:sz w:val="24"/>
              <w:szCs w:val="24"/>
            </w:rPr>
          </w:pPr>
          <w:r>
            <w:fldChar w:fldCharType="begin"/>
          </w:r>
          <w:r>
            <w:instrText xml:space="preserve"> HYPERLINK \l "bookmark11" </w:instrText>
          </w:r>
          <w:r>
            <w:fldChar w:fldCharType="separate"/>
          </w:r>
          <w:r>
            <w:rPr>
              <w:spacing w:val="-2"/>
              <w:sz w:val="24"/>
              <w:szCs w:val="24"/>
            </w:rPr>
            <w:t>8．最高投标限价</w:t>
          </w:r>
          <w:r>
            <w:rPr>
              <w:spacing w:val="80"/>
              <w:sz w:val="24"/>
              <w:szCs w:val="24"/>
            </w:rPr>
            <w:t xml:space="preserve"> </w:t>
          </w:r>
          <w:r>
            <w:rPr>
              <w:sz w:val="24"/>
              <w:szCs w:val="24"/>
            </w:rPr>
            <w:tab/>
          </w:r>
          <w:r>
            <w:rPr>
              <w:spacing w:val="-33"/>
              <w:sz w:val="24"/>
              <w:szCs w:val="24"/>
            </w:rPr>
            <w:t xml:space="preserve"> </w:t>
          </w:r>
          <w:r>
            <w:rPr>
              <w:spacing w:val="-14"/>
              <w:sz w:val="24"/>
              <w:szCs w:val="24"/>
            </w:rPr>
            <w:t>13</w:t>
          </w:r>
          <w:r>
            <w:rPr>
              <w:spacing w:val="-14"/>
              <w:sz w:val="24"/>
              <w:szCs w:val="24"/>
            </w:rPr>
            <w:fldChar w:fldCharType="end"/>
          </w:r>
        </w:p>
        <w:p w14:paraId="0E9EC1F7">
          <w:pPr>
            <w:pStyle w:val="2"/>
            <w:tabs>
              <w:tab w:val="right" w:leader="dot" w:pos="9629"/>
            </w:tabs>
            <w:spacing w:before="227" w:line="185" w:lineRule="auto"/>
            <w:ind w:left="279"/>
            <w:rPr>
              <w:sz w:val="24"/>
              <w:szCs w:val="24"/>
            </w:rPr>
          </w:pPr>
          <w:r>
            <w:fldChar w:fldCharType="begin"/>
          </w:r>
          <w:r>
            <w:instrText xml:space="preserve"> HYPERLINK \l "bookmark12" </w:instrText>
          </w:r>
          <w:r>
            <w:fldChar w:fldCharType="separate"/>
          </w:r>
          <w:r>
            <w:rPr>
              <w:spacing w:val="-2"/>
              <w:sz w:val="24"/>
              <w:szCs w:val="24"/>
            </w:rPr>
            <w:t>9．投标报价</w:t>
          </w:r>
          <w:r>
            <w:rPr>
              <w:spacing w:val="76"/>
              <w:sz w:val="24"/>
              <w:szCs w:val="24"/>
            </w:rPr>
            <w:t xml:space="preserve"> </w:t>
          </w:r>
          <w:r>
            <w:rPr>
              <w:sz w:val="24"/>
              <w:szCs w:val="24"/>
            </w:rPr>
            <w:tab/>
          </w:r>
          <w:r>
            <w:rPr>
              <w:spacing w:val="-33"/>
              <w:sz w:val="24"/>
              <w:szCs w:val="24"/>
            </w:rPr>
            <w:t xml:space="preserve"> </w:t>
          </w:r>
          <w:r>
            <w:rPr>
              <w:spacing w:val="-14"/>
              <w:sz w:val="24"/>
              <w:szCs w:val="24"/>
            </w:rPr>
            <w:t>15</w:t>
          </w:r>
          <w:r>
            <w:rPr>
              <w:spacing w:val="-14"/>
              <w:sz w:val="24"/>
              <w:szCs w:val="24"/>
            </w:rPr>
            <w:fldChar w:fldCharType="end"/>
          </w:r>
        </w:p>
        <w:p w14:paraId="156FB4A8">
          <w:pPr>
            <w:pStyle w:val="2"/>
            <w:tabs>
              <w:tab w:val="right" w:leader="dot" w:pos="9629"/>
            </w:tabs>
            <w:spacing w:before="227" w:line="185" w:lineRule="auto"/>
            <w:ind w:left="296"/>
            <w:rPr>
              <w:sz w:val="24"/>
              <w:szCs w:val="24"/>
            </w:rPr>
          </w:pPr>
          <w:r>
            <w:fldChar w:fldCharType="begin"/>
          </w:r>
          <w:r>
            <w:instrText xml:space="preserve"> HYPERLINK \l "bookmark13" </w:instrText>
          </w:r>
          <w:r>
            <w:fldChar w:fldCharType="separate"/>
          </w:r>
          <w:r>
            <w:rPr>
              <w:spacing w:val="-3"/>
              <w:sz w:val="24"/>
              <w:szCs w:val="24"/>
            </w:rPr>
            <w:t>10．投标文件的编制要求</w:t>
          </w:r>
          <w:r>
            <w:rPr>
              <w:spacing w:val="83"/>
              <w:sz w:val="24"/>
              <w:szCs w:val="24"/>
            </w:rPr>
            <w:t xml:space="preserve"> </w:t>
          </w:r>
          <w:r>
            <w:rPr>
              <w:sz w:val="24"/>
              <w:szCs w:val="24"/>
            </w:rPr>
            <w:tab/>
          </w:r>
          <w:r>
            <w:rPr>
              <w:spacing w:val="-33"/>
              <w:sz w:val="24"/>
              <w:szCs w:val="24"/>
            </w:rPr>
            <w:t xml:space="preserve"> </w:t>
          </w:r>
          <w:r>
            <w:rPr>
              <w:spacing w:val="-15"/>
              <w:sz w:val="24"/>
              <w:szCs w:val="24"/>
            </w:rPr>
            <w:t>1</w:t>
          </w:r>
          <w:r>
            <w:rPr>
              <w:spacing w:val="-13"/>
              <w:sz w:val="24"/>
              <w:szCs w:val="24"/>
            </w:rPr>
            <w:t>6</w:t>
          </w:r>
          <w:r>
            <w:rPr>
              <w:spacing w:val="-13"/>
              <w:sz w:val="24"/>
              <w:szCs w:val="24"/>
            </w:rPr>
            <w:fldChar w:fldCharType="end"/>
          </w:r>
        </w:p>
        <w:p w14:paraId="4DD6467B">
          <w:pPr>
            <w:pStyle w:val="2"/>
            <w:tabs>
              <w:tab w:val="right" w:leader="dot" w:pos="9629"/>
            </w:tabs>
            <w:spacing w:before="225" w:line="185" w:lineRule="auto"/>
            <w:ind w:left="296"/>
            <w:rPr>
              <w:sz w:val="24"/>
              <w:szCs w:val="24"/>
            </w:rPr>
          </w:pPr>
          <w:r>
            <w:fldChar w:fldCharType="begin"/>
          </w:r>
          <w:r>
            <w:instrText xml:space="preserve"> HYPERLINK \l "bookmark14" </w:instrText>
          </w:r>
          <w:r>
            <w:fldChar w:fldCharType="separate"/>
          </w:r>
          <w:r>
            <w:rPr>
              <w:spacing w:val="-4"/>
              <w:sz w:val="24"/>
              <w:szCs w:val="24"/>
            </w:rPr>
            <w:t>11.电子投标：</w:t>
          </w:r>
          <w:r>
            <w:rPr>
              <w:spacing w:val="79"/>
              <w:sz w:val="24"/>
              <w:szCs w:val="24"/>
            </w:rPr>
            <w:t xml:space="preserve"> </w:t>
          </w:r>
          <w:r>
            <w:rPr>
              <w:sz w:val="24"/>
              <w:szCs w:val="24"/>
            </w:rPr>
            <w:tab/>
          </w:r>
          <w:r>
            <w:rPr>
              <w:spacing w:val="-33"/>
              <w:sz w:val="24"/>
              <w:szCs w:val="24"/>
            </w:rPr>
            <w:t xml:space="preserve"> </w:t>
          </w:r>
          <w:r>
            <w:rPr>
              <w:spacing w:val="-14"/>
              <w:sz w:val="24"/>
              <w:szCs w:val="24"/>
            </w:rPr>
            <w:t>19</w:t>
          </w:r>
          <w:r>
            <w:rPr>
              <w:spacing w:val="-14"/>
              <w:sz w:val="24"/>
              <w:szCs w:val="24"/>
            </w:rPr>
            <w:fldChar w:fldCharType="end"/>
          </w:r>
        </w:p>
        <w:p w14:paraId="062B4CC4">
          <w:pPr>
            <w:pStyle w:val="2"/>
            <w:tabs>
              <w:tab w:val="right" w:leader="dot" w:pos="9629"/>
            </w:tabs>
            <w:spacing w:before="228" w:line="185" w:lineRule="auto"/>
            <w:ind w:left="296"/>
            <w:rPr>
              <w:sz w:val="24"/>
              <w:szCs w:val="24"/>
            </w:rPr>
          </w:pPr>
          <w:r>
            <w:fldChar w:fldCharType="begin"/>
          </w:r>
          <w:r>
            <w:instrText xml:space="preserve"> HYPERLINK \l "bookmark15" </w:instrText>
          </w:r>
          <w:r>
            <w:fldChar w:fldCharType="separate"/>
          </w:r>
          <w:r>
            <w:rPr>
              <w:spacing w:val="-3"/>
              <w:sz w:val="24"/>
              <w:szCs w:val="24"/>
            </w:rPr>
            <w:t>12</w:t>
          </w:r>
          <w:r>
            <w:rPr>
              <w:spacing w:val="-20"/>
              <w:sz w:val="24"/>
              <w:szCs w:val="24"/>
            </w:rPr>
            <w:t xml:space="preserve"> </w:t>
          </w:r>
          <w:r>
            <w:rPr>
              <w:spacing w:val="-3"/>
              <w:sz w:val="24"/>
              <w:szCs w:val="24"/>
            </w:rPr>
            <w:t>电子投标及投标解密失败及突发情况的补救方案</w:t>
          </w:r>
          <w:r>
            <w:rPr>
              <w:spacing w:val="76"/>
              <w:sz w:val="24"/>
              <w:szCs w:val="24"/>
            </w:rPr>
            <w:t xml:space="preserve"> </w:t>
          </w:r>
          <w:r>
            <w:rPr>
              <w:sz w:val="24"/>
              <w:szCs w:val="24"/>
            </w:rPr>
            <w:tab/>
          </w:r>
          <w:r>
            <w:rPr>
              <w:sz w:val="24"/>
              <w:szCs w:val="24"/>
            </w:rPr>
            <w:t>20</w:t>
          </w:r>
          <w:r>
            <w:rPr>
              <w:sz w:val="24"/>
              <w:szCs w:val="24"/>
            </w:rPr>
            <w:fldChar w:fldCharType="end"/>
          </w:r>
        </w:p>
        <w:p w14:paraId="1E6DD5C0">
          <w:pPr>
            <w:pStyle w:val="2"/>
            <w:tabs>
              <w:tab w:val="right" w:leader="dot" w:pos="9629"/>
            </w:tabs>
            <w:spacing w:before="225" w:line="185" w:lineRule="auto"/>
            <w:ind w:left="296"/>
            <w:rPr>
              <w:sz w:val="24"/>
              <w:szCs w:val="24"/>
            </w:rPr>
          </w:pPr>
          <w:r>
            <w:fldChar w:fldCharType="begin"/>
          </w:r>
          <w:r>
            <w:instrText xml:space="preserve"> HYPERLINK \l "bookmark16" </w:instrText>
          </w:r>
          <w:r>
            <w:fldChar w:fldCharType="separate"/>
          </w:r>
          <w:r>
            <w:rPr>
              <w:spacing w:val="-3"/>
              <w:sz w:val="24"/>
              <w:szCs w:val="24"/>
            </w:rPr>
            <w:t>13．投标文件的提交</w:t>
          </w:r>
          <w:r>
            <w:rPr>
              <w:spacing w:val="77"/>
              <w:sz w:val="24"/>
              <w:szCs w:val="24"/>
            </w:rPr>
            <w:t xml:space="preserve"> </w:t>
          </w:r>
          <w:r>
            <w:rPr>
              <w:sz w:val="24"/>
              <w:szCs w:val="24"/>
            </w:rPr>
            <w:tab/>
          </w:r>
          <w:r>
            <w:rPr>
              <w:spacing w:val="-47"/>
              <w:sz w:val="24"/>
              <w:szCs w:val="24"/>
            </w:rPr>
            <w:t xml:space="preserve"> </w:t>
          </w:r>
          <w:r>
            <w:rPr>
              <w:spacing w:val="-7"/>
              <w:sz w:val="24"/>
              <w:szCs w:val="24"/>
            </w:rPr>
            <w:t>20</w:t>
          </w:r>
          <w:r>
            <w:rPr>
              <w:spacing w:val="-7"/>
              <w:sz w:val="24"/>
              <w:szCs w:val="24"/>
            </w:rPr>
            <w:fldChar w:fldCharType="end"/>
          </w:r>
        </w:p>
        <w:p w14:paraId="1F7DCAD6">
          <w:pPr>
            <w:pStyle w:val="2"/>
            <w:tabs>
              <w:tab w:val="right" w:leader="dot" w:pos="9629"/>
            </w:tabs>
            <w:spacing w:before="227" w:line="185" w:lineRule="auto"/>
            <w:ind w:left="296"/>
            <w:rPr>
              <w:sz w:val="24"/>
              <w:szCs w:val="24"/>
            </w:rPr>
          </w:pPr>
          <w:r>
            <w:fldChar w:fldCharType="begin"/>
          </w:r>
          <w:r>
            <w:instrText xml:space="preserve"> HYPERLINK \l "bookmark17" </w:instrText>
          </w:r>
          <w:r>
            <w:fldChar w:fldCharType="separate"/>
          </w:r>
          <w:r>
            <w:rPr>
              <w:spacing w:val="-6"/>
              <w:sz w:val="24"/>
              <w:szCs w:val="24"/>
            </w:rPr>
            <w:t>14．开标</w:t>
          </w:r>
          <w:r>
            <w:rPr>
              <w:spacing w:val="77"/>
              <w:sz w:val="24"/>
              <w:szCs w:val="24"/>
            </w:rPr>
            <w:t xml:space="preserve"> </w:t>
          </w:r>
          <w:r>
            <w:rPr>
              <w:sz w:val="24"/>
              <w:szCs w:val="24"/>
            </w:rPr>
            <w:tab/>
          </w:r>
          <w:r>
            <w:rPr>
              <w:spacing w:val="-47"/>
              <w:sz w:val="24"/>
              <w:szCs w:val="24"/>
            </w:rPr>
            <w:t xml:space="preserve"> </w:t>
          </w:r>
          <w:r>
            <w:rPr>
              <w:spacing w:val="-7"/>
              <w:sz w:val="24"/>
              <w:szCs w:val="24"/>
            </w:rPr>
            <w:t>20</w:t>
          </w:r>
          <w:r>
            <w:rPr>
              <w:spacing w:val="-7"/>
              <w:sz w:val="24"/>
              <w:szCs w:val="24"/>
            </w:rPr>
            <w:fldChar w:fldCharType="end"/>
          </w:r>
        </w:p>
        <w:p w14:paraId="64308BAC">
          <w:pPr>
            <w:pStyle w:val="2"/>
            <w:tabs>
              <w:tab w:val="right" w:leader="dot" w:pos="9629"/>
            </w:tabs>
            <w:spacing w:before="225" w:line="185" w:lineRule="auto"/>
            <w:ind w:left="296"/>
            <w:rPr>
              <w:sz w:val="24"/>
              <w:szCs w:val="24"/>
            </w:rPr>
          </w:pPr>
          <w:r>
            <w:fldChar w:fldCharType="begin"/>
          </w:r>
          <w:r>
            <w:instrText xml:space="preserve"> HYPERLINK \l "bookmark18" </w:instrText>
          </w:r>
          <w:r>
            <w:fldChar w:fldCharType="separate"/>
          </w:r>
          <w:r>
            <w:rPr>
              <w:spacing w:val="-6"/>
              <w:sz w:val="24"/>
              <w:szCs w:val="24"/>
            </w:rPr>
            <w:t>15．评标</w:t>
          </w:r>
          <w:r>
            <w:rPr>
              <w:spacing w:val="77"/>
              <w:sz w:val="24"/>
              <w:szCs w:val="24"/>
            </w:rPr>
            <w:t xml:space="preserve"> </w:t>
          </w:r>
          <w:r>
            <w:rPr>
              <w:sz w:val="24"/>
              <w:szCs w:val="24"/>
            </w:rPr>
            <w:tab/>
          </w:r>
          <w:r>
            <w:rPr>
              <w:spacing w:val="-47"/>
              <w:sz w:val="24"/>
              <w:szCs w:val="24"/>
            </w:rPr>
            <w:t xml:space="preserve"> </w:t>
          </w:r>
          <w:r>
            <w:rPr>
              <w:spacing w:val="-7"/>
              <w:sz w:val="24"/>
              <w:szCs w:val="24"/>
            </w:rPr>
            <w:t>22</w:t>
          </w:r>
          <w:r>
            <w:rPr>
              <w:spacing w:val="-7"/>
              <w:sz w:val="24"/>
              <w:szCs w:val="24"/>
            </w:rPr>
            <w:fldChar w:fldCharType="end"/>
          </w:r>
        </w:p>
        <w:p w14:paraId="340D9A33">
          <w:pPr>
            <w:pStyle w:val="2"/>
            <w:tabs>
              <w:tab w:val="right" w:leader="dot" w:pos="9629"/>
            </w:tabs>
            <w:spacing w:before="228" w:line="184" w:lineRule="auto"/>
            <w:ind w:left="296"/>
            <w:rPr>
              <w:sz w:val="24"/>
              <w:szCs w:val="24"/>
            </w:rPr>
          </w:pPr>
          <w:r>
            <w:fldChar w:fldCharType="begin"/>
          </w:r>
          <w:r>
            <w:instrText xml:space="preserve"> HYPERLINK \l "bookmark19" </w:instrText>
          </w:r>
          <w:r>
            <w:fldChar w:fldCharType="separate"/>
          </w:r>
          <w:r>
            <w:rPr>
              <w:spacing w:val="-3"/>
              <w:sz w:val="24"/>
              <w:szCs w:val="24"/>
            </w:rPr>
            <w:t>16．中标候选人公示</w:t>
          </w:r>
          <w:r>
            <w:rPr>
              <w:spacing w:val="77"/>
              <w:sz w:val="24"/>
              <w:szCs w:val="24"/>
            </w:rPr>
            <w:t xml:space="preserve"> </w:t>
          </w:r>
          <w:r>
            <w:rPr>
              <w:sz w:val="24"/>
              <w:szCs w:val="24"/>
            </w:rPr>
            <w:tab/>
          </w:r>
          <w:r>
            <w:rPr>
              <w:spacing w:val="-45"/>
              <w:sz w:val="24"/>
              <w:szCs w:val="24"/>
            </w:rPr>
            <w:t xml:space="preserve"> </w:t>
          </w:r>
          <w:r>
            <w:rPr>
              <w:spacing w:val="-8"/>
              <w:sz w:val="24"/>
              <w:szCs w:val="24"/>
            </w:rPr>
            <w:t>31</w:t>
          </w:r>
          <w:r>
            <w:rPr>
              <w:spacing w:val="-8"/>
              <w:sz w:val="24"/>
              <w:szCs w:val="24"/>
            </w:rPr>
            <w:fldChar w:fldCharType="end"/>
          </w:r>
        </w:p>
        <w:p w14:paraId="4E051F51">
          <w:pPr>
            <w:pStyle w:val="2"/>
            <w:tabs>
              <w:tab w:val="right" w:leader="dot" w:pos="9629"/>
            </w:tabs>
            <w:spacing w:before="226" w:line="185" w:lineRule="auto"/>
            <w:ind w:left="278"/>
            <w:rPr>
              <w:sz w:val="24"/>
              <w:szCs w:val="24"/>
            </w:rPr>
          </w:pPr>
          <w:r>
            <w:fldChar w:fldCharType="begin"/>
          </w:r>
          <w:r>
            <w:instrText xml:space="preserve"> HYPERLINK \l "bookmark20" </w:instrText>
          </w:r>
          <w:r>
            <w:fldChar w:fldCharType="separate"/>
          </w:r>
          <w:r>
            <w:rPr>
              <w:spacing w:val="-4"/>
              <w:sz w:val="24"/>
              <w:szCs w:val="24"/>
            </w:rPr>
            <w:t>第四节 否决投标条件</w:t>
          </w:r>
          <w:r>
            <w:rPr>
              <w:spacing w:val="81"/>
              <w:sz w:val="24"/>
              <w:szCs w:val="24"/>
            </w:rPr>
            <w:t xml:space="preserve"> </w:t>
          </w:r>
          <w:r>
            <w:rPr>
              <w:sz w:val="24"/>
              <w:szCs w:val="24"/>
            </w:rPr>
            <w:tab/>
          </w:r>
          <w:r>
            <w:rPr>
              <w:spacing w:val="-21"/>
              <w:sz w:val="24"/>
              <w:szCs w:val="24"/>
            </w:rPr>
            <w:t xml:space="preserve"> </w:t>
          </w:r>
          <w:r>
            <w:rPr>
              <w:spacing w:val="-8"/>
              <w:sz w:val="24"/>
              <w:szCs w:val="24"/>
            </w:rPr>
            <w:t>32</w:t>
          </w:r>
          <w:r>
            <w:rPr>
              <w:spacing w:val="-8"/>
              <w:sz w:val="24"/>
              <w:szCs w:val="24"/>
            </w:rPr>
            <w:fldChar w:fldCharType="end"/>
          </w:r>
        </w:p>
        <w:p w14:paraId="116F2AF2">
          <w:pPr>
            <w:pStyle w:val="2"/>
            <w:tabs>
              <w:tab w:val="right" w:leader="dot" w:pos="9629"/>
            </w:tabs>
            <w:spacing w:before="228" w:line="185" w:lineRule="auto"/>
            <w:ind w:left="296"/>
            <w:rPr>
              <w:sz w:val="24"/>
              <w:szCs w:val="24"/>
            </w:rPr>
          </w:pPr>
          <w:r>
            <w:fldChar w:fldCharType="begin"/>
          </w:r>
          <w:r>
            <w:instrText xml:space="preserve"> HYPERLINK \l "bookmark21" </w:instrText>
          </w:r>
          <w:r>
            <w:fldChar w:fldCharType="separate"/>
          </w:r>
          <w:r>
            <w:rPr>
              <w:spacing w:val="-4"/>
              <w:sz w:val="24"/>
              <w:szCs w:val="24"/>
            </w:rPr>
            <w:t>1．资格评审环节</w:t>
          </w:r>
          <w:r>
            <w:rPr>
              <w:spacing w:val="79"/>
              <w:sz w:val="24"/>
              <w:szCs w:val="24"/>
            </w:rPr>
            <w:t xml:space="preserve"> </w:t>
          </w:r>
          <w:r>
            <w:rPr>
              <w:sz w:val="24"/>
              <w:szCs w:val="24"/>
            </w:rPr>
            <w:tab/>
          </w:r>
          <w:r>
            <w:rPr>
              <w:spacing w:val="-45"/>
              <w:sz w:val="24"/>
              <w:szCs w:val="24"/>
            </w:rPr>
            <w:t xml:space="preserve"> </w:t>
          </w:r>
          <w:r>
            <w:rPr>
              <w:spacing w:val="-8"/>
              <w:sz w:val="24"/>
              <w:szCs w:val="24"/>
            </w:rPr>
            <w:t>32</w:t>
          </w:r>
          <w:r>
            <w:rPr>
              <w:spacing w:val="-8"/>
              <w:sz w:val="24"/>
              <w:szCs w:val="24"/>
            </w:rPr>
            <w:fldChar w:fldCharType="end"/>
          </w:r>
        </w:p>
        <w:p w14:paraId="63F9F6D2">
          <w:pPr>
            <w:pStyle w:val="2"/>
            <w:tabs>
              <w:tab w:val="right" w:leader="dot" w:pos="9629"/>
            </w:tabs>
            <w:spacing w:before="225" w:line="185" w:lineRule="auto"/>
            <w:ind w:left="281"/>
            <w:rPr>
              <w:sz w:val="24"/>
              <w:szCs w:val="24"/>
            </w:rPr>
          </w:pPr>
          <w:r>
            <w:fldChar w:fldCharType="begin"/>
          </w:r>
          <w:r>
            <w:instrText xml:space="preserve"> HYPERLINK \l "bookmark22" </w:instrText>
          </w:r>
          <w:r>
            <w:fldChar w:fldCharType="separate"/>
          </w:r>
          <w:r>
            <w:rPr>
              <w:spacing w:val="-2"/>
              <w:sz w:val="24"/>
              <w:szCs w:val="24"/>
            </w:rPr>
            <w:t>2．形式评审环节</w:t>
          </w:r>
          <w:r>
            <w:rPr>
              <w:spacing w:val="78"/>
              <w:sz w:val="24"/>
              <w:szCs w:val="24"/>
            </w:rPr>
            <w:t xml:space="preserve"> </w:t>
          </w:r>
          <w:r>
            <w:rPr>
              <w:sz w:val="24"/>
              <w:szCs w:val="24"/>
            </w:rPr>
            <w:tab/>
          </w:r>
          <w:r>
            <w:rPr>
              <w:spacing w:val="-45"/>
              <w:sz w:val="24"/>
              <w:szCs w:val="24"/>
            </w:rPr>
            <w:t xml:space="preserve"> </w:t>
          </w:r>
          <w:r>
            <w:rPr>
              <w:spacing w:val="-8"/>
              <w:sz w:val="24"/>
              <w:szCs w:val="24"/>
            </w:rPr>
            <w:t>33</w:t>
          </w:r>
          <w:r>
            <w:rPr>
              <w:spacing w:val="-8"/>
              <w:sz w:val="24"/>
              <w:szCs w:val="24"/>
            </w:rPr>
            <w:fldChar w:fldCharType="end"/>
          </w:r>
        </w:p>
        <w:p w14:paraId="495219ED">
          <w:pPr>
            <w:pStyle w:val="2"/>
            <w:tabs>
              <w:tab w:val="right" w:leader="dot" w:pos="9629"/>
            </w:tabs>
            <w:spacing w:before="227" w:line="220" w:lineRule="auto"/>
            <w:ind w:left="283"/>
            <w:rPr>
              <w:sz w:val="24"/>
              <w:szCs w:val="24"/>
            </w:rPr>
          </w:pPr>
          <w:r>
            <w:fldChar w:fldCharType="begin"/>
          </w:r>
          <w:r>
            <w:instrText xml:space="preserve"> HYPERLINK \l "bookmark23" </w:instrText>
          </w:r>
          <w:r>
            <w:fldChar w:fldCharType="separate"/>
          </w:r>
          <w:r>
            <w:rPr>
              <w:spacing w:val="-2"/>
              <w:sz w:val="24"/>
              <w:szCs w:val="24"/>
            </w:rPr>
            <w:t>3．响应性评审环节</w:t>
          </w:r>
          <w:r>
            <w:rPr>
              <w:spacing w:val="78"/>
              <w:sz w:val="24"/>
              <w:szCs w:val="24"/>
            </w:rPr>
            <w:t xml:space="preserve"> </w:t>
          </w:r>
          <w:r>
            <w:rPr>
              <w:sz w:val="24"/>
              <w:szCs w:val="24"/>
            </w:rPr>
            <w:tab/>
          </w:r>
          <w:r>
            <w:rPr>
              <w:spacing w:val="-45"/>
              <w:sz w:val="24"/>
              <w:szCs w:val="24"/>
            </w:rPr>
            <w:t xml:space="preserve"> </w:t>
          </w:r>
          <w:r>
            <w:rPr>
              <w:spacing w:val="-8"/>
              <w:sz w:val="24"/>
              <w:szCs w:val="24"/>
            </w:rPr>
            <w:t>33</w:t>
          </w:r>
          <w:r>
            <w:rPr>
              <w:spacing w:val="-8"/>
              <w:sz w:val="24"/>
              <w:szCs w:val="24"/>
            </w:rPr>
            <w:fldChar w:fldCharType="end"/>
          </w:r>
        </w:p>
        <w:p w14:paraId="16F72943">
          <w:pPr>
            <w:pStyle w:val="2"/>
            <w:tabs>
              <w:tab w:val="right" w:leader="dot" w:pos="9629"/>
            </w:tabs>
            <w:spacing w:before="302" w:line="219" w:lineRule="auto"/>
            <w:rPr>
              <w:sz w:val="24"/>
              <w:szCs w:val="24"/>
            </w:rPr>
          </w:pPr>
          <w:r>
            <w:fldChar w:fldCharType="begin"/>
          </w:r>
          <w:r>
            <w:instrText xml:space="preserve"> HYPERLINK \l "bookmark24" </w:instrText>
          </w:r>
          <w:r>
            <w:fldChar w:fldCharType="separate"/>
          </w:r>
          <w:r>
            <w:rPr>
              <w:spacing w:val="-6"/>
              <w:sz w:val="24"/>
              <w:szCs w:val="24"/>
            </w:rPr>
            <w:t>第二章</w:t>
          </w:r>
          <w:r>
            <w:rPr>
              <w:spacing w:val="37"/>
              <w:sz w:val="24"/>
              <w:szCs w:val="24"/>
            </w:rPr>
            <w:t xml:space="preserve"> </w:t>
          </w:r>
          <w:r>
            <w:rPr>
              <w:spacing w:val="-6"/>
              <w:sz w:val="24"/>
              <w:szCs w:val="24"/>
            </w:rPr>
            <w:t>中标人须知</w:t>
          </w:r>
          <w:r>
            <w:rPr>
              <w:spacing w:val="76"/>
              <w:sz w:val="24"/>
              <w:szCs w:val="24"/>
            </w:rPr>
            <w:t xml:space="preserve"> </w:t>
          </w:r>
          <w:r>
            <w:rPr>
              <w:sz w:val="24"/>
              <w:szCs w:val="24"/>
            </w:rPr>
            <w:tab/>
          </w:r>
          <w:r>
            <w:rPr>
              <w:spacing w:val="-6"/>
              <w:sz w:val="24"/>
              <w:szCs w:val="24"/>
            </w:rPr>
            <w:t xml:space="preserve"> </w:t>
          </w:r>
          <w:r>
            <w:rPr>
              <w:spacing w:val="-8"/>
              <w:sz w:val="24"/>
              <w:szCs w:val="24"/>
            </w:rPr>
            <w:t>35</w:t>
          </w:r>
          <w:r>
            <w:rPr>
              <w:spacing w:val="-8"/>
              <w:sz w:val="24"/>
              <w:szCs w:val="24"/>
            </w:rPr>
            <w:fldChar w:fldCharType="end"/>
          </w:r>
        </w:p>
        <w:p w14:paraId="7A48F908">
          <w:pPr>
            <w:pStyle w:val="2"/>
            <w:tabs>
              <w:tab w:val="right" w:leader="dot" w:pos="9629"/>
            </w:tabs>
            <w:spacing w:before="301" w:line="219" w:lineRule="auto"/>
            <w:rPr>
              <w:sz w:val="24"/>
              <w:szCs w:val="24"/>
            </w:rPr>
          </w:pPr>
          <w:r>
            <w:fldChar w:fldCharType="begin"/>
          </w:r>
          <w:r>
            <w:instrText xml:space="preserve"> HYPERLINK \l "bookmark25" </w:instrText>
          </w:r>
          <w:r>
            <w:fldChar w:fldCharType="separate"/>
          </w:r>
          <w:r>
            <w:rPr>
              <w:spacing w:val="-1"/>
              <w:sz w:val="24"/>
              <w:szCs w:val="24"/>
            </w:rPr>
            <w:t>第三章 拟签订合同的主要条款</w:t>
          </w:r>
          <w:r>
            <w:rPr>
              <w:spacing w:val="79"/>
              <w:sz w:val="24"/>
              <w:szCs w:val="24"/>
            </w:rPr>
            <w:t xml:space="preserve"> </w:t>
          </w:r>
          <w:r>
            <w:rPr>
              <w:sz w:val="24"/>
              <w:szCs w:val="24"/>
            </w:rPr>
            <w:tab/>
          </w:r>
          <w:r>
            <w:rPr>
              <w:spacing w:val="-6"/>
              <w:sz w:val="24"/>
              <w:szCs w:val="24"/>
            </w:rPr>
            <w:t xml:space="preserve"> </w:t>
          </w:r>
          <w:r>
            <w:rPr>
              <w:spacing w:val="-8"/>
              <w:sz w:val="24"/>
              <w:szCs w:val="24"/>
            </w:rPr>
            <w:t>38</w:t>
          </w:r>
          <w:r>
            <w:rPr>
              <w:spacing w:val="-8"/>
              <w:sz w:val="24"/>
              <w:szCs w:val="24"/>
            </w:rPr>
            <w:fldChar w:fldCharType="end"/>
          </w:r>
        </w:p>
        <w:p w14:paraId="519ECF8C">
          <w:pPr>
            <w:pStyle w:val="2"/>
            <w:tabs>
              <w:tab w:val="right" w:leader="dot" w:pos="9629"/>
            </w:tabs>
            <w:spacing w:before="304" w:line="185" w:lineRule="auto"/>
            <w:ind w:left="579"/>
            <w:rPr>
              <w:sz w:val="24"/>
              <w:szCs w:val="24"/>
            </w:rPr>
          </w:pPr>
          <w:r>
            <w:fldChar w:fldCharType="begin"/>
          </w:r>
          <w:r>
            <w:instrText xml:space="preserve"> HYPERLINK \l "bookmark26" </w:instrText>
          </w:r>
          <w:r>
            <w:fldChar w:fldCharType="separate"/>
          </w:r>
          <w:r>
            <w:rPr>
              <w:spacing w:val="-4"/>
              <w:sz w:val="24"/>
              <w:szCs w:val="24"/>
            </w:rPr>
            <w:t>1．工程承包方式</w:t>
          </w:r>
          <w:r>
            <w:rPr>
              <w:spacing w:val="79"/>
              <w:sz w:val="24"/>
              <w:szCs w:val="24"/>
            </w:rPr>
            <w:t xml:space="preserve"> </w:t>
          </w:r>
          <w:r>
            <w:rPr>
              <w:sz w:val="24"/>
              <w:szCs w:val="24"/>
            </w:rPr>
            <w:tab/>
          </w:r>
          <w:r>
            <w:rPr>
              <w:spacing w:val="8"/>
              <w:sz w:val="24"/>
              <w:szCs w:val="24"/>
            </w:rPr>
            <w:t>38</w:t>
          </w:r>
          <w:r>
            <w:rPr>
              <w:spacing w:val="8"/>
              <w:sz w:val="24"/>
              <w:szCs w:val="24"/>
            </w:rPr>
            <w:fldChar w:fldCharType="end"/>
          </w:r>
        </w:p>
        <w:p w14:paraId="690091CF">
          <w:pPr>
            <w:pStyle w:val="2"/>
            <w:tabs>
              <w:tab w:val="right" w:leader="dot" w:pos="9629"/>
            </w:tabs>
            <w:spacing w:before="225" w:line="219" w:lineRule="auto"/>
            <w:ind w:left="564"/>
            <w:rPr>
              <w:sz w:val="24"/>
              <w:szCs w:val="24"/>
            </w:rPr>
          </w:pPr>
          <w:r>
            <w:fldChar w:fldCharType="begin"/>
          </w:r>
          <w:r>
            <w:instrText xml:space="preserve"> HYPERLINK \l "bookmark27" </w:instrText>
          </w:r>
          <w:r>
            <w:fldChar w:fldCharType="separate"/>
          </w:r>
          <w:r>
            <w:rPr>
              <w:spacing w:val="-2"/>
              <w:sz w:val="24"/>
              <w:szCs w:val="24"/>
            </w:rPr>
            <w:t>2．工程结算原则</w:t>
          </w:r>
          <w:r>
            <w:rPr>
              <w:spacing w:val="78"/>
              <w:sz w:val="24"/>
              <w:szCs w:val="24"/>
            </w:rPr>
            <w:t xml:space="preserve"> </w:t>
          </w:r>
          <w:r>
            <w:rPr>
              <w:sz w:val="24"/>
              <w:szCs w:val="24"/>
            </w:rPr>
            <w:tab/>
          </w:r>
          <w:r>
            <w:rPr>
              <w:spacing w:val="8"/>
              <w:sz w:val="24"/>
              <w:szCs w:val="24"/>
            </w:rPr>
            <w:t>38</w:t>
          </w:r>
          <w:r>
            <w:rPr>
              <w:spacing w:val="8"/>
              <w:sz w:val="24"/>
              <w:szCs w:val="24"/>
            </w:rPr>
            <w:fldChar w:fldCharType="end"/>
          </w:r>
        </w:p>
      </w:sdtContent>
    </w:sdt>
    <w:p w14:paraId="61BDF5B7">
      <w:pPr>
        <w:spacing w:line="219" w:lineRule="auto"/>
        <w:rPr>
          <w:sz w:val="24"/>
          <w:szCs w:val="24"/>
        </w:rPr>
        <w:sectPr>
          <w:pgSz w:w="11906" w:h="16839"/>
          <w:pgMar w:top="400" w:right="1134" w:bottom="400" w:left="1142" w:header="0" w:footer="0" w:gutter="0"/>
          <w:cols w:space="720" w:num="1"/>
        </w:sectPr>
      </w:pPr>
    </w:p>
    <w:p w14:paraId="2CCE1A0B">
      <w:pPr>
        <w:spacing w:line="286" w:lineRule="auto"/>
        <w:rPr>
          <w:rFonts w:ascii="Arial"/>
          <w:sz w:val="21"/>
        </w:rPr>
      </w:pPr>
    </w:p>
    <w:p w14:paraId="20DA7518">
      <w:pPr>
        <w:spacing w:line="287" w:lineRule="auto"/>
        <w:rPr>
          <w:rFonts w:ascii="Arial"/>
          <w:sz w:val="21"/>
        </w:rPr>
      </w:pPr>
    </w:p>
    <w:sdt>
      <w:sdtPr>
        <w:rPr>
          <w:rFonts w:ascii="宋体" w:hAnsi="宋体" w:eastAsia="宋体" w:cs="宋体"/>
          <w:sz w:val="24"/>
          <w:szCs w:val="24"/>
        </w:rPr>
        <w:id w:val="147452484"/>
        <w:docPartObj>
          <w:docPartGallery w:val="Table of Contents"/>
          <w:docPartUnique/>
        </w:docPartObj>
      </w:sdtPr>
      <w:sdtEndPr>
        <w:rPr>
          <w:rFonts w:ascii="宋体" w:hAnsi="宋体" w:eastAsia="宋体" w:cs="宋体"/>
          <w:sz w:val="24"/>
          <w:szCs w:val="24"/>
        </w:rPr>
      </w:sdtEndPr>
      <w:sdtContent>
        <w:p w14:paraId="3264A416">
          <w:pPr>
            <w:pStyle w:val="2"/>
            <w:tabs>
              <w:tab w:val="right" w:leader="dot" w:pos="9629"/>
            </w:tabs>
            <w:spacing w:before="78" w:line="219" w:lineRule="auto"/>
            <w:ind w:left="566"/>
            <w:rPr>
              <w:sz w:val="24"/>
              <w:szCs w:val="24"/>
            </w:rPr>
          </w:pPr>
          <w:r>
            <w:fldChar w:fldCharType="begin"/>
          </w:r>
          <w:r>
            <w:instrText xml:space="preserve"> HYPERLINK \l "bookmark28" </w:instrText>
          </w:r>
          <w:r>
            <w:fldChar w:fldCharType="separate"/>
          </w:r>
          <w:r>
            <w:rPr>
              <w:spacing w:val="-2"/>
              <w:sz w:val="24"/>
              <w:szCs w:val="24"/>
            </w:rPr>
            <w:t>3．工程付款办法</w:t>
          </w:r>
          <w:r>
            <w:rPr>
              <w:spacing w:val="76"/>
              <w:sz w:val="24"/>
              <w:szCs w:val="24"/>
            </w:rPr>
            <w:t xml:space="preserve"> </w:t>
          </w:r>
          <w:r>
            <w:rPr>
              <w:sz w:val="24"/>
              <w:szCs w:val="24"/>
            </w:rPr>
            <w:tab/>
          </w:r>
          <w:r>
            <w:rPr>
              <w:spacing w:val="8"/>
              <w:sz w:val="24"/>
              <w:szCs w:val="24"/>
            </w:rPr>
            <w:t>43</w:t>
          </w:r>
          <w:r>
            <w:rPr>
              <w:spacing w:val="8"/>
              <w:sz w:val="24"/>
              <w:szCs w:val="24"/>
            </w:rPr>
            <w:fldChar w:fldCharType="end"/>
          </w:r>
        </w:p>
        <w:p w14:paraId="37963BDC">
          <w:pPr>
            <w:pStyle w:val="2"/>
            <w:tabs>
              <w:tab w:val="right" w:leader="dot" w:pos="9629"/>
            </w:tabs>
            <w:spacing w:before="302" w:line="219" w:lineRule="auto"/>
            <w:rPr>
              <w:sz w:val="24"/>
              <w:szCs w:val="24"/>
            </w:rPr>
          </w:pPr>
          <w:r>
            <w:fldChar w:fldCharType="begin"/>
          </w:r>
          <w:r>
            <w:instrText xml:space="preserve"> HYPERLINK \l "bookmark29" </w:instrText>
          </w:r>
          <w:r>
            <w:fldChar w:fldCharType="separate"/>
          </w:r>
          <w:r>
            <w:rPr>
              <w:spacing w:val="-2"/>
              <w:sz w:val="24"/>
              <w:szCs w:val="24"/>
            </w:rPr>
            <w:t>第四章 技术要求</w:t>
          </w:r>
          <w:r>
            <w:rPr>
              <w:spacing w:val="81"/>
              <w:sz w:val="24"/>
              <w:szCs w:val="24"/>
            </w:rPr>
            <w:t xml:space="preserve"> </w:t>
          </w:r>
          <w:r>
            <w:rPr>
              <w:sz w:val="24"/>
              <w:szCs w:val="24"/>
            </w:rPr>
            <w:tab/>
          </w:r>
          <w:r>
            <w:rPr>
              <w:spacing w:val="-6"/>
              <w:sz w:val="24"/>
              <w:szCs w:val="24"/>
            </w:rPr>
            <w:t xml:space="preserve"> </w:t>
          </w:r>
          <w:r>
            <w:rPr>
              <w:spacing w:val="-8"/>
              <w:sz w:val="24"/>
              <w:szCs w:val="24"/>
            </w:rPr>
            <w:t>38</w:t>
          </w:r>
          <w:r>
            <w:rPr>
              <w:spacing w:val="-8"/>
              <w:sz w:val="24"/>
              <w:szCs w:val="24"/>
            </w:rPr>
            <w:fldChar w:fldCharType="end"/>
          </w:r>
        </w:p>
        <w:p w14:paraId="174D472B">
          <w:pPr>
            <w:pStyle w:val="2"/>
            <w:tabs>
              <w:tab w:val="right" w:leader="dot" w:pos="9629"/>
            </w:tabs>
            <w:spacing w:before="300" w:line="219" w:lineRule="auto"/>
            <w:rPr>
              <w:sz w:val="24"/>
              <w:szCs w:val="24"/>
            </w:rPr>
          </w:pPr>
          <w:r>
            <w:fldChar w:fldCharType="begin"/>
          </w:r>
          <w:r>
            <w:instrText xml:space="preserve"> HYPERLINK \l "bookmark30" </w:instrText>
          </w:r>
          <w:r>
            <w:fldChar w:fldCharType="separate"/>
          </w:r>
          <w:r>
            <w:rPr>
              <w:spacing w:val="-4"/>
              <w:sz w:val="24"/>
              <w:szCs w:val="24"/>
            </w:rPr>
            <w:t>第五章</w:t>
          </w:r>
          <w:r>
            <w:rPr>
              <w:spacing w:val="41"/>
              <w:sz w:val="24"/>
              <w:szCs w:val="24"/>
            </w:rPr>
            <w:t xml:space="preserve"> </w:t>
          </w:r>
          <w:r>
            <w:rPr>
              <w:spacing w:val="-4"/>
              <w:sz w:val="24"/>
              <w:szCs w:val="24"/>
            </w:rPr>
            <w:t>图纸和招标工程量清单</w:t>
          </w:r>
          <w:r>
            <w:rPr>
              <w:spacing w:val="76"/>
              <w:sz w:val="24"/>
              <w:szCs w:val="24"/>
            </w:rPr>
            <w:t xml:space="preserve"> </w:t>
          </w:r>
          <w:r>
            <w:rPr>
              <w:sz w:val="24"/>
              <w:szCs w:val="24"/>
            </w:rPr>
            <w:tab/>
          </w:r>
          <w:r>
            <w:rPr>
              <w:spacing w:val="-6"/>
              <w:sz w:val="24"/>
              <w:szCs w:val="24"/>
            </w:rPr>
            <w:t xml:space="preserve"> </w:t>
          </w:r>
          <w:r>
            <w:rPr>
              <w:spacing w:val="-8"/>
              <w:sz w:val="24"/>
              <w:szCs w:val="24"/>
            </w:rPr>
            <w:t>55</w:t>
          </w:r>
          <w:r>
            <w:rPr>
              <w:spacing w:val="-8"/>
              <w:sz w:val="24"/>
              <w:szCs w:val="24"/>
            </w:rPr>
            <w:fldChar w:fldCharType="end"/>
          </w:r>
        </w:p>
        <w:p w14:paraId="6A2EF401">
          <w:pPr>
            <w:pStyle w:val="2"/>
            <w:tabs>
              <w:tab w:val="right" w:leader="dot" w:pos="9629"/>
            </w:tabs>
            <w:spacing w:before="303" w:line="219" w:lineRule="auto"/>
            <w:rPr>
              <w:sz w:val="24"/>
              <w:szCs w:val="24"/>
            </w:rPr>
          </w:pPr>
          <w:r>
            <w:fldChar w:fldCharType="begin"/>
          </w:r>
          <w:r>
            <w:instrText xml:space="preserve"> HYPERLINK \l "bookmark31" </w:instrText>
          </w:r>
          <w:r>
            <w:fldChar w:fldCharType="separate"/>
          </w:r>
          <w:r>
            <w:rPr>
              <w:spacing w:val="-1"/>
              <w:sz w:val="24"/>
              <w:szCs w:val="24"/>
            </w:rPr>
            <w:t>第六章 投标文件格式</w:t>
          </w:r>
          <w:r>
            <w:rPr>
              <w:spacing w:val="75"/>
              <w:sz w:val="24"/>
              <w:szCs w:val="24"/>
            </w:rPr>
            <w:t xml:space="preserve"> </w:t>
          </w:r>
          <w:r>
            <w:rPr>
              <w:sz w:val="24"/>
              <w:szCs w:val="24"/>
            </w:rPr>
            <w:tab/>
          </w:r>
          <w:r>
            <w:rPr>
              <w:spacing w:val="-6"/>
              <w:sz w:val="24"/>
              <w:szCs w:val="24"/>
            </w:rPr>
            <w:t xml:space="preserve"> </w:t>
          </w:r>
          <w:r>
            <w:rPr>
              <w:spacing w:val="-8"/>
              <w:sz w:val="24"/>
              <w:szCs w:val="24"/>
            </w:rPr>
            <w:t>57</w:t>
          </w:r>
          <w:r>
            <w:rPr>
              <w:spacing w:val="-8"/>
              <w:sz w:val="24"/>
              <w:szCs w:val="24"/>
            </w:rPr>
            <w:fldChar w:fldCharType="end"/>
          </w:r>
        </w:p>
        <w:p w14:paraId="19BD9BE8">
          <w:pPr>
            <w:pStyle w:val="2"/>
            <w:tabs>
              <w:tab w:val="right" w:leader="dot" w:pos="9629"/>
            </w:tabs>
            <w:spacing w:before="301" w:line="185" w:lineRule="auto"/>
            <w:ind w:left="561"/>
            <w:rPr>
              <w:sz w:val="24"/>
              <w:szCs w:val="24"/>
            </w:rPr>
          </w:pPr>
          <w:r>
            <w:fldChar w:fldCharType="begin"/>
          </w:r>
          <w:r>
            <w:instrText xml:space="preserve"> HYPERLINK \l "bookmark32" </w:instrText>
          </w:r>
          <w:r>
            <w:fldChar w:fldCharType="separate"/>
          </w:r>
          <w:r>
            <w:rPr>
              <w:spacing w:val="-2"/>
              <w:sz w:val="24"/>
              <w:szCs w:val="24"/>
            </w:rPr>
            <w:t>格式一 封面</w:t>
          </w:r>
          <w:r>
            <w:rPr>
              <w:spacing w:val="77"/>
              <w:sz w:val="24"/>
              <w:szCs w:val="24"/>
            </w:rPr>
            <w:t xml:space="preserve"> </w:t>
          </w:r>
          <w:r>
            <w:rPr>
              <w:sz w:val="24"/>
              <w:szCs w:val="24"/>
            </w:rPr>
            <w:tab/>
          </w:r>
          <w:r>
            <w:rPr>
              <w:spacing w:val="8"/>
              <w:sz w:val="24"/>
              <w:szCs w:val="24"/>
            </w:rPr>
            <w:t>57</w:t>
          </w:r>
          <w:r>
            <w:rPr>
              <w:spacing w:val="8"/>
              <w:sz w:val="24"/>
              <w:szCs w:val="24"/>
            </w:rPr>
            <w:fldChar w:fldCharType="end"/>
          </w:r>
        </w:p>
        <w:p w14:paraId="0A92D1BB">
          <w:pPr>
            <w:pStyle w:val="2"/>
            <w:tabs>
              <w:tab w:val="right" w:leader="dot" w:pos="9629"/>
            </w:tabs>
            <w:spacing w:before="228" w:line="185" w:lineRule="auto"/>
            <w:ind w:left="561"/>
            <w:rPr>
              <w:sz w:val="24"/>
              <w:szCs w:val="24"/>
            </w:rPr>
          </w:pPr>
          <w:r>
            <w:fldChar w:fldCharType="begin"/>
          </w:r>
          <w:r>
            <w:instrText xml:space="preserve"> HYPERLINK \l "bookmark33" </w:instrText>
          </w:r>
          <w:r>
            <w:fldChar w:fldCharType="separate"/>
          </w:r>
          <w:r>
            <w:rPr>
              <w:spacing w:val="-4"/>
              <w:sz w:val="24"/>
              <w:szCs w:val="24"/>
            </w:rPr>
            <w:t>格式二</w:t>
          </w:r>
          <w:r>
            <w:rPr>
              <w:spacing w:val="13"/>
              <w:sz w:val="24"/>
              <w:szCs w:val="24"/>
            </w:rPr>
            <w:t xml:space="preserve"> </w:t>
          </w:r>
          <w:r>
            <w:rPr>
              <w:spacing w:val="-4"/>
              <w:sz w:val="24"/>
              <w:szCs w:val="24"/>
            </w:rPr>
            <w:t>投标函</w:t>
          </w:r>
          <w:r>
            <w:rPr>
              <w:spacing w:val="76"/>
              <w:sz w:val="24"/>
              <w:szCs w:val="24"/>
            </w:rPr>
            <w:t xml:space="preserve"> </w:t>
          </w:r>
          <w:r>
            <w:rPr>
              <w:sz w:val="24"/>
              <w:szCs w:val="24"/>
            </w:rPr>
            <w:tab/>
          </w:r>
          <w:r>
            <w:rPr>
              <w:spacing w:val="8"/>
              <w:sz w:val="24"/>
              <w:szCs w:val="24"/>
            </w:rPr>
            <w:t>58</w:t>
          </w:r>
          <w:r>
            <w:rPr>
              <w:spacing w:val="8"/>
              <w:sz w:val="24"/>
              <w:szCs w:val="24"/>
            </w:rPr>
            <w:fldChar w:fldCharType="end"/>
          </w:r>
        </w:p>
        <w:p w14:paraId="3301B4DF">
          <w:pPr>
            <w:pStyle w:val="2"/>
            <w:tabs>
              <w:tab w:val="right" w:leader="dot" w:pos="9629"/>
            </w:tabs>
            <w:spacing w:before="225" w:line="185" w:lineRule="auto"/>
            <w:ind w:left="561"/>
            <w:rPr>
              <w:sz w:val="24"/>
              <w:szCs w:val="24"/>
            </w:rPr>
          </w:pPr>
          <w:r>
            <w:fldChar w:fldCharType="begin"/>
          </w:r>
          <w:r>
            <w:instrText xml:space="preserve"> HYPERLINK \l "bookmark34" </w:instrText>
          </w:r>
          <w:r>
            <w:fldChar w:fldCharType="separate"/>
          </w:r>
          <w:r>
            <w:rPr>
              <w:spacing w:val="-1"/>
              <w:sz w:val="24"/>
              <w:szCs w:val="24"/>
            </w:rPr>
            <w:t>格式三 各项承诺一览表</w:t>
          </w:r>
          <w:r>
            <w:rPr>
              <w:spacing w:val="76"/>
              <w:sz w:val="24"/>
              <w:szCs w:val="24"/>
            </w:rPr>
            <w:t xml:space="preserve"> </w:t>
          </w:r>
          <w:r>
            <w:rPr>
              <w:sz w:val="24"/>
              <w:szCs w:val="24"/>
            </w:rPr>
            <w:tab/>
          </w:r>
          <w:r>
            <w:rPr>
              <w:spacing w:val="8"/>
              <w:sz w:val="24"/>
              <w:szCs w:val="24"/>
            </w:rPr>
            <w:t>59</w:t>
          </w:r>
          <w:r>
            <w:rPr>
              <w:spacing w:val="8"/>
              <w:sz w:val="24"/>
              <w:szCs w:val="24"/>
            </w:rPr>
            <w:fldChar w:fldCharType="end"/>
          </w:r>
        </w:p>
        <w:p w14:paraId="6C23ED74">
          <w:pPr>
            <w:pStyle w:val="2"/>
            <w:tabs>
              <w:tab w:val="right" w:leader="dot" w:pos="9629"/>
            </w:tabs>
            <w:spacing w:before="228" w:line="185" w:lineRule="auto"/>
            <w:ind w:left="561"/>
            <w:rPr>
              <w:sz w:val="24"/>
              <w:szCs w:val="24"/>
            </w:rPr>
          </w:pPr>
          <w:r>
            <w:fldChar w:fldCharType="begin"/>
          </w:r>
          <w:r>
            <w:instrText xml:space="preserve"> HYPERLINK \l "bookmark35" </w:instrText>
          </w:r>
          <w:r>
            <w:fldChar w:fldCharType="separate"/>
          </w:r>
          <w:r>
            <w:rPr>
              <w:spacing w:val="-2"/>
              <w:sz w:val="24"/>
              <w:szCs w:val="24"/>
            </w:rPr>
            <w:t>格式四 授权委托书</w:t>
          </w:r>
          <w:r>
            <w:rPr>
              <w:spacing w:val="83"/>
              <w:sz w:val="24"/>
              <w:szCs w:val="24"/>
            </w:rPr>
            <w:t xml:space="preserve"> </w:t>
          </w:r>
          <w:r>
            <w:rPr>
              <w:sz w:val="24"/>
              <w:szCs w:val="24"/>
            </w:rPr>
            <w:tab/>
          </w:r>
          <w:r>
            <w:rPr>
              <w:spacing w:val="8"/>
              <w:sz w:val="24"/>
              <w:szCs w:val="24"/>
            </w:rPr>
            <w:t>61</w:t>
          </w:r>
          <w:r>
            <w:rPr>
              <w:spacing w:val="8"/>
              <w:sz w:val="24"/>
              <w:szCs w:val="24"/>
            </w:rPr>
            <w:fldChar w:fldCharType="end"/>
          </w:r>
        </w:p>
        <w:p w14:paraId="2761D171">
          <w:pPr>
            <w:pStyle w:val="2"/>
            <w:tabs>
              <w:tab w:val="right" w:leader="dot" w:pos="9629"/>
            </w:tabs>
            <w:spacing w:before="227" w:line="184" w:lineRule="auto"/>
            <w:ind w:left="561"/>
            <w:rPr>
              <w:sz w:val="24"/>
              <w:szCs w:val="24"/>
            </w:rPr>
          </w:pPr>
          <w:r>
            <w:fldChar w:fldCharType="begin"/>
          </w:r>
          <w:r>
            <w:instrText xml:space="preserve"> HYPERLINK \l "bookmark36" </w:instrText>
          </w:r>
          <w:r>
            <w:fldChar w:fldCharType="separate"/>
          </w:r>
          <w:r>
            <w:rPr>
              <w:spacing w:val="-1"/>
              <w:sz w:val="24"/>
              <w:szCs w:val="24"/>
            </w:rPr>
            <w:t>格式五 法定代表人身份证明</w:t>
          </w:r>
          <w:r>
            <w:rPr>
              <w:spacing w:val="78"/>
              <w:sz w:val="24"/>
              <w:szCs w:val="24"/>
            </w:rPr>
            <w:t xml:space="preserve"> </w:t>
          </w:r>
          <w:r>
            <w:rPr>
              <w:sz w:val="24"/>
              <w:szCs w:val="24"/>
            </w:rPr>
            <w:tab/>
          </w:r>
          <w:r>
            <w:rPr>
              <w:spacing w:val="8"/>
              <w:sz w:val="24"/>
              <w:szCs w:val="24"/>
            </w:rPr>
            <w:t>62</w:t>
          </w:r>
          <w:r>
            <w:rPr>
              <w:spacing w:val="8"/>
              <w:sz w:val="24"/>
              <w:szCs w:val="24"/>
            </w:rPr>
            <w:fldChar w:fldCharType="end"/>
          </w:r>
        </w:p>
        <w:p w14:paraId="2B852039">
          <w:pPr>
            <w:pStyle w:val="2"/>
            <w:tabs>
              <w:tab w:val="right" w:leader="dot" w:pos="9629"/>
            </w:tabs>
            <w:spacing w:before="226" w:line="185" w:lineRule="auto"/>
            <w:ind w:left="561"/>
            <w:rPr>
              <w:sz w:val="24"/>
              <w:szCs w:val="24"/>
            </w:rPr>
          </w:pPr>
          <w:r>
            <w:fldChar w:fldCharType="begin"/>
          </w:r>
          <w:r>
            <w:instrText xml:space="preserve"> HYPERLINK \l "bookmark37" </w:instrText>
          </w:r>
          <w:r>
            <w:fldChar w:fldCharType="separate"/>
          </w:r>
          <w:r>
            <w:rPr>
              <w:spacing w:val="-1"/>
              <w:sz w:val="24"/>
              <w:szCs w:val="24"/>
            </w:rPr>
            <w:t>格式六 联合体协议书</w:t>
          </w:r>
          <w:r>
            <w:rPr>
              <w:spacing w:val="75"/>
              <w:sz w:val="24"/>
              <w:szCs w:val="24"/>
            </w:rPr>
            <w:t xml:space="preserve"> </w:t>
          </w:r>
          <w:r>
            <w:rPr>
              <w:sz w:val="24"/>
              <w:szCs w:val="24"/>
            </w:rPr>
            <w:tab/>
          </w:r>
          <w:r>
            <w:rPr>
              <w:spacing w:val="8"/>
              <w:sz w:val="24"/>
              <w:szCs w:val="24"/>
            </w:rPr>
            <w:t>63</w:t>
          </w:r>
          <w:r>
            <w:rPr>
              <w:spacing w:val="8"/>
              <w:sz w:val="24"/>
              <w:szCs w:val="24"/>
            </w:rPr>
            <w:fldChar w:fldCharType="end"/>
          </w:r>
        </w:p>
        <w:p w14:paraId="0825BCA0">
          <w:pPr>
            <w:pStyle w:val="2"/>
            <w:tabs>
              <w:tab w:val="right" w:leader="dot" w:pos="9629"/>
            </w:tabs>
            <w:spacing w:before="226" w:line="185" w:lineRule="auto"/>
            <w:ind w:left="561"/>
            <w:rPr>
              <w:sz w:val="24"/>
              <w:szCs w:val="24"/>
            </w:rPr>
          </w:pPr>
          <w:r>
            <w:fldChar w:fldCharType="begin"/>
          </w:r>
          <w:r>
            <w:instrText xml:space="preserve"> HYPERLINK \l "bookmark38" </w:instrText>
          </w:r>
          <w:r>
            <w:fldChar w:fldCharType="separate"/>
          </w:r>
          <w:r>
            <w:rPr>
              <w:spacing w:val="-1"/>
              <w:sz w:val="24"/>
              <w:szCs w:val="24"/>
            </w:rPr>
            <w:t>格式七 投标人基本情况表</w:t>
          </w:r>
          <w:r>
            <w:rPr>
              <w:spacing w:val="77"/>
              <w:sz w:val="24"/>
              <w:szCs w:val="24"/>
            </w:rPr>
            <w:t xml:space="preserve"> </w:t>
          </w:r>
          <w:r>
            <w:rPr>
              <w:sz w:val="24"/>
              <w:szCs w:val="24"/>
            </w:rPr>
            <w:tab/>
          </w:r>
          <w:r>
            <w:rPr>
              <w:spacing w:val="8"/>
              <w:sz w:val="24"/>
              <w:szCs w:val="24"/>
            </w:rPr>
            <w:t>65</w:t>
          </w:r>
          <w:r>
            <w:rPr>
              <w:spacing w:val="8"/>
              <w:sz w:val="24"/>
              <w:szCs w:val="24"/>
            </w:rPr>
            <w:fldChar w:fldCharType="end"/>
          </w:r>
        </w:p>
        <w:p w14:paraId="2C1AE721">
          <w:pPr>
            <w:pStyle w:val="2"/>
            <w:tabs>
              <w:tab w:val="right" w:leader="dot" w:pos="9629"/>
            </w:tabs>
            <w:spacing w:before="227" w:line="185" w:lineRule="auto"/>
            <w:ind w:left="561"/>
            <w:rPr>
              <w:sz w:val="24"/>
              <w:szCs w:val="24"/>
            </w:rPr>
          </w:pPr>
          <w:r>
            <w:fldChar w:fldCharType="begin"/>
          </w:r>
          <w:r>
            <w:instrText xml:space="preserve"> HYPERLINK \l "bookmark39" </w:instrText>
          </w:r>
          <w:r>
            <w:fldChar w:fldCharType="separate"/>
          </w:r>
          <w:r>
            <w:rPr>
              <w:spacing w:val="-1"/>
              <w:sz w:val="24"/>
              <w:szCs w:val="24"/>
            </w:rPr>
            <w:t>格式八 项目经理简历表</w:t>
          </w:r>
          <w:r>
            <w:rPr>
              <w:spacing w:val="76"/>
              <w:sz w:val="24"/>
              <w:szCs w:val="24"/>
            </w:rPr>
            <w:t xml:space="preserve"> </w:t>
          </w:r>
          <w:r>
            <w:rPr>
              <w:sz w:val="24"/>
              <w:szCs w:val="24"/>
            </w:rPr>
            <w:tab/>
          </w:r>
          <w:r>
            <w:rPr>
              <w:spacing w:val="8"/>
              <w:sz w:val="24"/>
              <w:szCs w:val="24"/>
            </w:rPr>
            <w:t>65</w:t>
          </w:r>
          <w:r>
            <w:rPr>
              <w:spacing w:val="8"/>
              <w:sz w:val="24"/>
              <w:szCs w:val="24"/>
            </w:rPr>
            <w:fldChar w:fldCharType="end"/>
          </w:r>
        </w:p>
        <w:p w14:paraId="4959E5C8">
          <w:pPr>
            <w:pStyle w:val="2"/>
            <w:tabs>
              <w:tab w:val="right" w:leader="dot" w:pos="9629"/>
            </w:tabs>
            <w:spacing w:before="228" w:line="185" w:lineRule="auto"/>
            <w:ind w:left="561"/>
            <w:rPr>
              <w:sz w:val="24"/>
              <w:szCs w:val="24"/>
            </w:rPr>
          </w:pPr>
          <w:r>
            <w:fldChar w:fldCharType="begin"/>
          </w:r>
          <w:r>
            <w:instrText xml:space="preserve"> HYPERLINK \l "bookmark40" </w:instrText>
          </w:r>
          <w:r>
            <w:fldChar w:fldCharType="separate"/>
          </w:r>
          <w:r>
            <w:rPr>
              <w:spacing w:val="-1"/>
              <w:sz w:val="24"/>
              <w:szCs w:val="24"/>
            </w:rPr>
            <w:t>格式九 项目经理任职声明</w:t>
          </w:r>
          <w:r>
            <w:rPr>
              <w:spacing w:val="77"/>
              <w:sz w:val="24"/>
              <w:szCs w:val="24"/>
            </w:rPr>
            <w:t xml:space="preserve"> </w:t>
          </w:r>
          <w:r>
            <w:rPr>
              <w:sz w:val="24"/>
              <w:szCs w:val="24"/>
            </w:rPr>
            <w:tab/>
          </w:r>
          <w:r>
            <w:rPr>
              <w:spacing w:val="8"/>
              <w:sz w:val="24"/>
              <w:szCs w:val="24"/>
            </w:rPr>
            <w:t>67</w:t>
          </w:r>
          <w:r>
            <w:rPr>
              <w:spacing w:val="8"/>
              <w:sz w:val="24"/>
              <w:szCs w:val="24"/>
            </w:rPr>
            <w:fldChar w:fldCharType="end"/>
          </w:r>
        </w:p>
        <w:p w14:paraId="1C05D0ED">
          <w:pPr>
            <w:pStyle w:val="2"/>
            <w:tabs>
              <w:tab w:val="right" w:leader="dot" w:pos="9629"/>
            </w:tabs>
            <w:spacing w:before="225" w:line="185" w:lineRule="auto"/>
            <w:ind w:left="561"/>
            <w:rPr>
              <w:sz w:val="24"/>
              <w:szCs w:val="24"/>
            </w:rPr>
          </w:pPr>
          <w:r>
            <w:fldChar w:fldCharType="begin"/>
          </w:r>
          <w:r>
            <w:instrText xml:space="preserve"> HYPERLINK \l "bookmark41" </w:instrText>
          </w:r>
          <w:r>
            <w:fldChar w:fldCharType="separate"/>
          </w:r>
          <w:r>
            <w:rPr>
              <w:spacing w:val="-1"/>
              <w:sz w:val="24"/>
              <w:szCs w:val="24"/>
            </w:rPr>
            <w:t>格式十 项目技术负责人简历表</w:t>
          </w:r>
          <w:r>
            <w:rPr>
              <w:spacing w:val="79"/>
              <w:sz w:val="24"/>
              <w:szCs w:val="24"/>
            </w:rPr>
            <w:t xml:space="preserve"> </w:t>
          </w:r>
          <w:r>
            <w:rPr>
              <w:sz w:val="24"/>
              <w:szCs w:val="24"/>
            </w:rPr>
            <w:tab/>
          </w:r>
          <w:r>
            <w:rPr>
              <w:spacing w:val="8"/>
              <w:sz w:val="24"/>
              <w:szCs w:val="24"/>
            </w:rPr>
            <w:t>68</w:t>
          </w:r>
          <w:r>
            <w:rPr>
              <w:spacing w:val="8"/>
              <w:sz w:val="24"/>
              <w:szCs w:val="24"/>
            </w:rPr>
            <w:fldChar w:fldCharType="end"/>
          </w:r>
        </w:p>
        <w:p w14:paraId="4A2A0E21">
          <w:pPr>
            <w:pStyle w:val="2"/>
            <w:tabs>
              <w:tab w:val="right" w:leader="dot" w:pos="9629"/>
            </w:tabs>
            <w:spacing w:before="227" w:line="185" w:lineRule="auto"/>
            <w:ind w:left="561"/>
            <w:rPr>
              <w:sz w:val="24"/>
              <w:szCs w:val="24"/>
            </w:rPr>
          </w:pPr>
          <w:r>
            <w:fldChar w:fldCharType="begin"/>
          </w:r>
          <w:r>
            <w:instrText xml:space="preserve"> HYPERLINK \l "bookmark42" </w:instrText>
          </w:r>
          <w:r>
            <w:fldChar w:fldCharType="separate"/>
          </w:r>
          <w:r>
            <w:rPr>
              <w:spacing w:val="-1"/>
              <w:sz w:val="24"/>
              <w:szCs w:val="24"/>
            </w:rPr>
            <w:t>格式十一 项目管理机构组成表</w:t>
          </w:r>
          <w:r>
            <w:rPr>
              <w:spacing w:val="79"/>
              <w:sz w:val="24"/>
              <w:szCs w:val="24"/>
            </w:rPr>
            <w:t xml:space="preserve"> </w:t>
          </w:r>
          <w:r>
            <w:rPr>
              <w:sz w:val="24"/>
              <w:szCs w:val="24"/>
            </w:rPr>
            <w:tab/>
          </w:r>
          <w:r>
            <w:rPr>
              <w:spacing w:val="8"/>
              <w:sz w:val="24"/>
              <w:szCs w:val="24"/>
            </w:rPr>
            <w:t>69</w:t>
          </w:r>
          <w:r>
            <w:rPr>
              <w:spacing w:val="8"/>
              <w:sz w:val="24"/>
              <w:szCs w:val="24"/>
            </w:rPr>
            <w:fldChar w:fldCharType="end"/>
          </w:r>
        </w:p>
        <w:p w14:paraId="15F8714C">
          <w:pPr>
            <w:pStyle w:val="2"/>
            <w:tabs>
              <w:tab w:val="right" w:leader="dot" w:pos="9629"/>
            </w:tabs>
            <w:spacing w:before="225" w:line="185" w:lineRule="auto"/>
            <w:ind w:left="561"/>
            <w:rPr>
              <w:sz w:val="24"/>
              <w:szCs w:val="24"/>
            </w:rPr>
          </w:pPr>
          <w:r>
            <w:fldChar w:fldCharType="begin"/>
          </w:r>
          <w:r>
            <w:instrText xml:space="preserve"> HYPERLINK \l "bookmark43" </w:instrText>
          </w:r>
          <w:r>
            <w:fldChar w:fldCharType="separate"/>
          </w:r>
          <w:r>
            <w:rPr>
              <w:spacing w:val="-1"/>
              <w:sz w:val="24"/>
              <w:szCs w:val="24"/>
            </w:rPr>
            <w:t>格式十二 建造师查询页（有效期）</w:t>
          </w:r>
          <w:r>
            <w:rPr>
              <w:spacing w:val="81"/>
              <w:sz w:val="24"/>
              <w:szCs w:val="24"/>
            </w:rPr>
            <w:t xml:space="preserve"> </w:t>
          </w:r>
          <w:r>
            <w:rPr>
              <w:sz w:val="24"/>
              <w:szCs w:val="24"/>
            </w:rPr>
            <w:tab/>
          </w:r>
          <w:r>
            <w:rPr>
              <w:spacing w:val="8"/>
              <w:sz w:val="24"/>
              <w:szCs w:val="24"/>
            </w:rPr>
            <w:t>70</w:t>
          </w:r>
          <w:r>
            <w:rPr>
              <w:spacing w:val="8"/>
              <w:sz w:val="24"/>
              <w:szCs w:val="24"/>
            </w:rPr>
            <w:fldChar w:fldCharType="end"/>
          </w:r>
        </w:p>
        <w:p w14:paraId="0A52F77D">
          <w:pPr>
            <w:pStyle w:val="2"/>
            <w:tabs>
              <w:tab w:val="right" w:leader="dot" w:pos="9629"/>
            </w:tabs>
            <w:spacing w:before="228" w:line="219" w:lineRule="auto"/>
            <w:ind w:left="561"/>
            <w:rPr>
              <w:sz w:val="24"/>
              <w:szCs w:val="24"/>
            </w:rPr>
          </w:pPr>
          <w:r>
            <w:fldChar w:fldCharType="begin"/>
          </w:r>
          <w:r>
            <w:instrText xml:space="preserve"> HYPERLINK \l "bookmark44" </w:instrText>
          </w:r>
          <w:r>
            <w:fldChar w:fldCharType="separate"/>
          </w:r>
          <w:r>
            <w:rPr>
              <w:spacing w:val="-1"/>
              <w:sz w:val="24"/>
              <w:szCs w:val="24"/>
            </w:rPr>
            <w:t>格式十三 原件一览表</w:t>
          </w:r>
          <w:r>
            <w:rPr>
              <w:spacing w:val="75"/>
              <w:sz w:val="24"/>
              <w:szCs w:val="24"/>
            </w:rPr>
            <w:t xml:space="preserve"> </w:t>
          </w:r>
          <w:r>
            <w:rPr>
              <w:sz w:val="24"/>
              <w:szCs w:val="24"/>
            </w:rPr>
            <w:tab/>
          </w:r>
          <w:r>
            <w:rPr>
              <w:spacing w:val="8"/>
              <w:sz w:val="24"/>
              <w:szCs w:val="24"/>
            </w:rPr>
            <w:t>71</w:t>
          </w:r>
          <w:r>
            <w:rPr>
              <w:spacing w:val="8"/>
              <w:sz w:val="24"/>
              <w:szCs w:val="24"/>
            </w:rPr>
            <w:fldChar w:fldCharType="end"/>
          </w:r>
        </w:p>
        <w:p w14:paraId="13AB5B03">
          <w:pPr>
            <w:pStyle w:val="2"/>
            <w:tabs>
              <w:tab w:val="right" w:leader="dot" w:pos="9629"/>
            </w:tabs>
            <w:spacing w:before="300" w:line="219" w:lineRule="auto"/>
            <w:rPr>
              <w:sz w:val="24"/>
              <w:szCs w:val="24"/>
            </w:rPr>
          </w:pPr>
          <w:r>
            <w:fldChar w:fldCharType="begin"/>
          </w:r>
          <w:r>
            <w:instrText xml:space="preserve"> HYPERLINK \l "bookmark45" </w:instrText>
          </w:r>
          <w:r>
            <w:fldChar w:fldCharType="separate"/>
          </w:r>
          <w:r>
            <w:rPr>
              <w:spacing w:val="-1"/>
              <w:sz w:val="24"/>
              <w:szCs w:val="24"/>
            </w:rPr>
            <w:t>第七章 建设工程施工合同</w:t>
          </w:r>
          <w:r>
            <w:rPr>
              <w:spacing w:val="77"/>
              <w:sz w:val="24"/>
              <w:szCs w:val="24"/>
            </w:rPr>
            <w:t xml:space="preserve"> </w:t>
          </w:r>
          <w:r>
            <w:rPr>
              <w:sz w:val="24"/>
              <w:szCs w:val="24"/>
            </w:rPr>
            <w:tab/>
          </w:r>
          <w:r>
            <w:rPr>
              <w:spacing w:val="-6"/>
              <w:sz w:val="24"/>
              <w:szCs w:val="24"/>
            </w:rPr>
            <w:t xml:space="preserve"> </w:t>
          </w:r>
          <w:r>
            <w:rPr>
              <w:spacing w:val="-8"/>
              <w:sz w:val="24"/>
              <w:szCs w:val="24"/>
            </w:rPr>
            <w:t>72</w:t>
          </w:r>
          <w:r>
            <w:rPr>
              <w:spacing w:val="-8"/>
              <w:sz w:val="24"/>
              <w:szCs w:val="24"/>
            </w:rPr>
            <w:fldChar w:fldCharType="end"/>
          </w:r>
        </w:p>
      </w:sdtContent>
    </w:sdt>
    <w:p w14:paraId="1077F5FC">
      <w:pPr>
        <w:spacing w:line="219" w:lineRule="auto"/>
        <w:rPr>
          <w:sz w:val="24"/>
          <w:szCs w:val="24"/>
        </w:rPr>
        <w:sectPr>
          <w:pgSz w:w="11906" w:h="16839"/>
          <w:pgMar w:top="400" w:right="1134" w:bottom="400" w:left="1142" w:header="0" w:footer="0" w:gutter="0"/>
          <w:cols w:space="720" w:num="1"/>
        </w:sectPr>
      </w:pPr>
    </w:p>
    <w:p w14:paraId="6209F5D4">
      <w:pPr>
        <w:spacing w:before="77"/>
      </w:pPr>
    </w:p>
    <w:p w14:paraId="25AAA1D3">
      <w:pPr>
        <w:spacing w:before="76"/>
      </w:pPr>
    </w:p>
    <w:p w14:paraId="0E693820">
      <w:pPr>
        <w:sectPr>
          <w:footerReference r:id="rId7" w:type="default"/>
          <w:pgSz w:w="11906" w:h="16839"/>
          <w:pgMar w:top="400" w:right="943" w:bottom="1031" w:left="922" w:header="0" w:footer="869" w:gutter="0"/>
          <w:cols w:equalWidth="0" w:num="1">
            <w:col w:w="10041"/>
          </w:cols>
        </w:sectPr>
      </w:pPr>
    </w:p>
    <w:p w14:paraId="5784ACDB">
      <w:pPr>
        <w:spacing w:line="248" w:lineRule="auto"/>
        <w:rPr>
          <w:rFonts w:ascii="Arial"/>
          <w:sz w:val="21"/>
        </w:rPr>
      </w:pPr>
    </w:p>
    <w:p w14:paraId="2CD1CC07">
      <w:pPr>
        <w:spacing w:line="249" w:lineRule="auto"/>
        <w:rPr>
          <w:rFonts w:ascii="Arial"/>
          <w:sz w:val="21"/>
        </w:rPr>
      </w:pPr>
    </w:p>
    <w:p w14:paraId="372EA448">
      <w:pPr>
        <w:spacing w:line="249" w:lineRule="auto"/>
        <w:rPr>
          <w:rFonts w:ascii="Arial"/>
          <w:sz w:val="21"/>
        </w:rPr>
      </w:pPr>
    </w:p>
    <w:p w14:paraId="256E717A">
      <w:pPr>
        <w:pStyle w:val="2"/>
        <w:spacing w:before="78" w:line="219" w:lineRule="auto"/>
        <w:ind w:left="219"/>
        <w:outlineLvl w:val="1"/>
        <w:rPr>
          <w:sz w:val="24"/>
          <w:szCs w:val="24"/>
        </w:rPr>
      </w:pPr>
      <w:bookmarkStart w:id="0" w:name="bookmark46"/>
      <w:bookmarkEnd w:id="0"/>
      <w:r>
        <w:rPr>
          <w:b/>
          <w:bCs/>
          <w:spacing w:val="-3"/>
          <w:sz w:val="24"/>
          <w:szCs w:val="24"/>
        </w:rPr>
        <w:t>第一节</w:t>
      </w:r>
      <w:r>
        <w:rPr>
          <w:spacing w:val="-3"/>
          <w:sz w:val="24"/>
          <w:szCs w:val="24"/>
        </w:rPr>
        <w:t xml:space="preserve"> </w:t>
      </w:r>
      <w:r>
        <w:rPr>
          <w:b/>
          <w:bCs/>
          <w:spacing w:val="-3"/>
          <w:sz w:val="24"/>
          <w:szCs w:val="24"/>
        </w:rPr>
        <w:t>投标人须知前附表</w:t>
      </w:r>
    </w:p>
    <w:p w14:paraId="13947980">
      <w:pPr>
        <w:spacing w:line="19" w:lineRule="exact"/>
      </w:pPr>
    </w:p>
    <w:p w14:paraId="2B56BF22">
      <w:pPr>
        <w:spacing w:line="14" w:lineRule="auto"/>
        <w:rPr>
          <w:rFonts w:ascii="Arial"/>
          <w:sz w:val="2"/>
        </w:rPr>
      </w:pPr>
      <w:r>
        <w:rPr>
          <w:rFonts w:ascii="Arial" w:hAnsi="Arial" w:eastAsia="Arial" w:cs="Arial"/>
          <w:sz w:val="2"/>
          <w:szCs w:val="2"/>
        </w:rPr>
        <w:br w:type="column"/>
      </w:r>
    </w:p>
    <w:p w14:paraId="0103DBEB">
      <w:pPr>
        <w:pStyle w:val="2"/>
        <w:spacing w:before="62" w:line="224" w:lineRule="auto"/>
        <w:outlineLvl w:val="0"/>
        <w:rPr>
          <w:sz w:val="31"/>
          <w:szCs w:val="31"/>
        </w:rPr>
      </w:pPr>
      <w:bookmarkStart w:id="1" w:name="bookmark1"/>
      <w:bookmarkEnd w:id="1"/>
      <w:bookmarkStart w:id="2" w:name="bookmark2"/>
      <w:bookmarkEnd w:id="2"/>
      <w:r>
        <w:rPr>
          <w:b/>
          <w:bCs/>
          <w:spacing w:val="6"/>
          <w:sz w:val="31"/>
          <w:szCs w:val="31"/>
        </w:rPr>
        <w:t>第一章</w:t>
      </w:r>
      <w:r>
        <w:rPr>
          <w:spacing w:val="6"/>
          <w:sz w:val="31"/>
          <w:szCs w:val="31"/>
        </w:rPr>
        <w:t xml:space="preserve"> </w:t>
      </w:r>
      <w:r>
        <w:rPr>
          <w:b/>
          <w:bCs/>
          <w:spacing w:val="6"/>
          <w:sz w:val="31"/>
          <w:szCs w:val="31"/>
        </w:rPr>
        <w:t>投标人须知</w:t>
      </w:r>
    </w:p>
    <w:p w14:paraId="341E033A">
      <w:pPr>
        <w:spacing w:line="224" w:lineRule="auto"/>
        <w:rPr>
          <w:sz w:val="31"/>
          <w:szCs w:val="31"/>
        </w:rPr>
        <w:sectPr>
          <w:type w:val="continuous"/>
          <w:pgSz w:w="11906" w:h="16839"/>
          <w:pgMar w:top="400" w:right="943" w:bottom="1031" w:left="922" w:header="0" w:footer="869" w:gutter="0"/>
          <w:cols w:equalWidth="0" w:num="2">
            <w:col w:w="3858" w:space="100"/>
            <w:col w:w="6084"/>
          </w:cols>
        </w:sectPr>
      </w:pPr>
    </w:p>
    <w:p w14:paraId="53B1F9B8">
      <w:pPr>
        <w:spacing w:before="9"/>
      </w:pPr>
    </w:p>
    <w:tbl>
      <w:tblPr>
        <w:tblStyle w:val="7"/>
        <w:tblW w:w="1003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8"/>
        <w:gridCol w:w="1711"/>
        <w:gridCol w:w="7486"/>
      </w:tblGrid>
      <w:tr w14:paraId="5FED1F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1" w:hRule="atLeast"/>
        </w:trPr>
        <w:tc>
          <w:tcPr>
            <w:tcW w:w="838" w:type="dxa"/>
            <w:vAlign w:val="top"/>
          </w:tcPr>
          <w:p w14:paraId="4F143210">
            <w:pPr>
              <w:pStyle w:val="8"/>
              <w:spacing w:before="184" w:line="222" w:lineRule="auto"/>
              <w:ind w:left="203"/>
            </w:pPr>
            <w:r>
              <w:rPr>
                <w:b/>
                <w:bCs/>
                <w:spacing w:val="-6"/>
              </w:rPr>
              <w:t>序号</w:t>
            </w:r>
          </w:p>
        </w:tc>
        <w:tc>
          <w:tcPr>
            <w:tcW w:w="1711" w:type="dxa"/>
            <w:vAlign w:val="top"/>
          </w:tcPr>
          <w:p w14:paraId="4A3CA50A">
            <w:pPr>
              <w:pStyle w:val="8"/>
              <w:spacing w:before="184" w:line="220" w:lineRule="auto"/>
              <w:ind w:left="665"/>
            </w:pPr>
            <w:r>
              <w:rPr>
                <w:b/>
                <w:bCs/>
                <w:spacing w:val="-20"/>
              </w:rPr>
              <w:t>内容</w:t>
            </w:r>
          </w:p>
        </w:tc>
        <w:tc>
          <w:tcPr>
            <w:tcW w:w="7486" w:type="dxa"/>
            <w:vAlign w:val="top"/>
          </w:tcPr>
          <w:p w14:paraId="59FEF17E">
            <w:pPr>
              <w:pStyle w:val="8"/>
              <w:spacing w:before="184" w:line="220" w:lineRule="auto"/>
              <w:ind w:left="3418"/>
            </w:pPr>
            <w:r>
              <w:rPr>
                <w:b/>
                <w:bCs/>
                <w:spacing w:val="-4"/>
              </w:rPr>
              <w:t>说明与要求</w:t>
            </w:r>
          </w:p>
        </w:tc>
      </w:tr>
      <w:tr w14:paraId="3BBA6F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3" w:hRule="atLeast"/>
        </w:trPr>
        <w:tc>
          <w:tcPr>
            <w:tcW w:w="838" w:type="dxa"/>
            <w:vAlign w:val="top"/>
          </w:tcPr>
          <w:p w14:paraId="4DBCDB7C">
            <w:pPr>
              <w:pStyle w:val="8"/>
              <w:spacing w:before="214" w:line="242" w:lineRule="auto"/>
              <w:ind w:left="386"/>
            </w:pPr>
            <w:r>
              <w:t>1</w:t>
            </w:r>
          </w:p>
        </w:tc>
        <w:tc>
          <w:tcPr>
            <w:tcW w:w="1711" w:type="dxa"/>
            <w:vAlign w:val="top"/>
          </w:tcPr>
          <w:p w14:paraId="5071A3CB">
            <w:pPr>
              <w:pStyle w:val="8"/>
              <w:spacing w:before="214" w:line="221" w:lineRule="auto"/>
              <w:ind w:left="423"/>
            </w:pPr>
            <w:r>
              <w:rPr>
                <w:spacing w:val="-3"/>
              </w:rPr>
              <w:t>项目名称</w:t>
            </w:r>
          </w:p>
        </w:tc>
        <w:tc>
          <w:tcPr>
            <w:tcW w:w="7486" w:type="dxa"/>
            <w:vAlign w:val="top"/>
          </w:tcPr>
          <w:p w14:paraId="33439FD8">
            <w:pPr>
              <w:pStyle w:val="8"/>
              <w:spacing w:before="205" w:line="219" w:lineRule="auto"/>
              <w:ind w:left="474"/>
            </w:pPr>
            <w:r>
              <w:rPr>
                <w:spacing w:val="-2"/>
              </w:rPr>
              <w:t>韶关市工人文化宫新建项目装修工程项目施工</w:t>
            </w:r>
          </w:p>
        </w:tc>
      </w:tr>
      <w:tr w14:paraId="0DAE84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838" w:type="dxa"/>
            <w:vAlign w:val="top"/>
          </w:tcPr>
          <w:p w14:paraId="040EF970">
            <w:pPr>
              <w:pStyle w:val="8"/>
              <w:spacing w:before="204" w:line="242" w:lineRule="auto"/>
              <w:ind w:left="372"/>
            </w:pPr>
            <w:r>
              <w:t>2</w:t>
            </w:r>
          </w:p>
        </w:tc>
        <w:tc>
          <w:tcPr>
            <w:tcW w:w="1711" w:type="dxa"/>
            <w:vAlign w:val="top"/>
          </w:tcPr>
          <w:p w14:paraId="6F8A9C1A">
            <w:pPr>
              <w:pStyle w:val="8"/>
              <w:spacing w:before="204" w:line="221" w:lineRule="auto"/>
              <w:ind w:left="423"/>
            </w:pPr>
            <w:r>
              <w:rPr>
                <w:spacing w:val="-3"/>
              </w:rPr>
              <w:t>项目业主</w:t>
            </w:r>
          </w:p>
        </w:tc>
        <w:tc>
          <w:tcPr>
            <w:tcW w:w="7486" w:type="dxa"/>
            <w:vAlign w:val="top"/>
          </w:tcPr>
          <w:p w14:paraId="7BAEB644">
            <w:pPr>
              <w:pStyle w:val="8"/>
              <w:spacing w:before="205" w:line="219" w:lineRule="auto"/>
              <w:ind w:left="474"/>
            </w:pPr>
            <w:r>
              <w:rPr>
                <w:spacing w:val="-2"/>
              </w:rPr>
              <w:t>韶关市总工会</w:t>
            </w:r>
          </w:p>
        </w:tc>
      </w:tr>
      <w:tr w14:paraId="6B0E80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1" w:hRule="atLeast"/>
        </w:trPr>
        <w:tc>
          <w:tcPr>
            <w:tcW w:w="838" w:type="dxa"/>
            <w:vAlign w:val="top"/>
          </w:tcPr>
          <w:p w14:paraId="60A6F705">
            <w:pPr>
              <w:pStyle w:val="8"/>
              <w:spacing w:before="222"/>
              <w:ind w:left="374"/>
            </w:pPr>
            <w:r>
              <w:t>3</w:t>
            </w:r>
          </w:p>
        </w:tc>
        <w:tc>
          <w:tcPr>
            <w:tcW w:w="1711" w:type="dxa"/>
            <w:vAlign w:val="top"/>
          </w:tcPr>
          <w:p w14:paraId="2C8F0253">
            <w:pPr>
              <w:pStyle w:val="8"/>
              <w:spacing w:before="222" w:line="220" w:lineRule="auto"/>
              <w:ind w:left="202"/>
            </w:pPr>
            <w:r>
              <w:rPr>
                <w:spacing w:val="-2"/>
              </w:rPr>
              <w:t>项目批准部门</w:t>
            </w:r>
          </w:p>
        </w:tc>
        <w:tc>
          <w:tcPr>
            <w:tcW w:w="7486" w:type="dxa"/>
            <w:vAlign w:val="top"/>
          </w:tcPr>
          <w:p w14:paraId="48D5A56D">
            <w:pPr>
              <w:pStyle w:val="8"/>
              <w:spacing w:before="222" w:line="220" w:lineRule="auto"/>
              <w:ind w:left="474"/>
            </w:pPr>
            <w:r>
              <w:rPr>
                <w:spacing w:val="-1"/>
              </w:rPr>
              <w:t>韶关市发展和改革局</w:t>
            </w:r>
          </w:p>
        </w:tc>
      </w:tr>
      <w:tr w14:paraId="57EAEB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838" w:type="dxa"/>
            <w:vAlign w:val="top"/>
          </w:tcPr>
          <w:p w14:paraId="0D184B51">
            <w:pPr>
              <w:pStyle w:val="8"/>
              <w:spacing w:before="220" w:line="242" w:lineRule="auto"/>
              <w:ind w:left="369"/>
            </w:pPr>
            <w:r>
              <w:t>4</w:t>
            </w:r>
          </w:p>
        </w:tc>
        <w:tc>
          <w:tcPr>
            <w:tcW w:w="1711" w:type="dxa"/>
            <w:vAlign w:val="top"/>
          </w:tcPr>
          <w:p w14:paraId="190D426F">
            <w:pPr>
              <w:pStyle w:val="8"/>
              <w:spacing w:before="220" w:line="221" w:lineRule="auto"/>
              <w:ind w:left="202"/>
            </w:pPr>
            <w:r>
              <w:rPr>
                <w:spacing w:val="-2"/>
              </w:rPr>
              <w:t>项目批准文号</w:t>
            </w:r>
          </w:p>
        </w:tc>
        <w:tc>
          <w:tcPr>
            <w:tcW w:w="7486" w:type="dxa"/>
            <w:vAlign w:val="top"/>
          </w:tcPr>
          <w:p w14:paraId="7369C032">
            <w:pPr>
              <w:pStyle w:val="8"/>
              <w:spacing w:before="220" w:line="220" w:lineRule="auto"/>
              <w:ind w:left="474"/>
            </w:pPr>
            <w:r>
              <w:rPr>
                <w:spacing w:val="-1"/>
              </w:rPr>
              <w:t>韶发改投审[</w:t>
            </w:r>
            <w:r>
              <w:fldChar w:fldCharType="begin"/>
            </w:r>
            <w:r>
              <w:instrText xml:space="preserve"> HYPERLINK \l "bookmark47" </w:instrText>
            </w:r>
            <w:r>
              <w:fldChar w:fldCharType="separate"/>
            </w:r>
            <w:r>
              <w:rPr>
                <w:spacing w:val="-1"/>
              </w:rPr>
              <w:t>2023</w:t>
            </w:r>
            <w:r>
              <w:rPr>
                <w:spacing w:val="-1"/>
              </w:rPr>
              <w:fldChar w:fldCharType="end"/>
            </w:r>
            <w:r>
              <w:rPr>
                <w:spacing w:val="-1"/>
              </w:rPr>
              <w:t>]28</w:t>
            </w:r>
            <w:r>
              <w:rPr>
                <w:spacing w:val="-38"/>
              </w:rPr>
              <w:t xml:space="preserve"> </w:t>
            </w:r>
            <w:r>
              <w:rPr>
                <w:spacing w:val="-1"/>
              </w:rPr>
              <w:t>号</w:t>
            </w:r>
          </w:p>
        </w:tc>
      </w:tr>
      <w:tr w14:paraId="4CB3F6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 w:hRule="atLeast"/>
        </w:trPr>
        <w:tc>
          <w:tcPr>
            <w:tcW w:w="838" w:type="dxa"/>
            <w:vAlign w:val="top"/>
          </w:tcPr>
          <w:p w14:paraId="54F6C576">
            <w:pPr>
              <w:pStyle w:val="8"/>
              <w:spacing w:before="208"/>
              <w:ind w:left="374"/>
            </w:pPr>
            <w:r>
              <w:t>5</w:t>
            </w:r>
          </w:p>
        </w:tc>
        <w:tc>
          <w:tcPr>
            <w:tcW w:w="1711" w:type="dxa"/>
            <w:vAlign w:val="top"/>
          </w:tcPr>
          <w:p w14:paraId="1897146F">
            <w:pPr>
              <w:pStyle w:val="8"/>
              <w:spacing w:before="208" w:line="220" w:lineRule="auto"/>
              <w:ind w:left="423"/>
            </w:pPr>
            <w:r>
              <w:rPr>
                <w:spacing w:val="-3"/>
              </w:rPr>
              <w:t>项目代码</w:t>
            </w:r>
          </w:p>
        </w:tc>
        <w:tc>
          <w:tcPr>
            <w:tcW w:w="7486" w:type="dxa"/>
            <w:vAlign w:val="top"/>
          </w:tcPr>
          <w:p w14:paraId="3B0A2C78">
            <w:pPr>
              <w:pStyle w:val="8"/>
              <w:spacing w:before="208"/>
              <w:ind w:left="475"/>
            </w:pPr>
            <w:r>
              <w:rPr>
                <w:spacing w:val="-1"/>
              </w:rPr>
              <w:t>2307-440203-04-01-638362</w:t>
            </w:r>
          </w:p>
        </w:tc>
      </w:tr>
      <w:tr w14:paraId="496CF9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838" w:type="dxa"/>
            <w:vAlign w:val="top"/>
          </w:tcPr>
          <w:p w14:paraId="1C1BB96D">
            <w:pPr>
              <w:pStyle w:val="8"/>
              <w:spacing w:before="278"/>
              <w:ind w:left="371"/>
            </w:pPr>
            <w:r>
              <w:t>6</w:t>
            </w:r>
          </w:p>
        </w:tc>
        <w:tc>
          <w:tcPr>
            <w:tcW w:w="1711" w:type="dxa"/>
            <w:vAlign w:val="top"/>
          </w:tcPr>
          <w:p w14:paraId="2E8B531E">
            <w:pPr>
              <w:pStyle w:val="8"/>
              <w:spacing w:before="99" w:line="258" w:lineRule="auto"/>
              <w:ind w:left="640" w:right="82" w:hanging="540"/>
            </w:pPr>
            <w:r>
              <w:rPr>
                <w:spacing w:val="-3"/>
              </w:rPr>
              <w:t>资金来源及落实</w:t>
            </w:r>
            <w:r>
              <w:rPr>
                <w:spacing w:val="-4"/>
              </w:rPr>
              <w:t>情况</w:t>
            </w:r>
          </w:p>
        </w:tc>
        <w:tc>
          <w:tcPr>
            <w:tcW w:w="7486" w:type="dxa"/>
            <w:vAlign w:val="top"/>
          </w:tcPr>
          <w:p w14:paraId="23DD3327">
            <w:pPr>
              <w:pStyle w:val="8"/>
              <w:spacing w:before="99" w:line="258" w:lineRule="auto"/>
              <w:ind w:left="39" w:right="195" w:firstLine="459"/>
            </w:pPr>
            <w:r>
              <w:rPr>
                <w:spacing w:val="-1"/>
              </w:rPr>
              <w:t>由市总工会根据项目建设进度情况通过争取省级工会资金补</w:t>
            </w:r>
            <w:r>
              <w:rPr>
                <w:spacing w:val="-2"/>
              </w:rPr>
              <w:t>助及韶关市</w:t>
            </w:r>
            <w:r>
              <w:rPr>
                <w:spacing w:val="-1"/>
              </w:rPr>
              <w:t>总工会自筹资金统筹安排解决，100%</w:t>
            </w:r>
          </w:p>
        </w:tc>
      </w:tr>
      <w:tr w14:paraId="6D619A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838" w:type="dxa"/>
            <w:vAlign w:val="top"/>
          </w:tcPr>
          <w:p w14:paraId="73D0E142">
            <w:pPr>
              <w:pStyle w:val="8"/>
              <w:spacing w:before="245"/>
              <w:ind w:left="375"/>
            </w:pPr>
            <w:r>
              <w:t>7</w:t>
            </w:r>
          </w:p>
        </w:tc>
        <w:tc>
          <w:tcPr>
            <w:tcW w:w="1711" w:type="dxa"/>
            <w:vAlign w:val="top"/>
          </w:tcPr>
          <w:p w14:paraId="2C81AE35">
            <w:pPr>
              <w:pStyle w:val="8"/>
              <w:spacing w:before="245" w:line="221" w:lineRule="auto"/>
              <w:ind w:left="531"/>
            </w:pPr>
            <w:r>
              <w:rPr>
                <w:spacing w:val="-3"/>
              </w:rPr>
              <w:t>招标人</w:t>
            </w:r>
          </w:p>
        </w:tc>
        <w:tc>
          <w:tcPr>
            <w:tcW w:w="7486" w:type="dxa"/>
            <w:vAlign w:val="top"/>
          </w:tcPr>
          <w:p w14:paraId="6B3509FF">
            <w:pPr>
              <w:pStyle w:val="8"/>
              <w:spacing w:before="246" w:line="219" w:lineRule="auto"/>
              <w:ind w:left="474"/>
            </w:pPr>
            <w:r>
              <w:rPr>
                <w:spacing w:val="-2"/>
              </w:rPr>
              <w:t>韶关市总工会</w:t>
            </w:r>
          </w:p>
        </w:tc>
      </w:tr>
      <w:tr w14:paraId="693EFD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3" w:hRule="atLeast"/>
        </w:trPr>
        <w:tc>
          <w:tcPr>
            <w:tcW w:w="838" w:type="dxa"/>
            <w:vAlign w:val="top"/>
          </w:tcPr>
          <w:p w14:paraId="51BED7F6">
            <w:pPr>
              <w:pStyle w:val="8"/>
              <w:spacing w:before="217"/>
              <w:ind w:left="371"/>
            </w:pPr>
            <w:r>
              <w:t>8</w:t>
            </w:r>
          </w:p>
        </w:tc>
        <w:tc>
          <w:tcPr>
            <w:tcW w:w="1711" w:type="dxa"/>
            <w:vAlign w:val="top"/>
          </w:tcPr>
          <w:p w14:paraId="081AE40F">
            <w:pPr>
              <w:pStyle w:val="8"/>
              <w:spacing w:before="217" w:line="219" w:lineRule="auto"/>
              <w:ind w:left="200"/>
            </w:pPr>
            <w:r>
              <w:rPr>
                <w:spacing w:val="-2"/>
              </w:rPr>
              <w:t>招标代理机构</w:t>
            </w:r>
          </w:p>
        </w:tc>
        <w:tc>
          <w:tcPr>
            <w:tcW w:w="7486" w:type="dxa"/>
            <w:vAlign w:val="top"/>
          </w:tcPr>
          <w:p w14:paraId="7C5DE712">
            <w:pPr>
              <w:pStyle w:val="8"/>
              <w:spacing w:before="217" w:line="219" w:lineRule="auto"/>
              <w:ind w:left="473"/>
            </w:pPr>
            <w:r>
              <w:rPr>
                <w:spacing w:val="-1"/>
              </w:rPr>
              <w:t>广州穗科建设管理有限公司</w:t>
            </w:r>
          </w:p>
        </w:tc>
      </w:tr>
      <w:tr w14:paraId="0E8BC0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838" w:type="dxa"/>
            <w:vAlign w:val="top"/>
          </w:tcPr>
          <w:p w14:paraId="353F201C">
            <w:pPr>
              <w:pStyle w:val="8"/>
              <w:spacing w:before="223"/>
              <w:ind w:left="371"/>
            </w:pPr>
            <w:r>
              <w:t>9</w:t>
            </w:r>
          </w:p>
        </w:tc>
        <w:tc>
          <w:tcPr>
            <w:tcW w:w="1711" w:type="dxa"/>
            <w:vAlign w:val="top"/>
          </w:tcPr>
          <w:p w14:paraId="26E0E4E0">
            <w:pPr>
              <w:pStyle w:val="8"/>
              <w:spacing w:before="223" w:line="221" w:lineRule="auto"/>
              <w:ind w:left="423"/>
            </w:pPr>
            <w:r>
              <w:rPr>
                <w:spacing w:val="-3"/>
              </w:rPr>
              <w:t>设计单位</w:t>
            </w:r>
          </w:p>
        </w:tc>
        <w:tc>
          <w:tcPr>
            <w:tcW w:w="7486" w:type="dxa"/>
            <w:vAlign w:val="top"/>
          </w:tcPr>
          <w:p w14:paraId="211AE7B7">
            <w:pPr>
              <w:pStyle w:val="8"/>
              <w:spacing w:before="223" w:line="220" w:lineRule="auto"/>
              <w:ind w:left="473"/>
            </w:pPr>
            <w:r>
              <w:rPr>
                <w:spacing w:val="-1"/>
              </w:rPr>
              <w:t>广东省电信规划设计院有限公司</w:t>
            </w:r>
          </w:p>
        </w:tc>
      </w:tr>
      <w:tr w14:paraId="37C996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9" w:hRule="atLeast"/>
        </w:trPr>
        <w:tc>
          <w:tcPr>
            <w:tcW w:w="838" w:type="dxa"/>
            <w:vAlign w:val="top"/>
          </w:tcPr>
          <w:p w14:paraId="40FCC6F6">
            <w:pPr>
              <w:pStyle w:val="8"/>
              <w:spacing w:before="249"/>
              <w:ind w:left="331"/>
            </w:pPr>
            <w:r>
              <w:rPr>
                <w:spacing w:val="-13"/>
              </w:rPr>
              <w:t>10</w:t>
            </w:r>
          </w:p>
        </w:tc>
        <w:tc>
          <w:tcPr>
            <w:tcW w:w="1711" w:type="dxa"/>
            <w:vAlign w:val="top"/>
          </w:tcPr>
          <w:p w14:paraId="0EA0F24C">
            <w:pPr>
              <w:pStyle w:val="8"/>
              <w:spacing w:before="248" w:line="219" w:lineRule="auto"/>
              <w:ind w:left="198"/>
            </w:pPr>
            <w:r>
              <w:rPr>
                <w:spacing w:val="-1"/>
              </w:rPr>
              <w:t>造价咨询单位</w:t>
            </w:r>
          </w:p>
        </w:tc>
        <w:tc>
          <w:tcPr>
            <w:tcW w:w="7486" w:type="dxa"/>
            <w:vAlign w:val="top"/>
          </w:tcPr>
          <w:p w14:paraId="3D881139">
            <w:pPr>
              <w:pStyle w:val="8"/>
              <w:spacing w:before="248" w:line="219" w:lineRule="auto"/>
              <w:ind w:left="274"/>
            </w:pPr>
            <w:r>
              <w:rPr>
                <w:spacing w:val="-2"/>
              </w:rPr>
              <w:t xml:space="preserve">□非全过程造价咨询   </w:t>
            </w:r>
            <w:r>
              <w:rPr>
                <w:rFonts w:ascii="MS Gothic" w:hAnsi="MS Gothic" w:eastAsia="MS Gothic" w:cs="MS Gothic"/>
                <w:spacing w:val="-2"/>
              </w:rPr>
              <w:t>☑</w:t>
            </w:r>
            <w:r>
              <w:rPr>
                <w:spacing w:val="-2"/>
              </w:rPr>
              <w:t>全过程造价咨询</w:t>
            </w:r>
          </w:p>
        </w:tc>
      </w:tr>
      <w:tr w14:paraId="22D8C8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838" w:type="dxa"/>
            <w:vAlign w:val="top"/>
          </w:tcPr>
          <w:p w14:paraId="65BE2C51">
            <w:pPr>
              <w:pStyle w:val="8"/>
              <w:spacing w:before="208" w:line="242" w:lineRule="auto"/>
              <w:ind w:left="331"/>
            </w:pPr>
            <w:r>
              <w:rPr>
                <w:spacing w:val="-13"/>
              </w:rPr>
              <w:t>11</w:t>
            </w:r>
          </w:p>
        </w:tc>
        <w:tc>
          <w:tcPr>
            <w:tcW w:w="1711" w:type="dxa"/>
            <w:vAlign w:val="top"/>
          </w:tcPr>
          <w:p w14:paraId="01EFF867">
            <w:pPr>
              <w:pStyle w:val="8"/>
              <w:spacing w:before="208" w:line="221" w:lineRule="auto"/>
              <w:ind w:left="421"/>
            </w:pPr>
            <w:r>
              <w:rPr>
                <w:spacing w:val="-3"/>
              </w:rPr>
              <w:t>监理单位</w:t>
            </w:r>
          </w:p>
        </w:tc>
        <w:tc>
          <w:tcPr>
            <w:tcW w:w="7486" w:type="dxa"/>
            <w:vAlign w:val="top"/>
          </w:tcPr>
          <w:p w14:paraId="1D0A524D">
            <w:pPr>
              <w:pStyle w:val="8"/>
              <w:spacing w:before="208" w:line="221" w:lineRule="auto"/>
              <w:ind w:left="261"/>
            </w:pPr>
            <w:r>
              <w:rPr>
                <w:rFonts w:ascii="MS Gothic" w:hAnsi="MS Gothic" w:eastAsia="MS Gothic" w:cs="MS Gothic"/>
                <w:spacing w:val="-1"/>
              </w:rPr>
              <w:t>☑</w:t>
            </w:r>
            <w:r>
              <w:rPr>
                <w:spacing w:val="-1"/>
              </w:rPr>
              <w:t>已确定监理单位  □未确定监理单位</w:t>
            </w:r>
          </w:p>
        </w:tc>
      </w:tr>
      <w:tr w14:paraId="322A94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2" w:hRule="atLeast"/>
        </w:trPr>
        <w:tc>
          <w:tcPr>
            <w:tcW w:w="838" w:type="dxa"/>
            <w:vAlign w:val="top"/>
          </w:tcPr>
          <w:p w14:paraId="3F43C335">
            <w:pPr>
              <w:pStyle w:val="8"/>
              <w:spacing w:before="215" w:line="242" w:lineRule="auto"/>
              <w:ind w:left="331"/>
            </w:pPr>
            <w:r>
              <w:rPr>
                <w:spacing w:val="-13"/>
              </w:rPr>
              <w:t>12</w:t>
            </w:r>
          </w:p>
        </w:tc>
        <w:tc>
          <w:tcPr>
            <w:tcW w:w="1711" w:type="dxa"/>
            <w:vAlign w:val="top"/>
          </w:tcPr>
          <w:p w14:paraId="7DA39A0F">
            <w:pPr>
              <w:pStyle w:val="8"/>
              <w:spacing w:before="215" w:line="222" w:lineRule="auto"/>
              <w:ind w:left="422"/>
            </w:pPr>
            <w:r>
              <w:rPr>
                <w:spacing w:val="-3"/>
              </w:rPr>
              <w:t>建设地点</w:t>
            </w:r>
          </w:p>
        </w:tc>
        <w:tc>
          <w:tcPr>
            <w:tcW w:w="7486" w:type="dxa"/>
            <w:vAlign w:val="top"/>
          </w:tcPr>
          <w:p w14:paraId="2A0418D2">
            <w:pPr>
              <w:pStyle w:val="8"/>
              <w:spacing w:before="216" w:line="220" w:lineRule="auto"/>
              <w:ind w:left="473"/>
            </w:pPr>
            <w:r>
              <w:t>位于武江区韶关大道与百旺路交汇处东南侧</w:t>
            </w:r>
            <w:r>
              <w:rPr>
                <w:spacing w:val="-1"/>
              </w:rPr>
              <w:t>、城市规划展示馆旁</w:t>
            </w:r>
          </w:p>
        </w:tc>
      </w:tr>
      <w:tr w14:paraId="2FCA6A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24" w:hRule="atLeast"/>
        </w:trPr>
        <w:tc>
          <w:tcPr>
            <w:tcW w:w="838" w:type="dxa"/>
            <w:vAlign w:val="top"/>
          </w:tcPr>
          <w:p w14:paraId="2822CC3C">
            <w:pPr>
              <w:spacing w:line="276" w:lineRule="auto"/>
              <w:rPr>
                <w:rFonts w:ascii="Arial"/>
                <w:sz w:val="21"/>
              </w:rPr>
            </w:pPr>
          </w:p>
          <w:p w14:paraId="6006B586">
            <w:pPr>
              <w:spacing w:line="276" w:lineRule="auto"/>
              <w:rPr>
                <w:rFonts w:ascii="Arial"/>
                <w:sz w:val="21"/>
              </w:rPr>
            </w:pPr>
          </w:p>
          <w:p w14:paraId="1AA3F69A">
            <w:pPr>
              <w:spacing w:line="276" w:lineRule="auto"/>
              <w:rPr>
                <w:rFonts w:ascii="Arial"/>
                <w:sz w:val="21"/>
              </w:rPr>
            </w:pPr>
          </w:p>
          <w:p w14:paraId="7FC5829A">
            <w:pPr>
              <w:spacing w:line="277" w:lineRule="auto"/>
              <w:rPr>
                <w:rFonts w:ascii="Arial"/>
                <w:sz w:val="21"/>
              </w:rPr>
            </w:pPr>
          </w:p>
          <w:p w14:paraId="0D783902">
            <w:pPr>
              <w:pStyle w:val="8"/>
              <w:spacing w:before="72"/>
              <w:ind w:left="331"/>
            </w:pPr>
            <w:r>
              <w:rPr>
                <w:spacing w:val="-13"/>
              </w:rPr>
              <w:t>13</w:t>
            </w:r>
          </w:p>
        </w:tc>
        <w:tc>
          <w:tcPr>
            <w:tcW w:w="1711" w:type="dxa"/>
            <w:vAlign w:val="top"/>
          </w:tcPr>
          <w:p w14:paraId="70E5C747">
            <w:pPr>
              <w:spacing w:line="308" w:lineRule="auto"/>
              <w:rPr>
                <w:rFonts w:ascii="Arial"/>
                <w:sz w:val="21"/>
              </w:rPr>
            </w:pPr>
          </w:p>
          <w:p w14:paraId="3291FDE6">
            <w:pPr>
              <w:spacing w:line="309" w:lineRule="auto"/>
              <w:rPr>
                <w:rFonts w:ascii="Arial"/>
                <w:sz w:val="21"/>
              </w:rPr>
            </w:pPr>
          </w:p>
          <w:p w14:paraId="6EC9B2A9">
            <w:pPr>
              <w:spacing w:line="309" w:lineRule="auto"/>
              <w:rPr>
                <w:rFonts w:ascii="Arial"/>
                <w:sz w:val="21"/>
              </w:rPr>
            </w:pPr>
          </w:p>
          <w:p w14:paraId="6155C629">
            <w:pPr>
              <w:pStyle w:val="8"/>
              <w:spacing w:before="72" w:line="304" w:lineRule="auto"/>
              <w:ind w:left="530" w:right="413" w:hanging="108"/>
            </w:pPr>
            <w:r>
              <w:rPr>
                <w:spacing w:val="-3"/>
              </w:rPr>
              <w:t>建设内容和规模</w:t>
            </w:r>
          </w:p>
        </w:tc>
        <w:tc>
          <w:tcPr>
            <w:tcW w:w="7486" w:type="dxa"/>
            <w:vAlign w:val="top"/>
          </w:tcPr>
          <w:p w14:paraId="5D4D38AF">
            <w:pPr>
              <w:pStyle w:val="8"/>
              <w:spacing w:before="103" w:line="289" w:lineRule="auto"/>
              <w:ind w:left="34" w:firstLine="436"/>
              <w:jc w:val="both"/>
            </w:pPr>
            <w:r>
              <w:rPr>
                <w:spacing w:val="-4"/>
              </w:rPr>
              <w:t>韶关市新建工人文化宫位于武江区韶关大道与百旺路交汇处东南侧、城市</w:t>
            </w:r>
            <w:r>
              <w:rPr>
                <w:spacing w:val="-5"/>
              </w:rPr>
              <w:t>规划展示馆旁，其占地面积为</w:t>
            </w:r>
            <w:r>
              <w:rPr>
                <w:spacing w:val="-36"/>
              </w:rPr>
              <w:t xml:space="preserve"> </w:t>
            </w:r>
            <w:r>
              <w:rPr>
                <w:spacing w:val="-5"/>
              </w:rPr>
              <w:t>20519</w:t>
            </w:r>
            <w:r>
              <w:rPr>
                <w:spacing w:val="-48"/>
              </w:rPr>
              <w:t xml:space="preserve"> </w:t>
            </w:r>
            <w:r>
              <w:rPr>
                <w:spacing w:val="-5"/>
              </w:rPr>
              <w:t>平方米。总建筑面积为</w:t>
            </w:r>
            <w:r>
              <w:rPr>
                <w:spacing w:val="-30"/>
              </w:rPr>
              <w:t xml:space="preserve"> </w:t>
            </w:r>
            <w:r>
              <w:rPr>
                <w:spacing w:val="-5"/>
              </w:rPr>
              <w:t>11065.78</w:t>
            </w:r>
            <w:r>
              <w:rPr>
                <w:spacing w:val="-51"/>
              </w:rPr>
              <w:t xml:space="preserve"> </w:t>
            </w:r>
            <w:r>
              <w:rPr>
                <w:spacing w:val="-5"/>
              </w:rPr>
              <w:t>平方米。</w:t>
            </w:r>
            <w:r>
              <w:rPr>
                <w:spacing w:val="-4"/>
              </w:rPr>
              <w:t>为满足职工群众开展思想政治工作、教育培训、文体活动的需要，拟对韶关市新建工人文化宫进一步深化装修。本次装修工程项目包括文体综合楼大厅、职</w:t>
            </w:r>
            <w:r>
              <w:rPr>
                <w:spacing w:val="-7"/>
              </w:rPr>
              <w:t>工服务中心大厅、多功能厅首层大厅、职工书屋、职工创</w:t>
            </w:r>
            <w:r>
              <w:rPr>
                <w:spacing w:val="-8"/>
              </w:rPr>
              <w:t>新空间、非遗（文创）</w:t>
            </w:r>
            <w:r>
              <w:rPr>
                <w:spacing w:val="-3"/>
              </w:rPr>
              <w:t>产品展示区等功能场所的室内装修，以及多媒体教育培训室等</w:t>
            </w:r>
            <w:r>
              <w:rPr>
                <w:spacing w:val="-31"/>
              </w:rPr>
              <w:t xml:space="preserve"> </w:t>
            </w:r>
            <w:r>
              <w:rPr>
                <w:spacing w:val="-3"/>
              </w:rPr>
              <w:t>16</w:t>
            </w:r>
            <w:r>
              <w:rPr>
                <w:spacing w:val="-49"/>
              </w:rPr>
              <w:t xml:space="preserve"> </w:t>
            </w:r>
            <w:r>
              <w:rPr>
                <w:spacing w:val="-3"/>
              </w:rPr>
              <w:t>个</w:t>
            </w:r>
            <w:r>
              <w:rPr>
                <w:spacing w:val="-4"/>
              </w:rPr>
              <w:t>功能室氛围软装。项目面积约</w:t>
            </w:r>
            <w:r>
              <w:rPr>
                <w:spacing w:val="-27"/>
              </w:rPr>
              <w:t xml:space="preserve"> </w:t>
            </w:r>
            <w:r>
              <w:rPr>
                <w:spacing w:val="-4"/>
              </w:rPr>
              <w:t>2632.29</w:t>
            </w:r>
            <w:r>
              <w:rPr>
                <w:spacing w:val="-50"/>
              </w:rPr>
              <w:t xml:space="preserve"> </w:t>
            </w:r>
            <w:r>
              <w:rPr>
                <w:spacing w:val="-4"/>
              </w:rPr>
              <w:t>平方米，概算为</w:t>
            </w:r>
            <w:r>
              <w:rPr>
                <w:spacing w:val="-30"/>
              </w:rPr>
              <w:t xml:space="preserve"> </w:t>
            </w:r>
            <w:r>
              <w:rPr>
                <w:spacing w:val="-4"/>
              </w:rPr>
              <w:t>109.24</w:t>
            </w:r>
            <w:r>
              <w:rPr>
                <w:spacing w:val="-44"/>
              </w:rPr>
              <w:t xml:space="preserve"> </w:t>
            </w:r>
            <w:r>
              <w:rPr>
                <w:spacing w:val="-4"/>
              </w:rPr>
              <w:t>万元。</w:t>
            </w:r>
          </w:p>
        </w:tc>
      </w:tr>
      <w:tr w14:paraId="20734F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838" w:type="dxa"/>
            <w:vAlign w:val="top"/>
          </w:tcPr>
          <w:p w14:paraId="775726BD">
            <w:pPr>
              <w:pStyle w:val="8"/>
              <w:spacing w:before="199" w:line="242" w:lineRule="auto"/>
              <w:ind w:left="331"/>
            </w:pPr>
            <w:r>
              <w:rPr>
                <w:spacing w:val="-13"/>
              </w:rPr>
              <w:t>14</w:t>
            </w:r>
          </w:p>
        </w:tc>
        <w:tc>
          <w:tcPr>
            <w:tcW w:w="1711" w:type="dxa"/>
            <w:vAlign w:val="top"/>
          </w:tcPr>
          <w:p w14:paraId="150F9709">
            <w:pPr>
              <w:pStyle w:val="8"/>
              <w:spacing w:before="199" w:line="221" w:lineRule="auto"/>
              <w:ind w:left="313"/>
            </w:pPr>
            <w:r>
              <w:rPr>
                <w:spacing w:val="-3"/>
              </w:rPr>
              <w:t>项目总投资</w:t>
            </w:r>
          </w:p>
        </w:tc>
        <w:tc>
          <w:tcPr>
            <w:tcW w:w="7486" w:type="dxa"/>
            <w:vAlign w:val="top"/>
          </w:tcPr>
          <w:p w14:paraId="1DD32362">
            <w:pPr>
              <w:pStyle w:val="8"/>
              <w:spacing w:before="200" w:line="219" w:lineRule="auto"/>
              <w:ind w:left="474"/>
            </w:pPr>
            <w:r>
              <w:rPr>
                <w:spacing w:val="-3"/>
              </w:rPr>
              <w:t>本项目概算金额为</w:t>
            </w:r>
            <w:r>
              <w:rPr>
                <w:spacing w:val="-25"/>
              </w:rPr>
              <w:t xml:space="preserve"> </w:t>
            </w:r>
            <w:r>
              <w:rPr>
                <w:spacing w:val="-3"/>
              </w:rPr>
              <w:t>1092389</w:t>
            </w:r>
            <w:r>
              <w:rPr>
                <w:spacing w:val="-44"/>
              </w:rPr>
              <w:t xml:space="preserve"> </w:t>
            </w:r>
            <w:r>
              <w:rPr>
                <w:spacing w:val="-3"/>
              </w:rPr>
              <w:t>元。</w:t>
            </w:r>
          </w:p>
        </w:tc>
      </w:tr>
      <w:tr w14:paraId="01FA0F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838" w:type="dxa"/>
            <w:vAlign w:val="top"/>
          </w:tcPr>
          <w:p w14:paraId="41BBD50F">
            <w:pPr>
              <w:pStyle w:val="8"/>
              <w:spacing w:before="174"/>
              <w:ind w:left="331"/>
            </w:pPr>
            <w:r>
              <w:rPr>
                <w:spacing w:val="-13"/>
              </w:rPr>
              <w:t>15</w:t>
            </w:r>
          </w:p>
        </w:tc>
        <w:tc>
          <w:tcPr>
            <w:tcW w:w="1711" w:type="dxa"/>
            <w:vAlign w:val="top"/>
          </w:tcPr>
          <w:p w14:paraId="73DAC85A">
            <w:pPr>
              <w:pStyle w:val="8"/>
              <w:spacing w:before="173" w:line="221" w:lineRule="auto"/>
              <w:ind w:left="421"/>
            </w:pPr>
            <w:r>
              <w:rPr>
                <w:spacing w:val="-3"/>
              </w:rPr>
              <w:t>招标范围</w:t>
            </w:r>
          </w:p>
        </w:tc>
        <w:tc>
          <w:tcPr>
            <w:tcW w:w="7486" w:type="dxa"/>
            <w:vAlign w:val="top"/>
          </w:tcPr>
          <w:p w14:paraId="354F9080">
            <w:pPr>
              <w:pStyle w:val="8"/>
              <w:spacing w:before="173" w:line="220" w:lineRule="auto"/>
              <w:ind w:left="475"/>
            </w:pPr>
            <w:r>
              <w:rPr>
                <w:spacing w:val="-1"/>
              </w:rPr>
              <w:t>工程量清单及施工图纸设计文件内的工程施工。</w:t>
            </w:r>
          </w:p>
        </w:tc>
      </w:tr>
      <w:tr w14:paraId="7D2955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838" w:type="dxa"/>
            <w:vAlign w:val="top"/>
          </w:tcPr>
          <w:p w14:paraId="0142413A">
            <w:pPr>
              <w:pStyle w:val="8"/>
              <w:spacing w:before="178"/>
              <w:ind w:left="331"/>
            </w:pPr>
            <w:r>
              <w:rPr>
                <w:spacing w:val="-13"/>
              </w:rPr>
              <w:t>16</w:t>
            </w:r>
          </w:p>
        </w:tc>
        <w:tc>
          <w:tcPr>
            <w:tcW w:w="1711" w:type="dxa"/>
            <w:vAlign w:val="top"/>
          </w:tcPr>
          <w:p w14:paraId="268EC5D0">
            <w:pPr>
              <w:pStyle w:val="8"/>
              <w:spacing w:before="178" w:line="221" w:lineRule="auto"/>
              <w:ind w:left="421"/>
            </w:pPr>
            <w:r>
              <w:rPr>
                <w:spacing w:val="-3"/>
              </w:rPr>
              <w:t>标段划分</w:t>
            </w:r>
          </w:p>
        </w:tc>
        <w:tc>
          <w:tcPr>
            <w:tcW w:w="7486" w:type="dxa"/>
            <w:vAlign w:val="top"/>
          </w:tcPr>
          <w:p w14:paraId="3F615AF3">
            <w:pPr>
              <w:pStyle w:val="8"/>
              <w:spacing w:before="179" w:line="219" w:lineRule="auto"/>
              <w:ind w:left="474"/>
            </w:pPr>
            <w:r>
              <w:rPr>
                <w:spacing w:val="-1"/>
              </w:rPr>
              <w:t>本招标项目不划分标段。</w:t>
            </w:r>
          </w:p>
        </w:tc>
      </w:tr>
      <w:tr w14:paraId="2CEC81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8" w:hRule="atLeast"/>
        </w:trPr>
        <w:tc>
          <w:tcPr>
            <w:tcW w:w="838" w:type="dxa"/>
            <w:vAlign w:val="top"/>
          </w:tcPr>
          <w:p w14:paraId="2ED48E78">
            <w:pPr>
              <w:spacing w:line="419" w:lineRule="auto"/>
              <w:rPr>
                <w:rFonts w:ascii="Arial"/>
                <w:sz w:val="21"/>
              </w:rPr>
            </w:pPr>
          </w:p>
          <w:p w14:paraId="117E3A31">
            <w:pPr>
              <w:pStyle w:val="8"/>
              <w:spacing w:before="72"/>
              <w:ind w:left="331"/>
            </w:pPr>
            <w:r>
              <w:rPr>
                <w:spacing w:val="-13"/>
              </w:rPr>
              <w:t>17</w:t>
            </w:r>
          </w:p>
        </w:tc>
        <w:tc>
          <w:tcPr>
            <w:tcW w:w="1711" w:type="dxa"/>
            <w:vAlign w:val="top"/>
          </w:tcPr>
          <w:p w14:paraId="02BEC78D">
            <w:pPr>
              <w:spacing w:line="418" w:lineRule="auto"/>
              <w:rPr>
                <w:rFonts w:ascii="Arial"/>
                <w:sz w:val="21"/>
              </w:rPr>
            </w:pPr>
          </w:p>
          <w:p w14:paraId="6DCDBD34">
            <w:pPr>
              <w:pStyle w:val="8"/>
              <w:spacing w:before="72" w:line="221" w:lineRule="auto"/>
              <w:ind w:left="643"/>
            </w:pPr>
            <w:r>
              <w:rPr>
                <w:spacing w:val="-5"/>
              </w:rPr>
              <w:t>工期</w:t>
            </w:r>
          </w:p>
        </w:tc>
        <w:tc>
          <w:tcPr>
            <w:tcW w:w="7486" w:type="dxa"/>
            <w:vAlign w:val="top"/>
          </w:tcPr>
          <w:p w14:paraId="6616785C">
            <w:pPr>
              <w:pStyle w:val="8"/>
              <w:spacing w:before="37" w:line="219" w:lineRule="auto"/>
              <w:ind w:left="474"/>
            </w:pPr>
            <w:r>
              <w:rPr>
                <w:spacing w:val="-2"/>
              </w:rPr>
              <w:t>本招标项目招标工期为</w:t>
            </w:r>
            <w:r>
              <w:rPr>
                <w:spacing w:val="-29"/>
              </w:rPr>
              <w:t xml:space="preserve"> </w:t>
            </w:r>
            <w:r>
              <w:rPr>
                <w:spacing w:val="-2"/>
              </w:rPr>
              <w:t>60</w:t>
            </w:r>
            <w:r>
              <w:rPr>
                <w:spacing w:val="-48"/>
              </w:rPr>
              <w:t xml:space="preserve"> </w:t>
            </w:r>
            <w:r>
              <w:rPr>
                <w:spacing w:val="-2"/>
              </w:rPr>
              <w:t>个日历天。具体如下：</w:t>
            </w:r>
          </w:p>
          <w:p w14:paraId="2E8D6115">
            <w:pPr>
              <w:pStyle w:val="8"/>
              <w:spacing w:before="23" w:line="221" w:lineRule="auto"/>
              <w:ind w:left="481"/>
            </w:pPr>
            <w:r>
              <w:rPr>
                <w:rFonts w:ascii="MS Gothic" w:hAnsi="MS Gothic" w:eastAsia="MS Gothic" w:cs="MS Gothic"/>
                <w:spacing w:val="-3"/>
              </w:rPr>
              <w:t>☑</w:t>
            </w:r>
            <w:r>
              <w:rPr>
                <w:spacing w:val="-3"/>
              </w:rPr>
              <w:t>总工期：60</w:t>
            </w:r>
            <w:r>
              <w:rPr>
                <w:spacing w:val="-32"/>
              </w:rPr>
              <w:t xml:space="preserve"> </w:t>
            </w:r>
            <w:r>
              <w:rPr>
                <w:spacing w:val="-3"/>
              </w:rPr>
              <w:t>天（日历天）。</w:t>
            </w:r>
          </w:p>
          <w:p w14:paraId="68E03944">
            <w:pPr>
              <w:pStyle w:val="8"/>
              <w:spacing w:before="20" w:line="223" w:lineRule="auto"/>
              <w:ind w:left="55" w:right="85" w:firstLine="440"/>
            </w:pPr>
            <w:r>
              <w:rPr>
                <w:spacing w:val="-3"/>
              </w:rPr>
              <w:t xml:space="preserve">□ 计划开工日期： </w:t>
            </w:r>
            <w:r>
              <w:rPr>
                <w:spacing w:val="-3"/>
                <w:u w:val="single" w:color="auto"/>
              </w:rPr>
              <w:t xml:space="preserve">   / </w:t>
            </w:r>
            <w:r>
              <w:rPr>
                <w:spacing w:val="-3"/>
              </w:rPr>
              <w:t xml:space="preserve"> 年</w:t>
            </w:r>
            <w:r>
              <w:rPr>
                <w:spacing w:val="2"/>
                <w:u w:val="single" w:color="auto"/>
              </w:rPr>
              <w:t xml:space="preserve">   </w:t>
            </w:r>
            <w:r>
              <w:rPr>
                <w:spacing w:val="-3"/>
                <w:u w:val="single" w:color="auto"/>
              </w:rPr>
              <w:t xml:space="preserve">/  </w:t>
            </w:r>
            <w:r>
              <w:rPr>
                <w:spacing w:val="7"/>
              </w:rPr>
              <w:t xml:space="preserve">  </w:t>
            </w:r>
            <w:r>
              <w:rPr>
                <w:spacing w:val="-3"/>
              </w:rPr>
              <w:t>月</w:t>
            </w:r>
            <w:r>
              <w:rPr>
                <w:spacing w:val="4"/>
                <w:u w:val="single" w:color="auto"/>
              </w:rPr>
              <w:t xml:space="preserve">  </w:t>
            </w:r>
            <w:r>
              <w:rPr>
                <w:spacing w:val="-3"/>
                <w:u w:val="single" w:color="auto"/>
              </w:rPr>
              <w:t>/</w:t>
            </w:r>
            <w:r>
              <w:rPr>
                <w:spacing w:val="108"/>
                <w:u w:val="single" w:color="auto"/>
              </w:rPr>
              <w:t xml:space="preserve"> </w:t>
            </w:r>
            <w:r>
              <w:rPr>
                <w:spacing w:val="24"/>
              </w:rPr>
              <w:t xml:space="preserve">  </w:t>
            </w:r>
            <w:r>
              <w:rPr>
                <w:spacing w:val="-3"/>
              </w:rPr>
              <w:t>日</w:t>
            </w:r>
            <w:r>
              <w:rPr>
                <w:spacing w:val="-4"/>
              </w:rPr>
              <w:t>（具体开工日期以合</w:t>
            </w:r>
            <w:r>
              <w:rPr>
                <w:spacing w:val="-8"/>
              </w:rPr>
              <w:t>同为准）</w:t>
            </w:r>
          </w:p>
        </w:tc>
      </w:tr>
    </w:tbl>
    <w:p w14:paraId="57D53E5C">
      <w:pPr>
        <w:spacing w:line="14" w:lineRule="auto"/>
        <w:rPr>
          <w:rFonts w:ascii="Arial"/>
          <w:sz w:val="2"/>
        </w:rPr>
      </w:pPr>
    </w:p>
    <w:p w14:paraId="1A738CE3">
      <w:pPr>
        <w:spacing w:line="14" w:lineRule="auto"/>
        <w:rPr>
          <w:rFonts w:ascii="Arial" w:hAnsi="Arial" w:eastAsia="Arial" w:cs="Arial"/>
          <w:sz w:val="2"/>
          <w:szCs w:val="2"/>
        </w:rPr>
        <w:sectPr>
          <w:type w:val="continuous"/>
          <w:pgSz w:w="11906" w:h="16839"/>
          <w:pgMar w:top="400" w:right="943" w:bottom="1031" w:left="922" w:header="0" w:footer="869" w:gutter="0"/>
          <w:cols w:equalWidth="0" w:num="1">
            <w:col w:w="10041"/>
          </w:cols>
        </w:sectPr>
      </w:pPr>
    </w:p>
    <w:p w14:paraId="491EF6CB">
      <w:pPr>
        <w:spacing w:before="69"/>
      </w:pPr>
    </w:p>
    <w:p w14:paraId="075C0771">
      <w:pPr>
        <w:spacing w:before="68"/>
      </w:pPr>
    </w:p>
    <w:tbl>
      <w:tblPr>
        <w:tblStyle w:val="7"/>
        <w:tblW w:w="1003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8"/>
        <w:gridCol w:w="1711"/>
        <w:gridCol w:w="7486"/>
      </w:tblGrid>
      <w:tr w14:paraId="044814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0" w:hRule="atLeast"/>
        </w:trPr>
        <w:tc>
          <w:tcPr>
            <w:tcW w:w="838" w:type="dxa"/>
            <w:vAlign w:val="top"/>
          </w:tcPr>
          <w:p w14:paraId="0AD9E401">
            <w:pPr>
              <w:rPr>
                <w:rFonts w:ascii="Arial"/>
                <w:sz w:val="21"/>
              </w:rPr>
            </w:pPr>
          </w:p>
        </w:tc>
        <w:tc>
          <w:tcPr>
            <w:tcW w:w="1711" w:type="dxa"/>
            <w:vAlign w:val="top"/>
          </w:tcPr>
          <w:p w14:paraId="3719E7DB">
            <w:pPr>
              <w:rPr>
                <w:rFonts w:ascii="Arial"/>
                <w:sz w:val="21"/>
              </w:rPr>
            </w:pPr>
          </w:p>
        </w:tc>
        <w:tc>
          <w:tcPr>
            <w:tcW w:w="7486" w:type="dxa"/>
            <w:vAlign w:val="top"/>
          </w:tcPr>
          <w:p w14:paraId="107033C7">
            <w:pPr>
              <w:pStyle w:val="8"/>
              <w:spacing w:before="36" w:line="220" w:lineRule="auto"/>
              <w:ind w:left="495"/>
            </w:pPr>
            <w:r>
              <w:rPr>
                <w:spacing w:val="-4"/>
              </w:rPr>
              <w:t xml:space="preserve">□ 计划竣工日期： </w:t>
            </w:r>
            <w:r>
              <w:rPr>
                <w:spacing w:val="7"/>
                <w:u w:val="single" w:color="auto"/>
              </w:rPr>
              <w:t xml:space="preserve">  </w:t>
            </w:r>
            <w:r>
              <w:rPr>
                <w:spacing w:val="-4"/>
                <w:u w:val="single" w:color="auto"/>
              </w:rPr>
              <w:t xml:space="preserve">/   </w:t>
            </w:r>
            <w:r>
              <w:rPr>
                <w:spacing w:val="11"/>
              </w:rPr>
              <w:t xml:space="preserve"> </w:t>
            </w:r>
            <w:r>
              <w:rPr>
                <w:spacing w:val="-4"/>
              </w:rPr>
              <w:t xml:space="preserve">年 </w:t>
            </w:r>
            <w:r>
              <w:rPr>
                <w:spacing w:val="3"/>
                <w:u w:val="single" w:color="auto"/>
              </w:rPr>
              <w:t xml:space="preserve">   </w:t>
            </w:r>
            <w:r>
              <w:rPr>
                <w:spacing w:val="-4"/>
                <w:u w:val="single" w:color="auto"/>
              </w:rPr>
              <w:t xml:space="preserve">/  </w:t>
            </w:r>
            <w:r>
              <w:rPr>
                <w:spacing w:val="15"/>
              </w:rPr>
              <w:t xml:space="preserve"> </w:t>
            </w:r>
            <w:r>
              <w:rPr>
                <w:spacing w:val="-4"/>
              </w:rPr>
              <w:t>月</w:t>
            </w:r>
            <w:r>
              <w:rPr>
                <w:spacing w:val="8"/>
                <w:u w:val="single" w:color="auto"/>
              </w:rPr>
              <w:t xml:space="preserve"> </w:t>
            </w:r>
            <w:r>
              <w:rPr>
                <w:spacing w:val="-4"/>
                <w:u w:val="single" w:color="auto"/>
              </w:rPr>
              <w:t>/</w:t>
            </w:r>
            <w:r>
              <w:rPr>
                <w:spacing w:val="36"/>
                <w:u w:val="single" w:color="auto"/>
              </w:rPr>
              <w:t xml:space="preserve">   </w:t>
            </w:r>
            <w:r>
              <w:rPr>
                <w:spacing w:val="48"/>
              </w:rPr>
              <w:t xml:space="preserve"> </w:t>
            </w:r>
            <w:r>
              <w:rPr>
                <w:spacing w:val="-4"/>
              </w:rPr>
              <w:t>日</w:t>
            </w:r>
          </w:p>
          <w:p w14:paraId="6DCFE7DB">
            <w:pPr>
              <w:pStyle w:val="8"/>
              <w:spacing w:before="23" w:line="208" w:lineRule="auto"/>
              <w:ind w:left="495"/>
            </w:pPr>
            <w:r>
              <w:rPr>
                <w:spacing w:val="-1"/>
              </w:rPr>
              <w:t xml:space="preserve">□ 除上述总工期外，发包人还要求以下阶段工期： </w:t>
            </w:r>
            <w:r>
              <w:rPr>
                <w:spacing w:val="-2"/>
                <w:u w:val="single" w:color="auto"/>
              </w:rPr>
              <w:t xml:space="preserve">   /</w:t>
            </w:r>
            <w:r>
              <w:rPr>
                <w:u w:val="single" w:color="auto"/>
              </w:rPr>
              <w:t xml:space="preserve">  </w:t>
            </w:r>
          </w:p>
        </w:tc>
      </w:tr>
      <w:tr w14:paraId="543E29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74" w:hRule="atLeast"/>
        </w:trPr>
        <w:tc>
          <w:tcPr>
            <w:tcW w:w="838" w:type="dxa"/>
            <w:vAlign w:val="top"/>
          </w:tcPr>
          <w:p w14:paraId="2DB950F7">
            <w:pPr>
              <w:spacing w:line="243" w:lineRule="auto"/>
              <w:rPr>
                <w:rFonts w:ascii="Arial"/>
                <w:sz w:val="21"/>
              </w:rPr>
            </w:pPr>
          </w:p>
          <w:p w14:paraId="071101BC">
            <w:pPr>
              <w:spacing w:line="243" w:lineRule="auto"/>
              <w:rPr>
                <w:rFonts w:ascii="Arial"/>
                <w:sz w:val="21"/>
              </w:rPr>
            </w:pPr>
          </w:p>
          <w:p w14:paraId="5FFCB925">
            <w:pPr>
              <w:spacing w:line="243" w:lineRule="auto"/>
              <w:rPr>
                <w:rFonts w:ascii="Arial"/>
                <w:sz w:val="21"/>
              </w:rPr>
            </w:pPr>
          </w:p>
          <w:p w14:paraId="789D8659">
            <w:pPr>
              <w:pStyle w:val="8"/>
              <w:spacing w:before="72"/>
              <w:ind w:left="331"/>
            </w:pPr>
            <w:r>
              <w:rPr>
                <w:spacing w:val="-13"/>
              </w:rPr>
              <w:t>18</w:t>
            </w:r>
          </w:p>
        </w:tc>
        <w:tc>
          <w:tcPr>
            <w:tcW w:w="1711" w:type="dxa"/>
            <w:vAlign w:val="top"/>
          </w:tcPr>
          <w:p w14:paraId="0CF6FC07">
            <w:pPr>
              <w:spacing w:line="243" w:lineRule="auto"/>
              <w:rPr>
                <w:rFonts w:ascii="Arial"/>
                <w:sz w:val="21"/>
              </w:rPr>
            </w:pPr>
          </w:p>
          <w:p w14:paraId="00F239E8">
            <w:pPr>
              <w:spacing w:line="243" w:lineRule="auto"/>
              <w:rPr>
                <w:rFonts w:ascii="Arial"/>
                <w:sz w:val="21"/>
              </w:rPr>
            </w:pPr>
          </w:p>
          <w:p w14:paraId="77A578BB">
            <w:pPr>
              <w:spacing w:line="243" w:lineRule="auto"/>
              <w:rPr>
                <w:rFonts w:ascii="Arial"/>
                <w:sz w:val="21"/>
              </w:rPr>
            </w:pPr>
          </w:p>
          <w:p w14:paraId="7DE71A36">
            <w:pPr>
              <w:pStyle w:val="8"/>
              <w:spacing w:before="71" w:line="221" w:lineRule="auto"/>
              <w:ind w:left="421"/>
            </w:pPr>
            <w:r>
              <w:rPr>
                <w:spacing w:val="-3"/>
              </w:rPr>
              <w:t>质量标准</w:t>
            </w:r>
          </w:p>
        </w:tc>
        <w:tc>
          <w:tcPr>
            <w:tcW w:w="7486" w:type="dxa"/>
            <w:vAlign w:val="top"/>
          </w:tcPr>
          <w:p w14:paraId="0598E163">
            <w:pPr>
              <w:pStyle w:val="8"/>
              <w:spacing w:before="94" w:line="220" w:lineRule="auto"/>
              <w:ind w:left="601"/>
            </w:pPr>
            <w:r>
              <w:rPr>
                <w:rFonts w:ascii="MS Gothic" w:hAnsi="MS Gothic" w:eastAsia="MS Gothic" w:cs="MS Gothic"/>
                <w:spacing w:val="-2"/>
              </w:rPr>
              <w:t>☑</w:t>
            </w:r>
            <w:r>
              <w:rPr>
                <w:spacing w:val="-2"/>
              </w:rPr>
              <w:t>质量目标：</w:t>
            </w:r>
            <w:r>
              <w:rPr>
                <w:spacing w:val="-2"/>
                <w:u w:val="single" w:color="auto"/>
              </w:rPr>
              <w:t>合格</w:t>
            </w:r>
            <w:r>
              <w:rPr>
                <w:spacing w:val="-2"/>
              </w:rPr>
              <w:t>。</w:t>
            </w:r>
          </w:p>
          <w:p w14:paraId="18EE8778">
            <w:pPr>
              <w:pStyle w:val="8"/>
              <w:spacing w:before="165" w:line="220" w:lineRule="auto"/>
              <w:ind w:left="601"/>
            </w:pPr>
            <w:r>
              <w:rPr>
                <w:rFonts w:ascii="MS Gothic" w:hAnsi="MS Gothic" w:eastAsia="MS Gothic" w:cs="MS Gothic"/>
                <w:spacing w:val="-1"/>
              </w:rPr>
              <w:t>☑</w:t>
            </w:r>
            <w:r>
              <w:rPr>
                <w:spacing w:val="-1"/>
              </w:rPr>
              <w:t>质量标准：</w:t>
            </w:r>
            <w:r>
              <w:rPr>
                <w:spacing w:val="-1"/>
                <w:u w:val="single" w:color="auto"/>
              </w:rPr>
              <w:t>符合现行国家有关工程施工质量验收规范和标准的要求</w:t>
            </w:r>
            <w:r>
              <w:rPr>
                <w:spacing w:val="-1"/>
              </w:rPr>
              <w:t>。</w:t>
            </w:r>
          </w:p>
          <w:p w14:paraId="1EF2F773">
            <w:pPr>
              <w:pStyle w:val="8"/>
              <w:spacing w:before="165" w:line="220" w:lineRule="auto"/>
              <w:ind w:left="615"/>
            </w:pPr>
            <w:r>
              <w:rPr>
                <w:spacing w:val="-2"/>
              </w:rPr>
              <w:t>□ 优质工程要求：</w:t>
            </w:r>
            <w:r>
              <w:rPr>
                <w:spacing w:val="-2"/>
                <w:u w:val="single" w:color="auto"/>
              </w:rPr>
              <w:t xml:space="preserve">无/市优/省优/     </w:t>
            </w:r>
            <w:r>
              <w:rPr>
                <w:spacing w:val="11"/>
                <w:u w:val="dotted" w:color="auto"/>
              </w:rPr>
              <w:t xml:space="preserve"> </w:t>
            </w:r>
          </w:p>
          <w:p w14:paraId="00083F38">
            <w:pPr>
              <w:pStyle w:val="8"/>
              <w:spacing w:before="234" w:line="220" w:lineRule="auto"/>
              <w:ind w:left="475"/>
            </w:pPr>
            <w:r>
              <w:rPr>
                <w:spacing w:val="-4"/>
              </w:rPr>
              <w:t>工程优质费：</w:t>
            </w:r>
            <w:r>
              <w:rPr>
                <w:rFonts w:ascii="MS Gothic" w:hAnsi="MS Gothic" w:eastAsia="MS Gothic" w:cs="MS Gothic"/>
                <w:spacing w:val="-4"/>
              </w:rPr>
              <w:t>☑</w:t>
            </w:r>
            <w:r>
              <w:rPr>
                <w:spacing w:val="-4"/>
              </w:rPr>
              <w:t>无</w:t>
            </w:r>
            <w:r>
              <w:rPr>
                <w:spacing w:val="6"/>
              </w:rPr>
              <w:t xml:space="preserve">     </w:t>
            </w:r>
            <w:r>
              <w:rPr>
                <w:spacing w:val="-4"/>
              </w:rPr>
              <w:t>□有：</w:t>
            </w:r>
          </w:p>
        </w:tc>
      </w:tr>
      <w:tr w14:paraId="1C6993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3" w:hRule="atLeast"/>
        </w:trPr>
        <w:tc>
          <w:tcPr>
            <w:tcW w:w="838" w:type="dxa"/>
            <w:vMerge w:val="restart"/>
            <w:tcBorders>
              <w:bottom w:val="nil"/>
            </w:tcBorders>
            <w:vAlign w:val="top"/>
          </w:tcPr>
          <w:p w14:paraId="6B9BAF94">
            <w:pPr>
              <w:spacing w:line="250" w:lineRule="auto"/>
              <w:rPr>
                <w:rFonts w:ascii="Arial"/>
                <w:sz w:val="21"/>
              </w:rPr>
            </w:pPr>
          </w:p>
          <w:p w14:paraId="0EF43A54">
            <w:pPr>
              <w:spacing w:line="250" w:lineRule="auto"/>
              <w:rPr>
                <w:rFonts w:ascii="Arial"/>
                <w:sz w:val="21"/>
              </w:rPr>
            </w:pPr>
          </w:p>
          <w:p w14:paraId="18383420">
            <w:pPr>
              <w:spacing w:line="250" w:lineRule="auto"/>
              <w:rPr>
                <w:rFonts w:ascii="Arial"/>
                <w:sz w:val="21"/>
              </w:rPr>
            </w:pPr>
          </w:p>
          <w:p w14:paraId="02334805">
            <w:pPr>
              <w:spacing w:line="250" w:lineRule="auto"/>
              <w:rPr>
                <w:rFonts w:ascii="Arial"/>
                <w:sz w:val="21"/>
              </w:rPr>
            </w:pPr>
          </w:p>
          <w:p w14:paraId="59BFE6FF">
            <w:pPr>
              <w:spacing w:line="250" w:lineRule="auto"/>
              <w:rPr>
                <w:rFonts w:ascii="Arial"/>
                <w:sz w:val="21"/>
              </w:rPr>
            </w:pPr>
          </w:p>
          <w:p w14:paraId="29CA7B43">
            <w:pPr>
              <w:spacing w:line="250" w:lineRule="auto"/>
              <w:rPr>
                <w:rFonts w:ascii="Arial"/>
                <w:sz w:val="21"/>
              </w:rPr>
            </w:pPr>
          </w:p>
          <w:p w14:paraId="1A6323C9">
            <w:pPr>
              <w:spacing w:line="250" w:lineRule="auto"/>
              <w:rPr>
                <w:rFonts w:ascii="Arial"/>
                <w:sz w:val="21"/>
              </w:rPr>
            </w:pPr>
          </w:p>
          <w:p w14:paraId="2DAF186C">
            <w:pPr>
              <w:spacing w:line="250" w:lineRule="auto"/>
              <w:rPr>
                <w:rFonts w:ascii="Arial"/>
                <w:sz w:val="21"/>
              </w:rPr>
            </w:pPr>
          </w:p>
          <w:p w14:paraId="4E6CFA4D">
            <w:pPr>
              <w:spacing w:line="250" w:lineRule="auto"/>
              <w:rPr>
                <w:rFonts w:ascii="Arial"/>
                <w:sz w:val="21"/>
              </w:rPr>
            </w:pPr>
          </w:p>
          <w:p w14:paraId="1D26EFB1">
            <w:pPr>
              <w:spacing w:line="250" w:lineRule="auto"/>
              <w:rPr>
                <w:rFonts w:ascii="Arial"/>
                <w:sz w:val="21"/>
              </w:rPr>
            </w:pPr>
          </w:p>
          <w:p w14:paraId="6279BFDE">
            <w:pPr>
              <w:spacing w:line="250" w:lineRule="auto"/>
              <w:rPr>
                <w:rFonts w:ascii="Arial"/>
                <w:sz w:val="21"/>
              </w:rPr>
            </w:pPr>
          </w:p>
          <w:p w14:paraId="69EA8D18">
            <w:pPr>
              <w:spacing w:line="250" w:lineRule="auto"/>
              <w:rPr>
                <w:rFonts w:ascii="Arial"/>
                <w:sz w:val="21"/>
              </w:rPr>
            </w:pPr>
          </w:p>
          <w:p w14:paraId="5588C654">
            <w:pPr>
              <w:spacing w:line="250" w:lineRule="auto"/>
              <w:rPr>
                <w:rFonts w:ascii="Arial"/>
                <w:sz w:val="21"/>
              </w:rPr>
            </w:pPr>
          </w:p>
          <w:p w14:paraId="1654005D">
            <w:pPr>
              <w:pStyle w:val="8"/>
              <w:spacing w:before="71"/>
              <w:ind w:left="331"/>
            </w:pPr>
            <w:r>
              <w:rPr>
                <w:spacing w:val="-13"/>
              </w:rPr>
              <w:t>19</w:t>
            </w:r>
          </w:p>
        </w:tc>
        <w:tc>
          <w:tcPr>
            <w:tcW w:w="1711" w:type="dxa"/>
            <w:vMerge w:val="restart"/>
            <w:tcBorders>
              <w:bottom w:val="nil"/>
            </w:tcBorders>
            <w:vAlign w:val="top"/>
          </w:tcPr>
          <w:p w14:paraId="01564CAA">
            <w:pPr>
              <w:spacing w:line="242" w:lineRule="auto"/>
              <w:rPr>
                <w:rFonts w:ascii="Arial"/>
                <w:sz w:val="21"/>
              </w:rPr>
            </w:pPr>
          </w:p>
          <w:p w14:paraId="7F72440C">
            <w:pPr>
              <w:spacing w:line="242" w:lineRule="auto"/>
              <w:rPr>
                <w:rFonts w:ascii="Arial"/>
                <w:sz w:val="21"/>
              </w:rPr>
            </w:pPr>
          </w:p>
          <w:p w14:paraId="50075F89">
            <w:pPr>
              <w:spacing w:line="242" w:lineRule="auto"/>
              <w:rPr>
                <w:rFonts w:ascii="Arial"/>
                <w:sz w:val="21"/>
              </w:rPr>
            </w:pPr>
          </w:p>
          <w:p w14:paraId="41C9F5C8">
            <w:pPr>
              <w:spacing w:line="242" w:lineRule="auto"/>
              <w:rPr>
                <w:rFonts w:ascii="Arial"/>
                <w:sz w:val="21"/>
              </w:rPr>
            </w:pPr>
          </w:p>
          <w:p w14:paraId="0BBBDDE2">
            <w:pPr>
              <w:spacing w:line="242" w:lineRule="auto"/>
              <w:rPr>
                <w:rFonts w:ascii="Arial"/>
                <w:sz w:val="21"/>
              </w:rPr>
            </w:pPr>
          </w:p>
          <w:p w14:paraId="2B6E74F4">
            <w:pPr>
              <w:spacing w:line="242" w:lineRule="auto"/>
              <w:rPr>
                <w:rFonts w:ascii="Arial"/>
                <w:sz w:val="21"/>
              </w:rPr>
            </w:pPr>
          </w:p>
          <w:p w14:paraId="0E2F0017">
            <w:pPr>
              <w:spacing w:line="242" w:lineRule="auto"/>
              <w:rPr>
                <w:rFonts w:ascii="Arial"/>
                <w:sz w:val="21"/>
              </w:rPr>
            </w:pPr>
          </w:p>
          <w:p w14:paraId="10901DA2">
            <w:pPr>
              <w:spacing w:line="242" w:lineRule="auto"/>
              <w:rPr>
                <w:rFonts w:ascii="Arial"/>
                <w:sz w:val="21"/>
              </w:rPr>
            </w:pPr>
          </w:p>
          <w:p w14:paraId="1C531407">
            <w:pPr>
              <w:spacing w:line="242" w:lineRule="auto"/>
              <w:rPr>
                <w:rFonts w:ascii="Arial"/>
                <w:sz w:val="21"/>
              </w:rPr>
            </w:pPr>
          </w:p>
          <w:p w14:paraId="47A9ABB4">
            <w:pPr>
              <w:spacing w:line="242" w:lineRule="auto"/>
              <w:rPr>
                <w:rFonts w:ascii="Arial"/>
                <w:sz w:val="21"/>
              </w:rPr>
            </w:pPr>
          </w:p>
          <w:p w14:paraId="04EDBD97">
            <w:pPr>
              <w:spacing w:line="243" w:lineRule="auto"/>
              <w:rPr>
                <w:rFonts w:ascii="Arial"/>
                <w:sz w:val="21"/>
              </w:rPr>
            </w:pPr>
          </w:p>
          <w:p w14:paraId="5381A86F">
            <w:pPr>
              <w:spacing w:line="243" w:lineRule="auto"/>
              <w:rPr>
                <w:rFonts w:ascii="Arial"/>
                <w:sz w:val="21"/>
              </w:rPr>
            </w:pPr>
          </w:p>
          <w:p w14:paraId="0F81C34F">
            <w:pPr>
              <w:spacing w:line="243" w:lineRule="auto"/>
              <w:rPr>
                <w:rFonts w:ascii="Arial"/>
                <w:sz w:val="21"/>
              </w:rPr>
            </w:pPr>
          </w:p>
          <w:p w14:paraId="5349F28F">
            <w:pPr>
              <w:pStyle w:val="8"/>
              <w:spacing w:before="72" w:line="220" w:lineRule="auto"/>
              <w:ind w:left="421"/>
            </w:pPr>
            <w:r>
              <w:rPr>
                <w:spacing w:val="-3"/>
              </w:rPr>
              <w:t>合同类型</w:t>
            </w:r>
          </w:p>
        </w:tc>
        <w:tc>
          <w:tcPr>
            <w:tcW w:w="7486" w:type="dxa"/>
            <w:vAlign w:val="top"/>
          </w:tcPr>
          <w:p w14:paraId="2375CB90">
            <w:pPr>
              <w:pStyle w:val="8"/>
              <w:spacing w:before="52" w:line="360" w:lineRule="auto"/>
              <w:ind w:left="154" w:right="75" w:firstLine="447"/>
            </w:pPr>
            <w:r>
              <w:rPr>
                <w:rFonts w:ascii="MS Gothic" w:hAnsi="MS Gothic" w:eastAsia="MS Gothic" w:cs="MS Gothic"/>
                <w:spacing w:val="-1"/>
              </w:rPr>
              <w:t>☑</w:t>
            </w:r>
            <w:r>
              <w:rPr>
                <w:spacing w:val="-1"/>
              </w:rPr>
              <w:t>单价合同：发承包双方约定以工程量清单及其综合单价进行合同价款计算、调整和确认的建设工程施工合同。</w:t>
            </w:r>
          </w:p>
          <w:p w14:paraId="1377CEF3">
            <w:pPr>
              <w:pStyle w:val="8"/>
              <w:spacing w:before="1" w:line="356" w:lineRule="auto"/>
              <w:ind w:left="153" w:right="75" w:firstLine="440"/>
              <w:jc w:val="both"/>
            </w:pPr>
            <w:r>
              <w:t>注：实行工程量清单计价的工程，应采用单价合同</w:t>
            </w:r>
            <w:r>
              <w:rPr>
                <w:spacing w:val="-1"/>
              </w:rPr>
              <w:t>方式，即合同中的工</w:t>
            </w:r>
            <w:r>
              <w:t>程量清单项目综合单价在合同约定的条件内固定不变（</w:t>
            </w:r>
            <w:r>
              <w:rPr>
                <w:spacing w:val="-1"/>
              </w:rPr>
              <w:t>不正常报价除外，这部分按招标文件、合同约定的原则调整综合单价</w:t>
            </w:r>
            <w:r>
              <w:rPr>
                <w:spacing w:val="11"/>
              </w:rPr>
              <w:t>），</w:t>
            </w:r>
            <w:r>
              <w:rPr>
                <w:spacing w:val="-1"/>
              </w:rPr>
              <w:t>超过合同约定条件时，</w:t>
            </w:r>
            <w:r>
              <w:t>依据合同约定进行调整；工程量清单项目及工程量依据</w:t>
            </w:r>
            <w:r>
              <w:rPr>
                <w:spacing w:val="-1"/>
              </w:rPr>
              <w:t>承包人实际完成且应予计量的工程量确定。</w:t>
            </w:r>
          </w:p>
        </w:tc>
      </w:tr>
      <w:tr w14:paraId="00B010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00" w:hRule="atLeast"/>
        </w:trPr>
        <w:tc>
          <w:tcPr>
            <w:tcW w:w="838" w:type="dxa"/>
            <w:vMerge w:val="continue"/>
            <w:tcBorders>
              <w:top w:val="nil"/>
            </w:tcBorders>
            <w:vAlign w:val="top"/>
          </w:tcPr>
          <w:p w14:paraId="459C8BB7">
            <w:pPr>
              <w:rPr>
                <w:rFonts w:ascii="Arial"/>
                <w:sz w:val="21"/>
              </w:rPr>
            </w:pPr>
          </w:p>
        </w:tc>
        <w:tc>
          <w:tcPr>
            <w:tcW w:w="1711" w:type="dxa"/>
            <w:vMerge w:val="continue"/>
            <w:tcBorders>
              <w:top w:val="nil"/>
            </w:tcBorders>
            <w:vAlign w:val="top"/>
          </w:tcPr>
          <w:p w14:paraId="345908E0">
            <w:pPr>
              <w:rPr>
                <w:rFonts w:ascii="Arial"/>
                <w:sz w:val="21"/>
              </w:rPr>
            </w:pPr>
          </w:p>
        </w:tc>
        <w:tc>
          <w:tcPr>
            <w:tcW w:w="7486" w:type="dxa"/>
            <w:vAlign w:val="top"/>
          </w:tcPr>
          <w:p w14:paraId="5A63FD2D">
            <w:pPr>
              <w:pStyle w:val="8"/>
              <w:spacing w:before="35" w:line="358" w:lineRule="auto"/>
              <w:ind w:left="154" w:right="75" w:firstLine="460"/>
            </w:pPr>
            <w:r>
              <w:rPr>
                <w:spacing w:val="-1"/>
              </w:rPr>
              <w:t>□总价合同：发承包双方约定以施工图及其预算和有关条件进行合同价款计算、调整和确认的建设工程施工合同。</w:t>
            </w:r>
          </w:p>
          <w:p w14:paraId="36B8D237">
            <w:pPr>
              <w:pStyle w:val="8"/>
              <w:spacing w:before="6" w:line="347" w:lineRule="auto"/>
              <w:ind w:left="154" w:right="75" w:firstLine="439"/>
              <w:jc w:val="both"/>
            </w:pPr>
            <w:r>
              <w:t>注：总价合同是以施工图纸、规范为基础，在工程</w:t>
            </w:r>
            <w:r>
              <w:rPr>
                <w:spacing w:val="-1"/>
              </w:rPr>
              <w:t>任务内容明确、发包</w:t>
            </w:r>
            <w:r>
              <w:t>人的要求条件清楚、计价依据和要求确定的条件下，</w:t>
            </w:r>
            <w:r>
              <w:rPr>
                <w:spacing w:val="-1"/>
              </w:rPr>
              <w:t>发承包双方依据承包人</w:t>
            </w:r>
            <w:r>
              <w:t>编制的施工图预算商谈确定合同价款。当合同约定工</w:t>
            </w:r>
            <w:r>
              <w:rPr>
                <w:spacing w:val="-1"/>
              </w:rPr>
              <w:t>程施工内容和有关条件</w:t>
            </w:r>
            <w:r>
              <w:t>不发生变化时，发包人付给承包人的工程价款总额保</w:t>
            </w:r>
            <w:r>
              <w:rPr>
                <w:spacing w:val="-1"/>
              </w:rPr>
              <w:t>持不变。当工程施工内</w:t>
            </w:r>
            <w:r>
              <w:t>容和有关条件发生变化时，发承包双方根据变化情况</w:t>
            </w:r>
            <w:r>
              <w:rPr>
                <w:spacing w:val="-1"/>
              </w:rPr>
              <w:t>和合同约定仅调整发生</w:t>
            </w:r>
            <w:r>
              <w:t>变化部分的工程价款，且对工程量变化引起的合同价</w:t>
            </w:r>
            <w:r>
              <w:rPr>
                <w:spacing w:val="-1"/>
              </w:rPr>
              <w:t>款调整应遵循现行建设工程工程量清单计价标准原则。</w:t>
            </w:r>
          </w:p>
        </w:tc>
      </w:tr>
      <w:tr w14:paraId="01B751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4" w:hRule="atLeast"/>
        </w:trPr>
        <w:tc>
          <w:tcPr>
            <w:tcW w:w="838" w:type="dxa"/>
            <w:vAlign w:val="top"/>
          </w:tcPr>
          <w:p w14:paraId="121A6F42">
            <w:pPr>
              <w:spacing w:line="248" w:lineRule="auto"/>
              <w:rPr>
                <w:rFonts w:ascii="Arial"/>
                <w:sz w:val="21"/>
              </w:rPr>
            </w:pPr>
          </w:p>
          <w:p w14:paraId="1E6000F5">
            <w:pPr>
              <w:pStyle w:val="8"/>
              <w:spacing w:before="72"/>
              <w:ind w:left="317"/>
            </w:pPr>
            <w:r>
              <w:rPr>
                <w:spacing w:val="-6"/>
              </w:rPr>
              <w:t>20</w:t>
            </w:r>
          </w:p>
        </w:tc>
        <w:tc>
          <w:tcPr>
            <w:tcW w:w="1711" w:type="dxa"/>
            <w:vAlign w:val="top"/>
          </w:tcPr>
          <w:p w14:paraId="42102563">
            <w:pPr>
              <w:pStyle w:val="8"/>
              <w:spacing w:before="140" w:line="274" w:lineRule="auto"/>
              <w:ind w:left="200" w:right="195"/>
            </w:pPr>
            <w:r>
              <w:rPr>
                <w:spacing w:val="-2"/>
              </w:rPr>
              <w:t>房屋建筑工程绿色建筑标准</w:t>
            </w:r>
          </w:p>
        </w:tc>
        <w:tc>
          <w:tcPr>
            <w:tcW w:w="7486" w:type="dxa"/>
            <w:vAlign w:val="top"/>
          </w:tcPr>
          <w:p w14:paraId="5B3DEE9D">
            <w:pPr>
              <w:spacing w:line="248" w:lineRule="auto"/>
              <w:rPr>
                <w:rFonts w:ascii="Arial"/>
                <w:sz w:val="21"/>
              </w:rPr>
            </w:pPr>
          </w:p>
          <w:p w14:paraId="60452EE1">
            <w:pPr>
              <w:pStyle w:val="8"/>
              <w:spacing w:before="72" w:line="219" w:lineRule="auto"/>
              <w:ind w:left="474"/>
            </w:pPr>
            <w:r>
              <w:rPr>
                <w:spacing w:val="-1"/>
              </w:rPr>
              <w:t>本招标项目不纳入绿色建设实施范围。</w:t>
            </w:r>
          </w:p>
        </w:tc>
      </w:tr>
      <w:tr w14:paraId="577AA7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8" w:hRule="atLeast"/>
        </w:trPr>
        <w:tc>
          <w:tcPr>
            <w:tcW w:w="838" w:type="dxa"/>
            <w:vAlign w:val="top"/>
          </w:tcPr>
          <w:p w14:paraId="33CD6682">
            <w:pPr>
              <w:pStyle w:val="8"/>
              <w:spacing w:before="291" w:line="242" w:lineRule="auto"/>
              <w:ind w:left="317"/>
            </w:pPr>
            <w:r>
              <w:rPr>
                <w:spacing w:val="-6"/>
              </w:rPr>
              <w:t>21</w:t>
            </w:r>
          </w:p>
        </w:tc>
        <w:tc>
          <w:tcPr>
            <w:tcW w:w="1711" w:type="dxa"/>
            <w:vAlign w:val="top"/>
          </w:tcPr>
          <w:p w14:paraId="5E33EA2B">
            <w:pPr>
              <w:pStyle w:val="8"/>
              <w:spacing w:before="111" w:line="263" w:lineRule="auto"/>
              <w:ind w:left="309" w:right="82" w:hanging="215"/>
            </w:pPr>
            <w:r>
              <w:rPr>
                <w:spacing w:val="-2"/>
              </w:rPr>
              <w:t>发包人提供材料和工程设备</w:t>
            </w:r>
          </w:p>
        </w:tc>
        <w:tc>
          <w:tcPr>
            <w:tcW w:w="7486" w:type="dxa"/>
            <w:vAlign w:val="top"/>
          </w:tcPr>
          <w:p w14:paraId="64F5D8B6">
            <w:pPr>
              <w:pStyle w:val="8"/>
              <w:spacing w:before="292" w:line="219" w:lineRule="auto"/>
              <w:ind w:left="476"/>
            </w:pPr>
            <w:r>
              <w:rPr>
                <w:spacing w:val="-1"/>
              </w:rPr>
              <w:t>发包人提供材料和工程设备：</w:t>
            </w:r>
            <w:r>
              <w:rPr>
                <w:rFonts w:ascii="MS Gothic" w:hAnsi="MS Gothic" w:eastAsia="MS Gothic" w:cs="MS Gothic"/>
                <w:spacing w:val="-1"/>
              </w:rPr>
              <w:t>☑</w:t>
            </w:r>
            <w:r>
              <w:rPr>
                <w:spacing w:val="-1"/>
              </w:rPr>
              <w:t>无   □有：</w:t>
            </w:r>
            <w:r>
              <w:rPr>
                <w:spacing w:val="5"/>
              </w:rPr>
              <w:t xml:space="preserve">   </w:t>
            </w:r>
            <w:r>
              <w:rPr>
                <w:spacing w:val="-1"/>
              </w:rPr>
              <w:t>/</w:t>
            </w:r>
          </w:p>
        </w:tc>
      </w:tr>
      <w:tr w14:paraId="3D8B30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7" w:hRule="atLeast"/>
        </w:trPr>
        <w:tc>
          <w:tcPr>
            <w:tcW w:w="838" w:type="dxa"/>
            <w:vAlign w:val="top"/>
          </w:tcPr>
          <w:p w14:paraId="3D5BB962">
            <w:pPr>
              <w:spacing w:line="252" w:lineRule="auto"/>
              <w:rPr>
                <w:rFonts w:ascii="Arial"/>
                <w:sz w:val="21"/>
              </w:rPr>
            </w:pPr>
          </w:p>
          <w:p w14:paraId="57D7117B">
            <w:pPr>
              <w:spacing w:line="252" w:lineRule="auto"/>
              <w:rPr>
                <w:rFonts w:ascii="Arial"/>
                <w:sz w:val="21"/>
              </w:rPr>
            </w:pPr>
          </w:p>
          <w:p w14:paraId="4F74D4AB">
            <w:pPr>
              <w:spacing w:line="252" w:lineRule="auto"/>
              <w:rPr>
                <w:rFonts w:ascii="Arial"/>
                <w:sz w:val="21"/>
              </w:rPr>
            </w:pPr>
          </w:p>
          <w:p w14:paraId="1DBF342E">
            <w:pPr>
              <w:spacing w:line="252" w:lineRule="auto"/>
              <w:rPr>
                <w:rFonts w:ascii="Arial"/>
                <w:sz w:val="21"/>
              </w:rPr>
            </w:pPr>
          </w:p>
          <w:p w14:paraId="5F7DDD61">
            <w:pPr>
              <w:spacing w:line="252" w:lineRule="auto"/>
              <w:rPr>
                <w:rFonts w:ascii="Arial"/>
                <w:sz w:val="21"/>
              </w:rPr>
            </w:pPr>
          </w:p>
          <w:p w14:paraId="1DB3E4F7">
            <w:pPr>
              <w:spacing w:line="252" w:lineRule="auto"/>
              <w:rPr>
                <w:rFonts w:ascii="Arial"/>
                <w:sz w:val="21"/>
              </w:rPr>
            </w:pPr>
          </w:p>
          <w:p w14:paraId="63A4AB69">
            <w:pPr>
              <w:spacing w:line="253" w:lineRule="auto"/>
              <w:rPr>
                <w:rFonts w:ascii="Arial"/>
                <w:sz w:val="21"/>
              </w:rPr>
            </w:pPr>
          </w:p>
          <w:p w14:paraId="39CDD149">
            <w:pPr>
              <w:pStyle w:val="8"/>
              <w:spacing w:before="71" w:line="242" w:lineRule="auto"/>
              <w:ind w:left="317"/>
            </w:pPr>
            <w:r>
              <w:rPr>
                <w:spacing w:val="-6"/>
              </w:rPr>
              <w:t>22</w:t>
            </w:r>
          </w:p>
        </w:tc>
        <w:tc>
          <w:tcPr>
            <w:tcW w:w="1711" w:type="dxa"/>
            <w:vAlign w:val="top"/>
          </w:tcPr>
          <w:p w14:paraId="595219D5">
            <w:pPr>
              <w:spacing w:line="264" w:lineRule="auto"/>
              <w:rPr>
                <w:rFonts w:ascii="Arial"/>
                <w:sz w:val="21"/>
              </w:rPr>
            </w:pPr>
          </w:p>
          <w:p w14:paraId="4307887E">
            <w:pPr>
              <w:spacing w:line="264" w:lineRule="auto"/>
              <w:rPr>
                <w:rFonts w:ascii="Arial"/>
                <w:sz w:val="21"/>
              </w:rPr>
            </w:pPr>
          </w:p>
          <w:p w14:paraId="1930AB68">
            <w:pPr>
              <w:spacing w:line="264" w:lineRule="auto"/>
              <w:rPr>
                <w:rFonts w:ascii="Arial"/>
                <w:sz w:val="21"/>
              </w:rPr>
            </w:pPr>
          </w:p>
          <w:p w14:paraId="5B50C31F">
            <w:pPr>
              <w:spacing w:line="265" w:lineRule="auto"/>
              <w:rPr>
                <w:rFonts w:ascii="Arial"/>
                <w:sz w:val="21"/>
              </w:rPr>
            </w:pPr>
          </w:p>
          <w:p w14:paraId="02536E5A">
            <w:pPr>
              <w:spacing w:line="265" w:lineRule="auto"/>
              <w:rPr>
                <w:rFonts w:ascii="Arial"/>
                <w:sz w:val="21"/>
              </w:rPr>
            </w:pPr>
          </w:p>
          <w:p w14:paraId="23EDB884">
            <w:pPr>
              <w:spacing w:line="265" w:lineRule="auto"/>
              <w:rPr>
                <w:rFonts w:ascii="Arial"/>
                <w:sz w:val="21"/>
              </w:rPr>
            </w:pPr>
          </w:p>
          <w:p w14:paraId="7E7F97CE">
            <w:pPr>
              <w:pStyle w:val="8"/>
              <w:spacing w:before="72" w:line="304" w:lineRule="auto"/>
              <w:ind w:left="310" w:right="82" w:hanging="219"/>
            </w:pPr>
            <w:r>
              <w:rPr>
                <w:spacing w:val="-2"/>
              </w:rPr>
              <w:t>承包人提供材料和工程设备</w:t>
            </w:r>
          </w:p>
        </w:tc>
        <w:tc>
          <w:tcPr>
            <w:tcW w:w="7486" w:type="dxa"/>
            <w:vAlign w:val="top"/>
          </w:tcPr>
          <w:p w14:paraId="5A994391">
            <w:pPr>
              <w:pStyle w:val="8"/>
              <w:spacing w:before="35" w:line="359" w:lineRule="auto"/>
              <w:ind w:left="153" w:right="75" w:firstLine="453"/>
              <w:jc w:val="both"/>
            </w:pPr>
            <w:r>
              <w:rPr>
                <w:spacing w:val="-1"/>
              </w:rPr>
              <w:t>除招标文件约定的发包人提供的甲供材料外，合同工程所需的材料和工</w:t>
            </w:r>
            <w:r>
              <w:t>程设备应由承包人负责采购、运输和保管，并对其采购</w:t>
            </w:r>
            <w:r>
              <w:rPr>
                <w:spacing w:val="-1"/>
              </w:rPr>
              <w:t>的材料和工程设备提</w:t>
            </w:r>
            <w:r>
              <w:t>供质量证明文件，满足合同约定的质量标准。若承包人</w:t>
            </w:r>
            <w:r>
              <w:rPr>
                <w:spacing w:val="-1"/>
              </w:rPr>
              <w:t>提供的材料和工程设</w:t>
            </w:r>
            <w:r>
              <w:t>备没有合格证明材料或经检测不符合合同约定的质量标</w:t>
            </w:r>
            <w:r>
              <w:rPr>
                <w:spacing w:val="-1"/>
              </w:rPr>
              <w:t>准，应立即更换，由</w:t>
            </w:r>
            <w:r>
              <w:t>此增加的费用和（或）工期延误由承包人承担。对发包</w:t>
            </w:r>
            <w:r>
              <w:rPr>
                <w:spacing w:val="-1"/>
              </w:rPr>
              <w:t>人要求检测承包人己</w:t>
            </w:r>
            <w:r>
              <w:t>具有合格证明的材料、工程设备，但经检测证明该项材</w:t>
            </w:r>
            <w:r>
              <w:rPr>
                <w:spacing w:val="-1"/>
              </w:rPr>
              <w:t>料、工程设备符合合</w:t>
            </w:r>
            <w:r>
              <w:t>同约定的质量标准的，发包人应承担由此增加的费用和</w:t>
            </w:r>
            <w:r>
              <w:rPr>
                <w:spacing w:val="-1"/>
              </w:rPr>
              <w:t>（或）工期延误，并向承包人支付合理利润。</w:t>
            </w:r>
          </w:p>
          <w:p w14:paraId="492733A5">
            <w:pPr>
              <w:pStyle w:val="8"/>
              <w:spacing w:line="219" w:lineRule="auto"/>
              <w:ind w:left="615"/>
            </w:pPr>
            <w:r>
              <w:rPr>
                <w:spacing w:val="-2"/>
              </w:rPr>
              <w:t>□其它说明：鼓励承包人积极采购环保产品进行施工。</w:t>
            </w:r>
          </w:p>
        </w:tc>
      </w:tr>
    </w:tbl>
    <w:p w14:paraId="2C2DC6A4">
      <w:pPr>
        <w:spacing w:line="129" w:lineRule="exact"/>
        <w:rPr>
          <w:rFonts w:ascii="Arial"/>
          <w:sz w:val="11"/>
        </w:rPr>
      </w:pPr>
    </w:p>
    <w:p w14:paraId="78B14F8D">
      <w:pPr>
        <w:spacing w:line="129" w:lineRule="exact"/>
        <w:rPr>
          <w:rFonts w:ascii="Arial" w:hAnsi="Arial" w:eastAsia="Arial" w:cs="Arial"/>
          <w:sz w:val="11"/>
          <w:szCs w:val="11"/>
        </w:rPr>
        <w:sectPr>
          <w:footerReference r:id="rId8" w:type="default"/>
          <w:pgSz w:w="11906" w:h="16839"/>
          <w:pgMar w:top="400" w:right="943" w:bottom="1031" w:left="922" w:header="0" w:footer="869" w:gutter="0"/>
          <w:cols w:space="720" w:num="1"/>
        </w:sectPr>
      </w:pPr>
    </w:p>
    <w:p w14:paraId="230FE45D">
      <w:pPr>
        <w:spacing w:before="69"/>
      </w:pPr>
    </w:p>
    <w:p w14:paraId="572D1EF3">
      <w:pPr>
        <w:spacing w:before="68"/>
      </w:pPr>
    </w:p>
    <w:tbl>
      <w:tblPr>
        <w:tblStyle w:val="7"/>
        <w:tblW w:w="1003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8"/>
        <w:gridCol w:w="1711"/>
        <w:gridCol w:w="7486"/>
      </w:tblGrid>
      <w:tr w14:paraId="5751B3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9" w:hRule="atLeast"/>
        </w:trPr>
        <w:tc>
          <w:tcPr>
            <w:tcW w:w="838" w:type="dxa"/>
            <w:vAlign w:val="top"/>
          </w:tcPr>
          <w:p w14:paraId="3EC71C13">
            <w:pPr>
              <w:spacing w:line="390" w:lineRule="auto"/>
              <w:rPr>
                <w:rFonts w:ascii="Arial"/>
                <w:sz w:val="21"/>
              </w:rPr>
            </w:pPr>
          </w:p>
          <w:p w14:paraId="477811FE">
            <w:pPr>
              <w:pStyle w:val="8"/>
              <w:spacing w:before="71"/>
              <w:ind w:left="317"/>
            </w:pPr>
            <w:bookmarkStart w:id="3" w:name="bookmark48"/>
            <w:bookmarkEnd w:id="3"/>
            <w:r>
              <w:rPr>
                <w:spacing w:val="-6"/>
              </w:rPr>
              <w:t>23</w:t>
            </w:r>
          </w:p>
        </w:tc>
        <w:tc>
          <w:tcPr>
            <w:tcW w:w="1711" w:type="dxa"/>
            <w:vAlign w:val="top"/>
          </w:tcPr>
          <w:p w14:paraId="4701D3CE">
            <w:pPr>
              <w:spacing w:line="389" w:lineRule="auto"/>
              <w:rPr>
                <w:rFonts w:ascii="Arial"/>
                <w:sz w:val="21"/>
              </w:rPr>
            </w:pPr>
          </w:p>
          <w:p w14:paraId="7B816556">
            <w:pPr>
              <w:pStyle w:val="8"/>
              <w:spacing w:before="72" w:line="219" w:lineRule="auto"/>
              <w:ind w:left="202"/>
            </w:pPr>
            <w:r>
              <w:rPr>
                <w:spacing w:val="-2"/>
              </w:rPr>
              <w:t>最高投标限价</w:t>
            </w:r>
          </w:p>
        </w:tc>
        <w:tc>
          <w:tcPr>
            <w:tcW w:w="7486" w:type="dxa"/>
            <w:vAlign w:val="top"/>
          </w:tcPr>
          <w:p w14:paraId="34D719DA">
            <w:pPr>
              <w:pStyle w:val="8"/>
              <w:spacing w:before="103" w:line="273" w:lineRule="auto"/>
              <w:ind w:left="35" w:right="25" w:firstLine="443"/>
              <w:jc w:val="both"/>
            </w:pPr>
            <w:r>
              <w:t>（大写</w:t>
            </w:r>
            <w:r>
              <w:rPr>
                <w:spacing w:val="-4"/>
              </w:rPr>
              <w:t>）：</w:t>
            </w:r>
            <w:r>
              <w:t>壹佰零壹万伍仟柒佰壹拾壹元玖角整</w:t>
            </w:r>
            <w:r>
              <w:rPr>
                <w:spacing w:val="-4"/>
              </w:rPr>
              <w:t>；（</w:t>
            </w:r>
            <w:r>
              <w:t>小写：¥1015711.90</w:t>
            </w:r>
            <w:r>
              <w:rPr>
                <w:spacing w:val="-2"/>
              </w:rPr>
              <w:t>元；其安全生产措施费：¥390.64</w:t>
            </w:r>
            <w:r>
              <w:rPr>
                <w:spacing w:val="-39"/>
              </w:rPr>
              <w:t xml:space="preserve"> </w:t>
            </w:r>
            <w:r>
              <w:rPr>
                <w:spacing w:val="-2"/>
              </w:rPr>
              <w:t>元，暂列金：¥75533.80</w:t>
            </w:r>
            <w:r>
              <w:rPr>
                <w:spacing w:val="-44"/>
              </w:rPr>
              <w:t xml:space="preserve"> </w:t>
            </w:r>
            <w:r>
              <w:rPr>
                <w:spacing w:val="-2"/>
              </w:rPr>
              <w:t>元；暂估价：¥1089</w:t>
            </w:r>
            <w:r>
              <w:t xml:space="preserve"> </w:t>
            </w:r>
            <w:r>
              <w:rPr>
                <w:spacing w:val="-3"/>
              </w:rPr>
              <w:t>65.78</w:t>
            </w:r>
            <w:r>
              <w:rPr>
                <w:spacing w:val="-45"/>
              </w:rPr>
              <w:t xml:space="preserve"> </w:t>
            </w:r>
            <w:r>
              <w:rPr>
                <w:spacing w:val="-3"/>
              </w:rPr>
              <w:t>元）</w:t>
            </w:r>
          </w:p>
        </w:tc>
      </w:tr>
      <w:tr w14:paraId="23F5E5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1" w:hRule="atLeast"/>
        </w:trPr>
        <w:tc>
          <w:tcPr>
            <w:tcW w:w="838" w:type="dxa"/>
            <w:vAlign w:val="top"/>
          </w:tcPr>
          <w:p w14:paraId="39666D2B">
            <w:pPr>
              <w:spacing w:line="243" w:lineRule="auto"/>
              <w:rPr>
                <w:rFonts w:ascii="Arial"/>
                <w:sz w:val="21"/>
              </w:rPr>
            </w:pPr>
          </w:p>
          <w:p w14:paraId="597ADF02">
            <w:pPr>
              <w:spacing w:line="243" w:lineRule="auto"/>
              <w:rPr>
                <w:rFonts w:ascii="Arial"/>
                <w:sz w:val="21"/>
              </w:rPr>
            </w:pPr>
          </w:p>
          <w:p w14:paraId="5443C19D">
            <w:pPr>
              <w:spacing w:line="243" w:lineRule="auto"/>
              <w:rPr>
                <w:rFonts w:ascii="Arial"/>
                <w:sz w:val="21"/>
              </w:rPr>
            </w:pPr>
          </w:p>
          <w:p w14:paraId="450DE65D">
            <w:pPr>
              <w:spacing w:line="243" w:lineRule="auto"/>
              <w:rPr>
                <w:rFonts w:ascii="Arial"/>
                <w:sz w:val="21"/>
              </w:rPr>
            </w:pPr>
          </w:p>
          <w:p w14:paraId="026F6CAC">
            <w:pPr>
              <w:spacing w:line="243" w:lineRule="auto"/>
              <w:rPr>
                <w:rFonts w:ascii="Arial"/>
                <w:sz w:val="21"/>
              </w:rPr>
            </w:pPr>
          </w:p>
          <w:p w14:paraId="2F5604AF">
            <w:pPr>
              <w:spacing w:line="243" w:lineRule="auto"/>
              <w:rPr>
                <w:rFonts w:ascii="Arial"/>
                <w:sz w:val="21"/>
              </w:rPr>
            </w:pPr>
          </w:p>
          <w:p w14:paraId="0FCE3CF2">
            <w:pPr>
              <w:spacing w:line="243" w:lineRule="auto"/>
              <w:rPr>
                <w:rFonts w:ascii="Arial"/>
                <w:sz w:val="21"/>
              </w:rPr>
            </w:pPr>
          </w:p>
          <w:p w14:paraId="0AC09B7F">
            <w:pPr>
              <w:spacing w:line="243" w:lineRule="auto"/>
              <w:rPr>
                <w:rFonts w:ascii="Arial"/>
                <w:sz w:val="21"/>
              </w:rPr>
            </w:pPr>
          </w:p>
          <w:p w14:paraId="13D85330">
            <w:pPr>
              <w:spacing w:line="244" w:lineRule="auto"/>
              <w:rPr>
                <w:rFonts w:ascii="Arial"/>
                <w:sz w:val="21"/>
              </w:rPr>
            </w:pPr>
          </w:p>
          <w:p w14:paraId="2DDB9AE1">
            <w:pPr>
              <w:pStyle w:val="8"/>
              <w:spacing w:before="72" w:line="242" w:lineRule="auto"/>
              <w:ind w:left="317"/>
            </w:pPr>
            <w:r>
              <w:rPr>
                <w:spacing w:val="-6"/>
              </w:rPr>
              <w:t>24</w:t>
            </w:r>
          </w:p>
        </w:tc>
        <w:tc>
          <w:tcPr>
            <w:tcW w:w="1711" w:type="dxa"/>
            <w:vAlign w:val="top"/>
          </w:tcPr>
          <w:p w14:paraId="7C6F30B8">
            <w:pPr>
              <w:spacing w:line="267" w:lineRule="auto"/>
              <w:rPr>
                <w:rFonts w:ascii="Arial"/>
                <w:sz w:val="21"/>
              </w:rPr>
            </w:pPr>
          </w:p>
          <w:p w14:paraId="692C6114">
            <w:pPr>
              <w:spacing w:line="267" w:lineRule="auto"/>
              <w:rPr>
                <w:rFonts w:ascii="Arial"/>
                <w:sz w:val="21"/>
              </w:rPr>
            </w:pPr>
          </w:p>
          <w:p w14:paraId="0DB5DAAA">
            <w:pPr>
              <w:spacing w:line="267" w:lineRule="auto"/>
              <w:rPr>
                <w:rFonts w:ascii="Arial"/>
                <w:sz w:val="21"/>
              </w:rPr>
            </w:pPr>
          </w:p>
          <w:p w14:paraId="07DD313D">
            <w:pPr>
              <w:spacing w:line="268" w:lineRule="auto"/>
              <w:rPr>
                <w:rFonts w:ascii="Arial"/>
                <w:sz w:val="21"/>
              </w:rPr>
            </w:pPr>
          </w:p>
          <w:p w14:paraId="3591A51E">
            <w:pPr>
              <w:spacing w:line="268" w:lineRule="auto"/>
              <w:rPr>
                <w:rFonts w:ascii="Arial"/>
                <w:sz w:val="21"/>
              </w:rPr>
            </w:pPr>
          </w:p>
          <w:p w14:paraId="3A383F13">
            <w:pPr>
              <w:spacing w:line="268" w:lineRule="auto"/>
              <w:rPr>
                <w:rFonts w:ascii="Arial"/>
                <w:sz w:val="21"/>
              </w:rPr>
            </w:pPr>
          </w:p>
          <w:p w14:paraId="200E5C4B">
            <w:pPr>
              <w:spacing w:line="268" w:lineRule="auto"/>
              <w:rPr>
                <w:rFonts w:ascii="Arial"/>
                <w:sz w:val="21"/>
              </w:rPr>
            </w:pPr>
          </w:p>
          <w:p w14:paraId="0BA9C583">
            <w:pPr>
              <w:pStyle w:val="8"/>
              <w:spacing w:before="71" w:line="360" w:lineRule="auto"/>
              <w:ind w:left="639" w:right="195" w:hanging="437"/>
            </w:pPr>
            <w:r>
              <w:rPr>
                <w:spacing w:val="-2"/>
              </w:rPr>
              <w:t>投标人的投标</w:t>
            </w:r>
            <w:r>
              <w:rPr>
                <w:spacing w:val="-3"/>
              </w:rPr>
              <w:t>报价</w:t>
            </w:r>
          </w:p>
        </w:tc>
        <w:tc>
          <w:tcPr>
            <w:tcW w:w="7486" w:type="dxa"/>
            <w:vAlign w:val="top"/>
          </w:tcPr>
          <w:p w14:paraId="76532516">
            <w:pPr>
              <w:pStyle w:val="8"/>
              <w:spacing w:before="32" w:line="359" w:lineRule="auto"/>
              <w:ind w:left="154" w:right="75" w:firstLine="441"/>
              <w:jc w:val="both"/>
            </w:pPr>
            <w:r>
              <w:t>投标人投标时响应招标文件要求所报出的对</w:t>
            </w:r>
            <w:r>
              <w:rPr>
                <w:spacing w:val="-1"/>
              </w:rPr>
              <w:t>已标价工程量清单汇总后标</w:t>
            </w:r>
            <w:r>
              <w:t>明的价。投标人在投标报价填写的工程量清单的项目</w:t>
            </w:r>
            <w:r>
              <w:rPr>
                <w:spacing w:val="-1"/>
              </w:rPr>
              <w:t>编码、项目名称、项目</w:t>
            </w:r>
            <w:r>
              <w:t>特征、计量单位、工程数量必须与招标人招标文件中</w:t>
            </w:r>
            <w:r>
              <w:rPr>
                <w:spacing w:val="-1"/>
              </w:rPr>
              <w:t>提供的一致，投标价不能低于工程成本、高于最高投标限价。</w:t>
            </w:r>
          </w:p>
          <w:p w14:paraId="6101ADB0">
            <w:pPr>
              <w:pStyle w:val="8"/>
              <w:spacing w:line="218" w:lineRule="auto"/>
              <w:ind w:left="595"/>
            </w:pPr>
            <w:r>
              <w:rPr>
                <w:spacing w:val="-1"/>
              </w:rPr>
              <w:t>投标报价方式：</w:t>
            </w:r>
            <w:r>
              <w:rPr>
                <w:rFonts w:ascii="MS Gothic" w:hAnsi="MS Gothic" w:eastAsia="MS Gothic" w:cs="MS Gothic"/>
                <w:spacing w:val="-1"/>
              </w:rPr>
              <w:t>☑</w:t>
            </w:r>
            <w:r>
              <w:rPr>
                <w:spacing w:val="-1"/>
              </w:rPr>
              <w:t>工程量清单报价  □其他：</w:t>
            </w:r>
          </w:p>
          <w:p w14:paraId="66DA7B3F">
            <w:pPr>
              <w:pStyle w:val="8"/>
              <w:spacing w:before="169" w:line="219" w:lineRule="auto"/>
              <w:ind w:right="27"/>
              <w:jc w:val="right"/>
            </w:pPr>
            <w:r>
              <w:t>（大写</w:t>
            </w:r>
            <w:r>
              <w:rPr>
                <w:spacing w:val="-18"/>
              </w:rPr>
              <w:t>）：</w:t>
            </w:r>
            <w:r>
              <w:t>壹佰零壹万伍仟柒佰壹拾壹元玖角整</w:t>
            </w:r>
            <w:r>
              <w:rPr>
                <w:spacing w:val="-18"/>
              </w:rPr>
              <w:t>；（</w:t>
            </w:r>
            <w:r>
              <w:t>小写：¥10</w:t>
            </w:r>
            <w:r>
              <w:rPr>
                <w:spacing w:val="-1"/>
              </w:rPr>
              <w:t>15711.90</w:t>
            </w:r>
          </w:p>
          <w:p w14:paraId="3945B15C">
            <w:pPr>
              <w:pStyle w:val="8"/>
              <w:spacing w:before="166" w:line="359" w:lineRule="auto"/>
              <w:ind w:left="151" w:right="457" w:firstLine="4"/>
            </w:pPr>
            <w:r>
              <w:rPr>
                <w:spacing w:val="-2"/>
              </w:rPr>
              <w:t>元；其安全生产措施费：¥390.64</w:t>
            </w:r>
            <w:r>
              <w:rPr>
                <w:spacing w:val="-47"/>
              </w:rPr>
              <w:t xml:space="preserve"> </w:t>
            </w:r>
            <w:r>
              <w:rPr>
                <w:spacing w:val="-2"/>
              </w:rPr>
              <w:t>元，暂列金：¥75533.80</w:t>
            </w:r>
            <w:r>
              <w:rPr>
                <w:spacing w:val="-44"/>
              </w:rPr>
              <w:t xml:space="preserve"> </w:t>
            </w:r>
            <w:r>
              <w:rPr>
                <w:spacing w:val="-2"/>
              </w:rPr>
              <w:t>元</w:t>
            </w:r>
            <w:r>
              <w:rPr>
                <w:spacing w:val="-3"/>
              </w:rPr>
              <w:t>；暂估价：</w:t>
            </w:r>
            <w:r>
              <w:t xml:space="preserve"> </w:t>
            </w:r>
            <w:r>
              <w:rPr>
                <w:spacing w:val="-2"/>
              </w:rPr>
              <w:t>¥108965.78</w:t>
            </w:r>
            <w:r>
              <w:rPr>
                <w:spacing w:val="-38"/>
              </w:rPr>
              <w:t xml:space="preserve"> </w:t>
            </w:r>
            <w:r>
              <w:rPr>
                <w:spacing w:val="-2"/>
              </w:rPr>
              <w:t>元）</w:t>
            </w:r>
          </w:p>
          <w:p w14:paraId="3A9EC7E8">
            <w:pPr>
              <w:pStyle w:val="8"/>
              <w:spacing w:before="3" w:line="347" w:lineRule="auto"/>
              <w:ind w:left="154" w:right="75" w:firstLine="440"/>
              <w:jc w:val="both"/>
            </w:pPr>
            <w:r>
              <w:t>投标报价时，应按《广东省建设工程计价依据（</w:t>
            </w:r>
            <w:r>
              <w:rPr>
                <w:spacing w:val="-1"/>
              </w:rPr>
              <w:t>2018）》规定的费率报</w:t>
            </w:r>
            <w:r>
              <w:t>价，若招标工程量清单明确说明不计算预算包干费</w:t>
            </w:r>
            <w:r>
              <w:rPr>
                <w:spacing w:val="-1"/>
              </w:rPr>
              <w:t>或另外确定预算包干费费率的，则按招标工程量清单报价。</w:t>
            </w:r>
          </w:p>
        </w:tc>
      </w:tr>
      <w:tr w14:paraId="231212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64" w:hRule="atLeast"/>
        </w:trPr>
        <w:tc>
          <w:tcPr>
            <w:tcW w:w="838" w:type="dxa"/>
            <w:vAlign w:val="top"/>
          </w:tcPr>
          <w:p w14:paraId="4EB76DAC">
            <w:pPr>
              <w:spacing w:line="241" w:lineRule="auto"/>
              <w:rPr>
                <w:rFonts w:ascii="Arial"/>
                <w:sz w:val="21"/>
              </w:rPr>
            </w:pPr>
          </w:p>
          <w:p w14:paraId="7E6BE849">
            <w:pPr>
              <w:spacing w:line="241" w:lineRule="auto"/>
              <w:rPr>
                <w:rFonts w:ascii="Arial"/>
                <w:sz w:val="21"/>
              </w:rPr>
            </w:pPr>
          </w:p>
          <w:p w14:paraId="1AAE4370">
            <w:pPr>
              <w:spacing w:line="241" w:lineRule="auto"/>
              <w:rPr>
                <w:rFonts w:ascii="Arial"/>
                <w:sz w:val="21"/>
              </w:rPr>
            </w:pPr>
          </w:p>
          <w:p w14:paraId="7FCA49E0">
            <w:pPr>
              <w:spacing w:line="241" w:lineRule="auto"/>
              <w:rPr>
                <w:rFonts w:ascii="Arial"/>
                <w:sz w:val="21"/>
              </w:rPr>
            </w:pPr>
          </w:p>
          <w:p w14:paraId="37D94662">
            <w:pPr>
              <w:spacing w:line="241" w:lineRule="auto"/>
              <w:rPr>
                <w:rFonts w:ascii="Arial"/>
                <w:sz w:val="21"/>
              </w:rPr>
            </w:pPr>
          </w:p>
          <w:p w14:paraId="5901C785">
            <w:pPr>
              <w:spacing w:line="241" w:lineRule="auto"/>
              <w:rPr>
                <w:rFonts w:ascii="Arial"/>
                <w:sz w:val="21"/>
              </w:rPr>
            </w:pPr>
          </w:p>
          <w:p w14:paraId="3D234FC0">
            <w:pPr>
              <w:spacing w:line="241" w:lineRule="auto"/>
              <w:rPr>
                <w:rFonts w:ascii="Arial"/>
                <w:sz w:val="21"/>
              </w:rPr>
            </w:pPr>
          </w:p>
          <w:p w14:paraId="156DDA78">
            <w:pPr>
              <w:spacing w:line="241" w:lineRule="auto"/>
              <w:rPr>
                <w:rFonts w:ascii="Arial"/>
                <w:sz w:val="21"/>
              </w:rPr>
            </w:pPr>
          </w:p>
          <w:p w14:paraId="42CA3181">
            <w:pPr>
              <w:spacing w:line="241" w:lineRule="auto"/>
              <w:rPr>
                <w:rFonts w:ascii="Arial"/>
                <w:sz w:val="21"/>
              </w:rPr>
            </w:pPr>
          </w:p>
          <w:p w14:paraId="0A607455">
            <w:pPr>
              <w:spacing w:line="241" w:lineRule="auto"/>
              <w:rPr>
                <w:rFonts w:ascii="Arial"/>
                <w:sz w:val="21"/>
              </w:rPr>
            </w:pPr>
          </w:p>
          <w:p w14:paraId="2ABE6C15">
            <w:pPr>
              <w:spacing w:line="242" w:lineRule="auto"/>
              <w:rPr>
                <w:rFonts w:ascii="Arial"/>
                <w:sz w:val="21"/>
              </w:rPr>
            </w:pPr>
          </w:p>
          <w:p w14:paraId="61E9CE55">
            <w:pPr>
              <w:spacing w:line="242" w:lineRule="auto"/>
              <w:rPr>
                <w:rFonts w:ascii="Arial"/>
                <w:sz w:val="21"/>
              </w:rPr>
            </w:pPr>
          </w:p>
          <w:p w14:paraId="011DB2D5">
            <w:pPr>
              <w:spacing w:line="242" w:lineRule="auto"/>
              <w:rPr>
                <w:rFonts w:ascii="Arial"/>
                <w:sz w:val="21"/>
              </w:rPr>
            </w:pPr>
          </w:p>
          <w:p w14:paraId="03E378AC">
            <w:pPr>
              <w:spacing w:line="242" w:lineRule="auto"/>
              <w:rPr>
                <w:rFonts w:ascii="Arial"/>
                <w:sz w:val="21"/>
              </w:rPr>
            </w:pPr>
          </w:p>
          <w:p w14:paraId="1FAACC67">
            <w:pPr>
              <w:spacing w:line="242" w:lineRule="auto"/>
              <w:rPr>
                <w:rFonts w:ascii="Arial"/>
                <w:sz w:val="21"/>
              </w:rPr>
            </w:pPr>
          </w:p>
          <w:p w14:paraId="6B0250B9">
            <w:pPr>
              <w:spacing w:line="242" w:lineRule="auto"/>
              <w:rPr>
                <w:rFonts w:ascii="Arial"/>
                <w:sz w:val="21"/>
              </w:rPr>
            </w:pPr>
          </w:p>
          <w:p w14:paraId="182FD2F1">
            <w:pPr>
              <w:spacing w:line="242" w:lineRule="auto"/>
              <w:rPr>
                <w:rFonts w:ascii="Arial"/>
                <w:sz w:val="21"/>
              </w:rPr>
            </w:pPr>
          </w:p>
          <w:p w14:paraId="76C8F3E6">
            <w:pPr>
              <w:pStyle w:val="8"/>
              <w:spacing w:before="72"/>
              <w:ind w:left="317"/>
            </w:pPr>
            <w:r>
              <w:rPr>
                <w:spacing w:val="-6"/>
              </w:rPr>
              <w:t>25</w:t>
            </w:r>
          </w:p>
        </w:tc>
        <w:tc>
          <w:tcPr>
            <w:tcW w:w="1711" w:type="dxa"/>
            <w:vAlign w:val="top"/>
          </w:tcPr>
          <w:p w14:paraId="4DD87776">
            <w:pPr>
              <w:spacing w:line="250" w:lineRule="auto"/>
              <w:rPr>
                <w:rFonts w:ascii="Arial"/>
                <w:sz w:val="21"/>
              </w:rPr>
            </w:pPr>
          </w:p>
          <w:p w14:paraId="27267D6B">
            <w:pPr>
              <w:spacing w:line="250" w:lineRule="auto"/>
              <w:rPr>
                <w:rFonts w:ascii="Arial"/>
                <w:sz w:val="21"/>
              </w:rPr>
            </w:pPr>
          </w:p>
          <w:p w14:paraId="465402D3">
            <w:pPr>
              <w:spacing w:line="250" w:lineRule="auto"/>
              <w:rPr>
                <w:rFonts w:ascii="Arial"/>
                <w:sz w:val="21"/>
              </w:rPr>
            </w:pPr>
          </w:p>
          <w:p w14:paraId="37FE4442">
            <w:pPr>
              <w:spacing w:line="250" w:lineRule="auto"/>
              <w:rPr>
                <w:rFonts w:ascii="Arial"/>
                <w:sz w:val="21"/>
              </w:rPr>
            </w:pPr>
          </w:p>
          <w:p w14:paraId="43BB2186">
            <w:pPr>
              <w:spacing w:line="250" w:lineRule="auto"/>
              <w:rPr>
                <w:rFonts w:ascii="Arial"/>
                <w:sz w:val="21"/>
              </w:rPr>
            </w:pPr>
          </w:p>
          <w:p w14:paraId="6E1EE569">
            <w:pPr>
              <w:spacing w:line="250" w:lineRule="auto"/>
              <w:rPr>
                <w:rFonts w:ascii="Arial"/>
                <w:sz w:val="21"/>
              </w:rPr>
            </w:pPr>
          </w:p>
          <w:p w14:paraId="4D0DE74F">
            <w:pPr>
              <w:spacing w:line="250" w:lineRule="auto"/>
              <w:rPr>
                <w:rFonts w:ascii="Arial"/>
                <w:sz w:val="21"/>
              </w:rPr>
            </w:pPr>
          </w:p>
          <w:p w14:paraId="144EA529">
            <w:pPr>
              <w:spacing w:line="250" w:lineRule="auto"/>
              <w:rPr>
                <w:rFonts w:ascii="Arial"/>
                <w:sz w:val="21"/>
              </w:rPr>
            </w:pPr>
          </w:p>
          <w:p w14:paraId="6481B7BB">
            <w:pPr>
              <w:spacing w:line="250" w:lineRule="auto"/>
              <w:rPr>
                <w:rFonts w:ascii="Arial"/>
                <w:sz w:val="21"/>
              </w:rPr>
            </w:pPr>
          </w:p>
          <w:p w14:paraId="6EFB3C16">
            <w:pPr>
              <w:spacing w:line="250" w:lineRule="auto"/>
              <w:rPr>
                <w:rFonts w:ascii="Arial"/>
                <w:sz w:val="21"/>
              </w:rPr>
            </w:pPr>
          </w:p>
          <w:p w14:paraId="5FFABC5B">
            <w:pPr>
              <w:spacing w:line="250" w:lineRule="auto"/>
              <w:rPr>
                <w:rFonts w:ascii="Arial"/>
                <w:sz w:val="21"/>
              </w:rPr>
            </w:pPr>
          </w:p>
          <w:p w14:paraId="1A4E8AF4">
            <w:pPr>
              <w:spacing w:line="250" w:lineRule="auto"/>
              <w:rPr>
                <w:rFonts w:ascii="Arial"/>
                <w:sz w:val="21"/>
              </w:rPr>
            </w:pPr>
          </w:p>
          <w:p w14:paraId="2AF9DDFD">
            <w:pPr>
              <w:spacing w:line="250" w:lineRule="auto"/>
              <w:rPr>
                <w:rFonts w:ascii="Arial"/>
                <w:sz w:val="21"/>
              </w:rPr>
            </w:pPr>
          </w:p>
          <w:p w14:paraId="5ED206CF">
            <w:pPr>
              <w:spacing w:line="251" w:lineRule="auto"/>
              <w:rPr>
                <w:rFonts w:ascii="Arial"/>
                <w:sz w:val="21"/>
              </w:rPr>
            </w:pPr>
          </w:p>
          <w:p w14:paraId="686B2A29">
            <w:pPr>
              <w:spacing w:line="251" w:lineRule="auto"/>
              <w:rPr>
                <w:rFonts w:ascii="Arial"/>
                <w:sz w:val="21"/>
              </w:rPr>
            </w:pPr>
          </w:p>
          <w:p w14:paraId="67796F86">
            <w:pPr>
              <w:spacing w:line="251" w:lineRule="auto"/>
              <w:rPr>
                <w:rFonts w:ascii="Arial"/>
                <w:sz w:val="21"/>
              </w:rPr>
            </w:pPr>
          </w:p>
          <w:p w14:paraId="1C897166">
            <w:pPr>
              <w:pStyle w:val="8"/>
              <w:spacing w:before="72" w:line="219" w:lineRule="auto"/>
              <w:ind w:left="202"/>
            </w:pPr>
            <w:r>
              <w:rPr>
                <w:spacing w:val="-2"/>
              </w:rPr>
              <w:t>投标报价风险</w:t>
            </w:r>
          </w:p>
        </w:tc>
        <w:tc>
          <w:tcPr>
            <w:tcW w:w="7486" w:type="dxa"/>
            <w:vAlign w:val="top"/>
          </w:tcPr>
          <w:p w14:paraId="511BE964">
            <w:pPr>
              <w:pStyle w:val="8"/>
              <w:spacing w:before="35" w:line="358" w:lineRule="auto"/>
              <w:ind w:left="175" w:right="27" w:firstLine="426"/>
            </w:pPr>
            <w:r>
              <w:rPr>
                <w:rFonts w:ascii="MS Gothic" w:hAnsi="MS Gothic" w:eastAsia="MS Gothic" w:cs="MS Gothic"/>
                <w:spacing w:val="-6"/>
              </w:rPr>
              <w:t>☑</w:t>
            </w:r>
            <w:r>
              <w:rPr>
                <w:spacing w:val="-6"/>
              </w:rPr>
              <w:t>投标人依据招标文件约定自行考虑风险因素，一旦中标，投标报价（合</w:t>
            </w:r>
            <w:r>
              <w:rPr>
                <w:spacing w:val="-2"/>
              </w:rPr>
              <w:t>同价）除合同另有约定外将不因市场变化而调整。</w:t>
            </w:r>
          </w:p>
          <w:p w14:paraId="71B452C5">
            <w:pPr>
              <w:pStyle w:val="8"/>
              <w:spacing w:line="359" w:lineRule="auto"/>
              <w:ind w:left="154" w:firstLine="443"/>
              <w:jc w:val="both"/>
            </w:pPr>
            <w:r>
              <w:rPr>
                <w:rFonts w:ascii="MS Gothic" w:hAnsi="MS Gothic" w:eastAsia="MS Gothic" w:cs="MS Gothic"/>
                <w:spacing w:val="-5"/>
              </w:rPr>
              <w:t>☑</w:t>
            </w:r>
            <w:r>
              <w:rPr>
                <w:spacing w:val="-5"/>
              </w:rPr>
              <w:t>投标报价中应包括工程量清单项目所发生的人工费、材料费、机具费、</w:t>
            </w:r>
            <w:r>
              <w:rPr>
                <w:spacing w:val="-2"/>
              </w:rPr>
              <w:t>管理费、利润、措施项目费、其它项目费、税金、暂列金额、暂估价以及所</w:t>
            </w:r>
            <w:r>
              <w:rPr>
                <w:spacing w:val="-3"/>
              </w:rPr>
              <w:t>有风险、责任等各项费用。</w:t>
            </w:r>
          </w:p>
          <w:p w14:paraId="741E8279">
            <w:pPr>
              <w:pStyle w:val="8"/>
              <w:spacing w:before="1" w:line="359" w:lineRule="auto"/>
              <w:ind w:left="157" w:right="75" w:firstLine="444"/>
            </w:pPr>
            <w:r>
              <w:rPr>
                <w:rFonts w:ascii="MS Gothic" w:hAnsi="MS Gothic" w:eastAsia="MS Gothic" w:cs="MS Gothic"/>
                <w:spacing w:val="-1"/>
              </w:rPr>
              <w:t>☑</w:t>
            </w:r>
            <w:r>
              <w:rPr>
                <w:spacing w:val="-1"/>
              </w:rPr>
              <w:t>人工费、材料费、机具费、管理费、利润、措施项目费投标人漏报或</w:t>
            </w:r>
            <w:r>
              <w:rPr>
                <w:spacing w:val="-2"/>
              </w:rPr>
              <w:t>不报，招标人建筑</w:t>
            </w:r>
          </w:p>
          <w:p w14:paraId="7EE4442E">
            <w:pPr>
              <w:pStyle w:val="8"/>
              <w:spacing w:before="1" w:line="358" w:lineRule="auto"/>
              <w:ind w:left="154" w:right="296" w:firstLine="441"/>
            </w:pPr>
            <w:r>
              <w:rPr>
                <w:spacing w:val="-1"/>
              </w:rPr>
              <w:t>为有关费用已包括在工程量清单项目的其它单价及合价中不予另外增</w:t>
            </w:r>
            <w:r>
              <w:rPr>
                <w:spacing w:val="-4"/>
              </w:rPr>
              <w:t>加。</w:t>
            </w:r>
          </w:p>
          <w:p w14:paraId="219CDE80">
            <w:pPr>
              <w:pStyle w:val="8"/>
              <w:spacing w:before="1" w:line="359" w:lineRule="auto"/>
              <w:ind w:left="153" w:right="75" w:firstLine="448"/>
            </w:pPr>
            <w:r>
              <w:rPr>
                <w:rFonts w:ascii="MS Gothic" w:hAnsi="MS Gothic" w:eastAsia="MS Gothic" w:cs="MS Gothic"/>
                <w:spacing w:val="-1"/>
              </w:rPr>
              <w:t>☑</w:t>
            </w:r>
            <w:r>
              <w:rPr>
                <w:spacing w:val="-1"/>
              </w:rPr>
              <w:t>措施项目中的安全生产措施费，必须按国家、省级、市级（即工程所</w:t>
            </w:r>
            <w:r>
              <w:t>在地）行业建设主管部门的规定计算，不得</w:t>
            </w:r>
            <w:r>
              <w:rPr>
                <w:spacing w:val="-1"/>
              </w:rPr>
              <w:t>作为竞争性费用。</w:t>
            </w:r>
          </w:p>
          <w:p w14:paraId="13F7C16D">
            <w:pPr>
              <w:pStyle w:val="8"/>
              <w:spacing w:line="359" w:lineRule="auto"/>
              <w:ind w:left="154" w:right="75" w:firstLine="446"/>
              <w:jc w:val="both"/>
            </w:pPr>
            <w:r>
              <w:rPr>
                <w:rFonts w:ascii="MS Gothic" w:hAnsi="MS Gothic" w:eastAsia="MS Gothic" w:cs="MS Gothic"/>
                <w:spacing w:val="-1"/>
              </w:rPr>
              <w:t>☑</w:t>
            </w:r>
            <w:r>
              <w:rPr>
                <w:spacing w:val="-1"/>
              </w:rPr>
              <w:t>投标人应按照招标文件提供的工程量清单逐项填写单价和合价，投标</w:t>
            </w:r>
            <w:r>
              <w:t>人未填写的项目，招标人将视为此项费用已包括在</w:t>
            </w:r>
            <w:r>
              <w:rPr>
                <w:spacing w:val="-1"/>
              </w:rPr>
              <w:t>工程量清单项目的其它单价及合价中不予另外增加。</w:t>
            </w:r>
          </w:p>
          <w:p w14:paraId="7BF10784">
            <w:pPr>
              <w:pStyle w:val="8"/>
              <w:spacing w:before="5" w:line="358" w:lineRule="auto"/>
              <w:ind w:left="154" w:right="75" w:firstLine="447"/>
              <w:jc w:val="both"/>
            </w:pPr>
            <w:r>
              <w:rPr>
                <w:rFonts w:ascii="MS Gothic" w:hAnsi="MS Gothic" w:eastAsia="MS Gothic" w:cs="MS Gothic"/>
                <w:spacing w:val="-1"/>
              </w:rPr>
              <w:t>☑</w:t>
            </w:r>
            <w:r>
              <w:rPr>
                <w:spacing w:val="-1"/>
              </w:rPr>
              <w:t>投标人应按《广东省建设工程计价依据（2018）》规定的费率对预算</w:t>
            </w:r>
            <w:r>
              <w:t>包干费进行报价，若招标工程量清单明确说明不计算</w:t>
            </w:r>
            <w:r>
              <w:rPr>
                <w:spacing w:val="-1"/>
              </w:rPr>
              <w:t>预算包干费或另外确定</w:t>
            </w:r>
            <w:r>
              <w:t>预算包干费费率的，则按招标工程量清单报价，若投</w:t>
            </w:r>
            <w:r>
              <w:rPr>
                <w:spacing w:val="-1"/>
              </w:rPr>
              <w:t>标人不按规定报价的，则中标后无条件接受招标人对投标报价的调整。</w:t>
            </w:r>
          </w:p>
          <w:p w14:paraId="56413069">
            <w:pPr>
              <w:pStyle w:val="8"/>
              <w:spacing w:line="343" w:lineRule="auto"/>
              <w:ind w:left="154" w:right="75" w:firstLine="446"/>
            </w:pPr>
            <w:r>
              <w:rPr>
                <w:rFonts w:ascii="MS Gothic" w:hAnsi="MS Gothic" w:eastAsia="MS Gothic" w:cs="MS Gothic"/>
                <w:spacing w:val="-1"/>
              </w:rPr>
              <w:t>☑</w:t>
            </w:r>
            <w:r>
              <w:rPr>
                <w:spacing w:val="-1"/>
              </w:rPr>
              <w:t>招标人向投标人提供的有关施工现场资料及数据，是招标人现有的能</w:t>
            </w:r>
            <w:r>
              <w:t>使投标人利用的资料，招标人对投标人据此作出的</w:t>
            </w:r>
            <w:r>
              <w:rPr>
                <w:spacing w:val="-1"/>
              </w:rPr>
              <w:t>推论及理解概不负责。</w:t>
            </w:r>
          </w:p>
        </w:tc>
      </w:tr>
    </w:tbl>
    <w:p w14:paraId="2C55B51E">
      <w:pPr>
        <w:rPr>
          <w:rFonts w:ascii="Arial"/>
          <w:sz w:val="21"/>
        </w:rPr>
      </w:pPr>
    </w:p>
    <w:p w14:paraId="0B531E0A">
      <w:pPr>
        <w:rPr>
          <w:rFonts w:ascii="Arial" w:hAnsi="Arial" w:eastAsia="Arial" w:cs="Arial"/>
          <w:sz w:val="21"/>
          <w:szCs w:val="21"/>
        </w:rPr>
        <w:sectPr>
          <w:footerReference r:id="rId9" w:type="default"/>
          <w:pgSz w:w="11906" w:h="16839"/>
          <w:pgMar w:top="400" w:right="943" w:bottom="1031" w:left="922" w:header="0" w:footer="869" w:gutter="0"/>
          <w:cols w:space="720" w:num="1"/>
        </w:sectPr>
      </w:pPr>
    </w:p>
    <w:p w14:paraId="7AFF23C0">
      <w:pPr>
        <w:spacing w:before="69"/>
      </w:pPr>
    </w:p>
    <w:p w14:paraId="02F4C9F3">
      <w:pPr>
        <w:spacing w:before="68"/>
      </w:pPr>
    </w:p>
    <w:tbl>
      <w:tblPr>
        <w:tblStyle w:val="7"/>
        <w:tblW w:w="1003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8"/>
        <w:gridCol w:w="1711"/>
        <w:gridCol w:w="7486"/>
      </w:tblGrid>
      <w:tr w14:paraId="6ADB2B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04" w:hRule="atLeast"/>
        </w:trPr>
        <w:tc>
          <w:tcPr>
            <w:tcW w:w="838" w:type="dxa"/>
            <w:vAlign w:val="top"/>
          </w:tcPr>
          <w:p w14:paraId="3D2C1A3C">
            <w:pPr>
              <w:rPr>
                <w:rFonts w:ascii="Arial"/>
                <w:sz w:val="21"/>
              </w:rPr>
            </w:pPr>
          </w:p>
        </w:tc>
        <w:tc>
          <w:tcPr>
            <w:tcW w:w="1711" w:type="dxa"/>
            <w:vAlign w:val="top"/>
          </w:tcPr>
          <w:p w14:paraId="08E084A2">
            <w:pPr>
              <w:rPr>
                <w:rFonts w:ascii="Arial"/>
                <w:sz w:val="21"/>
              </w:rPr>
            </w:pPr>
          </w:p>
        </w:tc>
        <w:tc>
          <w:tcPr>
            <w:tcW w:w="7486" w:type="dxa"/>
            <w:vAlign w:val="top"/>
          </w:tcPr>
          <w:p w14:paraId="56707786">
            <w:pPr>
              <w:pStyle w:val="8"/>
              <w:spacing w:before="36" w:line="359" w:lineRule="auto"/>
              <w:ind w:left="153" w:right="75" w:firstLine="448"/>
              <w:jc w:val="both"/>
            </w:pPr>
            <w:r>
              <w:rPr>
                <w:rFonts w:ascii="MS Gothic" w:hAnsi="MS Gothic" w:eastAsia="MS Gothic" w:cs="MS Gothic"/>
                <w:spacing w:val="-1"/>
              </w:rPr>
              <w:t>☑</w:t>
            </w:r>
            <w:r>
              <w:rPr>
                <w:spacing w:val="-1"/>
              </w:rPr>
              <w:t>投标人应依据招标人提供的所有资料和自己对现场查勘来编制投标文</w:t>
            </w:r>
            <w:r>
              <w:t>件，并对招标人提供的所有资料的理解、推断和应用负</w:t>
            </w:r>
            <w:r>
              <w:rPr>
                <w:spacing w:val="-1"/>
              </w:rPr>
              <w:t>责。在投标人提交其</w:t>
            </w:r>
            <w:r>
              <w:t>投标文件之前，视为已经考虑了现场及其周围环境的影</w:t>
            </w:r>
            <w:r>
              <w:rPr>
                <w:spacing w:val="-1"/>
              </w:rPr>
              <w:t>响，中标后，不得以</w:t>
            </w:r>
            <w:r>
              <w:t>不完全了解现场情况为理由提出追加款项或者延长</w:t>
            </w:r>
            <w:r>
              <w:rPr>
                <w:spacing w:val="-1"/>
              </w:rPr>
              <w:t>工期等索赔的要求。</w:t>
            </w:r>
          </w:p>
          <w:p w14:paraId="2277705C">
            <w:pPr>
              <w:pStyle w:val="8"/>
              <w:spacing w:before="2" w:line="348" w:lineRule="auto"/>
              <w:ind w:left="154" w:right="75" w:firstLine="447"/>
              <w:jc w:val="both"/>
            </w:pPr>
            <w:r>
              <w:rPr>
                <w:rFonts w:ascii="MS Gothic" w:hAnsi="MS Gothic" w:eastAsia="MS Gothic" w:cs="MS Gothic"/>
                <w:spacing w:val="-1"/>
              </w:rPr>
              <w:t>☑</w:t>
            </w:r>
            <w:r>
              <w:rPr>
                <w:spacing w:val="-1"/>
              </w:rPr>
              <w:t>错漏项的认定。中标人已标价工程量清单中，任一清单项目未填报价</w:t>
            </w:r>
            <w:r>
              <w:t>格或价格为零的，招标人将视为此项费用已包括在工</w:t>
            </w:r>
            <w:r>
              <w:rPr>
                <w:spacing w:val="-1"/>
              </w:rPr>
              <w:t>程量清单项目的其它单价及合价中不予另外增加。</w:t>
            </w:r>
          </w:p>
        </w:tc>
      </w:tr>
      <w:tr w14:paraId="1357D9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838" w:type="dxa"/>
            <w:vAlign w:val="top"/>
          </w:tcPr>
          <w:p w14:paraId="0A85247D">
            <w:pPr>
              <w:pStyle w:val="8"/>
              <w:spacing w:before="99" w:line="214" w:lineRule="auto"/>
              <w:ind w:left="317"/>
            </w:pPr>
            <w:r>
              <w:rPr>
                <w:spacing w:val="-6"/>
              </w:rPr>
              <w:t>26</w:t>
            </w:r>
          </w:p>
        </w:tc>
        <w:tc>
          <w:tcPr>
            <w:tcW w:w="1711" w:type="dxa"/>
            <w:vAlign w:val="top"/>
          </w:tcPr>
          <w:p w14:paraId="63CA5074">
            <w:pPr>
              <w:pStyle w:val="8"/>
              <w:spacing w:before="70" w:line="221" w:lineRule="auto"/>
              <w:ind w:left="422"/>
            </w:pPr>
            <w:r>
              <w:rPr>
                <w:spacing w:val="-3"/>
              </w:rPr>
              <w:t>投标费用</w:t>
            </w:r>
          </w:p>
        </w:tc>
        <w:tc>
          <w:tcPr>
            <w:tcW w:w="7486" w:type="dxa"/>
            <w:vAlign w:val="top"/>
          </w:tcPr>
          <w:p w14:paraId="2246732C">
            <w:pPr>
              <w:pStyle w:val="8"/>
              <w:spacing w:before="70" w:line="220" w:lineRule="auto"/>
              <w:ind w:left="595"/>
            </w:pPr>
            <w:r>
              <w:rPr>
                <w:spacing w:val="-1"/>
              </w:rPr>
              <w:t>投标人自行承担编制与递交投标文件的一切费用。</w:t>
            </w:r>
          </w:p>
        </w:tc>
      </w:tr>
      <w:tr w14:paraId="2E3CA1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64" w:hRule="atLeast"/>
        </w:trPr>
        <w:tc>
          <w:tcPr>
            <w:tcW w:w="838" w:type="dxa"/>
            <w:vAlign w:val="top"/>
          </w:tcPr>
          <w:p w14:paraId="2E6FA9FE">
            <w:pPr>
              <w:spacing w:line="245" w:lineRule="auto"/>
              <w:rPr>
                <w:rFonts w:ascii="Arial"/>
                <w:sz w:val="21"/>
              </w:rPr>
            </w:pPr>
          </w:p>
          <w:p w14:paraId="6D2BDA1F">
            <w:pPr>
              <w:spacing w:line="245" w:lineRule="auto"/>
              <w:rPr>
                <w:rFonts w:ascii="Arial"/>
                <w:sz w:val="21"/>
              </w:rPr>
            </w:pPr>
          </w:p>
          <w:p w14:paraId="300AAB18">
            <w:pPr>
              <w:spacing w:line="245" w:lineRule="auto"/>
              <w:rPr>
                <w:rFonts w:ascii="Arial"/>
                <w:sz w:val="21"/>
              </w:rPr>
            </w:pPr>
          </w:p>
          <w:p w14:paraId="29B79CF3">
            <w:pPr>
              <w:spacing w:line="245" w:lineRule="auto"/>
              <w:rPr>
                <w:rFonts w:ascii="Arial"/>
                <w:sz w:val="21"/>
              </w:rPr>
            </w:pPr>
          </w:p>
          <w:p w14:paraId="57D03AAA">
            <w:pPr>
              <w:spacing w:line="245" w:lineRule="auto"/>
              <w:rPr>
                <w:rFonts w:ascii="Arial"/>
                <w:sz w:val="21"/>
              </w:rPr>
            </w:pPr>
          </w:p>
          <w:p w14:paraId="6F9794FB">
            <w:pPr>
              <w:spacing w:line="245" w:lineRule="auto"/>
              <w:rPr>
                <w:rFonts w:ascii="Arial"/>
                <w:sz w:val="21"/>
              </w:rPr>
            </w:pPr>
          </w:p>
          <w:p w14:paraId="009A4639">
            <w:pPr>
              <w:spacing w:line="245" w:lineRule="auto"/>
              <w:rPr>
                <w:rFonts w:ascii="Arial"/>
                <w:sz w:val="21"/>
              </w:rPr>
            </w:pPr>
          </w:p>
          <w:p w14:paraId="79D5A851">
            <w:pPr>
              <w:spacing w:line="245" w:lineRule="auto"/>
              <w:rPr>
                <w:rFonts w:ascii="Arial"/>
                <w:sz w:val="21"/>
              </w:rPr>
            </w:pPr>
          </w:p>
          <w:p w14:paraId="20A224B9">
            <w:pPr>
              <w:spacing w:line="245" w:lineRule="auto"/>
              <w:rPr>
                <w:rFonts w:ascii="Arial"/>
                <w:sz w:val="21"/>
              </w:rPr>
            </w:pPr>
          </w:p>
          <w:p w14:paraId="5BF23939">
            <w:pPr>
              <w:spacing w:line="245" w:lineRule="auto"/>
              <w:rPr>
                <w:rFonts w:ascii="Arial"/>
                <w:sz w:val="21"/>
              </w:rPr>
            </w:pPr>
          </w:p>
          <w:p w14:paraId="6B5DE10C">
            <w:pPr>
              <w:spacing w:line="245" w:lineRule="auto"/>
              <w:rPr>
                <w:rFonts w:ascii="Arial"/>
                <w:sz w:val="21"/>
              </w:rPr>
            </w:pPr>
          </w:p>
          <w:p w14:paraId="61A40CC5">
            <w:pPr>
              <w:spacing w:line="245" w:lineRule="auto"/>
              <w:rPr>
                <w:rFonts w:ascii="Arial"/>
                <w:sz w:val="21"/>
              </w:rPr>
            </w:pPr>
          </w:p>
          <w:p w14:paraId="011E6B47">
            <w:pPr>
              <w:spacing w:line="245" w:lineRule="auto"/>
              <w:rPr>
                <w:rFonts w:ascii="Arial"/>
                <w:sz w:val="21"/>
              </w:rPr>
            </w:pPr>
          </w:p>
          <w:p w14:paraId="62B95C39">
            <w:pPr>
              <w:spacing w:line="245" w:lineRule="auto"/>
              <w:rPr>
                <w:rFonts w:ascii="Arial"/>
                <w:sz w:val="21"/>
              </w:rPr>
            </w:pPr>
          </w:p>
          <w:p w14:paraId="40A36646">
            <w:pPr>
              <w:spacing w:line="245" w:lineRule="auto"/>
              <w:rPr>
                <w:rFonts w:ascii="Arial"/>
                <w:sz w:val="21"/>
              </w:rPr>
            </w:pPr>
          </w:p>
          <w:p w14:paraId="73FAC059">
            <w:pPr>
              <w:spacing w:line="245" w:lineRule="auto"/>
              <w:rPr>
                <w:rFonts w:ascii="Arial"/>
                <w:sz w:val="21"/>
              </w:rPr>
            </w:pPr>
          </w:p>
          <w:p w14:paraId="0E35E638">
            <w:pPr>
              <w:spacing w:line="245" w:lineRule="auto"/>
              <w:rPr>
                <w:rFonts w:ascii="Arial"/>
                <w:sz w:val="21"/>
              </w:rPr>
            </w:pPr>
          </w:p>
          <w:p w14:paraId="6FBD89C1">
            <w:pPr>
              <w:spacing w:line="245" w:lineRule="auto"/>
              <w:rPr>
                <w:rFonts w:ascii="Arial"/>
                <w:sz w:val="21"/>
              </w:rPr>
            </w:pPr>
          </w:p>
          <w:p w14:paraId="75D69610">
            <w:pPr>
              <w:spacing w:line="246" w:lineRule="auto"/>
              <w:rPr>
                <w:rFonts w:ascii="Arial"/>
                <w:sz w:val="21"/>
              </w:rPr>
            </w:pPr>
          </w:p>
          <w:p w14:paraId="30CFB3E1">
            <w:pPr>
              <w:spacing w:line="246" w:lineRule="auto"/>
              <w:rPr>
                <w:rFonts w:ascii="Arial"/>
                <w:sz w:val="21"/>
              </w:rPr>
            </w:pPr>
          </w:p>
          <w:p w14:paraId="119B1C84">
            <w:pPr>
              <w:spacing w:line="246" w:lineRule="auto"/>
              <w:rPr>
                <w:rFonts w:ascii="Arial"/>
                <w:sz w:val="21"/>
              </w:rPr>
            </w:pPr>
          </w:p>
          <w:p w14:paraId="4C5F9CDD">
            <w:pPr>
              <w:spacing w:line="246" w:lineRule="auto"/>
              <w:rPr>
                <w:rFonts w:ascii="Arial"/>
                <w:sz w:val="21"/>
              </w:rPr>
            </w:pPr>
          </w:p>
          <w:p w14:paraId="28E4A485">
            <w:pPr>
              <w:pStyle w:val="8"/>
              <w:spacing w:before="72"/>
              <w:ind w:left="317"/>
            </w:pPr>
            <w:r>
              <w:rPr>
                <w:spacing w:val="-6"/>
              </w:rPr>
              <w:t>27</w:t>
            </w:r>
          </w:p>
        </w:tc>
        <w:tc>
          <w:tcPr>
            <w:tcW w:w="1711" w:type="dxa"/>
            <w:vAlign w:val="top"/>
          </w:tcPr>
          <w:p w14:paraId="09970ED2">
            <w:pPr>
              <w:spacing w:line="248" w:lineRule="auto"/>
              <w:rPr>
                <w:rFonts w:ascii="Arial"/>
                <w:sz w:val="21"/>
              </w:rPr>
            </w:pPr>
          </w:p>
          <w:p w14:paraId="2C749016">
            <w:pPr>
              <w:spacing w:line="248" w:lineRule="auto"/>
              <w:rPr>
                <w:rFonts w:ascii="Arial"/>
                <w:sz w:val="21"/>
              </w:rPr>
            </w:pPr>
          </w:p>
          <w:p w14:paraId="58F7FD9E">
            <w:pPr>
              <w:spacing w:line="248" w:lineRule="auto"/>
              <w:rPr>
                <w:rFonts w:ascii="Arial"/>
                <w:sz w:val="21"/>
              </w:rPr>
            </w:pPr>
          </w:p>
          <w:p w14:paraId="0BAA4964">
            <w:pPr>
              <w:spacing w:line="248" w:lineRule="auto"/>
              <w:rPr>
                <w:rFonts w:ascii="Arial"/>
                <w:sz w:val="21"/>
              </w:rPr>
            </w:pPr>
          </w:p>
          <w:p w14:paraId="1E47235B">
            <w:pPr>
              <w:spacing w:line="248" w:lineRule="auto"/>
              <w:rPr>
                <w:rFonts w:ascii="Arial"/>
                <w:sz w:val="21"/>
              </w:rPr>
            </w:pPr>
          </w:p>
          <w:p w14:paraId="4914FF14">
            <w:pPr>
              <w:spacing w:line="248" w:lineRule="auto"/>
              <w:rPr>
                <w:rFonts w:ascii="Arial"/>
                <w:sz w:val="21"/>
              </w:rPr>
            </w:pPr>
          </w:p>
          <w:p w14:paraId="3271FAEA">
            <w:pPr>
              <w:spacing w:line="248" w:lineRule="auto"/>
              <w:rPr>
                <w:rFonts w:ascii="Arial"/>
                <w:sz w:val="21"/>
              </w:rPr>
            </w:pPr>
          </w:p>
          <w:p w14:paraId="27AEDBA3">
            <w:pPr>
              <w:spacing w:line="248" w:lineRule="auto"/>
              <w:rPr>
                <w:rFonts w:ascii="Arial"/>
                <w:sz w:val="21"/>
              </w:rPr>
            </w:pPr>
          </w:p>
          <w:p w14:paraId="709AFF85">
            <w:pPr>
              <w:spacing w:line="248" w:lineRule="auto"/>
              <w:rPr>
                <w:rFonts w:ascii="Arial"/>
                <w:sz w:val="21"/>
              </w:rPr>
            </w:pPr>
          </w:p>
          <w:p w14:paraId="5C0AFFCE">
            <w:pPr>
              <w:spacing w:line="248" w:lineRule="auto"/>
              <w:rPr>
                <w:rFonts w:ascii="Arial"/>
                <w:sz w:val="21"/>
              </w:rPr>
            </w:pPr>
          </w:p>
          <w:p w14:paraId="6780085C">
            <w:pPr>
              <w:spacing w:line="248" w:lineRule="auto"/>
              <w:rPr>
                <w:rFonts w:ascii="Arial"/>
                <w:sz w:val="21"/>
              </w:rPr>
            </w:pPr>
          </w:p>
          <w:p w14:paraId="29ADD47B">
            <w:pPr>
              <w:spacing w:line="248" w:lineRule="auto"/>
              <w:rPr>
                <w:rFonts w:ascii="Arial"/>
                <w:sz w:val="21"/>
              </w:rPr>
            </w:pPr>
          </w:p>
          <w:p w14:paraId="1303DD50">
            <w:pPr>
              <w:spacing w:line="248" w:lineRule="auto"/>
              <w:rPr>
                <w:rFonts w:ascii="Arial"/>
                <w:sz w:val="21"/>
              </w:rPr>
            </w:pPr>
          </w:p>
          <w:p w14:paraId="7BB4643F">
            <w:pPr>
              <w:spacing w:line="248" w:lineRule="auto"/>
              <w:rPr>
                <w:rFonts w:ascii="Arial"/>
                <w:sz w:val="21"/>
              </w:rPr>
            </w:pPr>
          </w:p>
          <w:p w14:paraId="0326E797">
            <w:pPr>
              <w:spacing w:line="249" w:lineRule="auto"/>
              <w:rPr>
                <w:rFonts w:ascii="Arial"/>
                <w:sz w:val="21"/>
              </w:rPr>
            </w:pPr>
          </w:p>
          <w:p w14:paraId="6A9A7B26">
            <w:pPr>
              <w:spacing w:line="249" w:lineRule="auto"/>
              <w:rPr>
                <w:rFonts w:ascii="Arial"/>
                <w:sz w:val="21"/>
              </w:rPr>
            </w:pPr>
          </w:p>
          <w:p w14:paraId="49955542">
            <w:pPr>
              <w:spacing w:line="249" w:lineRule="auto"/>
              <w:rPr>
                <w:rFonts w:ascii="Arial"/>
                <w:sz w:val="21"/>
              </w:rPr>
            </w:pPr>
          </w:p>
          <w:p w14:paraId="42AFEE98">
            <w:pPr>
              <w:spacing w:line="249" w:lineRule="auto"/>
              <w:rPr>
                <w:rFonts w:ascii="Arial"/>
                <w:sz w:val="21"/>
              </w:rPr>
            </w:pPr>
          </w:p>
          <w:p w14:paraId="6D024057">
            <w:pPr>
              <w:spacing w:line="249" w:lineRule="auto"/>
              <w:rPr>
                <w:rFonts w:ascii="Arial"/>
                <w:sz w:val="21"/>
              </w:rPr>
            </w:pPr>
          </w:p>
          <w:p w14:paraId="1C3E8583">
            <w:pPr>
              <w:spacing w:line="249" w:lineRule="auto"/>
              <w:rPr>
                <w:rFonts w:ascii="Arial"/>
                <w:sz w:val="21"/>
              </w:rPr>
            </w:pPr>
          </w:p>
          <w:p w14:paraId="7254747C">
            <w:pPr>
              <w:spacing w:line="249" w:lineRule="auto"/>
              <w:rPr>
                <w:rFonts w:ascii="Arial"/>
                <w:sz w:val="21"/>
              </w:rPr>
            </w:pPr>
          </w:p>
          <w:p w14:paraId="454D7595">
            <w:pPr>
              <w:pStyle w:val="8"/>
              <w:spacing w:before="71" w:line="305" w:lineRule="auto"/>
              <w:ind w:left="641" w:right="303" w:hanging="329"/>
            </w:pPr>
            <w:r>
              <w:rPr>
                <w:spacing w:val="-2"/>
              </w:rPr>
              <w:t>投标人资格</w:t>
            </w:r>
            <w:r>
              <w:rPr>
                <w:spacing w:val="-4"/>
              </w:rPr>
              <w:t>要求</w:t>
            </w:r>
          </w:p>
        </w:tc>
        <w:tc>
          <w:tcPr>
            <w:tcW w:w="7486" w:type="dxa"/>
            <w:vAlign w:val="top"/>
          </w:tcPr>
          <w:p w14:paraId="71927AE8">
            <w:pPr>
              <w:pStyle w:val="8"/>
              <w:spacing w:before="99" w:line="219" w:lineRule="auto"/>
              <w:ind w:left="489"/>
            </w:pPr>
            <w:r>
              <w:rPr>
                <w:spacing w:val="-2"/>
              </w:rPr>
              <w:t>1.本次招标</w:t>
            </w:r>
            <w:r>
              <w:rPr>
                <w:b/>
                <w:bCs/>
                <w:spacing w:val="-2"/>
              </w:rPr>
              <w:t>不接受</w:t>
            </w:r>
            <w:r>
              <w:rPr>
                <w:spacing w:val="-2"/>
              </w:rPr>
              <w:t>联合体投标。</w:t>
            </w:r>
          </w:p>
          <w:p w14:paraId="6749258C">
            <w:pPr>
              <w:pStyle w:val="8"/>
              <w:spacing w:before="98" w:line="221" w:lineRule="auto"/>
              <w:ind w:left="475"/>
            </w:pPr>
            <w:r>
              <w:rPr>
                <w:spacing w:val="-2"/>
              </w:rPr>
              <w:t>2．资质要求</w:t>
            </w:r>
          </w:p>
          <w:p w14:paraId="0433A6DD">
            <w:pPr>
              <w:pStyle w:val="8"/>
              <w:spacing w:before="96" w:line="220" w:lineRule="auto"/>
              <w:ind w:left="475"/>
            </w:pPr>
            <w:r>
              <w:rPr>
                <w:spacing w:val="-1"/>
              </w:rPr>
              <w:t>2.1 投标人须具备独立法人资格，按国家法律经营。</w:t>
            </w:r>
          </w:p>
          <w:p w14:paraId="7ED592E2">
            <w:pPr>
              <w:pStyle w:val="8"/>
              <w:spacing w:before="97" w:line="302" w:lineRule="auto"/>
              <w:ind w:left="35" w:right="27" w:firstLine="440"/>
            </w:pPr>
            <w:r>
              <w:rPr>
                <w:spacing w:val="5"/>
              </w:rPr>
              <w:t>2.2 投标人须持有建设行政主管部门颁发的企业资</w:t>
            </w:r>
            <w:r>
              <w:rPr>
                <w:spacing w:val="4"/>
              </w:rPr>
              <w:t>质证书及安全生产许</w:t>
            </w:r>
            <w:r>
              <w:rPr>
                <w:spacing w:val="-3"/>
              </w:rPr>
              <w:t>可证。</w:t>
            </w:r>
          </w:p>
          <w:p w14:paraId="15B8220E">
            <w:pPr>
              <w:pStyle w:val="8"/>
              <w:spacing w:before="1" w:line="302" w:lineRule="auto"/>
              <w:ind w:left="37" w:right="27" w:firstLine="438"/>
            </w:pPr>
            <w:r>
              <w:rPr>
                <w:spacing w:val="-3"/>
              </w:rPr>
              <w:t>2.3 投标人须具备以下资质：</w:t>
            </w:r>
            <w:r>
              <w:rPr>
                <w:b/>
                <w:bCs/>
                <w:spacing w:val="-3"/>
                <w:u w:val="single" w:color="auto"/>
              </w:rPr>
              <w:t>建筑装修装饰工程专业承包二</w:t>
            </w:r>
            <w:r>
              <w:rPr>
                <w:b/>
                <w:bCs/>
                <w:spacing w:val="-4"/>
                <w:u w:val="single" w:color="auto"/>
              </w:rPr>
              <w:t>级以上（含二</w:t>
            </w:r>
            <w:r>
              <w:rPr>
                <w:b/>
                <w:bCs/>
                <w:spacing w:val="2"/>
                <w:u w:val="single" w:color="auto"/>
              </w:rPr>
              <w:t>级）资质</w:t>
            </w:r>
            <w:r>
              <w:rPr>
                <w:spacing w:val="2"/>
                <w:u w:val="single" w:color="auto"/>
              </w:rPr>
              <w:t>。</w:t>
            </w:r>
          </w:p>
          <w:p w14:paraId="1FC74DA6">
            <w:pPr>
              <w:pStyle w:val="8"/>
              <w:spacing w:line="302" w:lineRule="auto"/>
              <w:ind w:left="34" w:right="27" w:firstLine="441"/>
            </w:pPr>
            <w:r>
              <w:rPr>
                <w:spacing w:val="-2"/>
              </w:rPr>
              <w:t>2.4 根据有关文件精神，投标人的企业相关证书到期的，均按该证书的发证机构相关行业主管部门最新文件执行（如自动顺延或推迟办理延期业务的通</w:t>
            </w:r>
            <w:r>
              <w:rPr>
                <w:spacing w:val="-1"/>
              </w:rPr>
              <w:t>知</w:t>
            </w:r>
            <w:r>
              <w:rPr>
                <w:spacing w:val="11"/>
              </w:rPr>
              <w:t>），</w:t>
            </w:r>
            <w:r>
              <w:rPr>
                <w:spacing w:val="-1"/>
              </w:rPr>
              <w:t>投标人必须将相关文件附在该证书后面中，证明在开标日继续有效。</w:t>
            </w:r>
          </w:p>
          <w:p w14:paraId="0C93A990">
            <w:pPr>
              <w:pStyle w:val="8"/>
              <w:spacing w:before="1" w:line="220" w:lineRule="auto"/>
              <w:ind w:left="477"/>
            </w:pPr>
            <w:r>
              <w:rPr>
                <w:spacing w:val="-2"/>
              </w:rPr>
              <w:t>3．相关人员要求</w:t>
            </w:r>
          </w:p>
          <w:p w14:paraId="54587B5E">
            <w:pPr>
              <w:pStyle w:val="8"/>
              <w:spacing w:before="98" w:line="302" w:lineRule="auto"/>
              <w:ind w:left="34" w:right="25" w:firstLine="443"/>
            </w:pPr>
            <w:r>
              <w:rPr>
                <w:spacing w:val="-2"/>
              </w:rPr>
              <w:t>3.1 拟派项目经理为</w:t>
            </w:r>
            <w:r>
              <w:rPr>
                <w:b/>
                <w:bCs/>
                <w:spacing w:val="-2"/>
                <w:u w:val="single" w:color="auto"/>
              </w:rPr>
              <w:t>建筑工程</w:t>
            </w:r>
            <w:r>
              <w:rPr>
                <w:spacing w:val="-2"/>
              </w:rPr>
              <w:t>专业一级或二级注册建造师</w:t>
            </w:r>
            <w:r>
              <w:rPr>
                <w:spacing w:val="-3"/>
              </w:rPr>
              <w:t>，应持有住建部</w:t>
            </w:r>
            <w:r>
              <w:rPr>
                <w:spacing w:val="-2"/>
              </w:rPr>
              <w:t>门印发的在使用有效期内的有效电子注册证书（根据广东省住房和城乡建设厅</w:t>
            </w:r>
            <w:r>
              <w:rPr>
                <w:spacing w:val="-1"/>
              </w:rPr>
              <w:t>（粤建市函〔2023〕469</w:t>
            </w:r>
            <w:r>
              <w:rPr>
                <w:spacing w:val="-23"/>
              </w:rPr>
              <w:t xml:space="preserve"> </w:t>
            </w:r>
            <w:r>
              <w:rPr>
                <w:spacing w:val="-1"/>
              </w:rPr>
              <w:t>号）文件精神，二级注册建造师可随注册企业在全国</w:t>
            </w:r>
            <w:r>
              <w:rPr>
                <w:spacing w:val="1"/>
              </w:rPr>
              <w:t>范围内执业）。同时均须具备有效安全生产考核合格证明（B证，安全生产考</w:t>
            </w:r>
            <w:r>
              <w:rPr>
                <w:spacing w:val="-3"/>
              </w:rPr>
              <w:t>核合格证书或“广东省建筑施工企业管理人员安全生产考核信息系统</w:t>
            </w:r>
            <w:r>
              <w:rPr>
                <w:spacing w:val="-70"/>
              </w:rPr>
              <w:t xml:space="preserve"> </w:t>
            </w:r>
            <w:r>
              <w:rPr>
                <w:spacing w:val="-3"/>
              </w:rPr>
              <w:t>”考核合</w:t>
            </w:r>
            <w:r>
              <w:rPr>
                <w:spacing w:val="-2"/>
              </w:rPr>
              <w:t>格信息打印页</w:t>
            </w:r>
            <w:r>
              <w:rPr>
                <w:spacing w:val="1"/>
              </w:rPr>
              <w:t>），</w:t>
            </w:r>
            <w:r>
              <w:rPr>
                <w:spacing w:val="-2"/>
              </w:rPr>
              <w:t>且未担任其他在施（包括已中标未开工、已开工未竣工）建</w:t>
            </w:r>
            <w:r>
              <w:rPr>
                <w:spacing w:val="-1"/>
              </w:rPr>
              <w:t>设工程项目的项目经理。</w:t>
            </w:r>
          </w:p>
          <w:p w14:paraId="45B9475A">
            <w:pPr>
              <w:pStyle w:val="8"/>
              <w:spacing w:line="302" w:lineRule="auto"/>
              <w:ind w:left="35" w:right="27" w:firstLine="441"/>
            </w:pPr>
            <w:r>
              <w:rPr>
                <w:spacing w:val="-2"/>
              </w:rPr>
              <w:t>3.2 拟派项目技术负责人须具备</w:t>
            </w:r>
            <w:r>
              <w:rPr>
                <w:b/>
                <w:bCs/>
                <w:spacing w:val="-2"/>
                <w:u w:val="single" w:color="auto"/>
              </w:rPr>
              <w:t>建筑工程</w:t>
            </w:r>
            <w:r>
              <w:rPr>
                <w:spacing w:val="-2"/>
              </w:rPr>
              <w:t>相关专业中级以</w:t>
            </w:r>
            <w:r>
              <w:rPr>
                <w:spacing w:val="-3"/>
              </w:rPr>
              <w:t>上（含中级）技术职称。</w:t>
            </w:r>
          </w:p>
          <w:p w14:paraId="15A9B31C">
            <w:pPr>
              <w:pStyle w:val="8"/>
              <w:spacing w:line="302" w:lineRule="auto"/>
              <w:ind w:left="34" w:right="27" w:firstLine="443"/>
            </w:pPr>
            <w:r>
              <w:rPr>
                <w:spacing w:val="5"/>
              </w:rPr>
              <w:t>3.3 投标人拟派专职安全生产管理人员须具备</w:t>
            </w:r>
            <w:r>
              <w:rPr>
                <w:spacing w:val="4"/>
              </w:rPr>
              <w:t>有效安全生产考核合格证</w:t>
            </w:r>
            <w:r>
              <w:rPr>
                <w:spacing w:val="1"/>
              </w:rPr>
              <w:t>明（C证，安全生产考核合格证书或“广东省建筑施工企业管理人员安全生产</w:t>
            </w:r>
            <w:r>
              <w:rPr>
                <w:spacing w:val="-4"/>
              </w:rPr>
              <w:t>考核系统</w:t>
            </w:r>
            <w:r>
              <w:rPr>
                <w:spacing w:val="-83"/>
              </w:rPr>
              <w:t xml:space="preserve"> </w:t>
            </w:r>
            <w:r>
              <w:rPr>
                <w:spacing w:val="-4"/>
              </w:rPr>
              <w:t>”考核合格信息打印页</w:t>
            </w:r>
            <w:r>
              <w:rPr>
                <w:spacing w:val="6"/>
              </w:rPr>
              <w:t>），</w:t>
            </w:r>
            <w:r>
              <w:rPr>
                <w:spacing w:val="-4"/>
              </w:rPr>
              <w:t>且不少于</w:t>
            </w:r>
            <w:r>
              <w:rPr>
                <w:spacing w:val="-55"/>
              </w:rPr>
              <w:t xml:space="preserve"> </w:t>
            </w:r>
            <w:r>
              <w:rPr>
                <w:spacing w:val="-85"/>
                <w:u w:val="single" w:color="auto"/>
              </w:rPr>
              <w:t xml:space="preserve"> </w:t>
            </w:r>
            <w:r>
              <w:rPr>
                <w:spacing w:val="-4"/>
                <w:u w:val="single" w:color="auto"/>
              </w:rPr>
              <w:t>1</w:t>
            </w:r>
            <w:r>
              <w:rPr>
                <w:spacing w:val="-44"/>
                <w:u w:val="single" w:color="auto"/>
              </w:rPr>
              <w:t xml:space="preserve"> </w:t>
            </w:r>
            <w:r>
              <w:rPr>
                <w:spacing w:val="-4"/>
              </w:rPr>
              <w:t>人。</w:t>
            </w:r>
          </w:p>
          <w:p w14:paraId="7458EC68">
            <w:pPr>
              <w:pStyle w:val="8"/>
              <w:spacing w:before="1" w:line="302" w:lineRule="auto"/>
              <w:ind w:left="34" w:right="25" w:firstLine="443"/>
            </w:pPr>
            <w:r>
              <w:rPr>
                <w:spacing w:val="-2"/>
              </w:rPr>
              <w:t>3.4 投标人（包括组成联合体的所有成员单位）与其拟派往本项目管理机构的所有人员之间必须具备合法、唯一的劳动聘用关系。拟派人员中具备注册</w:t>
            </w:r>
            <w:r>
              <w:rPr>
                <w:spacing w:val="-1"/>
              </w:rPr>
              <w:t>执业资格的，其注册单位须与投标人保持一致。</w:t>
            </w:r>
          </w:p>
          <w:p w14:paraId="7DE4C0E4">
            <w:pPr>
              <w:pStyle w:val="8"/>
              <w:spacing w:line="220" w:lineRule="auto"/>
              <w:ind w:left="472"/>
            </w:pPr>
            <w:r>
              <w:rPr>
                <w:spacing w:val="-1"/>
              </w:rPr>
              <w:t>4．禁止投标条款</w:t>
            </w:r>
          </w:p>
          <w:p w14:paraId="372D82AE">
            <w:pPr>
              <w:pStyle w:val="8"/>
              <w:spacing w:before="98" w:line="220" w:lineRule="auto"/>
              <w:ind w:left="472"/>
            </w:pPr>
            <w:r>
              <w:rPr>
                <w:spacing w:val="-1"/>
              </w:rPr>
              <w:t>4.1</w:t>
            </w:r>
            <w:r>
              <w:rPr>
                <w:spacing w:val="-47"/>
              </w:rPr>
              <w:t xml:space="preserve"> </w:t>
            </w:r>
            <w:r>
              <w:rPr>
                <w:spacing w:val="-1"/>
              </w:rPr>
              <w:t>投标人不得存在下列情形之一：</w:t>
            </w:r>
          </w:p>
          <w:p w14:paraId="79E7108D">
            <w:pPr>
              <w:pStyle w:val="8"/>
              <w:spacing w:before="98" w:line="219" w:lineRule="auto"/>
              <w:ind w:left="479"/>
            </w:pPr>
            <w:r>
              <w:rPr>
                <w:spacing w:val="-1"/>
              </w:rPr>
              <w:t>（1）为招标人不具有独立法人资格的附属机构（单位</w:t>
            </w:r>
            <w:r>
              <w:rPr>
                <w:spacing w:val="5"/>
              </w:rPr>
              <w:t>）；</w:t>
            </w:r>
          </w:p>
          <w:p w14:paraId="23D645B4">
            <w:pPr>
              <w:pStyle w:val="8"/>
              <w:spacing w:before="99" w:line="219" w:lineRule="auto"/>
              <w:ind w:left="479"/>
            </w:pPr>
            <w:r>
              <w:rPr>
                <w:spacing w:val="-1"/>
              </w:rPr>
              <w:t>（2）为本招标项目前期准备提供设计或咨询服务的；</w:t>
            </w:r>
          </w:p>
          <w:p w14:paraId="34AB8514">
            <w:pPr>
              <w:pStyle w:val="8"/>
              <w:spacing w:before="98" w:line="214" w:lineRule="auto"/>
              <w:ind w:left="479"/>
            </w:pPr>
            <w:r>
              <w:rPr>
                <w:spacing w:val="-1"/>
              </w:rPr>
              <w:t>（3）与本招标项目的其他投标人为同一个单位负责人；</w:t>
            </w:r>
          </w:p>
        </w:tc>
      </w:tr>
    </w:tbl>
    <w:p w14:paraId="0DFD8891">
      <w:pPr>
        <w:spacing w:line="222" w:lineRule="exact"/>
        <w:rPr>
          <w:rFonts w:ascii="Arial"/>
          <w:sz w:val="19"/>
        </w:rPr>
      </w:pPr>
    </w:p>
    <w:p w14:paraId="4AADFF4A">
      <w:pPr>
        <w:spacing w:line="222" w:lineRule="exact"/>
        <w:rPr>
          <w:rFonts w:ascii="Arial" w:hAnsi="Arial" w:eastAsia="Arial" w:cs="Arial"/>
          <w:sz w:val="19"/>
          <w:szCs w:val="19"/>
        </w:rPr>
        <w:sectPr>
          <w:footerReference r:id="rId10" w:type="default"/>
          <w:pgSz w:w="11906" w:h="16839"/>
          <w:pgMar w:top="400" w:right="943" w:bottom="1031" w:left="922" w:header="0" w:footer="869" w:gutter="0"/>
          <w:cols w:space="720" w:num="1"/>
        </w:sectPr>
      </w:pPr>
    </w:p>
    <w:p w14:paraId="22BD481C">
      <w:pPr>
        <w:spacing w:before="69"/>
      </w:pPr>
    </w:p>
    <w:p w14:paraId="2CD256E9">
      <w:pPr>
        <w:spacing w:before="68"/>
      </w:pPr>
    </w:p>
    <w:tbl>
      <w:tblPr>
        <w:tblStyle w:val="7"/>
        <w:tblW w:w="1003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44"/>
        <w:gridCol w:w="1722"/>
        <w:gridCol w:w="661"/>
        <w:gridCol w:w="3643"/>
        <w:gridCol w:w="3165"/>
      </w:tblGrid>
      <w:tr w14:paraId="5938A7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87" w:hRule="atLeast"/>
        </w:trPr>
        <w:tc>
          <w:tcPr>
            <w:tcW w:w="844" w:type="dxa"/>
            <w:vMerge w:val="restart"/>
            <w:tcBorders>
              <w:bottom w:val="nil"/>
            </w:tcBorders>
            <w:vAlign w:val="top"/>
          </w:tcPr>
          <w:p w14:paraId="11331F6A">
            <w:pPr>
              <w:rPr>
                <w:rFonts w:ascii="Arial"/>
                <w:sz w:val="21"/>
              </w:rPr>
            </w:pPr>
          </w:p>
        </w:tc>
        <w:tc>
          <w:tcPr>
            <w:tcW w:w="1722" w:type="dxa"/>
            <w:vMerge w:val="restart"/>
            <w:tcBorders>
              <w:bottom w:val="nil"/>
            </w:tcBorders>
            <w:vAlign w:val="top"/>
          </w:tcPr>
          <w:p w14:paraId="75DBC6AD">
            <w:pPr>
              <w:rPr>
                <w:rFonts w:ascii="Arial"/>
                <w:sz w:val="21"/>
              </w:rPr>
            </w:pPr>
          </w:p>
        </w:tc>
        <w:tc>
          <w:tcPr>
            <w:tcW w:w="7469" w:type="dxa"/>
            <w:gridSpan w:val="3"/>
            <w:vAlign w:val="top"/>
          </w:tcPr>
          <w:p w14:paraId="4866D07A">
            <w:pPr>
              <w:pStyle w:val="8"/>
              <w:spacing w:before="104" w:line="219" w:lineRule="auto"/>
              <w:ind w:left="462"/>
            </w:pPr>
            <w:r>
              <w:rPr>
                <w:spacing w:val="-1"/>
              </w:rPr>
              <w:t>（4）与本招标项目的其他投标人存在控股、管理关系；</w:t>
            </w:r>
          </w:p>
          <w:p w14:paraId="6A1E5E85">
            <w:pPr>
              <w:pStyle w:val="8"/>
              <w:spacing w:before="99" w:line="219" w:lineRule="auto"/>
              <w:ind w:left="462"/>
            </w:pPr>
            <w:r>
              <w:rPr>
                <w:spacing w:val="-1"/>
              </w:rPr>
              <w:t>（5）为本招标项目的监理人；</w:t>
            </w:r>
          </w:p>
          <w:p w14:paraId="648B32E9">
            <w:pPr>
              <w:pStyle w:val="8"/>
              <w:spacing w:before="99" w:line="219" w:lineRule="auto"/>
              <w:ind w:left="462"/>
            </w:pPr>
            <w:r>
              <w:rPr>
                <w:spacing w:val="-1"/>
              </w:rPr>
              <w:t>（6）为本招标项目的代建人；</w:t>
            </w:r>
          </w:p>
          <w:p w14:paraId="35E95EED">
            <w:pPr>
              <w:pStyle w:val="8"/>
              <w:spacing w:before="99" w:line="219" w:lineRule="auto"/>
              <w:ind w:left="462"/>
            </w:pPr>
            <w:r>
              <w:rPr>
                <w:spacing w:val="-1"/>
              </w:rPr>
              <w:t>（7）为本招标项目的招标代理机构；</w:t>
            </w:r>
          </w:p>
          <w:p w14:paraId="0DCD4CC8">
            <w:pPr>
              <w:pStyle w:val="8"/>
              <w:spacing w:before="98" w:line="302" w:lineRule="auto"/>
              <w:ind w:left="18" w:right="27" w:firstLine="443"/>
            </w:pPr>
            <w:r>
              <w:rPr>
                <w:spacing w:val="1"/>
              </w:rPr>
              <w:t>（8）与本招标项目的监理人或代建人或招标代理机构同为一个法定代表</w:t>
            </w:r>
            <w:r>
              <w:rPr>
                <w:spacing w:val="-5"/>
              </w:rPr>
              <w:t>人；</w:t>
            </w:r>
          </w:p>
          <w:p w14:paraId="380A8272">
            <w:pPr>
              <w:pStyle w:val="8"/>
              <w:spacing w:line="302" w:lineRule="auto"/>
              <w:ind w:left="21" w:right="27" w:firstLine="441"/>
            </w:pPr>
            <w:r>
              <w:rPr>
                <w:spacing w:val="1"/>
              </w:rPr>
              <w:t>（9）与本招标项目的监理人或代建人或招标代理机构存在控股或参股关</w:t>
            </w:r>
            <w:r>
              <w:rPr>
                <w:spacing w:val="-7"/>
              </w:rPr>
              <w:t>系；</w:t>
            </w:r>
          </w:p>
          <w:p w14:paraId="427EF4A9">
            <w:pPr>
              <w:pStyle w:val="8"/>
              <w:spacing w:line="302" w:lineRule="auto"/>
              <w:ind w:left="17" w:right="25" w:firstLine="444"/>
            </w:pPr>
            <w:r>
              <w:rPr>
                <w:spacing w:val="-2"/>
              </w:rPr>
              <w:t>（10）与本招标项目的监理人或代建人或招标代理机构存在相互任职或工</w:t>
            </w:r>
            <w:r>
              <w:rPr>
                <w:spacing w:val="-3"/>
              </w:rPr>
              <w:t>作关系；</w:t>
            </w:r>
          </w:p>
          <w:p w14:paraId="449B3289">
            <w:pPr>
              <w:pStyle w:val="8"/>
              <w:spacing w:line="219" w:lineRule="auto"/>
              <w:ind w:left="462"/>
            </w:pPr>
            <w:r>
              <w:rPr>
                <w:spacing w:val="-1"/>
              </w:rPr>
              <w:t>（11）被依法暂停或者取消投标资格；</w:t>
            </w:r>
          </w:p>
          <w:p w14:paraId="746BC96F">
            <w:pPr>
              <w:pStyle w:val="8"/>
              <w:spacing w:before="99" w:line="219" w:lineRule="auto"/>
              <w:ind w:left="462"/>
            </w:pPr>
            <w:r>
              <w:rPr>
                <w:spacing w:val="-1"/>
              </w:rPr>
              <w:t>（12）被责令停产停业、暂扣或者吊销许可证、暂扣或者吊销执照；</w:t>
            </w:r>
          </w:p>
          <w:p w14:paraId="57692C98">
            <w:pPr>
              <w:pStyle w:val="8"/>
              <w:spacing w:before="98" w:line="219" w:lineRule="auto"/>
              <w:ind w:left="462"/>
            </w:pPr>
            <w:r>
              <w:rPr>
                <w:spacing w:val="-1"/>
              </w:rPr>
              <w:t>（13）进入清算程序，或被宣告破产，或其他丧失履约能力的情形；</w:t>
            </w:r>
          </w:p>
          <w:p w14:paraId="609888CE">
            <w:pPr>
              <w:pStyle w:val="8"/>
              <w:spacing w:before="99" w:line="302" w:lineRule="auto"/>
              <w:ind w:left="35" w:right="27" w:firstLine="427"/>
            </w:pPr>
            <w:r>
              <w:rPr>
                <w:spacing w:val="-2"/>
              </w:rPr>
              <w:t>（14）在最近三年内发生重大工程质量或安全问题（以相关行业主管</w:t>
            </w:r>
            <w:r>
              <w:rPr>
                <w:spacing w:val="-3"/>
              </w:rPr>
              <w:t>部门</w:t>
            </w:r>
            <w:r>
              <w:rPr>
                <w:spacing w:val="-1"/>
              </w:rPr>
              <w:t>的行政处罚决定或司法机关出具的有关法律</w:t>
            </w:r>
            <w:r>
              <w:rPr>
                <w:spacing w:val="-2"/>
              </w:rPr>
              <w:t>文书为准</w:t>
            </w:r>
            <w:r>
              <w:rPr>
                <w:spacing w:val="-1"/>
              </w:rPr>
              <w:t>）；</w:t>
            </w:r>
          </w:p>
          <w:p w14:paraId="7B4EE19C">
            <w:pPr>
              <w:pStyle w:val="8"/>
              <w:spacing w:before="1" w:line="302" w:lineRule="auto"/>
              <w:ind w:left="18" w:right="27" w:firstLine="444"/>
            </w:pPr>
            <w:r>
              <w:rPr>
                <w:spacing w:val="-1"/>
              </w:rPr>
              <w:t>（15）被“信用中国”网站（</w:t>
            </w:r>
            <w:r>
              <w:fldChar w:fldCharType="begin"/>
            </w:r>
            <w:r>
              <w:instrText xml:space="preserve"> HYPERLINK "https://www.creditchina.gov.cn" </w:instrText>
            </w:r>
            <w:r>
              <w:fldChar w:fldCharType="separate"/>
            </w:r>
            <w:r>
              <w:rPr>
                <w:spacing w:val="-1"/>
              </w:rPr>
              <w:t>https://www.cr</w:t>
            </w:r>
            <w:r>
              <w:rPr>
                <w:spacing w:val="-2"/>
              </w:rPr>
              <w:t>editchina.gov.cn</w:t>
            </w:r>
            <w:r>
              <w:rPr>
                <w:spacing w:val="-2"/>
              </w:rPr>
              <w:fldChar w:fldCharType="end"/>
            </w:r>
            <w:r>
              <w:rPr>
                <w:spacing w:val="-2"/>
              </w:rPr>
              <w:t>）发布的</w:t>
            </w:r>
            <w:r>
              <w:t>《法人和非法人组织公共信用信息报告》列为</w:t>
            </w:r>
            <w:r>
              <w:rPr>
                <w:spacing w:val="-1"/>
              </w:rPr>
              <w:t>严重失信主体名单的。</w:t>
            </w:r>
          </w:p>
          <w:p w14:paraId="41660F0A">
            <w:pPr>
              <w:pStyle w:val="8"/>
              <w:spacing w:line="212" w:lineRule="auto"/>
              <w:ind w:left="455"/>
            </w:pPr>
            <w:r>
              <w:rPr>
                <w:spacing w:val="-1"/>
              </w:rPr>
              <w:t>4.2</w:t>
            </w:r>
            <w:r>
              <w:rPr>
                <w:spacing w:val="-41"/>
              </w:rPr>
              <w:t xml:space="preserve"> </w:t>
            </w:r>
            <w:r>
              <w:rPr>
                <w:spacing w:val="-1"/>
              </w:rPr>
              <w:t>招标人拒绝以下名单中的单位参加本次投标：</w:t>
            </w:r>
          </w:p>
        </w:tc>
      </w:tr>
      <w:tr w14:paraId="4F33FA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844" w:type="dxa"/>
            <w:vMerge w:val="continue"/>
            <w:tcBorders>
              <w:top w:val="nil"/>
              <w:bottom w:val="nil"/>
            </w:tcBorders>
            <w:vAlign w:val="top"/>
          </w:tcPr>
          <w:p w14:paraId="12BDCAAE">
            <w:pPr>
              <w:rPr>
                <w:rFonts w:ascii="Arial"/>
                <w:sz w:val="21"/>
              </w:rPr>
            </w:pPr>
          </w:p>
        </w:tc>
        <w:tc>
          <w:tcPr>
            <w:tcW w:w="1722" w:type="dxa"/>
            <w:vMerge w:val="continue"/>
            <w:tcBorders>
              <w:top w:val="nil"/>
              <w:bottom w:val="nil"/>
            </w:tcBorders>
            <w:vAlign w:val="top"/>
          </w:tcPr>
          <w:p w14:paraId="57483A36">
            <w:pPr>
              <w:rPr>
                <w:rFonts w:ascii="Arial"/>
                <w:sz w:val="21"/>
              </w:rPr>
            </w:pPr>
          </w:p>
        </w:tc>
        <w:tc>
          <w:tcPr>
            <w:tcW w:w="661" w:type="dxa"/>
            <w:vAlign w:val="top"/>
          </w:tcPr>
          <w:p w14:paraId="2E11659A">
            <w:pPr>
              <w:pStyle w:val="8"/>
              <w:spacing w:before="63" w:line="218" w:lineRule="auto"/>
              <w:ind w:left="179"/>
            </w:pPr>
            <w:r>
              <w:rPr>
                <w:spacing w:val="-3"/>
              </w:rPr>
              <w:t>序号</w:t>
            </w:r>
          </w:p>
        </w:tc>
        <w:tc>
          <w:tcPr>
            <w:tcW w:w="3643" w:type="dxa"/>
            <w:vAlign w:val="top"/>
          </w:tcPr>
          <w:p w14:paraId="01A59A12">
            <w:pPr>
              <w:pStyle w:val="8"/>
              <w:spacing w:before="63" w:line="218" w:lineRule="auto"/>
              <w:ind w:left="1541"/>
            </w:pPr>
            <w:r>
              <w:rPr>
                <w:spacing w:val="-3"/>
              </w:rPr>
              <w:t>单位名称</w:t>
            </w:r>
          </w:p>
        </w:tc>
        <w:tc>
          <w:tcPr>
            <w:tcW w:w="3165" w:type="dxa"/>
            <w:vAlign w:val="top"/>
          </w:tcPr>
          <w:p w14:paraId="4EDF8331">
            <w:pPr>
              <w:pStyle w:val="8"/>
              <w:spacing w:before="63" w:line="218" w:lineRule="auto"/>
              <w:ind w:left="1124"/>
            </w:pPr>
            <w:r>
              <w:rPr>
                <w:spacing w:val="-2"/>
              </w:rPr>
              <w:t>拒绝原因</w:t>
            </w:r>
          </w:p>
        </w:tc>
      </w:tr>
      <w:tr w14:paraId="3EE975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trPr>
        <w:tc>
          <w:tcPr>
            <w:tcW w:w="844" w:type="dxa"/>
            <w:vMerge w:val="continue"/>
            <w:tcBorders>
              <w:top w:val="nil"/>
              <w:bottom w:val="nil"/>
            </w:tcBorders>
            <w:vAlign w:val="top"/>
          </w:tcPr>
          <w:p w14:paraId="617708CA">
            <w:pPr>
              <w:rPr>
                <w:rFonts w:ascii="Arial"/>
                <w:sz w:val="21"/>
              </w:rPr>
            </w:pPr>
          </w:p>
        </w:tc>
        <w:tc>
          <w:tcPr>
            <w:tcW w:w="1722" w:type="dxa"/>
            <w:vMerge w:val="continue"/>
            <w:tcBorders>
              <w:top w:val="nil"/>
              <w:bottom w:val="nil"/>
            </w:tcBorders>
            <w:vAlign w:val="top"/>
          </w:tcPr>
          <w:p w14:paraId="6BFDAB87">
            <w:pPr>
              <w:rPr>
                <w:rFonts w:ascii="Arial"/>
                <w:sz w:val="21"/>
              </w:rPr>
            </w:pPr>
          </w:p>
        </w:tc>
        <w:tc>
          <w:tcPr>
            <w:tcW w:w="661" w:type="dxa"/>
            <w:vAlign w:val="top"/>
          </w:tcPr>
          <w:p w14:paraId="5F061E47">
            <w:pPr>
              <w:pStyle w:val="8"/>
              <w:spacing w:before="159" w:line="242" w:lineRule="auto"/>
              <w:ind w:left="359"/>
            </w:pPr>
            <w:r>
              <w:t>1</w:t>
            </w:r>
          </w:p>
        </w:tc>
        <w:tc>
          <w:tcPr>
            <w:tcW w:w="3643" w:type="dxa"/>
            <w:vAlign w:val="top"/>
          </w:tcPr>
          <w:p w14:paraId="13651111">
            <w:pPr>
              <w:pStyle w:val="8"/>
              <w:spacing w:before="155" w:line="219" w:lineRule="auto"/>
              <w:ind w:left="1219"/>
            </w:pPr>
            <w:r>
              <w:rPr>
                <w:spacing w:val="-2"/>
              </w:rPr>
              <w:t>韶关市总工会</w:t>
            </w:r>
          </w:p>
        </w:tc>
        <w:tc>
          <w:tcPr>
            <w:tcW w:w="3165" w:type="dxa"/>
            <w:vAlign w:val="top"/>
          </w:tcPr>
          <w:p w14:paraId="57CC37B6">
            <w:pPr>
              <w:pStyle w:val="8"/>
              <w:spacing w:before="159" w:line="219" w:lineRule="auto"/>
              <w:ind w:left="467"/>
            </w:pPr>
            <w:r>
              <w:rPr>
                <w:spacing w:val="-2"/>
              </w:rPr>
              <w:t>为本招标项目的招标人</w:t>
            </w:r>
          </w:p>
        </w:tc>
      </w:tr>
      <w:tr w14:paraId="510A1A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844" w:type="dxa"/>
            <w:vMerge w:val="continue"/>
            <w:tcBorders>
              <w:top w:val="nil"/>
              <w:bottom w:val="nil"/>
            </w:tcBorders>
            <w:vAlign w:val="top"/>
          </w:tcPr>
          <w:p w14:paraId="4CB1C623">
            <w:pPr>
              <w:rPr>
                <w:rFonts w:ascii="Arial"/>
                <w:sz w:val="21"/>
              </w:rPr>
            </w:pPr>
          </w:p>
        </w:tc>
        <w:tc>
          <w:tcPr>
            <w:tcW w:w="1722" w:type="dxa"/>
            <w:vMerge w:val="continue"/>
            <w:tcBorders>
              <w:top w:val="nil"/>
              <w:bottom w:val="nil"/>
            </w:tcBorders>
            <w:vAlign w:val="top"/>
          </w:tcPr>
          <w:p w14:paraId="33BCAD2A">
            <w:pPr>
              <w:rPr>
                <w:rFonts w:ascii="Arial"/>
                <w:sz w:val="21"/>
              </w:rPr>
            </w:pPr>
          </w:p>
        </w:tc>
        <w:tc>
          <w:tcPr>
            <w:tcW w:w="661" w:type="dxa"/>
            <w:vAlign w:val="top"/>
          </w:tcPr>
          <w:p w14:paraId="3FA14424">
            <w:pPr>
              <w:pStyle w:val="8"/>
              <w:spacing w:before="177" w:line="242" w:lineRule="auto"/>
              <w:ind w:left="346"/>
            </w:pPr>
            <w:r>
              <w:t>2</w:t>
            </w:r>
          </w:p>
        </w:tc>
        <w:tc>
          <w:tcPr>
            <w:tcW w:w="3643" w:type="dxa"/>
            <w:vAlign w:val="top"/>
          </w:tcPr>
          <w:p w14:paraId="01319C06">
            <w:pPr>
              <w:pStyle w:val="8"/>
              <w:spacing w:before="173" w:line="219" w:lineRule="auto"/>
              <w:ind w:left="558"/>
            </w:pPr>
            <w:r>
              <w:rPr>
                <w:spacing w:val="-1"/>
              </w:rPr>
              <w:t>广州穗科建设管理有限公司</w:t>
            </w:r>
          </w:p>
        </w:tc>
        <w:tc>
          <w:tcPr>
            <w:tcW w:w="3165" w:type="dxa"/>
            <w:vAlign w:val="top"/>
          </w:tcPr>
          <w:p w14:paraId="121C1C70">
            <w:pPr>
              <w:pStyle w:val="8"/>
              <w:spacing w:before="38" w:line="219" w:lineRule="auto"/>
              <w:ind w:left="246"/>
            </w:pPr>
            <w:r>
              <w:rPr>
                <w:spacing w:val="-1"/>
              </w:rPr>
              <w:t>为本招标项目的招标代理机</w:t>
            </w:r>
          </w:p>
          <w:p w14:paraId="08EB1D45">
            <w:pPr>
              <w:pStyle w:val="8"/>
              <w:spacing w:before="19" w:line="198" w:lineRule="auto"/>
              <w:ind w:left="1458"/>
            </w:pPr>
            <w:r>
              <w:t>构</w:t>
            </w:r>
          </w:p>
        </w:tc>
      </w:tr>
      <w:tr w14:paraId="02732B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8" w:hRule="atLeast"/>
        </w:trPr>
        <w:tc>
          <w:tcPr>
            <w:tcW w:w="844" w:type="dxa"/>
            <w:vMerge w:val="continue"/>
            <w:tcBorders>
              <w:top w:val="nil"/>
              <w:bottom w:val="nil"/>
            </w:tcBorders>
            <w:vAlign w:val="top"/>
          </w:tcPr>
          <w:p w14:paraId="44DFA02B">
            <w:pPr>
              <w:rPr>
                <w:rFonts w:ascii="Arial"/>
                <w:sz w:val="21"/>
              </w:rPr>
            </w:pPr>
          </w:p>
        </w:tc>
        <w:tc>
          <w:tcPr>
            <w:tcW w:w="1722" w:type="dxa"/>
            <w:vMerge w:val="continue"/>
            <w:tcBorders>
              <w:top w:val="nil"/>
              <w:bottom w:val="nil"/>
            </w:tcBorders>
            <w:vAlign w:val="top"/>
          </w:tcPr>
          <w:p w14:paraId="1806B089">
            <w:pPr>
              <w:rPr>
                <w:rFonts w:ascii="Arial"/>
                <w:sz w:val="21"/>
              </w:rPr>
            </w:pPr>
          </w:p>
        </w:tc>
        <w:tc>
          <w:tcPr>
            <w:tcW w:w="661" w:type="dxa"/>
            <w:vAlign w:val="top"/>
          </w:tcPr>
          <w:p w14:paraId="0E4763A8">
            <w:pPr>
              <w:pStyle w:val="8"/>
              <w:spacing w:before="164"/>
              <w:ind w:left="347"/>
            </w:pPr>
            <w:r>
              <w:t>3</w:t>
            </w:r>
          </w:p>
        </w:tc>
        <w:tc>
          <w:tcPr>
            <w:tcW w:w="3643" w:type="dxa"/>
            <w:vAlign w:val="top"/>
          </w:tcPr>
          <w:p w14:paraId="4B16058F">
            <w:pPr>
              <w:pStyle w:val="8"/>
              <w:spacing w:before="157" w:line="220" w:lineRule="auto"/>
              <w:ind w:left="337"/>
            </w:pPr>
            <w:r>
              <w:rPr>
                <w:spacing w:val="-1"/>
              </w:rPr>
              <w:t>广东省电信规划设计院有限公司</w:t>
            </w:r>
          </w:p>
        </w:tc>
        <w:tc>
          <w:tcPr>
            <w:tcW w:w="3165" w:type="dxa"/>
            <w:vAlign w:val="top"/>
          </w:tcPr>
          <w:p w14:paraId="667D12B0">
            <w:pPr>
              <w:pStyle w:val="8"/>
              <w:spacing w:before="164" w:line="219" w:lineRule="auto"/>
              <w:ind w:left="357"/>
            </w:pPr>
            <w:r>
              <w:rPr>
                <w:spacing w:val="-1"/>
              </w:rPr>
              <w:t>为本招标项目的设计单位</w:t>
            </w:r>
          </w:p>
        </w:tc>
      </w:tr>
      <w:tr w14:paraId="2A9AB1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844" w:type="dxa"/>
            <w:vMerge w:val="continue"/>
            <w:tcBorders>
              <w:top w:val="nil"/>
              <w:bottom w:val="nil"/>
            </w:tcBorders>
            <w:vAlign w:val="top"/>
          </w:tcPr>
          <w:p w14:paraId="675D68FE">
            <w:pPr>
              <w:rPr>
                <w:rFonts w:ascii="Arial"/>
                <w:sz w:val="21"/>
              </w:rPr>
            </w:pPr>
          </w:p>
        </w:tc>
        <w:tc>
          <w:tcPr>
            <w:tcW w:w="1722" w:type="dxa"/>
            <w:vMerge w:val="continue"/>
            <w:tcBorders>
              <w:top w:val="nil"/>
              <w:bottom w:val="nil"/>
            </w:tcBorders>
            <w:vAlign w:val="top"/>
          </w:tcPr>
          <w:p w14:paraId="25ADC3F3">
            <w:pPr>
              <w:rPr>
                <w:rFonts w:ascii="Arial"/>
                <w:sz w:val="21"/>
              </w:rPr>
            </w:pPr>
          </w:p>
        </w:tc>
        <w:tc>
          <w:tcPr>
            <w:tcW w:w="661" w:type="dxa"/>
            <w:vAlign w:val="top"/>
          </w:tcPr>
          <w:p w14:paraId="659D55D3">
            <w:pPr>
              <w:pStyle w:val="8"/>
              <w:spacing w:before="124" w:line="242" w:lineRule="auto"/>
              <w:ind w:left="342"/>
            </w:pPr>
            <w:r>
              <w:t>4</w:t>
            </w:r>
          </w:p>
        </w:tc>
        <w:tc>
          <w:tcPr>
            <w:tcW w:w="3643" w:type="dxa"/>
            <w:vAlign w:val="top"/>
          </w:tcPr>
          <w:p w14:paraId="45C3F941">
            <w:pPr>
              <w:pStyle w:val="8"/>
              <w:spacing w:before="125" w:line="220" w:lineRule="auto"/>
              <w:ind w:left="448"/>
            </w:pPr>
            <w:r>
              <w:rPr>
                <w:spacing w:val="-1"/>
              </w:rPr>
              <w:t>广东省国际工程咨询有限公司</w:t>
            </w:r>
          </w:p>
        </w:tc>
        <w:tc>
          <w:tcPr>
            <w:tcW w:w="3165" w:type="dxa"/>
            <w:vAlign w:val="top"/>
          </w:tcPr>
          <w:p w14:paraId="554B0AC6">
            <w:pPr>
              <w:pStyle w:val="8"/>
              <w:spacing w:before="125" w:line="220" w:lineRule="auto"/>
              <w:ind w:left="905"/>
            </w:pPr>
            <w:r>
              <w:rPr>
                <w:spacing w:val="-2"/>
              </w:rPr>
              <w:t>可研编制单位</w:t>
            </w:r>
          </w:p>
        </w:tc>
      </w:tr>
      <w:tr w14:paraId="6427FA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844" w:type="dxa"/>
            <w:vMerge w:val="continue"/>
            <w:tcBorders>
              <w:top w:val="nil"/>
              <w:bottom w:val="nil"/>
            </w:tcBorders>
            <w:vAlign w:val="top"/>
          </w:tcPr>
          <w:p w14:paraId="1E829654">
            <w:pPr>
              <w:rPr>
                <w:rFonts w:ascii="Arial"/>
                <w:sz w:val="21"/>
              </w:rPr>
            </w:pPr>
          </w:p>
        </w:tc>
        <w:tc>
          <w:tcPr>
            <w:tcW w:w="1722" w:type="dxa"/>
            <w:vMerge w:val="continue"/>
            <w:tcBorders>
              <w:top w:val="nil"/>
              <w:bottom w:val="nil"/>
            </w:tcBorders>
            <w:vAlign w:val="top"/>
          </w:tcPr>
          <w:p w14:paraId="418DB117">
            <w:pPr>
              <w:rPr>
                <w:rFonts w:ascii="Arial"/>
                <w:sz w:val="21"/>
              </w:rPr>
            </w:pPr>
          </w:p>
        </w:tc>
        <w:tc>
          <w:tcPr>
            <w:tcW w:w="661" w:type="dxa"/>
            <w:vAlign w:val="top"/>
          </w:tcPr>
          <w:p w14:paraId="36463C26">
            <w:pPr>
              <w:pStyle w:val="8"/>
              <w:spacing w:before="129"/>
              <w:ind w:left="347"/>
            </w:pPr>
            <w:r>
              <w:t>5</w:t>
            </w:r>
          </w:p>
        </w:tc>
        <w:tc>
          <w:tcPr>
            <w:tcW w:w="3643" w:type="dxa"/>
            <w:vAlign w:val="top"/>
          </w:tcPr>
          <w:p w14:paraId="4B9903AE">
            <w:pPr>
              <w:pStyle w:val="8"/>
              <w:spacing w:before="121" w:line="220" w:lineRule="auto"/>
              <w:ind w:left="579"/>
            </w:pPr>
            <w:r>
              <w:rPr>
                <w:spacing w:val="-3"/>
              </w:rPr>
              <w:t>中核大地勘察设计有限公司</w:t>
            </w:r>
          </w:p>
        </w:tc>
        <w:tc>
          <w:tcPr>
            <w:tcW w:w="3165" w:type="dxa"/>
            <w:vAlign w:val="top"/>
          </w:tcPr>
          <w:p w14:paraId="18FAFB37">
            <w:pPr>
              <w:pStyle w:val="8"/>
              <w:spacing w:before="128" w:line="220" w:lineRule="auto"/>
              <w:ind w:left="1124"/>
            </w:pPr>
            <w:r>
              <w:rPr>
                <w:spacing w:val="-2"/>
              </w:rPr>
              <w:t>勘察单位</w:t>
            </w:r>
          </w:p>
        </w:tc>
      </w:tr>
      <w:tr w14:paraId="3A1D6C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844" w:type="dxa"/>
            <w:vMerge w:val="continue"/>
            <w:tcBorders>
              <w:top w:val="nil"/>
              <w:bottom w:val="nil"/>
            </w:tcBorders>
            <w:vAlign w:val="top"/>
          </w:tcPr>
          <w:p w14:paraId="56F5CD4A">
            <w:pPr>
              <w:rPr>
                <w:rFonts w:ascii="Arial"/>
                <w:sz w:val="21"/>
              </w:rPr>
            </w:pPr>
          </w:p>
        </w:tc>
        <w:tc>
          <w:tcPr>
            <w:tcW w:w="1722" w:type="dxa"/>
            <w:vMerge w:val="continue"/>
            <w:tcBorders>
              <w:top w:val="nil"/>
              <w:bottom w:val="nil"/>
            </w:tcBorders>
            <w:vAlign w:val="top"/>
          </w:tcPr>
          <w:p w14:paraId="6BB728D5">
            <w:pPr>
              <w:rPr>
                <w:rFonts w:ascii="Arial"/>
                <w:sz w:val="21"/>
              </w:rPr>
            </w:pPr>
          </w:p>
        </w:tc>
        <w:tc>
          <w:tcPr>
            <w:tcW w:w="661" w:type="dxa"/>
            <w:vAlign w:val="top"/>
          </w:tcPr>
          <w:p w14:paraId="627A730B">
            <w:pPr>
              <w:pStyle w:val="8"/>
              <w:spacing w:before="123"/>
              <w:ind w:left="345"/>
            </w:pPr>
            <w:r>
              <w:t>6</w:t>
            </w:r>
          </w:p>
        </w:tc>
        <w:tc>
          <w:tcPr>
            <w:tcW w:w="3643" w:type="dxa"/>
            <w:vAlign w:val="top"/>
          </w:tcPr>
          <w:p w14:paraId="482E18E7">
            <w:pPr>
              <w:pStyle w:val="8"/>
              <w:spacing w:before="123" w:line="220" w:lineRule="auto"/>
              <w:ind w:left="783"/>
            </w:pPr>
            <w:r>
              <w:rPr>
                <w:spacing w:val="-2"/>
              </w:rPr>
              <w:t>公诚管理咨询有限公司</w:t>
            </w:r>
          </w:p>
        </w:tc>
        <w:tc>
          <w:tcPr>
            <w:tcW w:w="3165" w:type="dxa"/>
            <w:vAlign w:val="top"/>
          </w:tcPr>
          <w:p w14:paraId="430A1FEA">
            <w:pPr>
              <w:pStyle w:val="8"/>
              <w:spacing w:before="123" w:line="219" w:lineRule="auto"/>
              <w:ind w:left="357"/>
            </w:pPr>
            <w:r>
              <w:rPr>
                <w:spacing w:val="-1"/>
              </w:rPr>
              <w:t>为本招标项目的监理单位</w:t>
            </w:r>
          </w:p>
        </w:tc>
      </w:tr>
      <w:tr w14:paraId="5E2BCB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844" w:type="dxa"/>
            <w:vMerge w:val="continue"/>
            <w:tcBorders>
              <w:top w:val="nil"/>
              <w:bottom w:val="nil"/>
            </w:tcBorders>
            <w:vAlign w:val="top"/>
          </w:tcPr>
          <w:p w14:paraId="07115219">
            <w:pPr>
              <w:rPr>
                <w:rFonts w:ascii="Arial"/>
                <w:sz w:val="21"/>
              </w:rPr>
            </w:pPr>
          </w:p>
        </w:tc>
        <w:tc>
          <w:tcPr>
            <w:tcW w:w="1722" w:type="dxa"/>
            <w:vMerge w:val="continue"/>
            <w:tcBorders>
              <w:top w:val="nil"/>
              <w:bottom w:val="nil"/>
            </w:tcBorders>
            <w:vAlign w:val="top"/>
          </w:tcPr>
          <w:p w14:paraId="4C4186F2">
            <w:pPr>
              <w:rPr>
                <w:rFonts w:ascii="Arial"/>
                <w:sz w:val="21"/>
              </w:rPr>
            </w:pPr>
          </w:p>
        </w:tc>
        <w:tc>
          <w:tcPr>
            <w:tcW w:w="661" w:type="dxa"/>
            <w:vAlign w:val="top"/>
          </w:tcPr>
          <w:p w14:paraId="43FD8D3C">
            <w:pPr>
              <w:pStyle w:val="8"/>
              <w:spacing w:before="177"/>
              <w:ind w:left="348"/>
            </w:pPr>
            <w:r>
              <w:t>7</w:t>
            </w:r>
          </w:p>
        </w:tc>
        <w:tc>
          <w:tcPr>
            <w:tcW w:w="3643" w:type="dxa"/>
            <w:vAlign w:val="top"/>
          </w:tcPr>
          <w:p w14:paraId="24158732">
            <w:pPr>
              <w:pStyle w:val="8"/>
              <w:spacing w:before="177" w:line="220" w:lineRule="auto"/>
              <w:ind w:left="558"/>
            </w:pPr>
            <w:r>
              <w:rPr>
                <w:spacing w:val="-1"/>
              </w:rPr>
              <w:t>广东至衡工程管理有限公司</w:t>
            </w:r>
          </w:p>
        </w:tc>
        <w:tc>
          <w:tcPr>
            <w:tcW w:w="3165" w:type="dxa"/>
            <w:vAlign w:val="top"/>
          </w:tcPr>
          <w:p w14:paraId="7C8A02D0">
            <w:pPr>
              <w:pStyle w:val="8"/>
              <w:spacing w:before="37" w:line="219" w:lineRule="auto"/>
              <w:ind w:left="246"/>
            </w:pPr>
            <w:r>
              <w:rPr>
                <w:spacing w:val="-1"/>
              </w:rPr>
              <w:t>为本招标项目的造价咨询单</w:t>
            </w:r>
          </w:p>
          <w:p w14:paraId="4B02C264">
            <w:pPr>
              <w:pStyle w:val="8"/>
              <w:spacing w:before="20" w:line="198" w:lineRule="auto"/>
              <w:ind w:left="1456"/>
            </w:pPr>
            <w:r>
              <w:t>位</w:t>
            </w:r>
          </w:p>
        </w:tc>
      </w:tr>
      <w:tr w14:paraId="061362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844" w:type="dxa"/>
            <w:vMerge w:val="continue"/>
            <w:tcBorders>
              <w:top w:val="nil"/>
              <w:bottom w:val="nil"/>
            </w:tcBorders>
            <w:vAlign w:val="top"/>
          </w:tcPr>
          <w:p w14:paraId="61517012">
            <w:pPr>
              <w:rPr>
                <w:rFonts w:ascii="Arial"/>
                <w:sz w:val="21"/>
              </w:rPr>
            </w:pPr>
          </w:p>
        </w:tc>
        <w:tc>
          <w:tcPr>
            <w:tcW w:w="1722" w:type="dxa"/>
            <w:vMerge w:val="continue"/>
            <w:tcBorders>
              <w:top w:val="nil"/>
              <w:bottom w:val="nil"/>
            </w:tcBorders>
            <w:vAlign w:val="top"/>
          </w:tcPr>
          <w:p w14:paraId="00959FEF">
            <w:pPr>
              <w:rPr>
                <w:rFonts w:ascii="Arial"/>
                <w:sz w:val="21"/>
              </w:rPr>
            </w:pPr>
          </w:p>
        </w:tc>
        <w:tc>
          <w:tcPr>
            <w:tcW w:w="661" w:type="dxa"/>
            <w:vAlign w:val="top"/>
          </w:tcPr>
          <w:p w14:paraId="036393E8">
            <w:pPr>
              <w:spacing w:before="214" w:line="189" w:lineRule="auto"/>
              <w:ind w:left="348"/>
              <w:rPr>
                <w:rFonts w:ascii="Times New Roman" w:hAnsi="Times New Roman" w:eastAsia="Times New Roman" w:cs="Times New Roman"/>
                <w:sz w:val="22"/>
                <w:szCs w:val="22"/>
              </w:rPr>
            </w:pPr>
            <w:r>
              <w:rPr>
                <w:rFonts w:ascii="Times New Roman" w:hAnsi="Times New Roman" w:eastAsia="Times New Roman" w:cs="Times New Roman"/>
                <w:sz w:val="22"/>
                <w:szCs w:val="22"/>
              </w:rPr>
              <w:t>8</w:t>
            </w:r>
          </w:p>
        </w:tc>
        <w:tc>
          <w:tcPr>
            <w:tcW w:w="3643" w:type="dxa"/>
            <w:vAlign w:val="top"/>
          </w:tcPr>
          <w:p w14:paraId="02911864">
            <w:pPr>
              <w:pStyle w:val="8"/>
              <w:spacing w:before="178" w:line="220" w:lineRule="auto"/>
              <w:ind w:left="336"/>
            </w:pPr>
            <w:r>
              <w:rPr>
                <w:spacing w:val="-1"/>
              </w:rPr>
              <w:t>泰宇建筑工程技术咨询有限公司</w:t>
            </w:r>
          </w:p>
        </w:tc>
        <w:tc>
          <w:tcPr>
            <w:tcW w:w="3165" w:type="dxa"/>
            <w:vAlign w:val="top"/>
          </w:tcPr>
          <w:p w14:paraId="50C91098">
            <w:pPr>
              <w:pStyle w:val="8"/>
              <w:spacing w:before="36" w:line="219" w:lineRule="auto"/>
              <w:ind w:left="246"/>
            </w:pPr>
            <w:r>
              <w:rPr>
                <w:spacing w:val="-1"/>
              </w:rPr>
              <w:t>为本招标项目的造价审核单</w:t>
            </w:r>
          </w:p>
          <w:p w14:paraId="09AD4475">
            <w:pPr>
              <w:pStyle w:val="8"/>
              <w:spacing w:before="20" w:line="199" w:lineRule="auto"/>
              <w:ind w:left="1456"/>
            </w:pPr>
            <w:r>
              <w:t>位</w:t>
            </w:r>
          </w:p>
        </w:tc>
      </w:tr>
      <w:tr w14:paraId="11A966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4" w:hRule="atLeast"/>
        </w:trPr>
        <w:tc>
          <w:tcPr>
            <w:tcW w:w="844" w:type="dxa"/>
            <w:vMerge w:val="continue"/>
            <w:tcBorders>
              <w:top w:val="nil"/>
            </w:tcBorders>
            <w:vAlign w:val="top"/>
          </w:tcPr>
          <w:p w14:paraId="49D337A5">
            <w:pPr>
              <w:rPr>
                <w:rFonts w:ascii="Arial"/>
                <w:sz w:val="21"/>
              </w:rPr>
            </w:pPr>
          </w:p>
        </w:tc>
        <w:tc>
          <w:tcPr>
            <w:tcW w:w="1722" w:type="dxa"/>
            <w:vMerge w:val="continue"/>
            <w:tcBorders>
              <w:top w:val="nil"/>
            </w:tcBorders>
            <w:vAlign w:val="top"/>
          </w:tcPr>
          <w:p w14:paraId="0ED71C3C">
            <w:pPr>
              <w:rPr>
                <w:rFonts w:ascii="Arial"/>
                <w:sz w:val="21"/>
              </w:rPr>
            </w:pPr>
          </w:p>
        </w:tc>
        <w:tc>
          <w:tcPr>
            <w:tcW w:w="7469" w:type="dxa"/>
            <w:gridSpan w:val="3"/>
            <w:vAlign w:val="top"/>
          </w:tcPr>
          <w:p w14:paraId="12DEFE12">
            <w:pPr>
              <w:pStyle w:val="8"/>
              <w:spacing w:before="102" w:line="221" w:lineRule="auto"/>
              <w:ind w:left="460"/>
            </w:pPr>
            <w:r>
              <w:rPr>
                <w:spacing w:val="-2"/>
              </w:rPr>
              <w:t>5.其他要求</w:t>
            </w:r>
          </w:p>
          <w:p w14:paraId="1AE1661C">
            <w:pPr>
              <w:pStyle w:val="8"/>
              <w:spacing w:before="97" w:line="279" w:lineRule="auto"/>
              <w:ind w:left="17" w:right="25" w:firstLine="442"/>
            </w:pPr>
            <w:r>
              <w:rPr>
                <w:spacing w:val="-2"/>
              </w:rPr>
              <w:t>省外企业及其拟派往本项目管理机构的所有人员均须按照《广东省住房和城乡建设厅关于取消省外建筑企业和人员进粤信息备案有关工作的通知》（粤</w:t>
            </w:r>
            <w:r>
              <w:rPr>
                <w:spacing w:val="-4"/>
              </w:rPr>
              <w:t>建市﹝2015﹞52</w:t>
            </w:r>
            <w:r>
              <w:rPr>
                <w:spacing w:val="-44"/>
              </w:rPr>
              <w:t xml:space="preserve"> </w:t>
            </w:r>
            <w:r>
              <w:rPr>
                <w:spacing w:val="-4"/>
              </w:rPr>
              <w:t>号）规定在“进粤企业和人员诚信信息登记平</w:t>
            </w:r>
            <w:r>
              <w:rPr>
                <w:spacing w:val="-5"/>
              </w:rPr>
              <w:t>台</w:t>
            </w:r>
            <w:r>
              <w:rPr>
                <w:spacing w:val="-81"/>
              </w:rPr>
              <w:t xml:space="preserve"> </w:t>
            </w:r>
            <w:r>
              <w:rPr>
                <w:spacing w:val="-5"/>
              </w:rPr>
              <w:t>”录入相关信</w:t>
            </w:r>
            <w:r>
              <w:rPr>
                <w:spacing w:val="-1"/>
              </w:rPr>
              <w:t>息并通过数据规范检查。</w:t>
            </w:r>
          </w:p>
        </w:tc>
      </w:tr>
      <w:tr w14:paraId="783745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44" w:type="dxa"/>
            <w:vAlign w:val="top"/>
          </w:tcPr>
          <w:p w14:paraId="0E917FE8">
            <w:pPr>
              <w:pStyle w:val="8"/>
              <w:spacing w:before="235"/>
              <w:ind w:left="317"/>
            </w:pPr>
            <w:r>
              <w:rPr>
                <w:spacing w:val="-6"/>
              </w:rPr>
              <w:t>28</w:t>
            </w:r>
          </w:p>
        </w:tc>
        <w:tc>
          <w:tcPr>
            <w:tcW w:w="1722" w:type="dxa"/>
            <w:vAlign w:val="top"/>
          </w:tcPr>
          <w:p w14:paraId="77B356EC">
            <w:pPr>
              <w:pStyle w:val="8"/>
              <w:spacing w:before="235" w:line="221" w:lineRule="auto"/>
              <w:ind w:left="306"/>
            </w:pPr>
            <w:r>
              <w:rPr>
                <w:spacing w:val="-2"/>
              </w:rPr>
              <w:t>投标有效期</w:t>
            </w:r>
          </w:p>
        </w:tc>
        <w:tc>
          <w:tcPr>
            <w:tcW w:w="7469" w:type="dxa"/>
            <w:gridSpan w:val="3"/>
            <w:vAlign w:val="top"/>
          </w:tcPr>
          <w:p w14:paraId="470FDCE1">
            <w:pPr>
              <w:pStyle w:val="8"/>
              <w:spacing w:before="236" w:line="219" w:lineRule="auto"/>
              <w:ind w:left="457"/>
            </w:pPr>
            <w:r>
              <w:rPr>
                <w:spacing w:val="5"/>
              </w:rPr>
              <w:t>本次招标的投标有效期为</w:t>
            </w:r>
            <w:r>
              <w:rPr>
                <w:spacing w:val="5"/>
                <w:u w:val="single" w:color="auto"/>
              </w:rPr>
              <w:t>90</w:t>
            </w:r>
            <w:r>
              <w:rPr>
                <w:spacing w:val="5"/>
              </w:rPr>
              <w:t>个日历天。</w:t>
            </w:r>
          </w:p>
        </w:tc>
      </w:tr>
      <w:tr w14:paraId="2A6427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844" w:type="dxa"/>
            <w:vAlign w:val="top"/>
          </w:tcPr>
          <w:p w14:paraId="55312A2D">
            <w:pPr>
              <w:pStyle w:val="8"/>
              <w:spacing w:before="103" w:line="211" w:lineRule="auto"/>
              <w:ind w:left="317"/>
            </w:pPr>
            <w:r>
              <w:rPr>
                <w:spacing w:val="-6"/>
              </w:rPr>
              <w:t>29</w:t>
            </w:r>
          </w:p>
        </w:tc>
        <w:tc>
          <w:tcPr>
            <w:tcW w:w="1722" w:type="dxa"/>
            <w:vAlign w:val="top"/>
          </w:tcPr>
          <w:p w14:paraId="0595CFBD">
            <w:pPr>
              <w:pStyle w:val="8"/>
              <w:spacing w:before="103" w:line="211" w:lineRule="auto"/>
              <w:ind w:left="196"/>
            </w:pPr>
            <w:r>
              <w:rPr>
                <w:spacing w:val="-2"/>
              </w:rPr>
              <w:t>投标文件组成</w:t>
            </w:r>
          </w:p>
        </w:tc>
        <w:tc>
          <w:tcPr>
            <w:tcW w:w="7469" w:type="dxa"/>
            <w:gridSpan w:val="3"/>
            <w:vAlign w:val="top"/>
          </w:tcPr>
          <w:p w14:paraId="0FDAAE7E">
            <w:pPr>
              <w:pStyle w:val="8"/>
              <w:spacing w:before="74" w:line="219" w:lineRule="auto"/>
              <w:ind w:left="458"/>
            </w:pPr>
            <w:r>
              <w:rPr>
                <w:spacing w:val="-1"/>
              </w:rPr>
              <w:t>投标文件包括商务标书、经济标书、施工组织设计三个分册。</w:t>
            </w:r>
          </w:p>
        </w:tc>
      </w:tr>
      <w:tr w14:paraId="0EBB1F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trPr>
        <w:tc>
          <w:tcPr>
            <w:tcW w:w="844" w:type="dxa"/>
            <w:vAlign w:val="top"/>
          </w:tcPr>
          <w:p w14:paraId="3F6AE63D">
            <w:pPr>
              <w:pStyle w:val="8"/>
              <w:spacing w:before="285"/>
              <w:ind w:left="319"/>
            </w:pPr>
            <w:r>
              <w:rPr>
                <w:spacing w:val="-7"/>
              </w:rPr>
              <w:t>30</w:t>
            </w:r>
          </w:p>
        </w:tc>
        <w:tc>
          <w:tcPr>
            <w:tcW w:w="1722" w:type="dxa"/>
            <w:vAlign w:val="top"/>
          </w:tcPr>
          <w:p w14:paraId="0C3352C2">
            <w:pPr>
              <w:pStyle w:val="8"/>
              <w:spacing w:before="104" w:line="257" w:lineRule="auto"/>
              <w:ind w:left="535" w:right="99" w:hanging="451"/>
            </w:pPr>
            <w:r>
              <w:rPr>
                <w:spacing w:val="-1"/>
              </w:rPr>
              <w:t>施工组织设计评</w:t>
            </w:r>
            <w:r>
              <w:rPr>
                <w:spacing w:val="-7"/>
              </w:rPr>
              <w:t>审方式</w:t>
            </w:r>
          </w:p>
        </w:tc>
        <w:tc>
          <w:tcPr>
            <w:tcW w:w="7469" w:type="dxa"/>
            <w:gridSpan w:val="3"/>
            <w:vAlign w:val="top"/>
          </w:tcPr>
          <w:p w14:paraId="0BF60D2B">
            <w:pPr>
              <w:pStyle w:val="8"/>
              <w:spacing w:before="285" w:line="219" w:lineRule="auto"/>
              <w:ind w:left="457"/>
            </w:pPr>
            <w:r>
              <w:rPr>
                <w:spacing w:val="-2"/>
              </w:rPr>
              <w:t>本次招标施工组织设计</w:t>
            </w:r>
            <w:r>
              <w:rPr>
                <w:spacing w:val="-2"/>
                <w:u w:val="single" w:color="auto"/>
              </w:rPr>
              <w:t>不采用</w:t>
            </w:r>
            <w:r>
              <w:rPr>
                <w:spacing w:val="-2"/>
              </w:rPr>
              <w:t>“暗标</w:t>
            </w:r>
            <w:r>
              <w:rPr>
                <w:spacing w:val="-74"/>
              </w:rPr>
              <w:t xml:space="preserve"> </w:t>
            </w:r>
            <w:r>
              <w:rPr>
                <w:spacing w:val="-2"/>
              </w:rPr>
              <w:t>”方式进行评审。</w:t>
            </w:r>
          </w:p>
        </w:tc>
      </w:tr>
    </w:tbl>
    <w:p w14:paraId="71AF0C09">
      <w:pPr>
        <w:spacing w:line="216" w:lineRule="exact"/>
        <w:rPr>
          <w:rFonts w:ascii="Arial"/>
          <w:sz w:val="18"/>
        </w:rPr>
      </w:pPr>
    </w:p>
    <w:p w14:paraId="121E5E5F">
      <w:pPr>
        <w:spacing w:line="216" w:lineRule="exact"/>
        <w:rPr>
          <w:rFonts w:ascii="Arial" w:hAnsi="Arial" w:eastAsia="Arial" w:cs="Arial"/>
          <w:sz w:val="18"/>
          <w:szCs w:val="18"/>
        </w:rPr>
        <w:sectPr>
          <w:footerReference r:id="rId11" w:type="default"/>
          <w:pgSz w:w="11906" w:h="16839"/>
          <w:pgMar w:top="400" w:right="943" w:bottom="1029" w:left="922" w:header="0" w:footer="869" w:gutter="0"/>
          <w:cols w:space="720" w:num="1"/>
        </w:sectPr>
      </w:pPr>
    </w:p>
    <w:p w14:paraId="775787E0">
      <w:pPr>
        <w:spacing w:before="69"/>
      </w:pPr>
    </w:p>
    <w:p w14:paraId="2FBF2206">
      <w:pPr>
        <w:spacing w:before="68"/>
      </w:pPr>
    </w:p>
    <w:tbl>
      <w:tblPr>
        <w:tblStyle w:val="7"/>
        <w:tblW w:w="1003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8"/>
        <w:gridCol w:w="1711"/>
        <w:gridCol w:w="7486"/>
      </w:tblGrid>
      <w:tr w14:paraId="31B928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9" w:hRule="atLeast"/>
        </w:trPr>
        <w:tc>
          <w:tcPr>
            <w:tcW w:w="838" w:type="dxa"/>
            <w:vAlign w:val="top"/>
          </w:tcPr>
          <w:p w14:paraId="493EFFAB">
            <w:pPr>
              <w:spacing w:line="390" w:lineRule="auto"/>
              <w:rPr>
                <w:rFonts w:ascii="Arial"/>
                <w:sz w:val="21"/>
              </w:rPr>
            </w:pPr>
          </w:p>
          <w:p w14:paraId="12D75B40">
            <w:pPr>
              <w:pStyle w:val="8"/>
              <w:spacing w:before="71"/>
              <w:ind w:left="319"/>
            </w:pPr>
            <w:r>
              <w:rPr>
                <w:spacing w:val="-7"/>
              </w:rPr>
              <w:t>31</w:t>
            </w:r>
          </w:p>
        </w:tc>
        <w:tc>
          <w:tcPr>
            <w:tcW w:w="1711" w:type="dxa"/>
            <w:vAlign w:val="top"/>
          </w:tcPr>
          <w:p w14:paraId="2E388567">
            <w:pPr>
              <w:spacing w:line="390" w:lineRule="auto"/>
              <w:rPr>
                <w:rFonts w:ascii="Arial"/>
                <w:sz w:val="21"/>
              </w:rPr>
            </w:pPr>
          </w:p>
          <w:p w14:paraId="1DD7C79F">
            <w:pPr>
              <w:pStyle w:val="8"/>
              <w:spacing w:before="71" w:line="219" w:lineRule="auto"/>
              <w:ind w:left="308"/>
            </w:pPr>
            <w:r>
              <w:rPr>
                <w:spacing w:val="-2"/>
              </w:rPr>
              <w:t>评标委员会</w:t>
            </w:r>
          </w:p>
        </w:tc>
        <w:tc>
          <w:tcPr>
            <w:tcW w:w="7486" w:type="dxa"/>
            <w:vAlign w:val="top"/>
          </w:tcPr>
          <w:p w14:paraId="35017E5E">
            <w:pPr>
              <w:pStyle w:val="8"/>
              <w:spacing w:before="103" w:line="273" w:lineRule="auto"/>
              <w:ind w:left="34" w:right="25" w:firstLine="438"/>
              <w:jc w:val="both"/>
            </w:pPr>
            <w:r>
              <w:rPr>
                <w:spacing w:val="1"/>
              </w:rPr>
              <w:t xml:space="preserve">评标委员会由 5 人组成，其中招标人代表 </w:t>
            </w:r>
            <w:r>
              <w:t>0 人，专家</w:t>
            </w:r>
            <w:r>
              <w:rPr>
                <w:spacing w:val="16"/>
              </w:rPr>
              <w:t xml:space="preserve"> </w:t>
            </w:r>
            <w:r>
              <w:t>5</w:t>
            </w:r>
            <w:r>
              <w:rPr>
                <w:spacing w:val="13"/>
              </w:rPr>
              <w:t xml:space="preserve"> </w:t>
            </w:r>
            <w:r>
              <w:t>人。专家从广东省综合评标评审专家库—韶关区域中随机</w:t>
            </w:r>
            <w:r>
              <w:rPr>
                <w:spacing w:val="-1"/>
              </w:rPr>
              <w:t>抽取，其中技术类专家3</w:t>
            </w:r>
            <w:r>
              <w:rPr>
                <w:spacing w:val="-45"/>
              </w:rPr>
              <w:t xml:space="preserve"> </w:t>
            </w:r>
            <w:r>
              <w:rPr>
                <w:spacing w:val="-1"/>
              </w:rPr>
              <w:t>人，经济</w:t>
            </w:r>
            <w:r>
              <w:rPr>
                <w:spacing w:val="-5"/>
              </w:rPr>
              <w:t>类专家</w:t>
            </w:r>
            <w:r>
              <w:rPr>
                <w:spacing w:val="-44"/>
              </w:rPr>
              <w:t xml:space="preserve"> </w:t>
            </w:r>
            <w:r>
              <w:rPr>
                <w:spacing w:val="-5"/>
              </w:rPr>
              <w:t>2</w:t>
            </w:r>
            <w:r>
              <w:rPr>
                <w:spacing w:val="-47"/>
              </w:rPr>
              <w:t xml:space="preserve"> </w:t>
            </w:r>
            <w:r>
              <w:rPr>
                <w:spacing w:val="-5"/>
              </w:rPr>
              <w:t>人。</w:t>
            </w:r>
          </w:p>
        </w:tc>
      </w:tr>
      <w:tr w14:paraId="48A113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7" w:hRule="atLeast"/>
        </w:trPr>
        <w:tc>
          <w:tcPr>
            <w:tcW w:w="838" w:type="dxa"/>
            <w:vAlign w:val="top"/>
          </w:tcPr>
          <w:p w14:paraId="573EF8B2">
            <w:pPr>
              <w:pStyle w:val="8"/>
              <w:spacing w:before="265"/>
              <w:ind w:left="319"/>
            </w:pPr>
            <w:r>
              <w:rPr>
                <w:spacing w:val="-7"/>
              </w:rPr>
              <w:t>32</w:t>
            </w:r>
          </w:p>
        </w:tc>
        <w:tc>
          <w:tcPr>
            <w:tcW w:w="1711" w:type="dxa"/>
            <w:vAlign w:val="top"/>
          </w:tcPr>
          <w:p w14:paraId="1645137F">
            <w:pPr>
              <w:pStyle w:val="8"/>
              <w:spacing w:before="264" w:line="221" w:lineRule="auto"/>
              <w:ind w:left="419"/>
            </w:pPr>
            <w:r>
              <w:rPr>
                <w:spacing w:val="-2"/>
              </w:rPr>
              <w:t>评标方法</w:t>
            </w:r>
          </w:p>
        </w:tc>
        <w:tc>
          <w:tcPr>
            <w:tcW w:w="7486" w:type="dxa"/>
            <w:vAlign w:val="top"/>
          </w:tcPr>
          <w:p w14:paraId="597DCAD9">
            <w:pPr>
              <w:pStyle w:val="8"/>
              <w:spacing w:before="264" w:line="219" w:lineRule="auto"/>
              <w:ind w:left="475"/>
            </w:pPr>
            <w:r>
              <w:rPr>
                <w:spacing w:val="-2"/>
              </w:rPr>
              <w:t>综合评估法</w:t>
            </w:r>
          </w:p>
        </w:tc>
      </w:tr>
      <w:tr w14:paraId="38D8A4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62" w:hRule="atLeast"/>
        </w:trPr>
        <w:tc>
          <w:tcPr>
            <w:tcW w:w="838" w:type="dxa"/>
            <w:vAlign w:val="top"/>
          </w:tcPr>
          <w:p w14:paraId="32E8EB52">
            <w:pPr>
              <w:spacing w:line="273" w:lineRule="auto"/>
              <w:rPr>
                <w:rFonts w:ascii="Arial"/>
                <w:sz w:val="21"/>
              </w:rPr>
            </w:pPr>
          </w:p>
          <w:p w14:paraId="0CA7345A">
            <w:pPr>
              <w:spacing w:line="274" w:lineRule="auto"/>
              <w:rPr>
                <w:rFonts w:ascii="Arial"/>
                <w:sz w:val="21"/>
              </w:rPr>
            </w:pPr>
          </w:p>
          <w:p w14:paraId="6868B2D2">
            <w:pPr>
              <w:spacing w:line="274" w:lineRule="auto"/>
              <w:rPr>
                <w:rFonts w:ascii="Arial"/>
                <w:sz w:val="21"/>
              </w:rPr>
            </w:pPr>
          </w:p>
          <w:p w14:paraId="3A9A3553">
            <w:pPr>
              <w:pStyle w:val="8"/>
              <w:spacing w:before="71"/>
              <w:ind w:left="319"/>
            </w:pPr>
            <w:r>
              <w:rPr>
                <w:spacing w:val="-7"/>
              </w:rPr>
              <w:t>33</w:t>
            </w:r>
          </w:p>
        </w:tc>
        <w:tc>
          <w:tcPr>
            <w:tcW w:w="1711" w:type="dxa"/>
            <w:vAlign w:val="top"/>
          </w:tcPr>
          <w:p w14:paraId="4FA0AB68">
            <w:pPr>
              <w:spacing w:line="321" w:lineRule="auto"/>
              <w:rPr>
                <w:rFonts w:ascii="Arial"/>
                <w:sz w:val="21"/>
              </w:rPr>
            </w:pPr>
          </w:p>
          <w:p w14:paraId="14449D33">
            <w:pPr>
              <w:spacing w:line="321" w:lineRule="auto"/>
              <w:rPr>
                <w:rFonts w:ascii="Arial"/>
                <w:sz w:val="21"/>
              </w:rPr>
            </w:pPr>
          </w:p>
          <w:p w14:paraId="30101395">
            <w:pPr>
              <w:pStyle w:val="8"/>
              <w:spacing w:before="71" w:line="304" w:lineRule="auto"/>
              <w:ind w:left="310" w:right="82" w:hanging="218"/>
            </w:pPr>
            <w:r>
              <w:rPr>
                <w:spacing w:val="-2"/>
              </w:rPr>
              <w:t>招标代理费及评标专家酬劳</w:t>
            </w:r>
          </w:p>
        </w:tc>
        <w:tc>
          <w:tcPr>
            <w:tcW w:w="7486" w:type="dxa"/>
            <w:vAlign w:val="top"/>
          </w:tcPr>
          <w:p w14:paraId="5BE99454">
            <w:pPr>
              <w:pStyle w:val="8"/>
              <w:spacing w:before="32" w:line="355" w:lineRule="auto"/>
              <w:ind w:left="152" w:firstLine="441"/>
              <w:jc w:val="both"/>
              <w:rPr>
                <w:sz w:val="20"/>
                <w:szCs w:val="20"/>
              </w:rPr>
            </w:pPr>
            <w:r>
              <w:t>本项目由中标人支付招标代理费及评标专家酬劳，代理费按照韶关市工人文化宫新建项目装修工程项目施工中标价×1%×60%进行收取。评标专家酬劳由招标代理机构先垫付， 中标人须在中标公告公示期结束后,按照《广东省综合评标评审专家库评标专家劳务报酬管理办法》（粤政数〔2025〕11 号）规定，向招标代理机构一次性付清评标专家酬劳（以当天评委签收为准）。</w:t>
            </w:r>
          </w:p>
        </w:tc>
      </w:tr>
      <w:tr w14:paraId="7A9FF9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7" w:hRule="atLeast"/>
        </w:trPr>
        <w:tc>
          <w:tcPr>
            <w:tcW w:w="838" w:type="dxa"/>
            <w:vAlign w:val="top"/>
          </w:tcPr>
          <w:p w14:paraId="20E1F1C8">
            <w:pPr>
              <w:spacing w:line="258" w:lineRule="auto"/>
              <w:rPr>
                <w:rFonts w:ascii="Arial"/>
                <w:sz w:val="21"/>
              </w:rPr>
            </w:pPr>
          </w:p>
          <w:p w14:paraId="5298E17D">
            <w:pPr>
              <w:spacing w:line="258" w:lineRule="auto"/>
              <w:rPr>
                <w:rFonts w:ascii="Arial"/>
                <w:sz w:val="21"/>
              </w:rPr>
            </w:pPr>
          </w:p>
          <w:p w14:paraId="571BF0E3">
            <w:pPr>
              <w:spacing w:line="258" w:lineRule="auto"/>
              <w:rPr>
                <w:rFonts w:ascii="Arial"/>
                <w:sz w:val="21"/>
              </w:rPr>
            </w:pPr>
          </w:p>
          <w:p w14:paraId="6C7F36AB">
            <w:pPr>
              <w:spacing w:line="258" w:lineRule="auto"/>
              <w:rPr>
                <w:rFonts w:ascii="Arial"/>
                <w:sz w:val="21"/>
              </w:rPr>
            </w:pPr>
          </w:p>
          <w:p w14:paraId="165F857B">
            <w:pPr>
              <w:spacing w:line="258" w:lineRule="auto"/>
              <w:rPr>
                <w:rFonts w:ascii="Arial"/>
                <w:sz w:val="21"/>
              </w:rPr>
            </w:pPr>
          </w:p>
          <w:p w14:paraId="6EEACD78">
            <w:pPr>
              <w:spacing w:line="259" w:lineRule="auto"/>
              <w:rPr>
                <w:rFonts w:ascii="Arial"/>
                <w:sz w:val="21"/>
              </w:rPr>
            </w:pPr>
          </w:p>
          <w:p w14:paraId="1BE821D5">
            <w:pPr>
              <w:pStyle w:val="8"/>
              <w:spacing w:before="72"/>
              <w:ind w:left="319"/>
            </w:pPr>
            <w:r>
              <w:rPr>
                <w:spacing w:val="-7"/>
              </w:rPr>
              <w:t>34</w:t>
            </w:r>
          </w:p>
        </w:tc>
        <w:tc>
          <w:tcPr>
            <w:tcW w:w="1711" w:type="dxa"/>
            <w:vAlign w:val="top"/>
          </w:tcPr>
          <w:p w14:paraId="19549F32">
            <w:pPr>
              <w:spacing w:line="270" w:lineRule="auto"/>
              <w:rPr>
                <w:rFonts w:ascii="Arial"/>
                <w:sz w:val="21"/>
              </w:rPr>
            </w:pPr>
          </w:p>
          <w:p w14:paraId="120AE07D">
            <w:pPr>
              <w:spacing w:line="271" w:lineRule="auto"/>
              <w:rPr>
                <w:rFonts w:ascii="Arial"/>
                <w:sz w:val="21"/>
              </w:rPr>
            </w:pPr>
          </w:p>
          <w:p w14:paraId="108A544E">
            <w:pPr>
              <w:spacing w:line="271" w:lineRule="auto"/>
              <w:rPr>
                <w:rFonts w:ascii="Arial"/>
                <w:sz w:val="21"/>
              </w:rPr>
            </w:pPr>
          </w:p>
          <w:p w14:paraId="4BC79925">
            <w:pPr>
              <w:pStyle w:val="8"/>
              <w:spacing w:before="71" w:line="220" w:lineRule="auto"/>
              <w:ind w:left="92"/>
            </w:pPr>
            <w:r>
              <w:rPr>
                <w:spacing w:val="-2"/>
              </w:rPr>
              <w:t>招标文件要求提</w:t>
            </w:r>
          </w:p>
          <w:p w14:paraId="264F4C84">
            <w:pPr>
              <w:pStyle w:val="8"/>
              <w:spacing w:before="164" w:line="221" w:lineRule="auto"/>
              <w:ind w:left="95"/>
            </w:pPr>
            <w:r>
              <w:rPr>
                <w:spacing w:val="-2"/>
              </w:rPr>
              <w:t>交的用于评审的</w:t>
            </w:r>
          </w:p>
          <w:p w14:paraId="15C26604">
            <w:pPr>
              <w:pStyle w:val="8"/>
              <w:spacing w:before="164" w:line="219" w:lineRule="auto"/>
              <w:ind w:left="31"/>
            </w:pPr>
            <w:r>
              <w:rPr>
                <w:spacing w:val="-14"/>
              </w:rPr>
              <w:t>证书、证件、证明</w:t>
            </w:r>
          </w:p>
          <w:p w14:paraId="6AA6481D">
            <w:pPr>
              <w:pStyle w:val="8"/>
              <w:spacing w:before="166" w:line="220" w:lineRule="auto"/>
              <w:ind w:left="646"/>
            </w:pPr>
            <w:r>
              <w:rPr>
                <w:spacing w:val="-7"/>
              </w:rPr>
              <w:t>原件</w:t>
            </w:r>
          </w:p>
        </w:tc>
        <w:tc>
          <w:tcPr>
            <w:tcW w:w="7486" w:type="dxa"/>
            <w:vAlign w:val="top"/>
          </w:tcPr>
          <w:p w14:paraId="7907B1E3">
            <w:pPr>
              <w:pStyle w:val="8"/>
              <w:spacing w:before="32" w:line="355" w:lineRule="auto"/>
              <w:ind w:left="152" w:firstLine="441"/>
              <w:jc w:val="both"/>
            </w:pPr>
            <w:r>
              <w:t>投标人提交用于评审的证书、证件、证明原件的，投标人应自行将所需</w:t>
            </w:r>
            <w:r>
              <w:rPr>
                <w:spacing w:val="-8"/>
              </w:rPr>
              <w:t>原件密封于文件袋（箱）中，并自行准备两张“原件一览表</w:t>
            </w:r>
            <w:r>
              <w:rPr>
                <w:spacing w:val="-84"/>
              </w:rPr>
              <w:t xml:space="preserve"> </w:t>
            </w:r>
            <w:r>
              <w:rPr>
                <w:spacing w:val="-9"/>
              </w:rPr>
              <w:t>”(详见格式十三，</w:t>
            </w:r>
            <w:r>
              <w:rPr>
                <w:spacing w:val="-3"/>
              </w:rPr>
              <w:t>投标人须自行填写，表格可扩展)，一张贴于文件袋（箱</w:t>
            </w:r>
            <w:r>
              <w:rPr>
                <w:spacing w:val="-4"/>
              </w:rPr>
              <w:t>），</w:t>
            </w:r>
            <w:r>
              <w:rPr>
                <w:spacing w:val="-3"/>
              </w:rPr>
              <w:t>一份在递交文件</w:t>
            </w:r>
            <w:r>
              <w:t>袋（箱）时由招标代理机构、投标人签字后交招标代理机构。招标代理机构仅代签收，不对文件袋（箱）中资料的数量、内容及真实性负责。评标结束后，招标代理机构将退回投标人的原件。若投标人未按要求提交相应证明材料原件或投标文件中证明材料的彩色扫描件与原件不一致，评审时相应证明</w:t>
            </w:r>
            <w:r>
              <w:rPr>
                <w:spacing w:val="-2"/>
              </w:rPr>
              <w:t>材料不予认可。</w:t>
            </w:r>
          </w:p>
        </w:tc>
      </w:tr>
      <w:tr w14:paraId="5C3814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trPr>
        <w:tc>
          <w:tcPr>
            <w:tcW w:w="838" w:type="dxa"/>
            <w:vAlign w:val="top"/>
          </w:tcPr>
          <w:p w14:paraId="1F7A7F9D">
            <w:pPr>
              <w:spacing w:line="283" w:lineRule="auto"/>
              <w:rPr>
                <w:rFonts w:ascii="Arial"/>
                <w:sz w:val="21"/>
              </w:rPr>
            </w:pPr>
          </w:p>
          <w:p w14:paraId="06F586DD">
            <w:pPr>
              <w:spacing w:line="283" w:lineRule="auto"/>
              <w:rPr>
                <w:rFonts w:ascii="Arial"/>
                <w:sz w:val="21"/>
              </w:rPr>
            </w:pPr>
          </w:p>
          <w:p w14:paraId="5747113D">
            <w:pPr>
              <w:pStyle w:val="8"/>
              <w:spacing w:before="72"/>
              <w:ind w:left="319"/>
            </w:pPr>
            <w:r>
              <w:rPr>
                <w:spacing w:val="-7"/>
              </w:rPr>
              <w:t>35</w:t>
            </w:r>
          </w:p>
        </w:tc>
        <w:tc>
          <w:tcPr>
            <w:tcW w:w="1711" w:type="dxa"/>
            <w:vAlign w:val="top"/>
          </w:tcPr>
          <w:p w14:paraId="6EC3F6FA">
            <w:pPr>
              <w:spacing w:line="387" w:lineRule="auto"/>
              <w:rPr>
                <w:rFonts w:ascii="Arial"/>
                <w:sz w:val="21"/>
              </w:rPr>
            </w:pPr>
          </w:p>
          <w:p w14:paraId="73C708CD">
            <w:pPr>
              <w:pStyle w:val="8"/>
              <w:spacing w:before="71" w:line="305" w:lineRule="auto"/>
              <w:ind w:left="421" w:right="413" w:firstLine="110"/>
            </w:pPr>
            <w:r>
              <w:rPr>
                <w:spacing w:val="-4"/>
              </w:rPr>
              <w:t>招标人</w:t>
            </w:r>
            <w:r>
              <w:rPr>
                <w:spacing w:val="-3"/>
              </w:rPr>
              <w:t>联系方式</w:t>
            </w:r>
          </w:p>
        </w:tc>
        <w:tc>
          <w:tcPr>
            <w:tcW w:w="7486" w:type="dxa"/>
            <w:vAlign w:val="top"/>
          </w:tcPr>
          <w:p w14:paraId="237F314A">
            <w:pPr>
              <w:pStyle w:val="8"/>
              <w:spacing w:before="102" w:line="219" w:lineRule="auto"/>
              <w:ind w:left="474"/>
            </w:pPr>
            <w:r>
              <w:rPr>
                <w:spacing w:val="-1"/>
              </w:rPr>
              <w:t>单位名称：韶关市总工会</w:t>
            </w:r>
          </w:p>
          <w:p w14:paraId="4FA6AC18">
            <w:pPr>
              <w:pStyle w:val="8"/>
              <w:spacing w:before="98" w:line="220" w:lineRule="auto"/>
              <w:ind w:left="477"/>
            </w:pPr>
            <w:r>
              <w:rPr>
                <w:spacing w:val="-2"/>
              </w:rPr>
              <w:t>办公地址：韶关市浈江区韶关市浈江区文化街</w:t>
            </w:r>
            <w:r>
              <w:rPr>
                <w:spacing w:val="-26"/>
              </w:rPr>
              <w:t xml:space="preserve"> </w:t>
            </w:r>
            <w:r>
              <w:rPr>
                <w:spacing w:val="-2"/>
              </w:rPr>
              <w:t>7</w:t>
            </w:r>
            <w:r>
              <w:rPr>
                <w:spacing w:val="-41"/>
              </w:rPr>
              <w:t xml:space="preserve"> </w:t>
            </w:r>
            <w:r>
              <w:rPr>
                <w:spacing w:val="-2"/>
              </w:rPr>
              <w:t>号</w:t>
            </w:r>
          </w:p>
          <w:p w14:paraId="3B3D8A98">
            <w:pPr>
              <w:pStyle w:val="8"/>
              <w:spacing w:before="98" w:line="219" w:lineRule="auto"/>
              <w:ind w:left="474"/>
            </w:pPr>
            <w:r>
              <w:rPr>
                <w:spacing w:val="-4"/>
              </w:rPr>
              <w:t>联系人（部门</w:t>
            </w:r>
            <w:r>
              <w:rPr>
                <w:spacing w:val="13"/>
              </w:rPr>
              <w:t>）：</w:t>
            </w:r>
            <w:r>
              <w:rPr>
                <w:spacing w:val="-4"/>
              </w:rPr>
              <w:t>陈伟中</w:t>
            </w:r>
          </w:p>
          <w:p w14:paraId="18B272E5">
            <w:pPr>
              <w:pStyle w:val="8"/>
              <w:spacing w:before="98" w:line="212" w:lineRule="auto"/>
              <w:ind w:left="474"/>
            </w:pPr>
            <w:r>
              <w:rPr>
                <w:spacing w:val="-1"/>
              </w:rPr>
              <w:t>联系电话：0751-8879816</w:t>
            </w:r>
          </w:p>
        </w:tc>
      </w:tr>
      <w:tr w14:paraId="63E084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4" w:hRule="atLeast"/>
        </w:trPr>
        <w:tc>
          <w:tcPr>
            <w:tcW w:w="838" w:type="dxa"/>
            <w:vAlign w:val="top"/>
          </w:tcPr>
          <w:p w14:paraId="1DF5C789">
            <w:pPr>
              <w:spacing w:line="248" w:lineRule="auto"/>
              <w:rPr>
                <w:rFonts w:ascii="Arial"/>
                <w:sz w:val="21"/>
              </w:rPr>
            </w:pPr>
          </w:p>
          <w:p w14:paraId="406EB08C">
            <w:pPr>
              <w:spacing w:line="249" w:lineRule="auto"/>
              <w:rPr>
                <w:rFonts w:ascii="Arial"/>
                <w:sz w:val="21"/>
              </w:rPr>
            </w:pPr>
          </w:p>
          <w:p w14:paraId="00DCED28">
            <w:pPr>
              <w:spacing w:line="249" w:lineRule="auto"/>
              <w:rPr>
                <w:rFonts w:ascii="Arial"/>
                <w:sz w:val="21"/>
              </w:rPr>
            </w:pPr>
          </w:p>
          <w:p w14:paraId="73417CC8">
            <w:pPr>
              <w:pStyle w:val="8"/>
              <w:spacing w:before="71"/>
              <w:ind w:left="319"/>
            </w:pPr>
            <w:r>
              <w:rPr>
                <w:spacing w:val="-7"/>
              </w:rPr>
              <w:t>36</w:t>
            </w:r>
          </w:p>
        </w:tc>
        <w:tc>
          <w:tcPr>
            <w:tcW w:w="1711" w:type="dxa"/>
            <w:vAlign w:val="top"/>
          </w:tcPr>
          <w:p w14:paraId="3D970AF9">
            <w:pPr>
              <w:spacing w:line="283" w:lineRule="auto"/>
              <w:rPr>
                <w:rFonts w:ascii="Arial"/>
                <w:sz w:val="21"/>
              </w:rPr>
            </w:pPr>
          </w:p>
          <w:p w14:paraId="52B8AAE3">
            <w:pPr>
              <w:spacing w:line="283" w:lineRule="auto"/>
              <w:rPr>
                <w:rFonts w:ascii="Arial"/>
                <w:sz w:val="21"/>
              </w:rPr>
            </w:pPr>
          </w:p>
          <w:p w14:paraId="554E7620">
            <w:pPr>
              <w:pStyle w:val="8"/>
              <w:spacing w:before="72" w:line="305" w:lineRule="auto"/>
              <w:ind w:left="420" w:right="195" w:hanging="220"/>
            </w:pPr>
            <w:r>
              <w:rPr>
                <w:spacing w:val="-2"/>
              </w:rPr>
              <w:t>招标代理机构</w:t>
            </w:r>
            <w:r>
              <w:rPr>
                <w:spacing w:val="-3"/>
              </w:rPr>
              <w:t>联系方式</w:t>
            </w:r>
          </w:p>
        </w:tc>
        <w:tc>
          <w:tcPr>
            <w:tcW w:w="7486" w:type="dxa"/>
            <w:vAlign w:val="top"/>
          </w:tcPr>
          <w:p w14:paraId="61F4D03E">
            <w:pPr>
              <w:pStyle w:val="8"/>
              <w:spacing w:before="102" w:line="219" w:lineRule="auto"/>
              <w:ind w:left="474"/>
            </w:pPr>
            <w:r>
              <w:rPr>
                <w:spacing w:val="-1"/>
              </w:rPr>
              <w:t>单位名称：广州穗科建设管理有限公司</w:t>
            </w:r>
          </w:p>
          <w:p w14:paraId="6E8E6D76">
            <w:pPr>
              <w:pStyle w:val="8"/>
              <w:spacing w:before="98" w:line="220" w:lineRule="auto"/>
              <w:ind w:left="477"/>
            </w:pPr>
            <w:r>
              <w:rPr>
                <w:spacing w:val="1"/>
              </w:rPr>
              <w:t>办公地址：广东省韶关市武江区百旺大道42</w:t>
            </w:r>
            <w:r>
              <w:rPr>
                <w:spacing w:val="-41"/>
              </w:rPr>
              <w:t xml:space="preserve"> </w:t>
            </w:r>
            <w:r>
              <w:rPr>
                <w:spacing w:val="1"/>
              </w:rPr>
              <w:t>号莞韶双创中心研发</w:t>
            </w:r>
            <w:r>
              <w:t>办公楼</w:t>
            </w:r>
          </w:p>
          <w:p w14:paraId="57BDDEA1">
            <w:pPr>
              <w:pStyle w:val="8"/>
              <w:spacing w:before="97" w:line="220" w:lineRule="auto"/>
              <w:ind w:left="37"/>
            </w:pPr>
            <w:r>
              <w:rPr>
                <w:spacing w:val="4"/>
              </w:rPr>
              <w:t>五楼01</w:t>
            </w:r>
            <w:r>
              <w:rPr>
                <w:spacing w:val="-39"/>
              </w:rPr>
              <w:t xml:space="preserve"> </w:t>
            </w:r>
            <w:r>
              <w:rPr>
                <w:spacing w:val="4"/>
              </w:rPr>
              <w:t>号房屋</w:t>
            </w:r>
          </w:p>
          <w:p w14:paraId="6E0F3CE8">
            <w:pPr>
              <w:pStyle w:val="8"/>
              <w:spacing w:before="98" w:line="220" w:lineRule="auto"/>
              <w:ind w:left="474"/>
            </w:pPr>
            <w:r>
              <w:rPr>
                <w:spacing w:val="-1"/>
              </w:rPr>
              <w:t>联系人(部门)：</w:t>
            </w:r>
            <w:r>
              <w:rPr>
                <w:rFonts w:hint="eastAsia"/>
                <w:spacing w:val="-1"/>
                <w:lang w:val="en-US" w:eastAsia="zh-CN"/>
              </w:rPr>
              <w:t>廖工</w:t>
            </w:r>
            <w:r>
              <w:rPr>
                <w:spacing w:val="-1"/>
              </w:rPr>
              <w:t>、杨工</w:t>
            </w:r>
          </w:p>
          <w:p w14:paraId="3ED2CB3D">
            <w:pPr>
              <w:pStyle w:val="8"/>
              <w:spacing w:before="98" w:line="211" w:lineRule="auto"/>
              <w:ind w:left="474"/>
              <w:rPr>
                <w:rFonts w:hint="eastAsia" w:eastAsia="宋体"/>
                <w:lang w:eastAsia="zh-CN"/>
              </w:rPr>
            </w:pPr>
            <w:r>
              <w:rPr>
                <w:spacing w:val="-1"/>
              </w:rPr>
              <w:t>联系电话：</w:t>
            </w:r>
            <w:r>
              <w:rPr>
                <w:rFonts w:hint="eastAsia"/>
                <w:spacing w:val="-1"/>
                <w:lang w:eastAsia="zh-CN"/>
              </w:rPr>
              <w:t>19022766803</w:t>
            </w:r>
          </w:p>
        </w:tc>
      </w:tr>
      <w:tr w14:paraId="268440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5" w:hRule="atLeast"/>
        </w:trPr>
        <w:tc>
          <w:tcPr>
            <w:tcW w:w="838" w:type="dxa"/>
            <w:vAlign w:val="top"/>
          </w:tcPr>
          <w:p w14:paraId="26D5C233">
            <w:pPr>
              <w:spacing w:line="285" w:lineRule="auto"/>
              <w:rPr>
                <w:rFonts w:ascii="Arial"/>
                <w:sz w:val="21"/>
              </w:rPr>
            </w:pPr>
          </w:p>
          <w:p w14:paraId="41936895">
            <w:pPr>
              <w:spacing w:line="285" w:lineRule="auto"/>
              <w:rPr>
                <w:rFonts w:ascii="Arial"/>
                <w:sz w:val="21"/>
              </w:rPr>
            </w:pPr>
          </w:p>
          <w:p w14:paraId="47A21807">
            <w:pPr>
              <w:pStyle w:val="8"/>
              <w:spacing w:before="72"/>
              <w:ind w:left="319"/>
            </w:pPr>
            <w:r>
              <w:rPr>
                <w:spacing w:val="-7"/>
              </w:rPr>
              <w:t>37</w:t>
            </w:r>
          </w:p>
        </w:tc>
        <w:tc>
          <w:tcPr>
            <w:tcW w:w="1711" w:type="dxa"/>
            <w:vAlign w:val="top"/>
          </w:tcPr>
          <w:p w14:paraId="12AA3BE4">
            <w:pPr>
              <w:spacing w:line="390" w:lineRule="auto"/>
              <w:rPr>
                <w:rFonts w:ascii="Arial"/>
                <w:sz w:val="21"/>
              </w:rPr>
            </w:pPr>
          </w:p>
          <w:p w14:paraId="6D4C600E">
            <w:pPr>
              <w:pStyle w:val="8"/>
              <w:spacing w:before="72" w:line="305" w:lineRule="auto"/>
              <w:ind w:left="421" w:right="413" w:firstLine="3"/>
            </w:pPr>
            <w:r>
              <w:rPr>
                <w:spacing w:val="-4"/>
              </w:rPr>
              <w:t>交易场所</w:t>
            </w:r>
            <w:r>
              <w:rPr>
                <w:spacing w:val="-3"/>
              </w:rPr>
              <w:t>联系方式</w:t>
            </w:r>
          </w:p>
        </w:tc>
        <w:tc>
          <w:tcPr>
            <w:tcW w:w="7486" w:type="dxa"/>
            <w:vAlign w:val="top"/>
          </w:tcPr>
          <w:p w14:paraId="4329B074">
            <w:pPr>
              <w:pStyle w:val="8"/>
              <w:spacing w:before="105" w:line="220" w:lineRule="auto"/>
              <w:ind w:left="474"/>
            </w:pPr>
            <w:r>
              <w:rPr>
                <w:spacing w:val="-1"/>
              </w:rPr>
              <w:t>单位名称：韶关市公共资源交易中心</w:t>
            </w:r>
          </w:p>
          <w:p w14:paraId="153869B4">
            <w:pPr>
              <w:pStyle w:val="8"/>
              <w:spacing w:before="97" w:line="220" w:lineRule="auto"/>
              <w:ind w:left="477"/>
            </w:pPr>
            <w:r>
              <w:rPr>
                <w:spacing w:val="-1"/>
              </w:rPr>
              <w:t>办公地址：广东省韶关市武江区西联镇</w:t>
            </w:r>
          </w:p>
          <w:p w14:paraId="111BC9A6">
            <w:pPr>
              <w:pStyle w:val="8"/>
              <w:spacing w:before="97" w:line="220" w:lineRule="auto"/>
              <w:ind w:left="474"/>
            </w:pPr>
            <w:r>
              <w:rPr>
                <w:spacing w:val="-2"/>
              </w:rPr>
              <w:t>联系人（部门</w:t>
            </w:r>
            <w:r>
              <w:rPr>
                <w:spacing w:val="6"/>
              </w:rPr>
              <w:t>）：</w:t>
            </w:r>
            <w:r>
              <w:rPr>
                <w:spacing w:val="-2"/>
              </w:rPr>
              <w:t>工程交易部</w:t>
            </w:r>
          </w:p>
          <w:p w14:paraId="43E23296">
            <w:pPr>
              <w:pStyle w:val="8"/>
              <w:spacing w:before="97" w:line="210" w:lineRule="auto"/>
              <w:ind w:left="474"/>
            </w:pPr>
            <w:r>
              <w:rPr>
                <w:spacing w:val="-1"/>
              </w:rPr>
              <w:t>联系电话：0751-8633211</w:t>
            </w:r>
          </w:p>
        </w:tc>
      </w:tr>
      <w:tr w14:paraId="0D765F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9" w:hRule="atLeast"/>
        </w:trPr>
        <w:tc>
          <w:tcPr>
            <w:tcW w:w="838" w:type="dxa"/>
            <w:vAlign w:val="top"/>
          </w:tcPr>
          <w:p w14:paraId="3ADD120E">
            <w:pPr>
              <w:spacing w:line="285" w:lineRule="auto"/>
              <w:rPr>
                <w:rFonts w:ascii="Arial"/>
                <w:sz w:val="21"/>
              </w:rPr>
            </w:pPr>
          </w:p>
          <w:p w14:paraId="2A425D1C">
            <w:pPr>
              <w:spacing w:line="285" w:lineRule="auto"/>
              <w:rPr>
                <w:rFonts w:ascii="Arial"/>
                <w:sz w:val="21"/>
              </w:rPr>
            </w:pPr>
          </w:p>
          <w:p w14:paraId="7A8B9A7C">
            <w:pPr>
              <w:pStyle w:val="8"/>
              <w:spacing w:before="71"/>
              <w:ind w:left="319"/>
            </w:pPr>
            <w:r>
              <w:rPr>
                <w:spacing w:val="-7"/>
              </w:rPr>
              <w:t>38</w:t>
            </w:r>
          </w:p>
        </w:tc>
        <w:tc>
          <w:tcPr>
            <w:tcW w:w="1711" w:type="dxa"/>
            <w:vAlign w:val="top"/>
          </w:tcPr>
          <w:p w14:paraId="41FD7FCC">
            <w:pPr>
              <w:spacing w:line="390" w:lineRule="auto"/>
              <w:rPr>
                <w:rFonts w:ascii="Arial"/>
                <w:sz w:val="21"/>
              </w:rPr>
            </w:pPr>
          </w:p>
          <w:p w14:paraId="40C776DF">
            <w:pPr>
              <w:pStyle w:val="8"/>
              <w:spacing w:before="71" w:line="305" w:lineRule="auto"/>
              <w:ind w:left="420" w:right="195" w:hanging="218"/>
            </w:pPr>
            <w:r>
              <w:rPr>
                <w:spacing w:val="-2"/>
              </w:rPr>
              <w:t>行政监督部门</w:t>
            </w:r>
            <w:r>
              <w:rPr>
                <w:spacing w:val="-3"/>
              </w:rPr>
              <w:t>联系方式</w:t>
            </w:r>
          </w:p>
        </w:tc>
        <w:tc>
          <w:tcPr>
            <w:tcW w:w="7486" w:type="dxa"/>
            <w:vAlign w:val="top"/>
          </w:tcPr>
          <w:p w14:paraId="7B07C6FA">
            <w:pPr>
              <w:pStyle w:val="8"/>
              <w:spacing w:before="104" w:line="220" w:lineRule="auto"/>
              <w:ind w:left="474"/>
            </w:pPr>
            <w:r>
              <w:rPr>
                <w:spacing w:val="-1"/>
              </w:rPr>
              <w:t>单位名称：韶关市住房和城乡建设管理局</w:t>
            </w:r>
          </w:p>
          <w:p w14:paraId="199B3AE0">
            <w:pPr>
              <w:pStyle w:val="8"/>
              <w:spacing w:before="97" w:line="220" w:lineRule="auto"/>
              <w:ind w:left="477"/>
            </w:pPr>
            <w:r>
              <w:rPr>
                <w:spacing w:val="-2"/>
              </w:rPr>
              <w:t>办公地址：广东省韶关市武江区芙蓉东路</w:t>
            </w:r>
            <w:r>
              <w:rPr>
                <w:spacing w:val="-29"/>
              </w:rPr>
              <w:t xml:space="preserve"> </w:t>
            </w:r>
            <w:r>
              <w:rPr>
                <w:spacing w:val="-2"/>
              </w:rPr>
              <w:t>5</w:t>
            </w:r>
            <w:r>
              <w:rPr>
                <w:spacing w:val="-41"/>
              </w:rPr>
              <w:t xml:space="preserve"> </w:t>
            </w:r>
            <w:r>
              <w:rPr>
                <w:spacing w:val="-2"/>
              </w:rPr>
              <w:t>号</w:t>
            </w:r>
          </w:p>
          <w:p w14:paraId="530AC7D0">
            <w:pPr>
              <w:pStyle w:val="8"/>
              <w:spacing w:before="98" w:line="219" w:lineRule="auto"/>
              <w:ind w:left="474"/>
            </w:pPr>
            <w:r>
              <w:rPr>
                <w:spacing w:val="-2"/>
              </w:rPr>
              <w:t>联系人（部门</w:t>
            </w:r>
            <w:r>
              <w:rPr>
                <w:spacing w:val="9"/>
              </w:rPr>
              <w:t>）：</w:t>
            </w:r>
            <w:r>
              <w:rPr>
                <w:spacing w:val="-2"/>
              </w:rPr>
              <w:t>建筑业市场管理科</w:t>
            </w:r>
          </w:p>
          <w:p w14:paraId="1E362D25">
            <w:pPr>
              <w:pStyle w:val="8"/>
              <w:spacing w:before="98" w:line="213" w:lineRule="auto"/>
              <w:ind w:left="474"/>
            </w:pPr>
            <w:r>
              <w:rPr>
                <w:spacing w:val="-1"/>
              </w:rPr>
              <w:t>联系电话：0751-8892601</w:t>
            </w:r>
          </w:p>
        </w:tc>
      </w:tr>
    </w:tbl>
    <w:p w14:paraId="79430168">
      <w:pPr>
        <w:rPr>
          <w:rFonts w:ascii="Arial"/>
          <w:sz w:val="21"/>
        </w:rPr>
      </w:pPr>
    </w:p>
    <w:p w14:paraId="5EA6279E">
      <w:pPr>
        <w:rPr>
          <w:rFonts w:ascii="Arial" w:hAnsi="Arial" w:eastAsia="Arial" w:cs="Arial"/>
          <w:sz w:val="21"/>
          <w:szCs w:val="21"/>
        </w:rPr>
        <w:sectPr>
          <w:footerReference r:id="rId12" w:type="default"/>
          <w:pgSz w:w="11906" w:h="16839"/>
          <w:pgMar w:top="400" w:right="943" w:bottom="1031" w:left="922" w:header="0" w:footer="869" w:gutter="0"/>
          <w:cols w:space="720" w:num="1"/>
        </w:sectPr>
      </w:pPr>
    </w:p>
    <w:p w14:paraId="60D8BBCC">
      <w:pPr>
        <w:spacing w:line="342" w:lineRule="auto"/>
        <w:rPr>
          <w:rFonts w:ascii="Arial"/>
          <w:sz w:val="21"/>
        </w:rPr>
      </w:pPr>
    </w:p>
    <w:p w14:paraId="4757BA33">
      <w:pPr>
        <w:spacing w:line="343" w:lineRule="auto"/>
        <w:rPr>
          <w:rFonts w:ascii="Arial"/>
          <w:sz w:val="21"/>
        </w:rPr>
      </w:pPr>
    </w:p>
    <w:p w14:paraId="01CC3739">
      <w:pPr>
        <w:pStyle w:val="2"/>
        <w:spacing w:before="78" w:line="220" w:lineRule="auto"/>
        <w:outlineLvl w:val="1"/>
        <w:rPr>
          <w:sz w:val="24"/>
          <w:szCs w:val="24"/>
        </w:rPr>
      </w:pPr>
      <w:r>
        <w:rPr>
          <w:b/>
          <w:bCs/>
          <w:spacing w:val="-3"/>
          <w:sz w:val="24"/>
          <w:szCs w:val="24"/>
        </w:rPr>
        <w:t>二、</w:t>
      </w:r>
      <w:r>
        <w:rPr>
          <w:spacing w:val="-3"/>
          <w:sz w:val="24"/>
          <w:szCs w:val="24"/>
        </w:rPr>
        <w:t xml:space="preserve"> </w:t>
      </w:r>
      <w:r>
        <w:rPr>
          <w:b/>
          <w:bCs/>
          <w:spacing w:val="-3"/>
          <w:sz w:val="24"/>
          <w:szCs w:val="24"/>
        </w:rPr>
        <w:t>重要事项时间地点一览表</w:t>
      </w:r>
    </w:p>
    <w:p w14:paraId="71E75698">
      <w:pPr>
        <w:spacing w:before="24"/>
      </w:pPr>
    </w:p>
    <w:tbl>
      <w:tblPr>
        <w:tblStyle w:val="5"/>
        <w:tblW w:w="0" w:type="auto"/>
        <w:tblInd w:w="102" w:type="dxa"/>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Layout w:type="fixed"/>
        <w:tblCellMar>
          <w:top w:w="0" w:type="dxa"/>
          <w:left w:w="0" w:type="dxa"/>
          <w:bottom w:w="0" w:type="dxa"/>
          <w:right w:w="0" w:type="dxa"/>
        </w:tblCellMar>
      </w:tblPr>
      <w:tblGrid>
        <w:gridCol w:w="417"/>
        <w:gridCol w:w="1352"/>
        <w:gridCol w:w="7183"/>
      </w:tblGrid>
      <w:tr w14:paraId="4830D20F">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trHeight w:val="1135" w:hRule="atLeast"/>
        </w:trPr>
        <w:tc>
          <w:tcPr>
            <w:tcW w:w="417" w:type="dxa"/>
            <w:tcBorders>
              <w:top w:val="outset" w:color="080000" w:sz="6" w:space="0"/>
              <w:left w:val="outset" w:color="080000" w:sz="6" w:space="0"/>
              <w:bottom w:val="outset" w:color="080000" w:sz="6" w:space="0"/>
              <w:right w:val="outset" w:color="080000" w:sz="6" w:space="0"/>
            </w:tcBorders>
            <w:noWrap w:val="0"/>
            <w:vAlign w:val="center"/>
          </w:tcPr>
          <w:p w14:paraId="17A8F8B3">
            <w:pPr>
              <w:pStyle w:val="9"/>
              <w:widowControl/>
              <w:wordWrap w:val="0"/>
              <w:spacing w:line="360" w:lineRule="exact"/>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rPr>
              <w:t>1</w:t>
            </w:r>
          </w:p>
        </w:tc>
        <w:tc>
          <w:tcPr>
            <w:tcW w:w="1352" w:type="dxa"/>
            <w:tcBorders>
              <w:top w:val="outset" w:color="080000" w:sz="6" w:space="0"/>
              <w:left w:val="single" w:color="auto" w:sz="2" w:space="0"/>
              <w:bottom w:val="outset" w:color="080000" w:sz="6" w:space="0"/>
              <w:right w:val="outset" w:color="080000" w:sz="6" w:space="0"/>
            </w:tcBorders>
            <w:noWrap w:val="0"/>
            <w:vAlign w:val="center"/>
          </w:tcPr>
          <w:p w14:paraId="046212A0">
            <w:pPr>
              <w:pStyle w:val="9"/>
              <w:widowControl/>
              <w:wordWrap w:val="0"/>
              <w:spacing w:line="360" w:lineRule="exact"/>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招标公告</w:t>
            </w:r>
          </w:p>
          <w:p w14:paraId="0F272687">
            <w:pPr>
              <w:pStyle w:val="9"/>
              <w:widowControl/>
              <w:wordWrap w:val="0"/>
              <w:spacing w:line="360" w:lineRule="exact"/>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发布时间</w:t>
            </w:r>
          </w:p>
        </w:tc>
        <w:tc>
          <w:tcPr>
            <w:tcW w:w="7183" w:type="dxa"/>
            <w:tcBorders>
              <w:top w:val="outset" w:color="080000" w:sz="6" w:space="0"/>
              <w:left w:val="single" w:color="auto" w:sz="2" w:space="0"/>
              <w:bottom w:val="outset" w:color="080000" w:sz="6" w:space="0"/>
              <w:right w:val="outset" w:color="080000" w:sz="6" w:space="0"/>
            </w:tcBorders>
            <w:noWrap w:val="0"/>
            <w:vAlign w:val="center"/>
          </w:tcPr>
          <w:p w14:paraId="478307C6">
            <w:pPr>
              <w:pStyle w:val="9"/>
              <w:widowControl/>
              <w:wordWrap w:val="0"/>
              <w:spacing w:line="400" w:lineRule="exact"/>
              <w:ind w:firstLine="240" w:firstLineChars="100"/>
              <w:jc w:val="left"/>
              <w:rPr>
                <w:rFonts w:hint="eastAsia" w:ascii="宋体" w:hAnsi="宋体" w:eastAsia="宋体" w:cs="宋体"/>
                <w:color w:val="auto"/>
                <w:kern w:val="0"/>
                <w:sz w:val="24"/>
                <w:szCs w:val="24"/>
                <w:highlight w:val="none"/>
                <w:lang w:val="en-US"/>
              </w:rPr>
            </w:pPr>
            <w:r>
              <w:rPr>
                <w:rFonts w:hint="eastAsia" w:ascii="宋体" w:hAnsi="宋体" w:cs="宋体"/>
                <w:color w:val="auto"/>
                <w:sz w:val="24"/>
                <w:szCs w:val="24"/>
                <w:highlight w:val="none"/>
                <w:u w:val="single"/>
                <w:lang w:val="en-US" w:eastAsia="zh-CN"/>
              </w:rPr>
              <w:t>2026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u w:val="single"/>
                <w:lang w:val="en-US" w:eastAsia="zh-CN"/>
              </w:rPr>
              <w:t>09</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u w:val="single"/>
                <w:lang w:val="en-US" w:eastAsia="zh-CN"/>
              </w:rPr>
              <w:t>09</w:t>
            </w:r>
            <w:r>
              <w:rPr>
                <w:rFonts w:hint="eastAsia" w:ascii="宋体" w:hAnsi="宋体" w:eastAsia="宋体" w:cs="宋体"/>
                <w:color w:val="auto"/>
                <w:sz w:val="24"/>
                <w:szCs w:val="24"/>
                <w:highlight w:val="none"/>
              </w:rPr>
              <w:t>日</w:t>
            </w:r>
            <w:r>
              <w:rPr>
                <w:rFonts w:hint="eastAsia" w:ascii="宋体" w:hAnsi="宋体" w:cs="宋体"/>
                <w:color w:val="auto"/>
                <w:sz w:val="24"/>
                <w:szCs w:val="24"/>
                <w:highlight w:val="none"/>
                <w:u w:val="single"/>
                <w:lang w:val="en-US" w:eastAsia="zh-CN"/>
              </w:rPr>
              <w:t>17</w:t>
            </w:r>
            <w:r>
              <w:rPr>
                <w:rFonts w:hint="eastAsia" w:ascii="宋体" w:hAnsi="宋体" w:eastAsia="宋体" w:cs="宋体"/>
                <w:color w:val="auto"/>
                <w:sz w:val="24"/>
                <w:szCs w:val="24"/>
                <w:highlight w:val="none"/>
              </w:rPr>
              <w:t>时</w:t>
            </w:r>
            <w:r>
              <w:rPr>
                <w:rFonts w:hint="eastAsia" w:ascii="宋体" w:hAnsi="宋体" w:cs="宋体"/>
                <w:color w:val="auto"/>
                <w:sz w:val="24"/>
                <w:szCs w:val="24"/>
                <w:highlight w:val="none"/>
                <w:u w:val="single"/>
                <w:lang w:val="en-US" w:eastAsia="zh-CN"/>
              </w:rPr>
              <w:t>00</w:t>
            </w:r>
            <w:r>
              <w:rPr>
                <w:rFonts w:hint="eastAsia" w:ascii="宋体" w:hAnsi="宋体" w:eastAsia="宋体" w:cs="宋体"/>
                <w:color w:val="auto"/>
                <w:sz w:val="24"/>
                <w:szCs w:val="24"/>
                <w:highlight w:val="none"/>
              </w:rPr>
              <w:t>分</w:t>
            </w:r>
          </w:p>
        </w:tc>
      </w:tr>
      <w:tr w14:paraId="604266B8">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trHeight w:val="1135" w:hRule="atLeast"/>
        </w:trPr>
        <w:tc>
          <w:tcPr>
            <w:tcW w:w="417" w:type="dxa"/>
            <w:tcBorders>
              <w:top w:val="outset" w:color="080000" w:sz="6" w:space="0"/>
              <w:left w:val="outset" w:color="080000" w:sz="6" w:space="0"/>
              <w:bottom w:val="outset" w:color="080000" w:sz="6" w:space="0"/>
              <w:right w:val="outset" w:color="080000" w:sz="6" w:space="0"/>
            </w:tcBorders>
            <w:noWrap w:val="0"/>
            <w:vAlign w:val="center"/>
          </w:tcPr>
          <w:p w14:paraId="66CE6E8F">
            <w:pPr>
              <w:pStyle w:val="9"/>
              <w:widowControl/>
              <w:wordWrap w:val="0"/>
              <w:spacing w:line="360" w:lineRule="exact"/>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rPr>
              <w:t>2</w:t>
            </w:r>
          </w:p>
        </w:tc>
        <w:tc>
          <w:tcPr>
            <w:tcW w:w="1352" w:type="dxa"/>
            <w:tcBorders>
              <w:top w:val="outset" w:color="080000" w:sz="6" w:space="0"/>
              <w:left w:val="single" w:color="auto" w:sz="2" w:space="0"/>
              <w:bottom w:val="outset" w:color="080000" w:sz="6" w:space="0"/>
              <w:right w:val="outset" w:color="080000" w:sz="6" w:space="0"/>
            </w:tcBorders>
            <w:noWrap w:val="0"/>
            <w:vAlign w:val="center"/>
          </w:tcPr>
          <w:p w14:paraId="3556DF43">
            <w:pPr>
              <w:pStyle w:val="9"/>
              <w:widowControl/>
              <w:wordWrap w:val="0"/>
              <w:spacing w:line="360" w:lineRule="exact"/>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获取招标文件截止时间</w:t>
            </w:r>
          </w:p>
        </w:tc>
        <w:tc>
          <w:tcPr>
            <w:tcW w:w="7183" w:type="dxa"/>
            <w:tcBorders>
              <w:top w:val="outset" w:color="080000" w:sz="6" w:space="0"/>
              <w:left w:val="single" w:color="auto" w:sz="2" w:space="0"/>
              <w:bottom w:val="outset" w:color="080000" w:sz="6" w:space="0"/>
              <w:right w:val="outset" w:color="080000" w:sz="6" w:space="0"/>
            </w:tcBorders>
            <w:noWrap w:val="0"/>
            <w:vAlign w:val="center"/>
          </w:tcPr>
          <w:p w14:paraId="7051D27E">
            <w:pPr>
              <w:pStyle w:val="9"/>
              <w:widowControl/>
              <w:wordWrap w:val="0"/>
              <w:spacing w:line="400" w:lineRule="exact"/>
              <w:ind w:firstLine="240" w:firstLineChars="100"/>
              <w:jc w:val="left"/>
              <w:rPr>
                <w:rFonts w:hint="eastAsia" w:ascii="宋体" w:hAnsi="宋体" w:eastAsia="宋体" w:cs="宋体"/>
                <w:color w:val="auto"/>
                <w:kern w:val="0"/>
                <w:sz w:val="24"/>
                <w:szCs w:val="24"/>
                <w:highlight w:val="none"/>
                <w:lang w:val="en-US"/>
              </w:rPr>
            </w:pPr>
            <w:r>
              <w:rPr>
                <w:rFonts w:hint="eastAsia" w:ascii="宋体" w:hAnsi="宋体" w:cs="宋体"/>
                <w:color w:val="auto"/>
                <w:sz w:val="24"/>
                <w:szCs w:val="24"/>
                <w:highlight w:val="none"/>
                <w:u w:val="single"/>
                <w:lang w:val="en-US" w:eastAsia="zh-CN"/>
              </w:rPr>
              <w:t>2026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u w:val="single"/>
                <w:lang w:val="en-US" w:eastAsia="zh-CN"/>
              </w:rPr>
              <w:t>09</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u w:val="single"/>
                <w:lang w:val="en-US" w:eastAsia="zh-CN"/>
              </w:rPr>
              <w:t>30</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lang w:val="en-US" w:eastAsia="zh-CN"/>
              </w:rPr>
              <w:t>0</w:t>
            </w:r>
            <w:r>
              <w:rPr>
                <w:rFonts w:hint="eastAsia" w:ascii="宋体" w:hAnsi="宋体" w:cs="宋体"/>
                <w:color w:val="auto"/>
                <w:sz w:val="24"/>
                <w:szCs w:val="24"/>
                <w:highlight w:val="none"/>
                <w:u w:val="single"/>
                <w:lang w:val="en-US" w:eastAsia="zh-CN"/>
              </w:rPr>
              <w:t>9</w:t>
            </w:r>
            <w:r>
              <w:rPr>
                <w:rFonts w:hint="eastAsia" w:ascii="宋体" w:hAnsi="宋体" w:eastAsia="宋体" w:cs="宋体"/>
                <w:color w:val="auto"/>
                <w:sz w:val="24"/>
                <w:szCs w:val="24"/>
                <w:highlight w:val="none"/>
              </w:rPr>
              <w:t>时</w:t>
            </w:r>
            <w:r>
              <w:rPr>
                <w:rFonts w:hint="eastAsia" w:ascii="宋体" w:hAnsi="宋体" w:cs="宋体"/>
                <w:color w:val="auto"/>
                <w:sz w:val="24"/>
                <w:szCs w:val="24"/>
                <w:highlight w:val="none"/>
                <w:u w:val="single"/>
                <w:lang w:val="en-US" w:eastAsia="zh-CN"/>
              </w:rPr>
              <w:t>30</w:t>
            </w:r>
            <w:r>
              <w:rPr>
                <w:rFonts w:hint="eastAsia" w:ascii="宋体" w:hAnsi="宋体" w:eastAsia="宋体" w:cs="宋体"/>
                <w:color w:val="auto"/>
                <w:sz w:val="24"/>
                <w:szCs w:val="24"/>
                <w:highlight w:val="none"/>
              </w:rPr>
              <w:t>分</w:t>
            </w:r>
          </w:p>
        </w:tc>
      </w:tr>
      <w:tr w14:paraId="172F6011">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trHeight w:val="1135" w:hRule="atLeast"/>
        </w:trPr>
        <w:tc>
          <w:tcPr>
            <w:tcW w:w="417" w:type="dxa"/>
            <w:tcBorders>
              <w:top w:val="outset" w:color="080000" w:sz="6" w:space="0"/>
              <w:left w:val="outset" w:color="080000" w:sz="6" w:space="0"/>
              <w:bottom w:val="outset" w:color="080000" w:sz="6" w:space="0"/>
              <w:right w:val="outset" w:color="080000" w:sz="6" w:space="0"/>
            </w:tcBorders>
            <w:noWrap w:val="0"/>
            <w:vAlign w:val="center"/>
          </w:tcPr>
          <w:p w14:paraId="607110BB">
            <w:pPr>
              <w:pStyle w:val="9"/>
              <w:widowControl/>
              <w:wordWrap w:val="0"/>
              <w:spacing w:line="360" w:lineRule="exact"/>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rPr>
              <w:t>3</w:t>
            </w:r>
          </w:p>
        </w:tc>
        <w:tc>
          <w:tcPr>
            <w:tcW w:w="1352" w:type="dxa"/>
            <w:tcBorders>
              <w:top w:val="outset" w:color="080000" w:sz="6" w:space="0"/>
              <w:left w:val="single" w:color="auto" w:sz="2" w:space="0"/>
              <w:bottom w:val="outset" w:color="080000" w:sz="6" w:space="0"/>
              <w:right w:val="outset" w:color="080000" w:sz="6" w:space="0"/>
            </w:tcBorders>
            <w:noWrap w:val="0"/>
            <w:vAlign w:val="center"/>
          </w:tcPr>
          <w:p w14:paraId="65ACE8A3">
            <w:pPr>
              <w:pStyle w:val="9"/>
              <w:widowControl/>
              <w:wordWrap w:val="0"/>
              <w:spacing w:line="360" w:lineRule="exact"/>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网上提问</w:t>
            </w:r>
          </w:p>
          <w:p w14:paraId="59A771D7">
            <w:pPr>
              <w:pStyle w:val="9"/>
              <w:widowControl/>
              <w:wordWrap w:val="0"/>
              <w:spacing w:line="360" w:lineRule="exact"/>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截止时间</w:t>
            </w:r>
          </w:p>
        </w:tc>
        <w:tc>
          <w:tcPr>
            <w:tcW w:w="7183" w:type="dxa"/>
            <w:tcBorders>
              <w:top w:val="outset" w:color="080000" w:sz="6" w:space="0"/>
              <w:left w:val="single" w:color="auto" w:sz="2" w:space="0"/>
              <w:bottom w:val="outset" w:color="080000" w:sz="6" w:space="0"/>
              <w:right w:val="outset" w:color="080000" w:sz="6" w:space="0"/>
            </w:tcBorders>
            <w:noWrap w:val="0"/>
            <w:vAlign w:val="center"/>
          </w:tcPr>
          <w:p w14:paraId="0A6479C0">
            <w:pPr>
              <w:pStyle w:val="9"/>
              <w:widowControl/>
              <w:wordWrap w:val="0"/>
              <w:spacing w:line="400" w:lineRule="exact"/>
              <w:jc w:val="left"/>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rPr>
              <w:t xml:space="preserve">  </w:t>
            </w:r>
            <w:r>
              <w:rPr>
                <w:rFonts w:hint="eastAsia" w:ascii="宋体" w:hAnsi="宋体" w:cs="宋体"/>
                <w:color w:val="auto"/>
                <w:sz w:val="24"/>
                <w:szCs w:val="24"/>
                <w:highlight w:val="none"/>
                <w:u w:val="single"/>
                <w:lang w:val="en-US" w:eastAsia="zh-CN"/>
              </w:rPr>
              <w:t>2026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u w:val="single"/>
                <w:lang w:val="en-US" w:eastAsia="zh-CN"/>
              </w:rPr>
              <w:t>09</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u w:val="single"/>
                <w:lang w:val="en-US" w:eastAsia="zh-CN"/>
              </w:rPr>
              <w:t>20</w:t>
            </w:r>
            <w:r>
              <w:rPr>
                <w:rFonts w:hint="eastAsia" w:ascii="宋体" w:hAnsi="宋体" w:eastAsia="宋体" w:cs="宋体"/>
                <w:color w:val="auto"/>
                <w:sz w:val="24"/>
                <w:szCs w:val="24"/>
                <w:highlight w:val="none"/>
              </w:rPr>
              <w:t>日</w:t>
            </w:r>
            <w:r>
              <w:rPr>
                <w:rFonts w:hint="eastAsia" w:ascii="宋体" w:hAnsi="宋体" w:cs="宋体"/>
                <w:color w:val="auto"/>
                <w:sz w:val="24"/>
                <w:szCs w:val="24"/>
                <w:highlight w:val="none"/>
                <w:u w:val="single"/>
                <w:lang w:val="en-US" w:eastAsia="zh-CN"/>
              </w:rPr>
              <w:t>16</w:t>
            </w:r>
            <w:r>
              <w:rPr>
                <w:rFonts w:hint="eastAsia" w:ascii="宋体" w:hAnsi="宋体" w:eastAsia="宋体" w:cs="宋体"/>
                <w:color w:val="auto"/>
                <w:sz w:val="24"/>
                <w:szCs w:val="24"/>
                <w:highlight w:val="none"/>
              </w:rPr>
              <w:t>时</w:t>
            </w:r>
            <w:r>
              <w:rPr>
                <w:rFonts w:hint="eastAsia" w:ascii="宋体" w:hAnsi="宋体" w:cs="宋体"/>
                <w:color w:val="auto"/>
                <w:sz w:val="24"/>
                <w:szCs w:val="24"/>
                <w:highlight w:val="none"/>
                <w:u w:val="single"/>
                <w:lang w:val="en-US" w:eastAsia="zh-CN"/>
              </w:rPr>
              <w:t>00</w:t>
            </w:r>
            <w:r>
              <w:rPr>
                <w:rFonts w:hint="eastAsia" w:ascii="宋体" w:hAnsi="宋体" w:eastAsia="宋体" w:cs="宋体"/>
                <w:color w:val="auto"/>
                <w:sz w:val="24"/>
                <w:szCs w:val="24"/>
                <w:highlight w:val="none"/>
              </w:rPr>
              <w:t>分</w:t>
            </w:r>
          </w:p>
        </w:tc>
      </w:tr>
      <w:tr w14:paraId="1F2C3C41">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trHeight w:val="1135" w:hRule="atLeast"/>
        </w:trPr>
        <w:tc>
          <w:tcPr>
            <w:tcW w:w="417" w:type="dxa"/>
            <w:tcBorders>
              <w:top w:val="outset" w:color="080000" w:sz="6" w:space="0"/>
              <w:left w:val="outset" w:color="080000" w:sz="6" w:space="0"/>
              <w:bottom w:val="outset" w:color="080000" w:sz="6" w:space="0"/>
              <w:right w:val="outset" w:color="080000" w:sz="6" w:space="0"/>
            </w:tcBorders>
            <w:noWrap w:val="0"/>
            <w:vAlign w:val="center"/>
          </w:tcPr>
          <w:p w14:paraId="2403D49A">
            <w:pPr>
              <w:pStyle w:val="9"/>
              <w:widowControl/>
              <w:wordWrap w:val="0"/>
              <w:spacing w:line="360" w:lineRule="exact"/>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rPr>
              <w:t>4</w:t>
            </w:r>
          </w:p>
        </w:tc>
        <w:tc>
          <w:tcPr>
            <w:tcW w:w="1352" w:type="dxa"/>
            <w:tcBorders>
              <w:top w:val="outset" w:color="080000" w:sz="6" w:space="0"/>
              <w:left w:val="single" w:color="auto" w:sz="2" w:space="0"/>
              <w:bottom w:val="outset" w:color="080000" w:sz="6" w:space="0"/>
              <w:right w:val="outset" w:color="080000" w:sz="6" w:space="0"/>
            </w:tcBorders>
            <w:noWrap w:val="0"/>
            <w:vAlign w:val="center"/>
          </w:tcPr>
          <w:p w14:paraId="3102EB14">
            <w:pPr>
              <w:pStyle w:val="9"/>
              <w:widowControl/>
              <w:wordWrap w:val="0"/>
              <w:spacing w:line="360" w:lineRule="exact"/>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网上答疑</w:t>
            </w:r>
          </w:p>
          <w:p w14:paraId="4FE99153">
            <w:pPr>
              <w:pStyle w:val="9"/>
              <w:widowControl/>
              <w:wordWrap w:val="0"/>
              <w:spacing w:line="360" w:lineRule="exact"/>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时间</w:t>
            </w:r>
          </w:p>
        </w:tc>
        <w:tc>
          <w:tcPr>
            <w:tcW w:w="7183" w:type="dxa"/>
            <w:tcBorders>
              <w:top w:val="outset" w:color="080000" w:sz="6" w:space="0"/>
              <w:left w:val="single" w:color="auto" w:sz="2" w:space="0"/>
              <w:bottom w:val="outset" w:color="080000" w:sz="6" w:space="0"/>
              <w:right w:val="outset" w:color="080000" w:sz="6" w:space="0"/>
            </w:tcBorders>
            <w:noWrap w:val="0"/>
            <w:vAlign w:val="center"/>
          </w:tcPr>
          <w:p w14:paraId="77DCD24D">
            <w:pPr>
              <w:pStyle w:val="9"/>
              <w:widowControl/>
              <w:wordWrap w:val="0"/>
              <w:spacing w:line="400" w:lineRule="exact"/>
              <w:ind w:firstLine="240" w:firstLineChars="100"/>
              <w:jc w:val="left"/>
              <w:rPr>
                <w:rFonts w:hint="eastAsia" w:ascii="宋体" w:hAnsi="宋体" w:eastAsia="宋体" w:cs="宋体"/>
                <w:color w:val="auto"/>
                <w:kern w:val="0"/>
                <w:sz w:val="24"/>
                <w:szCs w:val="24"/>
                <w:highlight w:val="none"/>
                <w:lang w:val="en-US"/>
              </w:rPr>
            </w:pPr>
            <w:r>
              <w:rPr>
                <w:rFonts w:hint="eastAsia" w:ascii="宋体" w:hAnsi="宋体" w:cs="宋体"/>
                <w:color w:val="auto"/>
                <w:sz w:val="24"/>
                <w:szCs w:val="24"/>
                <w:highlight w:val="none"/>
                <w:u w:val="single"/>
                <w:lang w:val="en-US" w:eastAsia="zh-CN"/>
              </w:rPr>
              <w:t>2026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u w:val="single"/>
                <w:lang w:val="en-US" w:eastAsia="zh-CN"/>
              </w:rPr>
              <w:t>09</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u w:val="single"/>
                <w:lang w:val="en-US" w:eastAsia="zh-CN"/>
              </w:rPr>
              <w:t>20</w:t>
            </w:r>
            <w:r>
              <w:rPr>
                <w:rFonts w:hint="eastAsia" w:ascii="宋体" w:hAnsi="宋体" w:eastAsia="宋体" w:cs="宋体"/>
                <w:color w:val="auto"/>
                <w:sz w:val="24"/>
                <w:szCs w:val="24"/>
                <w:highlight w:val="none"/>
              </w:rPr>
              <w:t>日</w:t>
            </w:r>
            <w:r>
              <w:rPr>
                <w:rFonts w:hint="eastAsia" w:ascii="宋体" w:hAnsi="宋体" w:cs="宋体"/>
                <w:color w:val="auto"/>
                <w:sz w:val="24"/>
                <w:szCs w:val="24"/>
                <w:highlight w:val="none"/>
                <w:u w:val="single"/>
                <w:lang w:val="en-US" w:eastAsia="zh-CN"/>
              </w:rPr>
              <w:t>16</w:t>
            </w:r>
            <w:r>
              <w:rPr>
                <w:rFonts w:hint="eastAsia" w:ascii="宋体" w:hAnsi="宋体" w:eastAsia="宋体" w:cs="宋体"/>
                <w:color w:val="auto"/>
                <w:sz w:val="24"/>
                <w:szCs w:val="24"/>
                <w:highlight w:val="none"/>
              </w:rPr>
              <w:t>时</w:t>
            </w:r>
            <w:r>
              <w:rPr>
                <w:rFonts w:hint="eastAsia" w:ascii="宋体" w:hAnsi="宋体" w:cs="宋体"/>
                <w:color w:val="auto"/>
                <w:sz w:val="24"/>
                <w:szCs w:val="24"/>
                <w:highlight w:val="none"/>
                <w:u w:val="single"/>
                <w:lang w:val="en-US" w:eastAsia="zh-CN"/>
              </w:rPr>
              <w:t>30</w:t>
            </w:r>
            <w:r>
              <w:rPr>
                <w:rFonts w:hint="eastAsia" w:ascii="宋体" w:hAnsi="宋体" w:eastAsia="宋体" w:cs="宋体"/>
                <w:color w:val="auto"/>
                <w:sz w:val="24"/>
                <w:szCs w:val="24"/>
                <w:highlight w:val="none"/>
              </w:rPr>
              <w:t>分</w:t>
            </w:r>
            <w:r>
              <w:rPr>
                <w:rFonts w:hint="eastAsia" w:ascii="宋体" w:hAnsi="宋体" w:eastAsia="宋体" w:cs="宋体"/>
                <w:color w:val="auto"/>
                <w:kern w:val="0"/>
                <w:sz w:val="24"/>
                <w:szCs w:val="24"/>
                <w:highlight w:val="none"/>
              </w:rPr>
              <w:t>至</w:t>
            </w:r>
            <w:r>
              <w:rPr>
                <w:rFonts w:hint="eastAsia" w:ascii="宋体" w:hAnsi="宋体" w:cs="宋体"/>
                <w:color w:val="auto"/>
                <w:sz w:val="24"/>
                <w:szCs w:val="24"/>
                <w:highlight w:val="none"/>
                <w:u w:val="single"/>
                <w:lang w:val="en-US" w:eastAsia="zh-CN"/>
              </w:rPr>
              <w:t>2026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u w:val="single"/>
                <w:lang w:val="en-US" w:eastAsia="zh-CN"/>
              </w:rPr>
              <w:t>09</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u w:val="single"/>
                <w:lang w:val="en-US" w:eastAsia="zh-CN"/>
              </w:rPr>
              <w:t>23</w:t>
            </w:r>
            <w:r>
              <w:rPr>
                <w:rFonts w:hint="eastAsia" w:ascii="宋体" w:hAnsi="宋体" w:eastAsia="宋体" w:cs="宋体"/>
                <w:color w:val="auto"/>
                <w:sz w:val="24"/>
                <w:szCs w:val="24"/>
                <w:highlight w:val="none"/>
              </w:rPr>
              <w:t>日</w:t>
            </w:r>
            <w:r>
              <w:rPr>
                <w:rFonts w:hint="eastAsia" w:ascii="宋体" w:hAnsi="宋体" w:cs="宋体"/>
                <w:color w:val="auto"/>
                <w:sz w:val="24"/>
                <w:szCs w:val="24"/>
                <w:highlight w:val="none"/>
                <w:u w:val="single"/>
                <w:lang w:val="en-US" w:eastAsia="zh-CN"/>
              </w:rPr>
              <w:t>16</w:t>
            </w:r>
            <w:r>
              <w:rPr>
                <w:rFonts w:hint="eastAsia" w:ascii="宋体" w:hAnsi="宋体" w:eastAsia="宋体" w:cs="宋体"/>
                <w:color w:val="auto"/>
                <w:sz w:val="24"/>
                <w:szCs w:val="24"/>
                <w:highlight w:val="none"/>
              </w:rPr>
              <w:t>时</w:t>
            </w:r>
            <w:r>
              <w:rPr>
                <w:rFonts w:hint="eastAsia" w:ascii="宋体" w:hAnsi="宋体" w:cs="宋体"/>
                <w:color w:val="auto"/>
                <w:sz w:val="24"/>
                <w:szCs w:val="24"/>
                <w:highlight w:val="none"/>
                <w:u w:val="single"/>
                <w:lang w:val="en-US" w:eastAsia="zh-CN"/>
              </w:rPr>
              <w:t>00</w:t>
            </w:r>
            <w:r>
              <w:rPr>
                <w:rFonts w:hint="eastAsia" w:ascii="宋体" w:hAnsi="宋体" w:eastAsia="宋体" w:cs="宋体"/>
                <w:color w:val="auto"/>
                <w:sz w:val="24"/>
                <w:szCs w:val="24"/>
                <w:highlight w:val="none"/>
              </w:rPr>
              <w:t>分</w:t>
            </w:r>
          </w:p>
        </w:tc>
      </w:tr>
      <w:tr w14:paraId="4E6ABB28">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trHeight w:val="1474" w:hRule="atLeast"/>
        </w:trPr>
        <w:tc>
          <w:tcPr>
            <w:tcW w:w="417" w:type="dxa"/>
            <w:tcBorders>
              <w:top w:val="outset" w:color="080000" w:sz="6" w:space="0"/>
              <w:left w:val="outset" w:color="080000" w:sz="6" w:space="0"/>
              <w:bottom w:val="outset" w:color="080000" w:sz="6" w:space="0"/>
              <w:right w:val="outset" w:color="080000" w:sz="6" w:space="0"/>
            </w:tcBorders>
            <w:noWrap w:val="0"/>
            <w:vAlign w:val="center"/>
          </w:tcPr>
          <w:p w14:paraId="7DD1CB43">
            <w:pPr>
              <w:pStyle w:val="9"/>
              <w:widowControl/>
              <w:wordWrap w:val="0"/>
              <w:spacing w:line="360" w:lineRule="exact"/>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rPr>
              <w:t>5</w:t>
            </w:r>
          </w:p>
        </w:tc>
        <w:tc>
          <w:tcPr>
            <w:tcW w:w="1352" w:type="dxa"/>
            <w:tcBorders>
              <w:top w:val="outset" w:color="080000" w:sz="6" w:space="0"/>
              <w:left w:val="single" w:color="auto" w:sz="2" w:space="0"/>
              <w:bottom w:val="outset" w:color="080000" w:sz="6" w:space="0"/>
              <w:right w:val="outset" w:color="080000" w:sz="6" w:space="0"/>
            </w:tcBorders>
            <w:noWrap w:val="0"/>
            <w:vAlign w:val="center"/>
          </w:tcPr>
          <w:p w14:paraId="2F2EECF6">
            <w:pPr>
              <w:pStyle w:val="9"/>
              <w:widowControl/>
              <w:wordWrap w:val="0"/>
              <w:spacing w:line="360" w:lineRule="exact"/>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投标保证缴</w:t>
            </w:r>
          </w:p>
          <w:p w14:paraId="653D1B49">
            <w:pPr>
              <w:pStyle w:val="9"/>
              <w:widowControl/>
              <w:wordWrap w:val="0"/>
              <w:spacing w:line="360" w:lineRule="exact"/>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纳截止时间</w:t>
            </w:r>
          </w:p>
        </w:tc>
        <w:tc>
          <w:tcPr>
            <w:tcW w:w="7183" w:type="dxa"/>
            <w:tcBorders>
              <w:top w:val="outset" w:color="080000" w:sz="6" w:space="0"/>
              <w:left w:val="single" w:color="auto" w:sz="2" w:space="0"/>
              <w:bottom w:val="outset" w:color="080000" w:sz="6" w:space="0"/>
              <w:right w:val="outset" w:color="080000" w:sz="6" w:space="0"/>
            </w:tcBorders>
            <w:noWrap w:val="0"/>
            <w:vAlign w:val="center"/>
          </w:tcPr>
          <w:p w14:paraId="593C192E">
            <w:pPr>
              <w:pStyle w:val="9"/>
              <w:widowControl/>
              <w:wordWrap w:val="0"/>
              <w:spacing w:line="400" w:lineRule="exact"/>
              <w:ind w:left="0" w:firstLine="240" w:firstLineChars="100"/>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投标保证金到账截止时间：</w:t>
            </w:r>
            <w:r>
              <w:rPr>
                <w:rFonts w:hint="eastAsia" w:ascii="宋体" w:hAnsi="宋体" w:cs="宋体"/>
                <w:color w:val="auto"/>
                <w:sz w:val="24"/>
                <w:szCs w:val="24"/>
                <w:highlight w:val="none"/>
                <w:u w:val="single"/>
                <w:lang w:val="en-US" w:eastAsia="zh-CN"/>
              </w:rPr>
              <w:t>2026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u w:val="single"/>
                <w:lang w:val="en-US" w:eastAsia="zh-CN"/>
              </w:rPr>
              <w:t>09</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u w:val="single"/>
                <w:lang w:val="en-US" w:eastAsia="zh-CN"/>
              </w:rPr>
              <w:t>29</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lang w:val="en-US" w:eastAsia="zh-CN"/>
              </w:rPr>
              <w:t>0</w:t>
            </w:r>
            <w:r>
              <w:rPr>
                <w:rFonts w:hint="eastAsia" w:ascii="宋体" w:hAnsi="宋体" w:cs="宋体"/>
                <w:color w:val="auto"/>
                <w:sz w:val="24"/>
                <w:szCs w:val="24"/>
                <w:highlight w:val="none"/>
                <w:u w:val="single"/>
                <w:lang w:val="en-US" w:eastAsia="zh-CN"/>
              </w:rPr>
              <w:t>9</w:t>
            </w:r>
            <w:r>
              <w:rPr>
                <w:rFonts w:hint="eastAsia" w:ascii="宋体" w:hAnsi="宋体" w:eastAsia="宋体" w:cs="宋体"/>
                <w:color w:val="auto"/>
                <w:sz w:val="24"/>
                <w:szCs w:val="24"/>
                <w:highlight w:val="none"/>
              </w:rPr>
              <w:t>时</w:t>
            </w:r>
            <w:r>
              <w:rPr>
                <w:rFonts w:hint="eastAsia" w:ascii="宋体" w:hAnsi="宋体" w:cs="宋体"/>
                <w:color w:val="auto"/>
                <w:sz w:val="24"/>
                <w:szCs w:val="24"/>
                <w:highlight w:val="none"/>
                <w:u w:val="single"/>
                <w:lang w:val="en-US" w:eastAsia="zh-CN"/>
              </w:rPr>
              <w:t>30</w:t>
            </w:r>
            <w:r>
              <w:rPr>
                <w:rFonts w:hint="eastAsia" w:ascii="宋体" w:hAnsi="宋体" w:eastAsia="宋体" w:cs="宋体"/>
                <w:color w:val="auto"/>
                <w:sz w:val="24"/>
                <w:szCs w:val="24"/>
                <w:highlight w:val="none"/>
              </w:rPr>
              <w:t>分</w:t>
            </w:r>
            <w:r>
              <w:rPr>
                <w:rFonts w:hint="eastAsia" w:ascii="宋体" w:hAnsi="宋体" w:eastAsia="宋体" w:cs="宋体"/>
                <w:color w:val="auto"/>
                <w:kern w:val="0"/>
                <w:sz w:val="24"/>
                <w:szCs w:val="24"/>
                <w:highlight w:val="none"/>
              </w:rPr>
              <w:t>；</w:t>
            </w:r>
          </w:p>
          <w:p w14:paraId="728B5B19">
            <w:pPr>
              <w:pStyle w:val="9"/>
              <w:widowControl/>
              <w:wordWrap w:val="0"/>
              <w:spacing w:line="400" w:lineRule="exact"/>
              <w:ind w:left="0" w:firstLine="240" w:firstLineChars="100"/>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投标保证担保上传截止时间：</w:t>
            </w:r>
            <w:r>
              <w:rPr>
                <w:rFonts w:hint="eastAsia" w:ascii="宋体" w:hAnsi="宋体" w:cs="宋体"/>
                <w:color w:val="auto"/>
                <w:sz w:val="24"/>
                <w:szCs w:val="24"/>
                <w:highlight w:val="none"/>
                <w:u w:val="single"/>
                <w:lang w:val="en-US" w:eastAsia="zh-CN"/>
              </w:rPr>
              <w:t>2026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u w:val="single"/>
                <w:lang w:val="en-US" w:eastAsia="zh-CN"/>
              </w:rPr>
              <w:t>09</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u w:val="single"/>
                <w:lang w:val="en-US" w:eastAsia="zh-CN"/>
              </w:rPr>
              <w:t>29</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lang w:val="en-US" w:eastAsia="zh-CN"/>
              </w:rPr>
              <w:t>0</w:t>
            </w:r>
            <w:r>
              <w:rPr>
                <w:rFonts w:hint="eastAsia" w:ascii="宋体" w:hAnsi="宋体" w:cs="宋体"/>
                <w:color w:val="auto"/>
                <w:sz w:val="24"/>
                <w:szCs w:val="24"/>
                <w:highlight w:val="none"/>
                <w:u w:val="single"/>
                <w:lang w:val="en-US" w:eastAsia="zh-CN"/>
              </w:rPr>
              <w:t>9</w:t>
            </w:r>
            <w:r>
              <w:rPr>
                <w:rFonts w:hint="eastAsia" w:ascii="宋体" w:hAnsi="宋体" w:eastAsia="宋体" w:cs="宋体"/>
                <w:color w:val="auto"/>
                <w:sz w:val="24"/>
                <w:szCs w:val="24"/>
                <w:highlight w:val="none"/>
              </w:rPr>
              <w:t>时</w:t>
            </w:r>
            <w:r>
              <w:rPr>
                <w:rFonts w:hint="eastAsia" w:ascii="宋体" w:hAnsi="宋体" w:cs="宋体"/>
                <w:color w:val="auto"/>
                <w:sz w:val="24"/>
                <w:szCs w:val="24"/>
                <w:highlight w:val="none"/>
                <w:u w:val="single"/>
                <w:lang w:val="en-US" w:eastAsia="zh-CN"/>
              </w:rPr>
              <w:t>30</w:t>
            </w:r>
            <w:r>
              <w:rPr>
                <w:rFonts w:hint="eastAsia" w:ascii="宋体" w:hAnsi="宋体" w:eastAsia="宋体" w:cs="宋体"/>
                <w:color w:val="auto"/>
                <w:sz w:val="24"/>
                <w:szCs w:val="24"/>
                <w:highlight w:val="none"/>
              </w:rPr>
              <w:t>分</w:t>
            </w:r>
            <w:r>
              <w:rPr>
                <w:rFonts w:hint="eastAsia" w:ascii="宋体" w:hAnsi="宋体" w:eastAsia="宋体" w:cs="宋体"/>
                <w:color w:val="auto"/>
                <w:kern w:val="0"/>
                <w:sz w:val="24"/>
                <w:szCs w:val="24"/>
                <w:highlight w:val="none"/>
              </w:rPr>
              <w:t>；</w:t>
            </w:r>
          </w:p>
          <w:p w14:paraId="00A21DE3">
            <w:pPr>
              <w:pStyle w:val="9"/>
              <w:widowControl/>
              <w:wordWrap w:val="0"/>
              <w:spacing w:line="400" w:lineRule="exact"/>
              <w:ind w:left="0" w:firstLine="240" w:firstLineChars="100"/>
              <w:rPr>
                <w:rFonts w:hint="eastAsia" w:ascii="宋体" w:hAnsi="宋体" w:eastAsia="宋体" w:cs="宋体"/>
                <w:color w:val="auto"/>
                <w:kern w:val="0"/>
                <w:sz w:val="24"/>
                <w:szCs w:val="24"/>
                <w:highlight w:val="none"/>
                <w:u w:val="single"/>
                <w:lang w:val="en-US"/>
              </w:rPr>
            </w:pPr>
            <w:r>
              <w:rPr>
                <w:rFonts w:hint="eastAsia" w:ascii="宋体" w:hAnsi="宋体" w:eastAsia="宋体" w:cs="宋体"/>
                <w:color w:val="auto"/>
                <w:kern w:val="0"/>
                <w:sz w:val="24"/>
                <w:szCs w:val="24"/>
                <w:highlight w:val="none"/>
              </w:rPr>
              <w:t>投标保证保险投保截止时间：</w:t>
            </w:r>
            <w:r>
              <w:rPr>
                <w:rFonts w:hint="eastAsia" w:ascii="宋体" w:hAnsi="宋体" w:cs="宋体"/>
                <w:color w:val="auto"/>
                <w:sz w:val="24"/>
                <w:szCs w:val="24"/>
                <w:highlight w:val="none"/>
                <w:u w:val="single"/>
                <w:lang w:val="en-US" w:eastAsia="zh-CN"/>
              </w:rPr>
              <w:t>2026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u w:val="single"/>
                <w:lang w:val="en-US" w:eastAsia="zh-CN"/>
              </w:rPr>
              <w:t>09</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u w:val="single"/>
                <w:lang w:val="en-US" w:eastAsia="zh-CN"/>
              </w:rPr>
              <w:t>29</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lang w:val="en-US" w:eastAsia="zh-CN"/>
              </w:rPr>
              <w:t>0</w:t>
            </w:r>
            <w:r>
              <w:rPr>
                <w:rFonts w:hint="eastAsia" w:ascii="宋体" w:hAnsi="宋体" w:cs="宋体"/>
                <w:color w:val="auto"/>
                <w:sz w:val="24"/>
                <w:szCs w:val="24"/>
                <w:highlight w:val="none"/>
                <w:u w:val="single"/>
                <w:lang w:val="en-US" w:eastAsia="zh-CN"/>
              </w:rPr>
              <w:t>9</w:t>
            </w:r>
            <w:r>
              <w:rPr>
                <w:rFonts w:hint="eastAsia" w:ascii="宋体" w:hAnsi="宋体" w:eastAsia="宋体" w:cs="宋体"/>
                <w:color w:val="auto"/>
                <w:sz w:val="24"/>
                <w:szCs w:val="24"/>
                <w:highlight w:val="none"/>
              </w:rPr>
              <w:t>时</w:t>
            </w:r>
            <w:r>
              <w:rPr>
                <w:rFonts w:hint="eastAsia" w:ascii="宋体" w:hAnsi="宋体" w:cs="宋体"/>
                <w:color w:val="auto"/>
                <w:sz w:val="24"/>
                <w:szCs w:val="24"/>
                <w:highlight w:val="none"/>
                <w:u w:val="single"/>
                <w:lang w:val="en-US" w:eastAsia="zh-CN"/>
              </w:rPr>
              <w:t>30</w:t>
            </w:r>
            <w:r>
              <w:rPr>
                <w:rFonts w:hint="eastAsia" w:ascii="宋体" w:hAnsi="宋体" w:eastAsia="宋体" w:cs="宋体"/>
                <w:color w:val="auto"/>
                <w:sz w:val="24"/>
                <w:szCs w:val="24"/>
                <w:highlight w:val="none"/>
              </w:rPr>
              <w:t>分</w:t>
            </w:r>
            <w:r>
              <w:rPr>
                <w:rFonts w:hint="eastAsia" w:ascii="宋体" w:hAnsi="宋体" w:eastAsia="宋体" w:cs="宋体"/>
                <w:color w:val="auto"/>
                <w:kern w:val="0"/>
                <w:sz w:val="24"/>
                <w:szCs w:val="24"/>
                <w:highlight w:val="none"/>
              </w:rPr>
              <w:t>。</w:t>
            </w:r>
          </w:p>
        </w:tc>
      </w:tr>
      <w:tr w14:paraId="379EFB1C">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trHeight w:val="1135" w:hRule="atLeast"/>
        </w:trPr>
        <w:tc>
          <w:tcPr>
            <w:tcW w:w="417" w:type="dxa"/>
            <w:tcBorders>
              <w:top w:val="outset" w:color="080000" w:sz="6" w:space="0"/>
              <w:left w:val="outset" w:color="080000" w:sz="6" w:space="0"/>
              <w:bottom w:val="outset" w:color="080000" w:sz="6" w:space="0"/>
              <w:right w:val="outset" w:color="080000" w:sz="6" w:space="0"/>
            </w:tcBorders>
            <w:noWrap w:val="0"/>
            <w:vAlign w:val="center"/>
          </w:tcPr>
          <w:p w14:paraId="6C9F6E8B">
            <w:pPr>
              <w:pStyle w:val="9"/>
              <w:widowControl/>
              <w:wordWrap w:val="0"/>
              <w:spacing w:line="360" w:lineRule="exact"/>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rPr>
              <w:t>6</w:t>
            </w:r>
          </w:p>
        </w:tc>
        <w:tc>
          <w:tcPr>
            <w:tcW w:w="1352" w:type="dxa"/>
            <w:tcBorders>
              <w:top w:val="outset" w:color="080000" w:sz="6" w:space="0"/>
              <w:left w:val="single" w:color="auto" w:sz="2" w:space="0"/>
              <w:bottom w:val="outset" w:color="080000" w:sz="6" w:space="0"/>
              <w:right w:val="outset" w:color="080000" w:sz="6" w:space="0"/>
            </w:tcBorders>
            <w:noWrap w:val="0"/>
            <w:vAlign w:val="center"/>
          </w:tcPr>
          <w:p w14:paraId="0526D080">
            <w:pPr>
              <w:pStyle w:val="9"/>
              <w:widowControl/>
              <w:wordWrap w:val="0"/>
              <w:spacing w:line="360" w:lineRule="exact"/>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电子投标</w:t>
            </w:r>
          </w:p>
          <w:p w14:paraId="6C38A233">
            <w:pPr>
              <w:pStyle w:val="9"/>
              <w:widowControl/>
              <w:wordWrap w:val="0"/>
              <w:spacing w:line="360" w:lineRule="exact"/>
              <w:jc w:val="center"/>
              <w:rPr>
                <w:rFonts w:hint="eastAsia" w:ascii="宋体" w:hAnsi="宋体" w:eastAsia="宋体" w:cs="宋体"/>
                <w:strike/>
                <w:dstrike w:val="0"/>
                <w:color w:val="auto"/>
                <w:kern w:val="0"/>
                <w:sz w:val="24"/>
                <w:szCs w:val="24"/>
                <w:highlight w:val="none"/>
                <w:lang w:val="en-US"/>
              </w:rPr>
            </w:pPr>
            <w:r>
              <w:rPr>
                <w:rFonts w:hint="eastAsia" w:ascii="宋体" w:hAnsi="宋体" w:eastAsia="宋体" w:cs="宋体"/>
                <w:color w:val="auto"/>
                <w:kern w:val="0"/>
                <w:sz w:val="24"/>
                <w:szCs w:val="24"/>
                <w:highlight w:val="none"/>
              </w:rPr>
              <w:t>截止时间</w:t>
            </w:r>
          </w:p>
        </w:tc>
        <w:tc>
          <w:tcPr>
            <w:tcW w:w="7183" w:type="dxa"/>
            <w:tcBorders>
              <w:top w:val="outset" w:color="080000" w:sz="6" w:space="0"/>
              <w:left w:val="single" w:color="auto" w:sz="2" w:space="0"/>
              <w:bottom w:val="outset" w:color="080000" w:sz="6" w:space="0"/>
              <w:right w:val="outset" w:color="080000" w:sz="6" w:space="0"/>
            </w:tcBorders>
            <w:noWrap w:val="0"/>
            <w:vAlign w:val="center"/>
          </w:tcPr>
          <w:p w14:paraId="6C2D1FC3">
            <w:pPr>
              <w:pStyle w:val="9"/>
              <w:widowControl/>
              <w:wordWrap w:val="0"/>
              <w:spacing w:line="400" w:lineRule="exact"/>
              <w:jc w:val="left"/>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rPr>
              <w:t xml:space="preserve">  </w:t>
            </w:r>
            <w:r>
              <w:rPr>
                <w:rFonts w:hint="eastAsia" w:ascii="宋体" w:hAnsi="宋体" w:cs="宋体"/>
                <w:color w:val="auto"/>
                <w:sz w:val="24"/>
                <w:szCs w:val="24"/>
                <w:highlight w:val="none"/>
                <w:u w:val="single"/>
                <w:lang w:val="en-US" w:eastAsia="zh-CN"/>
              </w:rPr>
              <w:t>2026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u w:val="single"/>
                <w:lang w:val="en-US" w:eastAsia="zh-CN"/>
              </w:rPr>
              <w:t>09</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u w:val="single"/>
                <w:lang w:val="en-US" w:eastAsia="zh-CN"/>
              </w:rPr>
              <w:t>30</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lang w:val="en-US" w:eastAsia="zh-CN"/>
              </w:rPr>
              <w:t>0</w:t>
            </w:r>
            <w:r>
              <w:rPr>
                <w:rFonts w:hint="eastAsia" w:ascii="宋体" w:hAnsi="宋体" w:cs="宋体"/>
                <w:color w:val="auto"/>
                <w:sz w:val="24"/>
                <w:szCs w:val="24"/>
                <w:highlight w:val="none"/>
                <w:u w:val="single"/>
                <w:lang w:val="en-US" w:eastAsia="zh-CN"/>
              </w:rPr>
              <w:t>9</w:t>
            </w:r>
            <w:r>
              <w:rPr>
                <w:rFonts w:hint="eastAsia" w:ascii="宋体" w:hAnsi="宋体" w:eastAsia="宋体" w:cs="宋体"/>
                <w:color w:val="auto"/>
                <w:sz w:val="24"/>
                <w:szCs w:val="24"/>
                <w:highlight w:val="none"/>
              </w:rPr>
              <w:t>时</w:t>
            </w:r>
            <w:r>
              <w:rPr>
                <w:rFonts w:hint="eastAsia" w:ascii="宋体" w:hAnsi="宋体" w:cs="宋体"/>
                <w:color w:val="auto"/>
                <w:sz w:val="24"/>
                <w:szCs w:val="24"/>
                <w:highlight w:val="none"/>
                <w:u w:val="single"/>
                <w:lang w:val="en-US" w:eastAsia="zh-CN"/>
              </w:rPr>
              <w:t>30</w:t>
            </w:r>
            <w:r>
              <w:rPr>
                <w:rFonts w:hint="eastAsia" w:ascii="宋体" w:hAnsi="宋体" w:eastAsia="宋体" w:cs="宋体"/>
                <w:color w:val="auto"/>
                <w:sz w:val="24"/>
                <w:szCs w:val="24"/>
                <w:highlight w:val="none"/>
              </w:rPr>
              <w:t>分</w:t>
            </w:r>
          </w:p>
        </w:tc>
      </w:tr>
      <w:tr w14:paraId="52666F6E">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trHeight w:val="1135" w:hRule="atLeast"/>
        </w:trPr>
        <w:tc>
          <w:tcPr>
            <w:tcW w:w="417" w:type="dxa"/>
            <w:tcBorders>
              <w:top w:val="outset" w:color="080000" w:sz="6" w:space="0"/>
              <w:left w:val="outset" w:color="080000" w:sz="6" w:space="0"/>
              <w:bottom w:val="outset" w:color="080000" w:sz="6" w:space="0"/>
              <w:right w:val="outset" w:color="080000" w:sz="6" w:space="0"/>
            </w:tcBorders>
            <w:noWrap w:val="0"/>
            <w:vAlign w:val="center"/>
          </w:tcPr>
          <w:p w14:paraId="26E706F3">
            <w:pPr>
              <w:pStyle w:val="9"/>
              <w:widowControl/>
              <w:wordWrap w:val="0"/>
              <w:spacing w:line="360" w:lineRule="exact"/>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rPr>
              <w:t>7</w:t>
            </w:r>
          </w:p>
        </w:tc>
        <w:tc>
          <w:tcPr>
            <w:tcW w:w="1352" w:type="dxa"/>
            <w:tcBorders>
              <w:top w:val="outset" w:color="080000" w:sz="6" w:space="0"/>
              <w:left w:val="single" w:color="auto" w:sz="2" w:space="0"/>
              <w:bottom w:val="outset" w:color="080000" w:sz="6" w:space="0"/>
              <w:right w:val="outset" w:color="080000" w:sz="6" w:space="0"/>
            </w:tcBorders>
            <w:noWrap w:val="0"/>
            <w:vAlign w:val="center"/>
          </w:tcPr>
          <w:p w14:paraId="7D6BE47B">
            <w:pPr>
              <w:pStyle w:val="9"/>
              <w:widowControl/>
              <w:wordWrap w:val="0"/>
              <w:spacing w:line="360" w:lineRule="exact"/>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投标相关资料（如有）</w:t>
            </w:r>
          </w:p>
          <w:p w14:paraId="2EC4A12E">
            <w:pPr>
              <w:pStyle w:val="9"/>
              <w:widowControl/>
              <w:wordWrap w:val="0"/>
              <w:spacing w:line="360" w:lineRule="exact"/>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递交时间</w:t>
            </w:r>
          </w:p>
        </w:tc>
        <w:tc>
          <w:tcPr>
            <w:tcW w:w="7183" w:type="dxa"/>
            <w:tcBorders>
              <w:top w:val="outset" w:color="080000" w:sz="6" w:space="0"/>
              <w:left w:val="single" w:color="auto" w:sz="2" w:space="0"/>
              <w:bottom w:val="outset" w:color="080000" w:sz="6" w:space="0"/>
              <w:right w:val="outset" w:color="080000" w:sz="6" w:space="0"/>
            </w:tcBorders>
            <w:noWrap w:val="0"/>
            <w:vAlign w:val="center"/>
          </w:tcPr>
          <w:p w14:paraId="6F06CD25">
            <w:pPr>
              <w:pStyle w:val="9"/>
              <w:widowControl/>
              <w:wordWrap w:val="0"/>
              <w:spacing w:line="400" w:lineRule="exact"/>
              <w:jc w:val="left"/>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rPr>
              <w:t xml:space="preserve"> </w:t>
            </w:r>
            <w:r>
              <w:rPr>
                <w:rFonts w:hint="eastAsia" w:ascii="宋体" w:hAnsi="宋体" w:cs="宋体"/>
                <w:color w:val="auto"/>
                <w:kern w:val="0"/>
                <w:sz w:val="24"/>
                <w:szCs w:val="24"/>
                <w:highlight w:val="none"/>
                <w:lang w:val="en-US" w:eastAsia="zh-CN"/>
              </w:rPr>
              <w:t xml:space="preserve"> </w:t>
            </w:r>
            <w:r>
              <w:rPr>
                <w:rFonts w:hint="eastAsia" w:ascii="宋体" w:hAnsi="宋体" w:cs="宋体"/>
                <w:color w:val="auto"/>
                <w:sz w:val="24"/>
                <w:szCs w:val="24"/>
                <w:highlight w:val="none"/>
                <w:u w:val="single"/>
                <w:lang w:val="en-US" w:eastAsia="zh-CN"/>
              </w:rPr>
              <w:t>2026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u w:val="single"/>
                <w:lang w:val="en-US" w:eastAsia="zh-CN"/>
              </w:rPr>
              <w:t>09</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u w:val="single"/>
                <w:lang w:val="en-US" w:eastAsia="zh-CN"/>
              </w:rPr>
              <w:t>30</w:t>
            </w:r>
            <w:r>
              <w:rPr>
                <w:rFonts w:hint="eastAsia" w:ascii="宋体" w:hAnsi="宋体" w:eastAsia="宋体" w:cs="宋体"/>
                <w:color w:val="auto"/>
                <w:sz w:val="24"/>
                <w:szCs w:val="24"/>
                <w:highlight w:val="none"/>
              </w:rPr>
              <w:t>日</w:t>
            </w:r>
            <w:r>
              <w:rPr>
                <w:rFonts w:hint="eastAsia" w:ascii="宋体" w:hAnsi="宋体" w:cs="宋体"/>
                <w:color w:val="auto"/>
                <w:sz w:val="24"/>
                <w:szCs w:val="24"/>
                <w:highlight w:val="none"/>
                <w:u w:val="single"/>
                <w:lang w:val="en-US" w:eastAsia="zh-CN"/>
              </w:rPr>
              <w:t>09</w:t>
            </w:r>
            <w:r>
              <w:rPr>
                <w:rFonts w:hint="eastAsia" w:ascii="宋体" w:hAnsi="宋体" w:eastAsia="宋体" w:cs="宋体"/>
                <w:color w:val="auto"/>
                <w:sz w:val="24"/>
                <w:szCs w:val="24"/>
                <w:highlight w:val="none"/>
              </w:rPr>
              <w:t>时</w:t>
            </w:r>
            <w:r>
              <w:rPr>
                <w:rFonts w:hint="eastAsia" w:ascii="宋体" w:hAnsi="宋体" w:cs="宋体"/>
                <w:color w:val="auto"/>
                <w:sz w:val="24"/>
                <w:szCs w:val="24"/>
                <w:highlight w:val="none"/>
                <w:u w:val="single"/>
                <w:lang w:val="en-US" w:eastAsia="zh-CN"/>
              </w:rPr>
              <w:t>00</w:t>
            </w:r>
            <w:r>
              <w:rPr>
                <w:rFonts w:hint="eastAsia" w:ascii="宋体" w:hAnsi="宋体" w:eastAsia="宋体" w:cs="宋体"/>
                <w:color w:val="auto"/>
                <w:sz w:val="24"/>
                <w:szCs w:val="24"/>
                <w:highlight w:val="none"/>
              </w:rPr>
              <w:t>分</w:t>
            </w:r>
            <w:r>
              <w:rPr>
                <w:rFonts w:hint="eastAsia" w:ascii="宋体" w:hAnsi="宋体" w:eastAsia="宋体" w:cs="宋体"/>
                <w:color w:val="auto"/>
                <w:kern w:val="0"/>
                <w:sz w:val="24"/>
                <w:szCs w:val="24"/>
                <w:highlight w:val="none"/>
              </w:rPr>
              <w:t>至</w:t>
            </w:r>
            <w:r>
              <w:rPr>
                <w:rFonts w:hint="eastAsia" w:ascii="宋体" w:hAnsi="宋体" w:cs="宋体"/>
                <w:color w:val="auto"/>
                <w:sz w:val="24"/>
                <w:szCs w:val="24"/>
                <w:highlight w:val="none"/>
                <w:u w:val="single"/>
                <w:lang w:val="en-US" w:eastAsia="zh-CN"/>
              </w:rPr>
              <w:t>2026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u w:val="single"/>
                <w:lang w:val="en-US" w:eastAsia="zh-CN"/>
              </w:rPr>
              <w:t>09</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u w:val="single"/>
                <w:lang w:val="en-US" w:eastAsia="zh-CN"/>
              </w:rPr>
              <w:t>30</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lang w:val="en-US" w:eastAsia="zh-CN"/>
              </w:rPr>
              <w:t>0</w:t>
            </w:r>
            <w:r>
              <w:rPr>
                <w:rFonts w:hint="eastAsia" w:ascii="宋体" w:hAnsi="宋体" w:cs="宋体"/>
                <w:color w:val="auto"/>
                <w:sz w:val="24"/>
                <w:szCs w:val="24"/>
                <w:highlight w:val="none"/>
                <w:u w:val="single"/>
                <w:lang w:val="en-US" w:eastAsia="zh-CN"/>
              </w:rPr>
              <w:t>9</w:t>
            </w:r>
            <w:r>
              <w:rPr>
                <w:rFonts w:hint="eastAsia" w:ascii="宋体" w:hAnsi="宋体" w:eastAsia="宋体" w:cs="宋体"/>
                <w:color w:val="auto"/>
                <w:sz w:val="24"/>
                <w:szCs w:val="24"/>
                <w:highlight w:val="none"/>
              </w:rPr>
              <w:t>时</w:t>
            </w:r>
            <w:r>
              <w:rPr>
                <w:rFonts w:hint="eastAsia" w:ascii="宋体" w:hAnsi="宋体" w:cs="宋体"/>
                <w:color w:val="auto"/>
                <w:sz w:val="24"/>
                <w:szCs w:val="24"/>
                <w:highlight w:val="none"/>
                <w:u w:val="single"/>
                <w:lang w:val="en-US" w:eastAsia="zh-CN"/>
              </w:rPr>
              <w:t>30</w:t>
            </w:r>
            <w:r>
              <w:rPr>
                <w:rFonts w:hint="eastAsia" w:ascii="宋体" w:hAnsi="宋体" w:eastAsia="宋体" w:cs="宋体"/>
                <w:color w:val="auto"/>
                <w:sz w:val="24"/>
                <w:szCs w:val="24"/>
                <w:highlight w:val="none"/>
              </w:rPr>
              <w:t>分</w:t>
            </w:r>
          </w:p>
        </w:tc>
      </w:tr>
      <w:tr w14:paraId="11401C8C">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trHeight w:val="1135" w:hRule="atLeast"/>
        </w:trPr>
        <w:tc>
          <w:tcPr>
            <w:tcW w:w="417" w:type="dxa"/>
            <w:tcBorders>
              <w:top w:val="outset" w:color="080000" w:sz="6" w:space="0"/>
              <w:left w:val="outset" w:color="080000" w:sz="6" w:space="0"/>
              <w:bottom w:val="outset" w:color="080000" w:sz="6" w:space="0"/>
              <w:right w:val="outset" w:color="080000" w:sz="6" w:space="0"/>
            </w:tcBorders>
            <w:noWrap w:val="0"/>
            <w:vAlign w:val="center"/>
          </w:tcPr>
          <w:p w14:paraId="2796F4AE">
            <w:pPr>
              <w:pStyle w:val="9"/>
              <w:widowControl/>
              <w:wordWrap w:val="0"/>
              <w:spacing w:line="360" w:lineRule="exact"/>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rPr>
              <w:t>8</w:t>
            </w:r>
          </w:p>
        </w:tc>
        <w:tc>
          <w:tcPr>
            <w:tcW w:w="1352" w:type="dxa"/>
            <w:tcBorders>
              <w:top w:val="outset" w:color="080000" w:sz="6" w:space="0"/>
              <w:left w:val="single" w:color="auto" w:sz="2" w:space="0"/>
              <w:bottom w:val="outset" w:color="080000" w:sz="6" w:space="0"/>
              <w:right w:val="outset" w:color="080000" w:sz="6" w:space="0"/>
            </w:tcBorders>
            <w:noWrap w:val="0"/>
            <w:vAlign w:val="center"/>
          </w:tcPr>
          <w:p w14:paraId="6C6DFCA1">
            <w:pPr>
              <w:pStyle w:val="9"/>
              <w:widowControl/>
              <w:wordWrap w:val="0"/>
              <w:spacing w:line="360" w:lineRule="exact"/>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投标相关资料（如有）</w:t>
            </w:r>
          </w:p>
          <w:p w14:paraId="21CDA133">
            <w:pPr>
              <w:pStyle w:val="9"/>
              <w:widowControl/>
              <w:wordWrap w:val="0"/>
              <w:spacing w:line="360" w:lineRule="exact"/>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递交地点</w:t>
            </w:r>
          </w:p>
        </w:tc>
        <w:tc>
          <w:tcPr>
            <w:tcW w:w="7183" w:type="dxa"/>
            <w:tcBorders>
              <w:top w:val="outset" w:color="080000" w:sz="6" w:space="0"/>
              <w:left w:val="single" w:color="auto" w:sz="2" w:space="0"/>
              <w:bottom w:val="outset" w:color="080000" w:sz="6" w:space="0"/>
              <w:right w:val="outset" w:color="080000" w:sz="6" w:space="0"/>
            </w:tcBorders>
            <w:noWrap w:val="0"/>
            <w:vAlign w:val="center"/>
          </w:tcPr>
          <w:p w14:paraId="6932FE43">
            <w:pPr>
              <w:pStyle w:val="9"/>
              <w:widowControl/>
              <w:wordWrap w:val="0"/>
              <w:spacing w:line="400" w:lineRule="exact"/>
              <w:ind w:left="0" w:firstLine="240" w:firstLineChars="1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递交场所：韶关市公共资源交易中心，</w:t>
            </w:r>
          </w:p>
          <w:p w14:paraId="6491FFFC">
            <w:pPr>
              <w:pStyle w:val="9"/>
              <w:widowControl/>
              <w:wordWrap w:val="0"/>
              <w:spacing w:line="400" w:lineRule="exact"/>
              <w:ind w:left="0" w:firstLine="240" w:firstLineChars="100"/>
              <w:jc w:val="left"/>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地址：广东省韶关市武江区西联镇，具体房间号以当日现场通知为准。</w:t>
            </w:r>
          </w:p>
        </w:tc>
      </w:tr>
      <w:tr w14:paraId="0F21531B">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trHeight w:val="1135" w:hRule="atLeast"/>
        </w:trPr>
        <w:tc>
          <w:tcPr>
            <w:tcW w:w="417" w:type="dxa"/>
            <w:tcBorders>
              <w:top w:val="outset" w:color="080000" w:sz="6" w:space="0"/>
              <w:left w:val="outset" w:color="080000" w:sz="6" w:space="0"/>
              <w:bottom w:val="outset" w:color="080000" w:sz="6" w:space="0"/>
              <w:right w:val="outset" w:color="080000" w:sz="6" w:space="0"/>
            </w:tcBorders>
            <w:noWrap w:val="0"/>
            <w:vAlign w:val="center"/>
          </w:tcPr>
          <w:p w14:paraId="36F1197B">
            <w:pPr>
              <w:pStyle w:val="9"/>
              <w:widowControl/>
              <w:wordWrap w:val="0"/>
              <w:spacing w:line="360" w:lineRule="exact"/>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rPr>
              <w:t>9</w:t>
            </w:r>
          </w:p>
        </w:tc>
        <w:tc>
          <w:tcPr>
            <w:tcW w:w="1352" w:type="dxa"/>
            <w:tcBorders>
              <w:top w:val="outset" w:color="080000" w:sz="6" w:space="0"/>
              <w:left w:val="single" w:color="auto" w:sz="2" w:space="0"/>
              <w:bottom w:val="outset" w:color="080000" w:sz="6" w:space="0"/>
              <w:right w:val="outset" w:color="080000" w:sz="6" w:space="0"/>
            </w:tcBorders>
            <w:noWrap w:val="0"/>
            <w:vAlign w:val="center"/>
          </w:tcPr>
          <w:p w14:paraId="664AC515">
            <w:pPr>
              <w:pStyle w:val="9"/>
              <w:widowControl/>
              <w:wordWrap w:val="0"/>
              <w:spacing w:line="360" w:lineRule="exact"/>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开标时间</w:t>
            </w:r>
          </w:p>
        </w:tc>
        <w:tc>
          <w:tcPr>
            <w:tcW w:w="7183" w:type="dxa"/>
            <w:tcBorders>
              <w:top w:val="outset" w:color="080000" w:sz="6" w:space="0"/>
              <w:left w:val="single" w:color="auto" w:sz="2" w:space="0"/>
              <w:bottom w:val="outset" w:color="080000" w:sz="6" w:space="0"/>
              <w:right w:val="outset" w:color="080000" w:sz="6" w:space="0"/>
            </w:tcBorders>
            <w:noWrap w:val="0"/>
            <w:vAlign w:val="center"/>
          </w:tcPr>
          <w:p w14:paraId="1AC4C9F7">
            <w:pPr>
              <w:pStyle w:val="9"/>
              <w:widowControl/>
              <w:wordWrap w:val="0"/>
              <w:spacing w:line="400" w:lineRule="exact"/>
              <w:ind w:firstLine="240" w:firstLineChars="100"/>
              <w:jc w:val="left"/>
              <w:rPr>
                <w:rFonts w:hint="eastAsia" w:ascii="宋体" w:hAnsi="宋体" w:eastAsia="宋体" w:cs="宋体"/>
                <w:color w:val="auto"/>
                <w:kern w:val="0"/>
                <w:sz w:val="24"/>
                <w:szCs w:val="24"/>
                <w:highlight w:val="none"/>
                <w:lang w:val="en-US"/>
              </w:rPr>
            </w:pPr>
            <w:r>
              <w:rPr>
                <w:rFonts w:hint="eastAsia" w:ascii="宋体" w:hAnsi="宋体" w:cs="宋体"/>
                <w:color w:val="auto"/>
                <w:sz w:val="24"/>
                <w:szCs w:val="24"/>
                <w:highlight w:val="none"/>
                <w:u w:val="single"/>
                <w:lang w:val="en-US" w:eastAsia="zh-CN"/>
              </w:rPr>
              <w:t>2026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u w:val="single"/>
                <w:lang w:val="en-US" w:eastAsia="zh-CN"/>
              </w:rPr>
              <w:t>09</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u w:val="single"/>
                <w:lang w:val="en-US" w:eastAsia="zh-CN"/>
              </w:rPr>
              <w:t>30</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highlight w:val="none"/>
                <w:u w:val="single"/>
                <w:lang w:val="en-US" w:eastAsia="zh-CN"/>
              </w:rPr>
              <w:t>0</w:t>
            </w:r>
            <w:r>
              <w:rPr>
                <w:rFonts w:hint="eastAsia" w:ascii="宋体" w:hAnsi="宋体" w:cs="宋体"/>
                <w:color w:val="auto"/>
                <w:sz w:val="24"/>
                <w:szCs w:val="24"/>
                <w:highlight w:val="none"/>
                <w:u w:val="single"/>
                <w:lang w:val="en-US" w:eastAsia="zh-CN"/>
              </w:rPr>
              <w:t>9</w:t>
            </w:r>
            <w:r>
              <w:rPr>
                <w:rFonts w:hint="eastAsia" w:ascii="宋体" w:hAnsi="宋体" w:eastAsia="宋体" w:cs="宋体"/>
                <w:color w:val="auto"/>
                <w:sz w:val="24"/>
                <w:szCs w:val="24"/>
                <w:highlight w:val="none"/>
              </w:rPr>
              <w:t>时</w:t>
            </w:r>
            <w:r>
              <w:rPr>
                <w:rFonts w:hint="eastAsia" w:ascii="宋体" w:hAnsi="宋体" w:cs="宋体"/>
                <w:color w:val="auto"/>
                <w:sz w:val="24"/>
                <w:szCs w:val="24"/>
                <w:highlight w:val="none"/>
                <w:u w:val="single"/>
                <w:lang w:val="en-US" w:eastAsia="zh-CN"/>
              </w:rPr>
              <w:t>30</w:t>
            </w:r>
            <w:r>
              <w:rPr>
                <w:rFonts w:hint="eastAsia" w:ascii="宋体" w:hAnsi="宋体" w:eastAsia="宋体" w:cs="宋体"/>
                <w:color w:val="auto"/>
                <w:sz w:val="24"/>
                <w:szCs w:val="24"/>
                <w:highlight w:val="none"/>
              </w:rPr>
              <w:t>分</w:t>
            </w:r>
          </w:p>
        </w:tc>
      </w:tr>
      <w:tr w14:paraId="03900524">
        <w:tblPrEx>
          <w:tblBorders>
            <w:top w:val="outset" w:color="000000" w:sz="6" w:space="0"/>
            <w:left w:val="outset" w:color="000000" w:sz="6" w:space="0"/>
            <w:bottom w:val="outset" w:color="000000" w:sz="6" w:space="0"/>
            <w:right w:val="outset" w:color="000000" w:sz="6" w:space="0"/>
            <w:insideH w:val="outset" w:color="auto" w:sz="6" w:space="0"/>
            <w:insideV w:val="outset" w:color="auto" w:sz="6" w:space="0"/>
          </w:tblBorders>
          <w:tblCellMar>
            <w:top w:w="0" w:type="dxa"/>
            <w:left w:w="0" w:type="dxa"/>
            <w:bottom w:w="0" w:type="dxa"/>
            <w:right w:w="0" w:type="dxa"/>
          </w:tblCellMar>
        </w:tblPrEx>
        <w:trPr>
          <w:trHeight w:val="1135" w:hRule="atLeast"/>
        </w:trPr>
        <w:tc>
          <w:tcPr>
            <w:tcW w:w="417" w:type="dxa"/>
            <w:tcBorders>
              <w:top w:val="outset" w:color="080000" w:sz="6" w:space="0"/>
              <w:left w:val="outset" w:color="080000" w:sz="6" w:space="0"/>
              <w:bottom w:val="outset" w:color="080000" w:sz="6" w:space="0"/>
              <w:right w:val="outset" w:color="080000" w:sz="6" w:space="0"/>
            </w:tcBorders>
            <w:noWrap w:val="0"/>
            <w:vAlign w:val="center"/>
          </w:tcPr>
          <w:p w14:paraId="04E4078A">
            <w:pPr>
              <w:pStyle w:val="9"/>
              <w:widowControl/>
              <w:wordWrap w:val="0"/>
              <w:spacing w:line="360" w:lineRule="exact"/>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lang w:val="en-US"/>
              </w:rPr>
              <w:t>10</w:t>
            </w:r>
          </w:p>
        </w:tc>
        <w:tc>
          <w:tcPr>
            <w:tcW w:w="1352" w:type="dxa"/>
            <w:tcBorders>
              <w:top w:val="outset" w:color="080000" w:sz="6" w:space="0"/>
              <w:left w:val="single" w:color="auto" w:sz="2" w:space="0"/>
              <w:bottom w:val="outset" w:color="080000" w:sz="6" w:space="0"/>
              <w:right w:val="outset" w:color="080000" w:sz="6" w:space="0"/>
            </w:tcBorders>
            <w:noWrap w:val="0"/>
            <w:vAlign w:val="center"/>
          </w:tcPr>
          <w:p w14:paraId="04C7D003">
            <w:pPr>
              <w:pStyle w:val="9"/>
              <w:widowControl/>
              <w:wordWrap w:val="0"/>
              <w:spacing w:line="360" w:lineRule="exact"/>
              <w:jc w:val="center"/>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开标地点</w:t>
            </w:r>
          </w:p>
        </w:tc>
        <w:tc>
          <w:tcPr>
            <w:tcW w:w="7183" w:type="dxa"/>
            <w:tcBorders>
              <w:top w:val="outset" w:color="080000" w:sz="6" w:space="0"/>
              <w:left w:val="single" w:color="auto" w:sz="2" w:space="0"/>
              <w:bottom w:val="outset" w:color="080000" w:sz="6" w:space="0"/>
              <w:right w:val="outset" w:color="080000" w:sz="6" w:space="0"/>
            </w:tcBorders>
            <w:noWrap w:val="0"/>
            <w:vAlign w:val="center"/>
          </w:tcPr>
          <w:p w14:paraId="783BA13B">
            <w:pPr>
              <w:pStyle w:val="9"/>
              <w:widowControl/>
              <w:wordWrap w:val="0"/>
              <w:spacing w:line="400" w:lineRule="exact"/>
              <w:ind w:left="0" w:firstLine="240" w:firstLineChars="1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开标场所：韶关市公共资源交易中心，</w:t>
            </w:r>
          </w:p>
          <w:p w14:paraId="55E64868">
            <w:pPr>
              <w:pStyle w:val="9"/>
              <w:widowControl/>
              <w:wordWrap w:val="0"/>
              <w:spacing w:line="400" w:lineRule="exact"/>
              <w:ind w:left="0" w:firstLine="240" w:firstLineChars="100"/>
              <w:jc w:val="left"/>
              <w:rPr>
                <w:rFonts w:hint="eastAsia" w:ascii="宋体" w:hAnsi="宋体" w:eastAsia="宋体" w:cs="宋体"/>
                <w:color w:val="auto"/>
                <w:kern w:val="0"/>
                <w:sz w:val="24"/>
                <w:szCs w:val="24"/>
                <w:highlight w:val="none"/>
                <w:lang w:val="en-US"/>
              </w:rPr>
            </w:pPr>
            <w:r>
              <w:rPr>
                <w:rFonts w:hint="eastAsia" w:ascii="宋体" w:hAnsi="宋体" w:eastAsia="宋体" w:cs="宋体"/>
                <w:color w:val="auto"/>
                <w:kern w:val="0"/>
                <w:sz w:val="24"/>
                <w:szCs w:val="24"/>
                <w:highlight w:val="none"/>
              </w:rPr>
              <w:t>地址：广东省韶关市武江区西联镇，具体房间号以当日现场通知为准。</w:t>
            </w:r>
          </w:p>
        </w:tc>
      </w:tr>
    </w:tbl>
    <w:p w14:paraId="1E66331E">
      <w:pPr>
        <w:rPr>
          <w:rFonts w:ascii="Arial"/>
          <w:sz w:val="21"/>
        </w:rPr>
      </w:pPr>
    </w:p>
    <w:p w14:paraId="29F58D6B">
      <w:pPr>
        <w:rPr>
          <w:rFonts w:ascii="Arial" w:hAnsi="Arial" w:eastAsia="Arial" w:cs="Arial"/>
          <w:sz w:val="21"/>
          <w:szCs w:val="21"/>
        </w:rPr>
        <w:sectPr>
          <w:footerReference r:id="rId13" w:type="default"/>
          <w:pgSz w:w="11906" w:h="16839"/>
          <w:pgMar w:top="400" w:right="1710" w:bottom="1029" w:left="1145" w:header="0" w:footer="869" w:gutter="0"/>
          <w:cols w:space="720" w:num="1"/>
        </w:sectPr>
      </w:pPr>
    </w:p>
    <w:p w14:paraId="64D290AA">
      <w:pPr>
        <w:spacing w:line="342" w:lineRule="auto"/>
        <w:rPr>
          <w:rFonts w:ascii="Arial"/>
          <w:sz w:val="21"/>
        </w:rPr>
      </w:pPr>
    </w:p>
    <w:p w14:paraId="131F8294">
      <w:pPr>
        <w:spacing w:line="343" w:lineRule="auto"/>
        <w:rPr>
          <w:rFonts w:ascii="Arial"/>
          <w:sz w:val="21"/>
        </w:rPr>
      </w:pPr>
    </w:p>
    <w:p w14:paraId="040FF05F">
      <w:pPr>
        <w:pStyle w:val="2"/>
        <w:spacing w:before="78" w:line="219" w:lineRule="auto"/>
        <w:outlineLvl w:val="1"/>
        <w:rPr>
          <w:sz w:val="24"/>
          <w:szCs w:val="24"/>
        </w:rPr>
      </w:pPr>
      <w:bookmarkStart w:id="4" w:name="bookmark4"/>
      <w:bookmarkEnd w:id="4"/>
      <w:r>
        <w:rPr>
          <w:b/>
          <w:bCs/>
          <w:spacing w:val="-3"/>
          <w:sz w:val="24"/>
          <w:szCs w:val="24"/>
        </w:rPr>
        <w:t>第三节</w:t>
      </w:r>
      <w:r>
        <w:rPr>
          <w:spacing w:val="-3"/>
          <w:sz w:val="24"/>
          <w:szCs w:val="24"/>
        </w:rPr>
        <w:t xml:space="preserve"> </w:t>
      </w:r>
      <w:r>
        <w:rPr>
          <w:b/>
          <w:bCs/>
          <w:spacing w:val="-3"/>
          <w:sz w:val="24"/>
          <w:szCs w:val="24"/>
        </w:rPr>
        <w:t>投标人须知正文</w:t>
      </w:r>
    </w:p>
    <w:p w14:paraId="73F08890">
      <w:pPr>
        <w:spacing w:line="335" w:lineRule="auto"/>
        <w:rPr>
          <w:rFonts w:ascii="Arial"/>
          <w:sz w:val="21"/>
        </w:rPr>
      </w:pPr>
    </w:p>
    <w:p w14:paraId="155B5A87">
      <w:pPr>
        <w:pStyle w:val="2"/>
        <w:spacing w:before="78" w:line="324" w:lineRule="auto"/>
        <w:ind w:right="80" w:firstLine="480"/>
        <w:jc w:val="both"/>
        <w:rPr>
          <w:sz w:val="24"/>
          <w:szCs w:val="24"/>
        </w:rPr>
      </w:pPr>
      <w:r>
        <w:rPr>
          <w:rFonts w:hint="eastAsia"/>
          <w:spacing w:val="1"/>
          <w:sz w:val="24"/>
          <w:szCs w:val="24"/>
          <w:u w:val="single" w:color="auto"/>
          <w:lang w:eastAsia="zh-CN"/>
        </w:rPr>
        <w:t>韶关市工人文化宫新建项目装修工程项目施工</w:t>
      </w:r>
      <w:r>
        <w:rPr>
          <w:spacing w:val="1"/>
          <w:sz w:val="24"/>
          <w:szCs w:val="24"/>
        </w:rPr>
        <w:t>经</w:t>
      </w:r>
      <w:r>
        <w:rPr>
          <w:spacing w:val="1"/>
          <w:sz w:val="24"/>
          <w:szCs w:val="24"/>
          <w:u w:val="single" w:color="auto"/>
        </w:rPr>
        <w:t>韶关市发展和改革局</w:t>
      </w:r>
      <w:r>
        <w:rPr>
          <w:spacing w:val="1"/>
          <w:sz w:val="24"/>
          <w:szCs w:val="24"/>
        </w:rPr>
        <w:t>以</w:t>
      </w:r>
      <w:r>
        <w:rPr>
          <w:spacing w:val="1"/>
          <w:sz w:val="24"/>
          <w:szCs w:val="24"/>
          <w:u w:val="single" w:color="auto"/>
        </w:rPr>
        <w:t>《韶关市</w:t>
      </w:r>
      <w:r>
        <w:rPr>
          <w:sz w:val="24"/>
          <w:szCs w:val="24"/>
          <w:u w:val="single" w:color="auto"/>
        </w:rPr>
        <w:t>发展和改革局关于韶关市</w:t>
      </w:r>
      <w:r>
        <w:rPr>
          <w:spacing w:val="-1"/>
          <w:sz w:val="24"/>
          <w:szCs w:val="24"/>
          <w:u w:val="single" w:color="auto"/>
        </w:rPr>
        <w:t>工人文化宫新建项目可行性研究报告的批复》韶发改投审[</w:t>
      </w:r>
      <w:r>
        <w:fldChar w:fldCharType="begin"/>
      </w:r>
      <w:r>
        <w:instrText xml:space="preserve"> HYPERLINK \l "bookmark49" </w:instrText>
      </w:r>
      <w:r>
        <w:fldChar w:fldCharType="separate"/>
      </w:r>
      <w:r>
        <w:rPr>
          <w:spacing w:val="-1"/>
          <w:sz w:val="24"/>
          <w:szCs w:val="24"/>
          <w:u w:val="single" w:color="auto"/>
        </w:rPr>
        <w:t>2023</w:t>
      </w:r>
      <w:r>
        <w:rPr>
          <w:spacing w:val="-1"/>
          <w:sz w:val="24"/>
          <w:szCs w:val="24"/>
          <w:u w:val="single" w:color="auto"/>
        </w:rPr>
        <w:fldChar w:fldCharType="end"/>
      </w:r>
      <w:r>
        <w:rPr>
          <w:spacing w:val="-1"/>
          <w:sz w:val="24"/>
          <w:szCs w:val="24"/>
          <w:u w:val="single" w:color="auto"/>
        </w:rPr>
        <w:t>]28</w:t>
      </w:r>
      <w:r>
        <w:rPr>
          <w:spacing w:val="-44"/>
          <w:sz w:val="24"/>
          <w:szCs w:val="24"/>
          <w:u w:val="single" w:color="auto"/>
        </w:rPr>
        <w:t xml:space="preserve"> </w:t>
      </w:r>
      <w:r>
        <w:rPr>
          <w:spacing w:val="-1"/>
          <w:sz w:val="24"/>
          <w:szCs w:val="24"/>
          <w:u w:val="single" w:color="auto"/>
        </w:rPr>
        <w:t>号文</w:t>
      </w:r>
      <w:r>
        <w:rPr>
          <w:spacing w:val="-1"/>
          <w:sz w:val="24"/>
          <w:szCs w:val="24"/>
        </w:rPr>
        <w:t>批准建设，</w:t>
      </w:r>
      <w:r>
        <w:rPr>
          <w:spacing w:val="-2"/>
          <w:sz w:val="24"/>
          <w:szCs w:val="24"/>
        </w:rPr>
        <w:t>项目代码</w:t>
      </w:r>
      <w:r>
        <w:rPr>
          <w:spacing w:val="-1"/>
          <w:sz w:val="24"/>
          <w:szCs w:val="24"/>
        </w:rPr>
        <w:t>为</w:t>
      </w:r>
      <w:r>
        <w:rPr>
          <w:spacing w:val="-40"/>
          <w:sz w:val="24"/>
          <w:szCs w:val="24"/>
        </w:rPr>
        <w:t xml:space="preserve"> </w:t>
      </w:r>
      <w:r>
        <w:rPr>
          <w:spacing w:val="-1"/>
          <w:sz w:val="24"/>
          <w:szCs w:val="24"/>
          <w:u w:val="single" w:color="auto"/>
        </w:rPr>
        <w:t>2307-440203-04-01-638362</w:t>
      </w:r>
      <w:r>
        <w:rPr>
          <w:spacing w:val="-1"/>
          <w:sz w:val="24"/>
          <w:szCs w:val="24"/>
        </w:rPr>
        <w:t>。项目业主为</w:t>
      </w:r>
      <w:r>
        <w:rPr>
          <w:spacing w:val="-1"/>
          <w:sz w:val="24"/>
          <w:szCs w:val="24"/>
          <w:u w:val="single" w:color="auto"/>
        </w:rPr>
        <w:t>韶关市总工会</w:t>
      </w:r>
      <w:r>
        <w:rPr>
          <w:spacing w:val="-1"/>
          <w:sz w:val="24"/>
          <w:szCs w:val="24"/>
        </w:rPr>
        <w:t>，建设资金来自</w:t>
      </w:r>
      <w:r>
        <w:rPr>
          <w:spacing w:val="-1"/>
          <w:sz w:val="24"/>
          <w:szCs w:val="24"/>
          <w:u w:val="single" w:color="auto"/>
        </w:rPr>
        <w:t>由市总工会根据项</w:t>
      </w:r>
      <w:r>
        <w:rPr>
          <w:spacing w:val="1"/>
          <w:sz w:val="24"/>
          <w:szCs w:val="24"/>
          <w:u w:val="single" w:color="auto"/>
        </w:rPr>
        <w:t>目建设进度情况通过争取省级工会资金补助及韶关市总工会自筹</w:t>
      </w:r>
      <w:r>
        <w:rPr>
          <w:sz w:val="24"/>
          <w:szCs w:val="24"/>
          <w:u w:val="single" w:color="auto"/>
        </w:rPr>
        <w:t>资金统筹安排解决</w:t>
      </w:r>
      <w:r>
        <w:rPr>
          <w:sz w:val="24"/>
          <w:szCs w:val="24"/>
        </w:rPr>
        <w:t>，出资比</w:t>
      </w:r>
      <w:r>
        <w:rPr>
          <w:spacing w:val="1"/>
          <w:sz w:val="24"/>
          <w:szCs w:val="24"/>
        </w:rPr>
        <w:t>例</w:t>
      </w:r>
      <w:r>
        <w:rPr>
          <w:spacing w:val="1"/>
          <w:sz w:val="24"/>
          <w:szCs w:val="24"/>
          <w:u w:val="single" w:color="auto"/>
        </w:rPr>
        <w:t>100%</w:t>
      </w:r>
      <w:r>
        <w:rPr>
          <w:spacing w:val="1"/>
          <w:sz w:val="24"/>
          <w:szCs w:val="24"/>
        </w:rPr>
        <w:t>，招标人为</w:t>
      </w:r>
      <w:r>
        <w:rPr>
          <w:spacing w:val="1"/>
          <w:sz w:val="24"/>
          <w:szCs w:val="24"/>
          <w:u w:val="single" w:color="auto"/>
        </w:rPr>
        <w:t>韶关市总工会</w:t>
      </w:r>
      <w:r>
        <w:rPr>
          <w:spacing w:val="1"/>
          <w:sz w:val="24"/>
          <w:szCs w:val="24"/>
        </w:rPr>
        <w:t>，招标代理机构为</w:t>
      </w:r>
      <w:r>
        <w:rPr>
          <w:spacing w:val="1"/>
          <w:sz w:val="24"/>
          <w:szCs w:val="24"/>
          <w:u w:val="single" w:color="auto"/>
        </w:rPr>
        <w:t>广州穗科</w:t>
      </w:r>
      <w:r>
        <w:rPr>
          <w:sz w:val="24"/>
          <w:szCs w:val="24"/>
          <w:u w:val="single" w:color="auto"/>
        </w:rPr>
        <w:t>建设管理有限公司</w:t>
      </w:r>
      <w:r>
        <w:rPr>
          <w:sz w:val="24"/>
          <w:szCs w:val="24"/>
        </w:rPr>
        <w:t>。项目已具备</w:t>
      </w:r>
      <w:r>
        <w:rPr>
          <w:spacing w:val="-1"/>
          <w:sz w:val="24"/>
          <w:szCs w:val="24"/>
        </w:rPr>
        <w:t>招标条件，现对该项目</w:t>
      </w:r>
      <w:r>
        <w:rPr>
          <w:spacing w:val="-1"/>
          <w:sz w:val="24"/>
          <w:szCs w:val="24"/>
          <w:u w:val="single" w:color="auto"/>
        </w:rPr>
        <w:t>施工</w:t>
      </w:r>
      <w:r>
        <w:rPr>
          <w:spacing w:val="-1"/>
          <w:sz w:val="24"/>
          <w:szCs w:val="24"/>
        </w:rPr>
        <w:t>进行公开招标。</w:t>
      </w:r>
    </w:p>
    <w:p w14:paraId="4D20CAB9">
      <w:pPr>
        <w:pStyle w:val="2"/>
        <w:spacing w:line="219" w:lineRule="auto"/>
        <w:ind w:left="497"/>
        <w:outlineLvl w:val="1"/>
        <w:rPr>
          <w:sz w:val="24"/>
          <w:szCs w:val="24"/>
        </w:rPr>
      </w:pPr>
      <w:bookmarkStart w:id="5" w:name="bookmark5"/>
      <w:bookmarkEnd w:id="5"/>
      <w:r>
        <w:rPr>
          <w:b/>
          <w:bCs/>
          <w:spacing w:val="-3"/>
          <w:sz w:val="24"/>
          <w:szCs w:val="24"/>
        </w:rPr>
        <w:t>1．工程概况、招标范围和标段划分、投标</w:t>
      </w:r>
      <w:r>
        <w:rPr>
          <w:b/>
          <w:bCs/>
          <w:spacing w:val="-4"/>
          <w:sz w:val="24"/>
          <w:szCs w:val="24"/>
        </w:rPr>
        <w:t>费用</w:t>
      </w:r>
    </w:p>
    <w:p w14:paraId="427202B9">
      <w:pPr>
        <w:pStyle w:val="2"/>
        <w:spacing w:before="180" w:line="219" w:lineRule="auto"/>
        <w:ind w:left="497"/>
        <w:rPr>
          <w:sz w:val="24"/>
          <w:szCs w:val="24"/>
        </w:rPr>
      </w:pPr>
      <w:r>
        <w:rPr>
          <w:spacing w:val="-6"/>
          <w:sz w:val="24"/>
          <w:szCs w:val="24"/>
        </w:rPr>
        <w:t>1.1</w:t>
      </w:r>
      <w:r>
        <w:rPr>
          <w:spacing w:val="13"/>
          <w:sz w:val="24"/>
          <w:szCs w:val="24"/>
        </w:rPr>
        <w:t xml:space="preserve"> </w:t>
      </w:r>
      <w:r>
        <w:rPr>
          <w:spacing w:val="-6"/>
          <w:sz w:val="24"/>
          <w:szCs w:val="24"/>
        </w:rPr>
        <w:t>工程概况</w:t>
      </w:r>
    </w:p>
    <w:p w14:paraId="18ECC290">
      <w:pPr>
        <w:pStyle w:val="2"/>
        <w:spacing w:before="184" w:line="219" w:lineRule="auto"/>
        <w:ind w:left="497"/>
        <w:rPr>
          <w:sz w:val="24"/>
          <w:szCs w:val="24"/>
        </w:rPr>
      </w:pPr>
      <w:r>
        <w:rPr>
          <w:sz w:val="24"/>
          <w:szCs w:val="24"/>
        </w:rPr>
        <w:t>1.1.1 建设地点：</w:t>
      </w:r>
      <w:r>
        <w:rPr>
          <w:sz w:val="24"/>
          <w:szCs w:val="24"/>
          <w:u w:val="single" w:color="auto"/>
        </w:rPr>
        <w:t>位于武江区韶关大道与百旺路交汇处东南侧、城市规划展示馆旁。</w:t>
      </w:r>
    </w:p>
    <w:p w14:paraId="5AD16527">
      <w:pPr>
        <w:pStyle w:val="2"/>
        <w:spacing w:before="179" w:line="360" w:lineRule="auto"/>
        <w:ind w:firstLine="497"/>
        <w:rPr>
          <w:sz w:val="24"/>
          <w:szCs w:val="24"/>
        </w:rPr>
      </w:pPr>
      <w:r>
        <w:rPr>
          <w:spacing w:val="-1"/>
          <w:sz w:val="24"/>
          <w:szCs w:val="24"/>
        </w:rPr>
        <w:t>1.1.2 建设内容和规模：</w:t>
      </w:r>
      <w:r>
        <w:rPr>
          <w:spacing w:val="-1"/>
          <w:sz w:val="24"/>
          <w:szCs w:val="24"/>
          <w:u w:val="single" w:color="auto"/>
        </w:rPr>
        <w:t>韶关市新建工人文化宫位于武江区韶关大道与百旺路交汇处东南侧、城市规划展示馆旁，其占地面积为</w:t>
      </w:r>
      <w:r>
        <w:rPr>
          <w:spacing w:val="-48"/>
          <w:sz w:val="24"/>
          <w:szCs w:val="24"/>
          <w:u w:val="single" w:color="auto"/>
        </w:rPr>
        <w:t xml:space="preserve"> </w:t>
      </w:r>
      <w:r>
        <w:rPr>
          <w:spacing w:val="-1"/>
          <w:sz w:val="24"/>
          <w:szCs w:val="24"/>
          <w:u w:val="single" w:color="auto"/>
        </w:rPr>
        <w:t>20519</w:t>
      </w:r>
      <w:r>
        <w:rPr>
          <w:spacing w:val="-52"/>
          <w:sz w:val="24"/>
          <w:szCs w:val="24"/>
          <w:u w:val="single" w:color="auto"/>
        </w:rPr>
        <w:t xml:space="preserve"> </w:t>
      </w:r>
      <w:r>
        <w:rPr>
          <w:spacing w:val="-1"/>
          <w:sz w:val="24"/>
          <w:szCs w:val="24"/>
          <w:u w:val="single" w:color="auto"/>
        </w:rPr>
        <w:t>平方米。总建筑面积为</w:t>
      </w:r>
      <w:r>
        <w:rPr>
          <w:spacing w:val="-33"/>
          <w:sz w:val="24"/>
          <w:szCs w:val="24"/>
          <w:u w:val="single" w:color="auto"/>
        </w:rPr>
        <w:t xml:space="preserve"> </w:t>
      </w:r>
      <w:r>
        <w:rPr>
          <w:spacing w:val="-2"/>
          <w:sz w:val="24"/>
          <w:szCs w:val="24"/>
          <w:u w:val="single" w:color="auto"/>
        </w:rPr>
        <w:t>11065.78 平方米。</w:t>
      </w:r>
      <w:r>
        <w:rPr>
          <w:sz w:val="24"/>
          <w:szCs w:val="24"/>
          <w:u w:val="single" w:color="auto"/>
        </w:rPr>
        <w:t>为满足职工群众开展思想政治工作、教育培训、文体活动的需要，</w:t>
      </w:r>
      <w:r>
        <w:rPr>
          <w:spacing w:val="-1"/>
          <w:sz w:val="24"/>
          <w:szCs w:val="24"/>
          <w:u w:val="single" w:color="auto"/>
        </w:rPr>
        <w:t>拟对韶关市新建工人文化</w:t>
      </w:r>
      <w:r>
        <w:rPr>
          <w:sz w:val="24"/>
          <w:szCs w:val="24"/>
          <w:u w:val="single" w:color="auto"/>
        </w:rPr>
        <w:t>宫进一步深化装修。本次装修工程项目包括文体综合楼大厅、职工</w:t>
      </w:r>
      <w:r>
        <w:rPr>
          <w:spacing w:val="-1"/>
          <w:sz w:val="24"/>
          <w:szCs w:val="24"/>
          <w:u w:val="single" w:color="auto"/>
        </w:rPr>
        <w:t>服务大厅、多功能厅首层</w:t>
      </w:r>
      <w:r>
        <w:rPr>
          <w:sz w:val="24"/>
          <w:szCs w:val="24"/>
          <w:u w:val="single" w:color="auto"/>
        </w:rPr>
        <w:t>大厅、职工书屋、职工创新空间、非遗（文创）产品展示区等功能</w:t>
      </w:r>
      <w:r>
        <w:rPr>
          <w:spacing w:val="-1"/>
          <w:sz w:val="24"/>
          <w:szCs w:val="24"/>
          <w:u w:val="single" w:color="auto"/>
        </w:rPr>
        <w:t>场所的室内装修，以及多</w:t>
      </w:r>
      <w:r>
        <w:rPr>
          <w:spacing w:val="-5"/>
          <w:sz w:val="24"/>
          <w:szCs w:val="24"/>
          <w:u w:val="single" w:color="auto"/>
        </w:rPr>
        <w:t>媒体教育培训室等</w:t>
      </w:r>
      <w:r>
        <w:rPr>
          <w:spacing w:val="-30"/>
          <w:sz w:val="24"/>
          <w:szCs w:val="24"/>
          <w:u w:val="single" w:color="auto"/>
        </w:rPr>
        <w:t xml:space="preserve"> </w:t>
      </w:r>
      <w:r>
        <w:rPr>
          <w:spacing w:val="-5"/>
          <w:sz w:val="24"/>
          <w:szCs w:val="24"/>
          <w:u w:val="single" w:color="auto"/>
        </w:rPr>
        <w:t>16</w:t>
      </w:r>
      <w:r>
        <w:rPr>
          <w:spacing w:val="-50"/>
          <w:sz w:val="24"/>
          <w:szCs w:val="24"/>
          <w:u w:val="single" w:color="auto"/>
        </w:rPr>
        <w:t xml:space="preserve"> </w:t>
      </w:r>
      <w:r>
        <w:rPr>
          <w:spacing w:val="-5"/>
          <w:sz w:val="24"/>
          <w:szCs w:val="24"/>
          <w:u w:val="single" w:color="auto"/>
        </w:rPr>
        <w:t>个功能室氛围软装。项目面积约</w:t>
      </w:r>
      <w:r>
        <w:rPr>
          <w:spacing w:val="-48"/>
          <w:sz w:val="24"/>
          <w:szCs w:val="24"/>
          <w:u w:val="single" w:color="auto"/>
        </w:rPr>
        <w:t xml:space="preserve"> </w:t>
      </w:r>
      <w:r>
        <w:rPr>
          <w:spacing w:val="-5"/>
          <w:sz w:val="24"/>
          <w:szCs w:val="24"/>
          <w:u w:val="single" w:color="auto"/>
        </w:rPr>
        <w:t>2632.29</w:t>
      </w:r>
      <w:r>
        <w:rPr>
          <w:spacing w:val="-52"/>
          <w:sz w:val="24"/>
          <w:szCs w:val="24"/>
          <w:u w:val="single" w:color="auto"/>
        </w:rPr>
        <w:t xml:space="preserve"> </w:t>
      </w:r>
      <w:r>
        <w:rPr>
          <w:spacing w:val="-5"/>
          <w:sz w:val="24"/>
          <w:szCs w:val="24"/>
          <w:u w:val="single" w:color="auto"/>
        </w:rPr>
        <w:t>平方米，概算为</w:t>
      </w:r>
      <w:r>
        <w:rPr>
          <w:spacing w:val="-32"/>
          <w:sz w:val="24"/>
          <w:szCs w:val="24"/>
          <w:u w:val="single" w:color="auto"/>
        </w:rPr>
        <w:t xml:space="preserve"> </w:t>
      </w:r>
      <w:r>
        <w:rPr>
          <w:spacing w:val="-5"/>
          <w:sz w:val="24"/>
          <w:szCs w:val="24"/>
          <w:u w:val="single" w:color="auto"/>
        </w:rPr>
        <w:t>109.24</w:t>
      </w:r>
      <w:r>
        <w:rPr>
          <w:spacing w:val="-45"/>
          <w:sz w:val="24"/>
          <w:szCs w:val="24"/>
          <w:u w:val="single" w:color="auto"/>
        </w:rPr>
        <w:t xml:space="preserve"> </w:t>
      </w:r>
      <w:r>
        <w:rPr>
          <w:spacing w:val="-5"/>
          <w:sz w:val="24"/>
          <w:szCs w:val="24"/>
          <w:u w:val="single" w:color="auto"/>
        </w:rPr>
        <w:t>万元。</w:t>
      </w:r>
    </w:p>
    <w:p w14:paraId="040436AF">
      <w:pPr>
        <w:pStyle w:val="2"/>
        <w:spacing w:before="1" w:line="223" w:lineRule="auto"/>
        <w:ind w:left="497"/>
        <w:rPr>
          <w:sz w:val="24"/>
          <w:szCs w:val="24"/>
        </w:rPr>
      </w:pPr>
      <w:r>
        <w:rPr>
          <w:spacing w:val="-1"/>
          <w:sz w:val="24"/>
          <w:szCs w:val="24"/>
        </w:rPr>
        <w:t>1.1.3 项目总投资</w:t>
      </w:r>
      <w:r>
        <w:rPr>
          <w:spacing w:val="-1"/>
        </w:rPr>
        <w:t>：</w:t>
      </w:r>
      <w:r>
        <w:rPr>
          <w:spacing w:val="-1"/>
          <w:sz w:val="24"/>
          <w:szCs w:val="24"/>
          <w:u w:val="single" w:color="auto"/>
        </w:rPr>
        <w:t>概算金额为</w:t>
      </w:r>
      <w:r>
        <w:rPr>
          <w:spacing w:val="-33"/>
          <w:sz w:val="24"/>
          <w:szCs w:val="24"/>
          <w:u w:val="single" w:color="auto"/>
        </w:rPr>
        <w:t xml:space="preserve"> </w:t>
      </w:r>
      <w:r>
        <w:rPr>
          <w:spacing w:val="-1"/>
          <w:sz w:val="24"/>
          <w:szCs w:val="24"/>
          <w:u w:val="single" w:color="auto"/>
        </w:rPr>
        <w:t>10</w:t>
      </w:r>
      <w:r>
        <w:rPr>
          <w:spacing w:val="-2"/>
          <w:sz w:val="24"/>
          <w:szCs w:val="24"/>
          <w:u w:val="single" w:color="auto"/>
        </w:rPr>
        <w:t>92389</w:t>
      </w:r>
      <w:r>
        <w:rPr>
          <w:spacing w:val="-49"/>
          <w:sz w:val="24"/>
          <w:szCs w:val="24"/>
          <w:u w:val="single" w:color="auto"/>
        </w:rPr>
        <w:t xml:space="preserve"> </w:t>
      </w:r>
      <w:r>
        <w:rPr>
          <w:spacing w:val="-2"/>
          <w:sz w:val="24"/>
          <w:szCs w:val="24"/>
          <w:u w:val="single" w:color="auto"/>
        </w:rPr>
        <w:t>元。</w:t>
      </w:r>
    </w:p>
    <w:p w14:paraId="402D3A60">
      <w:pPr>
        <w:pStyle w:val="2"/>
        <w:spacing w:before="202" w:line="220" w:lineRule="auto"/>
        <w:ind w:left="497"/>
        <w:rPr>
          <w:sz w:val="24"/>
          <w:szCs w:val="24"/>
        </w:rPr>
      </w:pPr>
      <w:r>
        <w:rPr>
          <w:spacing w:val="-3"/>
          <w:sz w:val="24"/>
          <w:szCs w:val="24"/>
        </w:rPr>
        <w:t>1.2 招标范围和标段划分</w:t>
      </w:r>
    </w:p>
    <w:p w14:paraId="1D8B9ACF">
      <w:pPr>
        <w:pStyle w:val="2"/>
        <w:spacing w:before="180" w:line="219" w:lineRule="auto"/>
        <w:ind w:left="497"/>
        <w:rPr>
          <w:sz w:val="24"/>
          <w:szCs w:val="24"/>
        </w:rPr>
      </w:pPr>
      <w:r>
        <w:rPr>
          <w:sz w:val="24"/>
          <w:szCs w:val="24"/>
        </w:rPr>
        <w:t>1.2.1 招标范围：</w:t>
      </w:r>
      <w:r>
        <w:rPr>
          <w:sz w:val="24"/>
          <w:szCs w:val="24"/>
          <w:u w:val="single" w:color="auto"/>
        </w:rPr>
        <w:t>工程量清单及施工图设计文件范围内的工程施工。</w:t>
      </w:r>
    </w:p>
    <w:p w14:paraId="0E883535">
      <w:pPr>
        <w:pStyle w:val="2"/>
        <w:spacing w:before="182" w:line="219" w:lineRule="auto"/>
        <w:ind w:left="497"/>
        <w:rPr>
          <w:sz w:val="24"/>
          <w:szCs w:val="24"/>
        </w:rPr>
      </w:pPr>
      <w:r>
        <w:rPr>
          <w:spacing w:val="-2"/>
          <w:sz w:val="24"/>
          <w:szCs w:val="24"/>
        </w:rPr>
        <w:t>1.2.2 标段划分：</w:t>
      </w:r>
      <w:r>
        <w:rPr>
          <w:spacing w:val="-2"/>
          <w:sz w:val="24"/>
          <w:szCs w:val="24"/>
          <w:u w:val="single" w:color="auto"/>
        </w:rPr>
        <w:t>本招标项目不划分标段</w:t>
      </w:r>
      <w:r>
        <w:rPr>
          <w:spacing w:val="-2"/>
          <w:sz w:val="24"/>
          <w:szCs w:val="24"/>
        </w:rPr>
        <w:t>。</w:t>
      </w:r>
    </w:p>
    <w:p w14:paraId="6EAF28F3">
      <w:pPr>
        <w:pStyle w:val="2"/>
        <w:spacing w:before="182" w:line="359" w:lineRule="auto"/>
        <w:ind w:right="80" w:firstLine="547"/>
        <w:rPr>
          <w:sz w:val="24"/>
          <w:szCs w:val="24"/>
        </w:rPr>
      </w:pPr>
      <w:r>
        <w:rPr>
          <w:spacing w:val="-1"/>
          <w:sz w:val="24"/>
          <w:szCs w:val="24"/>
        </w:rPr>
        <w:t>1.3 投标费用：</w:t>
      </w:r>
      <w:r>
        <w:rPr>
          <w:spacing w:val="-1"/>
          <w:sz w:val="24"/>
          <w:szCs w:val="24"/>
          <w:u w:val="single" w:color="auto"/>
        </w:rPr>
        <w:t>投标人应承担所有准备和参加投标的相关费用，不论投标结果如何，招标人均无义务和责任承担这些费用</w:t>
      </w:r>
      <w:r>
        <w:rPr>
          <w:spacing w:val="-1"/>
          <w:sz w:val="24"/>
          <w:szCs w:val="24"/>
        </w:rPr>
        <w:t>。</w:t>
      </w:r>
    </w:p>
    <w:p w14:paraId="006A5788">
      <w:pPr>
        <w:pStyle w:val="2"/>
        <w:spacing w:line="219" w:lineRule="auto"/>
        <w:ind w:left="548"/>
        <w:rPr>
          <w:sz w:val="24"/>
          <w:szCs w:val="24"/>
        </w:rPr>
      </w:pPr>
      <w:r>
        <w:rPr>
          <w:spacing w:val="-2"/>
          <w:sz w:val="24"/>
          <w:szCs w:val="24"/>
        </w:rPr>
        <w:t>1.4 招标代理费用：</w:t>
      </w:r>
      <w:r>
        <w:rPr>
          <w:spacing w:val="33"/>
          <w:sz w:val="24"/>
          <w:szCs w:val="24"/>
        </w:rPr>
        <w:t xml:space="preserve"> </w:t>
      </w:r>
      <w:r>
        <w:rPr>
          <w:spacing w:val="-2"/>
          <w:sz w:val="24"/>
          <w:szCs w:val="24"/>
        </w:rPr>
        <w:t xml:space="preserve">□由招标人支付 </w:t>
      </w:r>
      <w:r>
        <w:rPr>
          <w:rFonts w:ascii="MS Gothic" w:hAnsi="MS Gothic" w:eastAsia="MS Gothic" w:cs="MS Gothic"/>
          <w:spacing w:val="-3"/>
          <w:sz w:val="24"/>
          <w:szCs w:val="24"/>
        </w:rPr>
        <w:t>☑</w:t>
      </w:r>
      <w:r>
        <w:rPr>
          <w:spacing w:val="-3"/>
          <w:sz w:val="24"/>
          <w:szCs w:val="24"/>
        </w:rPr>
        <w:t>由中标人支付。</w:t>
      </w:r>
    </w:p>
    <w:p w14:paraId="7B976567">
      <w:pPr>
        <w:pStyle w:val="2"/>
        <w:spacing w:before="184" w:line="219" w:lineRule="auto"/>
        <w:ind w:left="482"/>
        <w:outlineLvl w:val="1"/>
        <w:rPr>
          <w:sz w:val="24"/>
          <w:szCs w:val="24"/>
        </w:rPr>
      </w:pPr>
      <w:bookmarkStart w:id="6" w:name="bookmark6"/>
      <w:bookmarkEnd w:id="6"/>
      <w:r>
        <w:rPr>
          <w:b/>
          <w:bCs/>
          <w:spacing w:val="-4"/>
          <w:sz w:val="24"/>
          <w:szCs w:val="24"/>
        </w:rPr>
        <w:t>2．投标人资格要求</w:t>
      </w:r>
    </w:p>
    <w:p w14:paraId="03BC8DDB">
      <w:pPr>
        <w:pStyle w:val="2"/>
        <w:spacing w:before="180" w:line="219" w:lineRule="auto"/>
        <w:ind w:left="482"/>
        <w:rPr>
          <w:sz w:val="24"/>
          <w:szCs w:val="24"/>
        </w:rPr>
      </w:pPr>
      <w:r>
        <w:rPr>
          <w:spacing w:val="-2"/>
          <w:sz w:val="24"/>
          <w:szCs w:val="24"/>
        </w:rPr>
        <w:t>2.1 本次招标</w:t>
      </w:r>
      <w:r>
        <w:rPr>
          <w:b/>
          <w:bCs/>
          <w:spacing w:val="-2"/>
          <w:sz w:val="24"/>
          <w:szCs w:val="24"/>
        </w:rPr>
        <w:t>不接受</w:t>
      </w:r>
      <w:r>
        <w:rPr>
          <w:spacing w:val="-2"/>
          <w:sz w:val="24"/>
          <w:szCs w:val="24"/>
        </w:rPr>
        <w:t>联合体投标。</w:t>
      </w:r>
    </w:p>
    <w:p w14:paraId="32E9E027">
      <w:pPr>
        <w:pStyle w:val="2"/>
        <w:spacing w:before="184" w:line="219" w:lineRule="auto"/>
        <w:ind w:left="482"/>
        <w:rPr>
          <w:sz w:val="24"/>
          <w:szCs w:val="24"/>
        </w:rPr>
      </w:pPr>
      <w:r>
        <w:rPr>
          <w:spacing w:val="-4"/>
          <w:sz w:val="24"/>
          <w:szCs w:val="24"/>
        </w:rPr>
        <w:t>2.2</w:t>
      </w:r>
      <w:r>
        <w:rPr>
          <w:spacing w:val="22"/>
          <w:sz w:val="24"/>
          <w:szCs w:val="24"/>
        </w:rPr>
        <w:t xml:space="preserve"> </w:t>
      </w:r>
      <w:r>
        <w:rPr>
          <w:spacing w:val="-4"/>
          <w:sz w:val="24"/>
          <w:szCs w:val="24"/>
        </w:rPr>
        <w:t>资格资质要求</w:t>
      </w:r>
    </w:p>
    <w:p w14:paraId="6BCFA983">
      <w:pPr>
        <w:pStyle w:val="2"/>
        <w:spacing w:before="181" w:line="219" w:lineRule="auto"/>
        <w:ind w:left="482"/>
        <w:rPr>
          <w:sz w:val="24"/>
          <w:szCs w:val="24"/>
        </w:rPr>
      </w:pPr>
      <w:r>
        <w:rPr>
          <w:spacing w:val="-1"/>
          <w:sz w:val="24"/>
          <w:szCs w:val="24"/>
        </w:rPr>
        <w:t>2.2.1 投标人须具备独立法人资格，按国家法律经营。</w:t>
      </w:r>
    </w:p>
    <w:p w14:paraId="25DFAC04">
      <w:pPr>
        <w:pStyle w:val="2"/>
        <w:spacing w:before="182" w:line="219" w:lineRule="auto"/>
        <w:ind w:left="482"/>
        <w:rPr>
          <w:sz w:val="24"/>
          <w:szCs w:val="24"/>
        </w:rPr>
      </w:pPr>
      <w:r>
        <w:rPr>
          <w:sz w:val="24"/>
          <w:szCs w:val="24"/>
        </w:rPr>
        <w:t>2.2.2 投标人须持有建设行政主管部门颁发的企</w:t>
      </w:r>
      <w:r>
        <w:rPr>
          <w:spacing w:val="-1"/>
          <w:sz w:val="24"/>
          <w:szCs w:val="24"/>
        </w:rPr>
        <w:t>业资质证书及安全生产许可证。</w:t>
      </w:r>
    </w:p>
    <w:p w14:paraId="4429CB95">
      <w:pPr>
        <w:pStyle w:val="2"/>
        <w:spacing w:before="184" w:line="219" w:lineRule="auto"/>
        <w:ind w:left="482"/>
        <w:rPr>
          <w:sz w:val="24"/>
          <w:szCs w:val="24"/>
        </w:rPr>
      </w:pPr>
      <w:r>
        <w:rPr>
          <w:sz w:val="24"/>
          <w:szCs w:val="24"/>
        </w:rPr>
        <w:t>2.2.3 投标人须具备以下资质：</w:t>
      </w:r>
      <w:r>
        <w:rPr>
          <w:b/>
          <w:bCs/>
          <w:sz w:val="24"/>
          <w:szCs w:val="24"/>
          <w:u w:val="single" w:color="auto"/>
        </w:rPr>
        <w:t>建筑装修装饰工</w:t>
      </w:r>
      <w:r>
        <w:rPr>
          <w:b/>
          <w:bCs/>
          <w:spacing w:val="-1"/>
          <w:sz w:val="24"/>
          <w:szCs w:val="24"/>
          <w:u w:val="single" w:color="auto"/>
        </w:rPr>
        <w:t>程专业承包二级以上（含二级）资质</w:t>
      </w:r>
      <w:r>
        <w:rPr>
          <w:spacing w:val="-1"/>
          <w:sz w:val="24"/>
          <w:szCs w:val="24"/>
          <w:u w:val="single" w:color="auto"/>
        </w:rPr>
        <w:t>。</w:t>
      </w:r>
    </w:p>
    <w:p w14:paraId="23FBAAD3">
      <w:pPr>
        <w:pStyle w:val="2"/>
        <w:spacing w:before="180" w:line="317" w:lineRule="auto"/>
        <w:ind w:left="3" w:right="80" w:firstLine="479"/>
        <w:rPr>
          <w:sz w:val="24"/>
          <w:szCs w:val="24"/>
        </w:rPr>
      </w:pPr>
      <w:r>
        <w:rPr>
          <w:spacing w:val="1"/>
          <w:sz w:val="24"/>
          <w:szCs w:val="24"/>
        </w:rPr>
        <w:t>2.2.4 根据有关文件精神，投标人的企业相关证书</w:t>
      </w:r>
      <w:r>
        <w:rPr>
          <w:sz w:val="24"/>
          <w:szCs w:val="24"/>
        </w:rPr>
        <w:t>到期的，均按该证书的发证机构相关行业主管部门最新文件执行（如自动顺延或推迟办理延期业务的通知</w:t>
      </w:r>
      <w:r>
        <w:rPr>
          <w:spacing w:val="12"/>
          <w:sz w:val="24"/>
          <w:szCs w:val="24"/>
        </w:rPr>
        <w:t>），</w:t>
      </w:r>
      <w:r>
        <w:rPr>
          <w:sz w:val="24"/>
          <w:szCs w:val="24"/>
        </w:rPr>
        <w:t>投标人必须将相关</w:t>
      </w:r>
    </w:p>
    <w:p w14:paraId="3A9E5C4F">
      <w:pPr>
        <w:spacing w:line="317" w:lineRule="auto"/>
        <w:rPr>
          <w:sz w:val="24"/>
          <w:szCs w:val="24"/>
        </w:rPr>
        <w:sectPr>
          <w:footerReference r:id="rId14" w:type="default"/>
          <w:pgSz w:w="11906" w:h="16839"/>
          <w:pgMar w:top="400" w:right="1054" w:bottom="1259" w:left="1142" w:header="0" w:footer="1097" w:gutter="0"/>
          <w:cols w:space="720" w:num="1"/>
        </w:sectPr>
      </w:pPr>
    </w:p>
    <w:p w14:paraId="26ABE8B3">
      <w:pPr>
        <w:spacing w:line="286" w:lineRule="auto"/>
        <w:rPr>
          <w:rFonts w:ascii="Arial"/>
          <w:sz w:val="21"/>
        </w:rPr>
      </w:pPr>
    </w:p>
    <w:p w14:paraId="5F6A4ED9">
      <w:pPr>
        <w:spacing w:line="286" w:lineRule="auto"/>
        <w:rPr>
          <w:rFonts w:ascii="Arial"/>
          <w:sz w:val="21"/>
        </w:rPr>
      </w:pPr>
    </w:p>
    <w:p w14:paraId="27897A75">
      <w:pPr>
        <w:pStyle w:val="2"/>
        <w:spacing w:before="78" w:line="219" w:lineRule="auto"/>
        <w:ind w:left="1"/>
        <w:rPr>
          <w:sz w:val="24"/>
          <w:szCs w:val="24"/>
        </w:rPr>
      </w:pPr>
      <w:r>
        <w:rPr>
          <w:spacing w:val="-1"/>
          <w:sz w:val="24"/>
          <w:szCs w:val="24"/>
        </w:rPr>
        <w:t>文件附在该证书后面中，证明在开标日继续有效。</w:t>
      </w:r>
    </w:p>
    <w:p w14:paraId="1A4E661F">
      <w:pPr>
        <w:pStyle w:val="2"/>
        <w:spacing w:before="183" w:line="220" w:lineRule="auto"/>
        <w:ind w:left="482"/>
        <w:rPr>
          <w:sz w:val="24"/>
          <w:szCs w:val="24"/>
        </w:rPr>
      </w:pPr>
      <w:r>
        <w:rPr>
          <w:spacing w:val="-2"/>
          <w:sz w:val="24"/>
          <w:szCs w:val="24"/>
        </w:rPr>
        <w:t>2.3 相关人员要求</w:t>
      </w:r>
    </w:p>
    <w:p w14:paraId="32A17CB1">
      <w:pPr>
        <w:pStyle w:val="2"/>
        <w:spacing w:before="182" w:line="359" w:lineRule="auto"/>
        <w:ind w:firstLine="482"/>
        <w:rPr>
          <w:sz w:val="24"/>
          <w:szCs w:val="24"/>
        </w:rPr>
      </w:pPr>
      <w:r>
        <w:rPr>
          <w:sz w:val="24"/>
          <w:szCs w:val="24"/>
        </w:rPr>
        <w:t>2.3.1 拟派项目经理为</w:t>
      </w:r>
      <w:r>
        <w:rPr>
          <w:b/>
          <w:bCs/>
          <w:sz w:val="24"/>
          <w:szCs w:val="24"/>
          <w:u w:val="single" w:color="auto"/>
        </w:rPr>
        <w:t>建筑工程</w:t>
      </w:r>
      <w:r>
        <w:rPr>
          <w:sz w:val="24"/>
          <w:szCs w:val="24"/>
        </w:rPr>
        <w:t>专业一级或</w:t>
      </w:r>
      <w:r>
        <w:rPr>
          <w:spacing w:val="-1"/>
          <w:sz w:val="24"/>
          <w:szCs w:val="24"/>
        </w:rPr>
        <w:t>二级注册建造师，应持有住建部门印发的在</w:t>
      </w:r>
      <w:r>
        <w:rPr>
          <w:sz w:val="24"/>
          <w:szCs w:val="24"/>
        </w:rPr>
        <w:t>使用有效期内的有效电子注册证书（根据广东省住房和城乡建设厅（粤建</w:t>
      </w:r>
      <w:r>
        <w:rPr>
          <w:spacing w:val="-1"/>
          <w:sz w:val="24"/>
          <w:szCs w:val="24"/>
        </w:rPr>
        <w:t>市函〔2023〕469</w:t>
      </w:r>
      <w:r>
        <w:rPr>
          <w:sz w:val="24"/>
          <w:szCs w:val="24"/>
        </w:rPr>
        <w:t>号）文件精神，二级注册建造师可随注册企业在全国范围内执业）</w:t>
      </w:r>
      <w:r>
        <w:rPr>
          <w:spacing w:val="-1"/>
          <w:sz w:val="24"/>
          <w:szCs w:val="24"/>
        </w:rPr>
        <w:t>。同时均须具备有效安全</w:t>
      </w:r>
      <w:r>
        <w:rPr>
          <w:spacing w:val="1"/>
          <w:sz w:val="24"/>
          <w:szCs w:val="24"/>
        </w:rPr>
        <w:t>生产考核合格证明（B证，安全生产考核合格证书或“广东省建筑施工企业管理人员安全生</w:t>
      </w:r>
      <w:r>
        <w:rPr>
          <w:spacing w:val="-1"/>
          <w:sz w:val="24"/>
          <w:szCs w:val="24"/>
        </w:rPr>
        <w:t>产考核信息系统</w:t>
      </w:r>
      <w:r>
        <w:rPr>
          <w:spacing w:val="-87"/>
          <w:sz w:val="24"/>
          <w:szCs w:val="24"/>
        </w:rPr>
        <w:t xml:space="preserve"> </w:t>
      </w:r>
      <w:r>
        <w:rPr>
          <w:spacing w:val="-1"/>
          <w:sz w:val="24"/>
          <w:szCs w:val="24"/>
        </w:rPr>
        <w:t>”考核合格信息打印页</w:t>
      </w:r>
      <w:r>
        <w:rPr>
          <w:spacing w:val="4"/>
          <w:sz w:val="24"/>
          <w:szCs w:val="24"/>
        </w:rPr>
        <w:t>），</w:t>
      </w:r>
      <w:r>
        <w:rPr>
          <w:spacing w:val="-1"/>
          <w:sz w:val="24"/>
          <w:szCs w:val="24"/>
        </w:rPr>
        <w:t>且未担任其他在</w:t>
      </w:r>
      <w:r>
        <w:rPr>
          <w:spacing w:val="-2"/>
          <w:sz w:val="24"/>
          <w:szCs w:val="24"/>
        </w:rPr>
        <w:t>（包括已中标未开工、已开工未</w:t>
      </w:r>
      <w:r>
        <w:rPr>
          <w:spacing w:val="-1"/>
          <w:sz w:val="24"/>
          <w:szCs w:val="24"/>
        </w:rPr>
        <w:t>竣工）建设工程项目的项目经理。</w:t>
      </w:r>
    </w:p>
    <w:p w14:paraId="417121B6">
      <w:pPr>
        <w:pStyle w:val="2"/>
        <w:spacing w:before="1" w:line="218" w:lineRule="auto"/>
        <w:ind w:left="482"/>
        <w:rPr>
          <w:sz w:val="24"/>
          <w:szCs w:val="24"/>
        </w:rPr>
      </w:pPr>
      <w:r>
        <w:rPr>
          <w:sz w:val="24"/>
          <w:szCs w:val="24"/>
        </w:rPr>
        <w:t>2.3.2 拟派项目技术负责人须具备</w:t>
      </w:r>
      <w:r>
        <w:rPr>
          <w:b/>
          <w:bCs/>
          <w:sz w:val="24"/>
          <w:szCs w:val="24"/>
          <w:u w:val="single" w:color="auto"/>
        </w:rPr>
        <w:t>建筑工</w:t>
      </w:r>
      <w:r>
        <w:rPr>
          <w:b/>
          <w:bCs/>
          <w:spacing w:val="-1"/>
          <w:sz w:val="24"/>
          <w:szCs w:val="24"/>
          <w:u w:val="single" w:color="auto"/>
        </w:rPr>
        <w:t>程</w:t>
      </w:r>
      <w:r>
        <w:rPr>
          <w:spacing w:val="-1"/>
          <w:sz w:val="24"/>
          <w:szCs w:val="24"/>
        </w:rPr>
        <w:t>相关专业中级以上（含中级）技术职称。</w:t>
      </w:r>
    </w:p>
    <w:p w14:paraId="25E652CE">
      <w:pPr>
        <w:pStyle w:val="2"/>
        <w:spacing w:before="182" w:line="359" w:lineRule="auto"/>
        <w:ind w:right="4" w:firstLine="482"/>
        <w:rPr>
          <w:sz w:val="24"/>
          <w:szCs w:val="24"/>
        </w:rPr>
      </w:pPr>
      <w:r>
        <w:rPr>
          <w:spacing w:val="1"/>
          <w:sz w:val="24"/>
          <w:szCs w:val="24"/>
        </w:rPr>
        <w:t>2.3.3 投标人拟派专职安全生产管理人员须具备有效安全生产考核合格证明（C证，安</w:t>
      </w:r>
      <w:r>
        <w:rPr>
          <w:spacing w:val="-1"/>
          <w:sz w:val="24"/>
          <w:szCs w:val="24"/>
        </w:rPr>
        <w:t>全生产考核合格证书或“广东省建筑施工企业管理人员安全生产考核系统</w:t>
      </w:r>
      <w:r>
        <w:rPr>
          <w:spacing w:val="-88"/>
          <w:sz w:val="24"/>
          <w:szCs w:val="24"/>
        </w:rPr>
        <w:t xml:space="preserve"> </w:t>
      </w:r>
      <w:r>
        <w:rPr>
          <w:spacing w:val="-1"/>
          <w:sz w:val="24"/>
          <w:szCs w:val="24"/>
        </w:rPr>
        <w:t>”考核合格</w:t>
      </w:r>
      <w:r>
        <w:rPr>
          <w:spacing w:val="-2"/>
          <w:sz w:val="24"/>
          <w:szCs w:val="24"/>
        </w:rPr>
        <w:t>信息打</w:t>
      </w:r>
      <w:r>
        <w:rPr>
          <w:spacing w:val="-7"/>
          <w:sz w:val="24"/>
          <w:szCs w:val="24"/>
        </w:rPr>
        <w:t>印页</w:t>
      </w:r>
      <w:r>
        <w:rPr>
          <w:spacing w:val="7"/>
          <w:sz w:val="24"/>
          <w:szCs w:val="24"/>
        </w:rPr>
        <w:t>），</w:t>
      </w:r>
      <w:r>
        <w:rPr>
          <w:spacing w:val="-7"/>
          <w:sz w:val="24"/>
          <w:szCs w:val="24"/>
        </w:rPr>
        <w:t>且不少于</w:t>
      </w:r>
      <w:r>
        <w:rPr>
          <w:spacing w:val="-61"/>
          <w:sz w:val="24"/>
          <w:szCs w:val="24"/>
        </w:rPr>
        <w:t xml:space="preserve"> </w:t>
      </w:r>
      <w:r>
        <w:rPr>
          <w:spacing w:val="-92"/>
          <w:sz w:val="24"/>
          <w:szCs w:val="24"/>
          <w:u w:val="single" w:color="auto"/>
        </w:rPr>
        <w:t xml:space="preserve"> </w:t>
      </w:r>
      <w:r>
        <w:rPr>
          <w:spacing w:val="-7"/>
          <w:sz w:val="24"/>
          <w:szCs w:val="24"/>
          <w:u w:val="single" w:color="auto"/>
        </w:rPr>
        <w:t>1</w:t>
      </w:r>
      <w:r>
        <w:rPr>
          <w:spacing w:val="-49"/>
          <w:sz w:val="24"/>
          <w:szCs w:val="24"/>
          <w:u w:val="single" w:color="auto"/>
        </w:rPr>
        <w:t xml:space="preserve"> </w:t>
      </w:r>
      <w:r>
        <w:rPr>
          <w:spacing w:val="-7"/>
          <w:sz w:val="24"/>
          <w:szCs w:val="24"/>
        </w:rPr>
        <w:t>人。</w:t>
      </w:r>
    </w:p>
    <w:p w14:paraId="62542C8F">
      <w:pPr>
        <w:pStyle w:val="2"/>
        <w:spacing w:before="3" w:line="358" w:lineRule="auto"/>
        <w:ind w:left="3" w:right="4" w:firstLine="479"/>
        <w:rPr>
          <w:sz w:val="24"/>
          <w:szCs w:val="24"/>
        </w:rPr>
      </w:pPr>
      <w:r>
        <w:rPr>
          <w:sz w:val="24"/>
          <w:szCs w:val="24"/>
        </w:rPr>
        <w:t>2.3.4 投标人（包括组成联合体的所有成员单位）与其</w:t>
      </w:r>
      <w:r>
        <w:rPr>
          <w:spacing w:val="-1"/>
          <w:sz w:val="24"/>
          <w:szCs w:val="24"/>
        </w:rPr>
        <w:t>拟派往本项目管理机构的所有人</w:t>
      </w:r>
      <w:r>
        <w:rPr>
          <w:sz w:val="24"/>
          <w:szCs w:val="24"/>
        </w:rPr>
        <w:t>员之间必须具备合法、唯一的劳动聘用关系。拟派人员中</w:t>
      </w:r>
      <w:r>
        <w:rPr>
          <w:spacing w:val="-1"/>
          <w:sz w:val="24"/>
          <w:szCs w:val="24"/>
        </w:rPr>
        <w:t>具备注册执业资格的，其注册单位</w:t>
      </w:r>
      <w:r>
        <w:rPr>
          <w:spacing w:val="-2"/>
          <w:sz w:val="24"/>
          <w:szCs w:val="24"/>
        </w:rPr>
        <w:t>须与投标人保持一致。</w:t>
      </w:r>
    </w:p>
    <w:p w14:paraId="74E610AA">
      <w:pPr>
        <w:pStyle w:val="2"/>
        <w:spacing w:before="1" w:line="219" w:lineRule="auto"/>
        <w:ind w:left="482"/>
        <w:rPr>
          <w:sz w:val="24"/>
          <w:szCs w:val="24"/>
        </w:rPr>
      </w:pPr>
      <w:r>
        <w:rPr>
          <w:spacing w:val="-2"/>
          <w:sz w:val="24"/>
          <w:szCs w:val="24"/>
        </w:rPr>
        <w:t>2.4 禁止投标条款</w:t>
      </w:r>
    </w:p>
    <w:p w14:paraId="0CB3061D">
      <w:pPr>
        <w:pStyle w:val="2"/>
        <w:spacing w:before="183" w:line="219" w:lineRule="auto"/>
        <w:ind w:left="482"/>
        <w:rPr>
          <w:sz w:val="24"/>
          <w:szCs w:val="24"/>
        </w:rPr>
      </w:pPr>
      <w:r>
        <w:rPr>
          <w:spacing w:val="-2"/>
          <w:sz w:val="24"/>
          <w:szCs w:val="24"/>
        </w:rPr>
        <w:t>2.4.1</w:t>
      </w:r>
      <w:r>
        <w:rPr>
          <w:spacing w:val="-36"/>
          <w:sz w:val="24"/>
          <w:szCs w:val="24"/>
        </w:rPr>
        <w:t xml:space="preserve"> </w:t>
      </w:r>
      <w:r>
        <w:rPr>
          <w:spacing w:val="-2"/>
          <w:sz w:val="24"/>
          <w:szCs w:val="24"/>
        </w:rPr>
        <w:t>投标人不得存在下列情形之一：</w:t>
      </w:r>
    </w:p>
    <w:p w14:paraId="4841A171">
      <w:pPr>
        <w:pStyle w:val="2"/>
        <w:spacing w:before="276" w:line="219" w:lineRule="auto"/>
        <w:ind w:left="493"/>
        <w:rPr>
          <w:sz w:val="24"/>
          <w:szCs w:val="24"/>
        </w:rPr>
      </w:pPr>
      <w:r>
        <w:rPr>
          <w:spacing w:val="-1"/>
          <w:sz w:val="24"/>
          <w:szCs w:val="24"/>
        </w:rPr>
        <w:t>（1）为招标人不具有独立法人资格的附属机构（单位</w:t>
      </w:r>
      <w:r>
        <w:rPr>
          <w:spacing w:val="1"/>
          <w:sz w:val="24"/>
          <w:szCs w:val="24"/>
        </w:rPr>
        <w:t>）；</w:t>
      </w:r>
    </w:p>
    <w:p w14:paraId="79FD7426">
      <w:pPr>
        <w:pStyle w:val="2"/>
        <w:spacing w:before="135" w:line="219" w:lineRule="auto"/>
        <w:ind w:left="493"/>
        <w:rPr>
          <w:sz w:val="24"/>
          <w:szCs w:val="24"/>
        </w:rPr>
      </w:pPr>
      <w:r>
        <w:rPr>
          <w:spacing w:val="-1"/>
          <w:sz w:val="24"/>
          <w:szCs w:val="24"/>
        </w:rPr>
        <w:t>（2）为本招标项目前期准备提供设计或咨询服务的；</w:t>
      </w:r>
    </w:p>
    <w:p w14:paraId="20DB9EAD">
      <w:pPr>
        <w:pStyle w:val="2"/>
        <w:spacing w:before="136" w:line="219" w:lineRule="auto"/>
        <w:ind w:left="493"/>
        <w:rPr>
          <w:sz w:val="24"/>
          <w:szCs w:val="24"/>
        </w:rPr>
      </w:pPr>
      <w:r>
        <w:rPr>
          <w:spacing w:val="-1"/>
          <w:sz w:val="24"/>
          <w:szCs w:val="24"/>
        </w:rPr>
        <w:t>（3）与本招标项目的其他投标人为同一个单位负责人；</w:t>
      </w:r>
    </w:p>
    <w:p w14:paraId="6F247EB6">
      <w:pPr>
        <w:pStyle w:val="2"/>
        <w:spacing w:before="135" w:line="219" w:lineRule="auto"/>
        <w:ind w:left="493"/>
        <w:rPr>
          <w:sz w:val="24"/>
          <w:szCs w:val="24"/>
        </w:rPr>
      </w:pPr>
      <w:r>
        <w:rPr>
          <w:spacing w:val="-1"/>
          <w:sz w:val="24"/>
          <w:szCs w:val="24"/>
        </w:rPr>
        <w:t>（4）与本招标项目的其他投标人存在控股、管理关系；</w:t>
      </w:r>
    </w:p>
    <w:p w14:paraId="1AA80CE1">
      <w:pPr>
        <w:pStyle w:val="2"/>
        <w:spacing w:before="135" w:line="219" w:lineRule="auto"/>
        <w:ind w:left="493"/>
        <w:rPr>
          <w:sz w:val="24"/>
          <w:szCs w:val="24"/>
        </w:rPr>
      </w:pPr>
      <w:r>
        <w:rPr>
          <w:spacing w:val="-2"/>
          <w:sz w:val="24"/>
          <w:szCs w:val="24"/>
        </w:rPr>
        <w:t>（5）为本招标项目的监理人；</w:t>
      </w:r>
    </w:p>
    <w:p w14:paraId="4624D79E">
      <w:pPr>
        <w:pStyle w:val="2"/>
        <w:spacing w:before="136" w:line="219" w:lineRule="auto"/>
        <w:ind w:left="493"/>
        <w:rPr>
          <w:sz w:val="24"/>
          <w:szCs w:val="24"/>
        </w:rPr>
      </w:pPr>
      <w:r>
        <w:rPr>
          <w:spacing w:val="-2"/>
          <w:sz w:val="24"/>
          <w:szCs w:val="24"/>
        </w:rPr>
        <w:t>（6）为本招标项目的代建人；</w:t>
      </w:r>
    </w:p>
    <w:p w14:paraId="5FE20721">
      <w:pPr>
        <w:pStyle w:val="2"/>
        <w:spacing w:before="135" w:line="219" w:lineRule="auto"/>
        <w:ind w:left="493"/>
        <w:rPr>
          <w:sz w:val="24"/>
          <w:szCs w:val="24"/>
        </w:rPr>
      </w:pPr>
      <w:r>
        <w:rPr>
          <w:spacing w:val="-2"/>
          <w:sz w:val="24"/>
          <w:szCs w:val="24"/>
        </w:rPr>
        <w:t>（7）为本招标项目的招标代理机构；</w:t>
      </w:r>
    </w:p>
    <w:p w14:paraId="0F1CCAB5">
      <w:pPr>
        <w:pStyle w:val="2"/>
        <w:spacing w:before="135" w:line="219" w:lineRule="auto"/>
        <w:ind w:left="493"/>
        <w:rPr>
          <w:sz w:val="24"/>
          <w:szCs w:val="24"/>
        </w:rPr>
      </w:pPr>
      <w:r>
        <w:rPr>
          <w:spacing w:val="-1"/>
          <w:sz w:val="24"/>
          <w:szCs w:val="24"/>
        </w:rPr>
        <w:t>（8）与本招标项目的监理人或代建人或招标代理机构同为一个法定代表人；</w:t>
      </w:r>
    </w:p>
    <w:p w14:paraId="2DDB007C">
      <w:pPr>
        <w:pStyle w:val="2"/>
        <w:spacing w:before="136" w:line="219" w:lineRule="auto"/>
        <w:ind w:left="493"/>
        <w:rPr>
          <w:sz w:val="24"/>
          <w:szCs w:val="24"/>
        </w:rPr>
      </w:pPr>
      <w:r>
        <w:rPr>
          <w:spacing w:val="-1"/>
          <w:sz w:val="24"/>
          <w:szCs w:val="24"/>
        </w:rPr>
        <w:t>（9）与本招标项目的监理人或代建人或招标代理机构存在控股或参股关系；</w:t>
      </w:r>
    </w:p>
    <w:p w14:paraId="2B6551B6">
      <w:pPr>
        <w:pStyle w:val="2"/>
        <w:spacing w:before="135" w:line="219" w:lineRule="auto"/>
        <w:ind w:left="493"/>
        <w:rPr>
          <w:sz w:val="24"/>
          <w:szCs w:val="24"/>
        </w:rPr>
      </w:pPr>
      <w:r>
        <w:rPr>
          <w:spacing w:val="-1"/>
          <w:sz w:val="24"/>
          <w:szCs w:val="24"/>
        </w:rPr>
        <w:t>（10）与本招标项目的监理人或代建人或招标代理机构存在相互任职或工作关系；</w:t>
      </w:r>
    </w:p>
    <w:p w14:paraId="28C4AD9A">
      <w:pPr>
        <w:pStyle w:val="2"/>
        <w:spacing w:before="135" w:line="219" w:lineRule="auto"/>
        <w:ind w:left="493"/>
        <w:rPr>
          <w:sz w:val="24"/>
          <w:szCs w:val="24"/>
        </w:rPr>
      </w:pPr>
      <w:r>
        <w:rPr>
          <w:spacing w:val="-2"/>
          <w:sz w:val="24"/>
          <w:szCs w:val="24"/>
        </w:rPr>
        <w:t>（11）被依法暂停或者取消投标资格；</w:t>
      </w:r>
    </w:p>
    <w:p w14:paraId="2010C180">
      <w:pPr>
        <w:pStyle w:val="2"/>
        <w:spacing w:before="135" w:line="219" w:lineRule="auto"/>
        <w:ind w:left="493"/>
        <w:rPr>
          <w:sz w:val="24"/>
          <w:szCs w:val="24"/>
        </w:rPr>
      </w:pPr>
      <w:r>
        <w:rPr>
          <w:spacing w:val="-1"/>
          <w:sz w:val="24"/>
          <w:szCs w:val="24"/>
        </w:rPr>
        <w:t>（12）被责令停产停业、暂扣或者吊销许可证、暂扣或者吊销执照；</w:t>
      </w:r>
    </w:p>
    <w:p w14:paraId="74C11276">
      <w:pPr>
        <w:pStyle w:val="2"/>
        <w:spacing w:before="136" w:line="218" w:lineRule="auto"/>
        <w:ind w:left="493"/>
        <w:rPr>
          <w:sz w:val="24"/>
          <w:szCs w:val="24"/>
        </w:rPr>
      </w:pPr>
      <w:r>
        <w:rPr>
          <w:spacing w:val="-1"/>
          <w:sz w:val="24"/>
          <w:szCs w:val="24"/>
        </w:rPr>
        <w:t>（13）进入清算程序，或被宣告破产，或其他丧失履约能力的情形；</w:t>
      </w:r>
    </w:p>
    <w:p w14:paraId="679CA224">
      <w:pPr>
        <w:pStyle w:val="2"/>
        <w:spacing w:before="136" w:line="325" w:lineRule="auto"/>
        <w:ind w:left="5" w:right="2" w:firstLine="488"/>
        <w:rPr>
          <w:sz w:val="24"/>
          <w:szCs w:val="24"/>
        </w:rPr>
      </w:pPr>
      <w:r>
        <w:rPr>
          <w:spacing w:val="-1"/>
          <w:sz w:val="24"/>
          <w:szCs w:val="24"/>
        </w:rPr>
        <w:t>（14）在最近三年内发生重大工程质量或安全问题（以相关行业主管部门的行政处罚决定或司法机关出具的有关法律文书为准</w:t>
      </w:r>
      <w:r>
        <w:rPr>
          <w:sz w:val="24"/>
          <w:szCs w:val="24"/>
        </w:rPr>
        <w:t>）；</w:t>
      </w:r>
    </w:p>
    <w:p w14:paraId="6546F554">
      <w:pPr>
        <w:spacing w:line="325" w:lineRule="auto"/>
        <w:rPr>
          <w:sz w:val="24"/>
          <w:szCs w:val="24"/>
        </w:rPr>
        <w:sectPr>
          <w:footerReference r:id="rId15" w:type="default"/>
          <w:pgSz w:w="11906" w:h="16839"/>
          <w:pgMar w:top="400" w:right="1168" w:bottom="1259" w:left="1142" w:header="0" w:footer="1097" w:gutter="0"/>
          <w:cols w:space="720" w:num="1"/>
        </w:sectPr>
      </w:pPr>
    </w:p>
    <w:p w14:paraId="43FEFD49">
      <w:pPr>
        <w:spacing w:line="334" w:lineRule="auto"/>
        <w:rPr>
          <w:rFonts w:ascii="Arial"/>
          <w:sz w:val="21"/>
        </w:rPr>
      </w:pPr>
    </w:p>
    <w:p w14:paraId="1596E416">
      <w:pPr>
        <w:spacing w:line="334" w:lineRule="auto"/>
        <w:rPr>
          <w:rFonts w:ascii="Arial"/>
          <w:sz w:val="21"/>
        </w:rPr>
      </w:pPr>
    </w:p>
    <w:p w14:paraId="2E95D1D4">
      <w:pPr>
        <w:pStyle w:val="2"/>
        <w:spacing w:before="78" w:line="323" w:lineRule="auto"/>
        <w:ind w:left="13" w:right="38" w:firstLine="491"/>
        <w:rPr>
          <w:sz w:val="24"/>
          <w:szCs w:val="24"/>
        </w:rPr>
      </w:pPr>
      <w:r>
        <w:rPr>
          <w:sz w:val="24"/>
          <w:szCs w:val="24"/>
        </w:rPr>
        <w:t>（15）被“信用中国”网站（</w:t>
      </w:r>
      <w:r>
        <w:fldChar w:fldCharType="begin"/>
      </w:r>
      <w:r>
        <w:instrText xml:space="preserve"> HYPERLINK "https://www.creditchina.gov.cn" </w:instrText>
      </w:r>
      <w:r>
        <w:fldChar w:fldCharType="separate"/>
      </w:r>
      <w:r>
        <w:rPr>
          <w:sz w:val="24"/>
          <w:szCs w:val="24"/>
        </w:rPr>
        <w:t>https://www.credit</w:t>
      </w:r>
      <w:r>
        <w:rPr>
          <w:spacing w:val="-1"/>
          <w:sz w:val="24"/>
          <w:szCs w:val="24"/>
        </w:rPr>
        <w:t>china.gov.cn</w:t>
      </w:r>
      <w:r>
        <w:rPr>
          <w:spacing w:val="-1"/>
          <w:sz w:val="24"/>
          <w:szCs w:val="24"/>
        </w:rPr>
        <w:fldChar w:fldCharType="end"/>
      </w:r>
      <w:r>
        <w:rPr>
          <w:spacing w:val="-1"/>
          <w:sz w:val="24"/>
          <w:szCs w:val="24"/>
        </w:rPr>
        <w:t>）发布的《法人和非法人组织公共信用信息报告》列为严重失信主体名单的。</w:t>
      </w:r>
    </w:p>
    <w:p w14:paraId="7A0B92D9">
      <w:pPr>
        <w:pStyle w:val="2"/>
        <w:spacing w:line="218" w:lineRule="auto"/>
        <w:ind w:left="497"/>
        <w:rPr>
          <w:sz w:val="24"/>
          <w:szCs w:val="24"/>
        </w:rPr>
      </w:pPr>
      <w:r>
        <w:rPr>
          <w:spacing w:val="-1"/>
          <w:sz w:val="24"/>
          <w:szCs w:val="24"/>
        </w:rPr>
        <w:t>2.4.2 招标人拒绝以下名单中的单位参加本次投标：</w:t>
      </w:r>
    </w:p>
    <w:p w14:paraId="779972E1">
      <w:pPr>
        <w:spacing w:line="51" w:lineRule="auto"/>
        <w:rPr>
          <w:rFonts w:ascii="Arial"/>
          <w:sz w:val="2"/>
        </w:rPr>
      </w:pPr>
    </w:p>
    <w:tbl>
      <w:tblPr>
        <w:tblStyle w:val="7"/>
        <w:tblW w:w="8863" w:type="dxa"/>
        <w:tblInd w:w="39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7"/>
        <w:gridCol w:w="4358"/>
        <w:gridCol w:w="3708"/>
      </w:tblGrid>
      <w:tr w14:paraId="28637E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797" w:type="dxa"/>
            <w:vAlign w:val="top"/>
          </w:tcPr>
          <w:p w14:paraId="29155F3D">
            <w:pPr>
              <w:pStyle w:val="8"/>
              <w:spacing w:before="173" w:line="221" w:lineRule="auto"/>
              <w:ind w:left="117"/>
              <w:rPr>
                <w:sz w:val="24"/>
                <w:szCs w:val="24"/>
              </w:rPr>
            </w:pPr>
            <w:r>
              <w:rPr>
                <w:spacing w:val="-5"/>
                <w:sz w:val="24"/>
                <w:szCs w:val="24"/>
              </w:rPr>
              <w:t>序号</w:t>
            </w:r>
          </w:p>
        </w:tc>
        <w:tc>
          <w:tcPr>
            <w:tcW w:w="4358" w:type="dxa"/>
            <w:vAlign w:val="top"/>
          </w:tcPr>
          <w:p w14:paraId="08D3361C">
            <w:pPr>
              <w:pStyle w:val="8"/>
              <w:spacing w:before="173" w:line="220" w:lineRule="auto"/>
              <w:ind w:left="1809"/>
              <w:rPr>
                <w:sz w:val="24"/>
                <w:szCs w:val="24"/>
              </w:rPr>
            </w:pPr>
            <w:r>
              <w:rPr>
                <w:spacing w:val="-3"/>
                <w:sz w:val="24"/>
                <w:szCs w:val="24"/>
              </w:rPr>
              <w:t>单位名称</w:t>
            </w:r>
          </w:p>
        </w:tc>
        <w:tc>
          <w:tcPr>
            <w:tcW w:w="3708" w:type="dxa"/>
            <w:vAlign w:val="top"/>
          </w:tcPr>
          <w:p w14:paraId="74BEA47B">
            <w:pPr>
              <w:pStyle w:val="8"/>
              <w:spacing w:before="173" w:line="220" w:lineRule="auto"/>
              <w:ind w:left="1379"/>
              <w:rPr>
                <w:sz w:val="24"/>
                <w:szCs w:val="24"/>
              </w:rPr>
            </w:pPr>
            <w:r>
              <w:rPr>
                <w:spacing w:val="-3"/>
                <w:sz w:val="24"/>
                <w:szCs w:val="24"/>
              </w:rPr>
              <w:t>拒绝原因</w:t>
            </w:r>
          </w:p>
        </w:tc>
      </w:tr>
      <w:tr w14:paraId="3F7E59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797" w:type="dxa"/>
            <w:vAlign w:val="top"/>
          </w:tcPr>
          <w:p w14:paraId="76D09E2D">
            <w:pPr>
              <w:pStyle w:val="8"/>
              <w:spacing w:before="117" w:line="241" w:lineRule="auto"/>
              <w:ind w:left="363"/>
              <w:rPr>
                <w:sz w:val="24"/>
                <w:szCs w:val="24"/>
              </w:rPr>
            </w:pPr>
            <w:r>
              <w:rPr>
                <w:sz w:val="24"/>
                <w:szCs w:val="24"/>
              </w:rPr>
              <w:t>1</w:t>
            </w:r>
          </w:p>
        </w:tc>
        <w:tc>
          <w:tcPr>
            <w:tcW w:w="4358" w:type="dxa"/>
            <w:vAlign w:val="top"/>
          </w:tcPr>
          <w:p w14:paraId="5B319E87">
            <w:pPr>
              <w:pStyle w:val="8"/>
              <w:spacing w:before="116" w:line="219" w:lineRule="auto"/>
              <w:ind w:left="1465"/>
              <w:rPr>
                <w:sz w:val="24"/>
                <w:szCs w:val="24"/>
              </w:rPr>
            </w:pPr>
            <w:r>
              <w:rPr>
                <w:spacing w:val="-2"/>
                <w:sz w:val="24"/>
                <w:szCs w:val="24"/>
              </w:rPr>
              <w:t>韶关市总工会</w:t>
            </w:r>
          </w:p>
        </w:tc>
        <w:tc>
          <w:tcPr>
            <w:tcW w:w="3708" w:type="dxa"/>
            <w:vAlign w:val="top"/>
          </w:tcPr>
          <w:p w14:paraId="2C9E3E99">
            <w:pPr>
              <w:pStyle w:val="8"/>
              <w:spacing w:before="116" w:line="219" w:lineRule="auto"/>
              <w:ind w:left="663"/>
              <w:rPr>
                <w:sz w:val="24"/>
                <w:szCs w:val="24"/>
              </w:rPr>
            </w:pPr>
            <w:r>
              <w:rPr>
                <w:spacing w:val="-2"/>
                <w:sz w:val="24"/>
                <w:szCs w:val="24"/>
              </w:rPr>
              <w:t>为本招标项目的招标人</w:t>
            </w:r>
          </w:p>
        </w:tc>
      </w:tr>
      <w:tr w14:paraId="293864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797" w:type="dxa"/>
            <w:vAlign w:val="top"/>
          </w:tcPr>
          <w:p w14:paraId="4510AEE8">
            <w:pPr>
              <w:pStyle w:val="8"/>
              <w:spacing w:before="156" w:line="241" w:lineRule="auto"/>
              <w:ind w:left="349"/>
              <w:rPr>
                <w:sz w:val="24"/>
                <w:szCs w:val="24"/>
              </w:rPr>
            </w:pPr>
            <w:r>
              <w:rPr>
                <w:sz w:val="24"/>
                <w:szCs w:val="24"/>
              </w:rPr>
              <w:t>2</w:t>
            </w:r>
          </w:p>
        </w:tc>
        <w:tc>
          <w:tcPr>
            <w:tcW w:w="4358" w:type="dxa"/>
            <w:vAlign w:val="top"/>
          </w:tcPr>
          <w:p w14:paraId="6E40758E">
            <w:pPr>
              <w:pStyle w:val="8"/>
              <w:spacing w:before="158" w:line="219" w:lineRule="auto"/>
              <w:ind w:left="744"/>
              <w:rPr>
                <w:sz w:val="24"/>
                <w:szCs w:val="24"/>
              </w:rPr>
            </w:pPr>
            <w:r>
              <w:rPr>
                <w:spacing w:val="-1"/>
                <w:sz w:val="24"/>
                <w:szCs w:val="24"/>
              </w:rPr>
              <w:t>广州穗科建设管理有限公司</w:t>
            </w:r>
          </w:p>
        </w:tc>
        <w:tc>
          <w:tcPr>
            <w:tcW w:w="3708" w:type="dxa"/>
            <w:vAlign w:val="top"/>
          </w:tcPr>
          <w:p w14:paraId="4F754BF9">
            <w:pPr>
              <w:pStyle w:val="8"/>
              <w:spacing w:before="156" w:line="219" w:lineRule="auto"/>
              <w:ind w:left="303"/>
              <w:rPr>
                <w:sz w:val="24"/>
                <w:szCs w:val="24"/>
              </w:rPr>
            </w:pPr>
            <w:r>
              <w:rPr>
                <w:spacing w:val="-1"/>
                <w:sz w:val="24"/>
                <w:szCs w:val="24"/>
              </w:rPr>
              <w:t>为本招标项目的招标代理机构</w:t>
            </w:r>
          </w:p>
        </w:tc>
      </w:tr>
      <w:tr w14:paraId="70F434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797" w:type="dxa"/>
            <w:vAlign w:val="top"/>
          </w:tcPr>
          <w:p w14:paraId="4EB3449D">
            <w:pPr>
              <w:pStyle w:val="8"/>
              <w:spacing w:before="117"/>
              <w:ind w:left="350"/>
              <w:rPr>
                <w:sz w:val="24"/>
                <w:szCs w:val="24"/>
              </w:rPr>
            </w:pPr>
            <w:r>
              <w:rPr>
                <w:sz w:val="24"/>
                <w:szCs w:val="24"/>
              </w:rPr>
              <w:t>3</w:t>
            </w:r>
          </w:p>
        </w:tc>
        <w:tc>
          <w:tcPr>
            <w:tcW w:w="4358" w:type="dxa"/>
            <w:vAlign w:val="top"/>
          </w:tcPr>
          <w:p w14:paraId="2CB5338D">
            <w:pPr>
              <w:pStyle w:val="8"/>
              <w:spacing w:before="118" w:line="219" w:lineRule="auto"/>
              <w:ind w:left="504"/>
              <w:rPr>
                <w:sz w:val="24"/>
                <w:szCs w:val="24"/>
              </w:rPr>
            </w:pPr>
            <w:r>
              <w:rPr>
                <w:spacing w:val="-1"/>
                <w:sz w:val="24"/>
                <w:szCs w:val="24"/>
              </w:rPr>
              <w:t>广东省电信规划设计院有限公司</w:t>
            </w:r>
          </w:p>
        </w:tc>
        <w:tc>
          <w:tcPr>
            <w:tcW w:w="3708" w:type="dxa"/>
            <w:vAlign w:val="top"/>
          </w:tcPr>
          <w:p w14:paraId="6C079977">
            <w:pPr>
              <w:pStyle w:val="8"/>
              <w:spacing w:before="117" w:line="219" w:lineRule="auto"/>
              <w:ind w:left="543"/>
              <w:rPr>
                <w:sz w:val="24"/>
                <w:szCs w:val="24"/>
              </w:rPr>
            </w:pPr>
            <w:r>
              <w:rPr>
                <w:spacing w:val="-2"/>
                <w:sz w:val="24"/>
                <w:szCs w:val="24"/>
              </w:rPr>
              <w:t>为本招标项目的设计单位</w:t>
            </w:r>
          </w:p>
        </w:tc>
      </w:tr>
      <w:tr w14:paraId="633062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9" w:hRule="atLeast"/>
        </w:trPr>
        <w:tc>
          <w:tcPr>
            <w:tcW w:w="797" w:type="dxa"/>
            <w:vAlign w:val="top"/>
          </w:tcPr>
          <w:p w14:paraId="2C3941FE">
            <w:pPr>
              <w:pStyle w:val="8"/>
              <w:spacing w:before="133" w:line="241" w:lineRule="auto"/>
              <w:ind w:left="345"/>
              <w:rPr>
                <w:sz w:val="24"/>
                <w:szCs w:val="24"/>
              </w:rPr>
            </w:pPr>
            <w:r>
              <w:rPr>
                <w:sz w:val="24"/>
                <w:szCs w:val="24"/>
              </w:rPr>
              <w:t>4</w:t>
            </w:r>
          </w:p>
        </w:tc>
        <w:tc>
          <w:tcPr>
            <w:tcW w:w="4358" w:type="dxa"/>
            <w:vAlign w:val="top"/>
          </w:tcPr>
          <w:p w14:paraId="67BFE22B">
            <w:pPr>
              <w:pStyle w:val="8"/>
              <w:spacing w:before="134" w:line="219" w:lineRule="auto"/>
              <w:ind w:left="624"/>
              <w:rPr>
                <w:sz w:val="24"/>
                <w:szCs w:val="24"/>
              </w:rPr>
            </w:pPr>
            <w:r>
              <w:rPr>
                <w:spacing w:val="-1"/>
                <w:sz w:val="24"/>
                <w:szCs w:val="24"/>
              </w:rPr>
              <w:t>广东省国际工程咨询有限公司</w:t>
            </w:r>
          </w:p>
        </w:tc>
        <w:tc>
          <w:tcPr>
            <w:tcW w:w="3708" w:type="dxa"/>
            <w:vAlign w:val="top"/>
          </w:tcPr>
          <w:p w14:paraId="3BF1A736">
            <w:pPr>
              <w:pStyle w:val="8"/>
              <w:spacing w:before="134" w:line="219" w:lineRule="auto"/>
              <w:ind w:left="1142"/>
              <w:rPr>
                <w:sz w:val="24"/>
                <w:szCs w:val="24"/>
              </w:rPr>
            </w:pPr>
            <w:r>
              <w:rPr>
                <w:spacing w:val="-2"/>
                <w:sz w:val="24"/>
                <w:szCs w:val="24"/>
              </w:rPr>
              <w:t>可研编制单位</w:t>
            </w:r>
          </w:p>
        </w:tc>
      </w:tr>
      <w:tr w14:paraId="74CE28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797" w:type="dxa"/>
            <w:vAlign w:val="top"/>
          </w:tcPr>
          <w:p w14:paraId="743ECEAC">
            <w:pPr>
              <w:pStyle w:val="8"/>
              <w:spacing w:before="109"/>
              <w:ind w:left="350"/>
              <w:rPr>
                <w:sz w:val="24"/>
                <w:szCs w:val="24"/>
              </w:rPr>
            </w:pPr>
            <w:r>
              <w:rPr>
                <w:sz w:val="24"/>
                <w:szCs w:val="24"/>
              </w:rPr>
              <w:t>5</w:t>
            </w:r>
          </w:p>
        </w:tc>
        <w:tc>
          <w:tcPr>
            <w:tcW w:w="4358" w:type="dxa"/>
            <w:vAlign w:val="top"/>
          </w:tcPr>
          <w:p w14:paraId="1E78154A">
            <w:pPr>
              <w:pStyle w:val="8"/>
              <w:spacing w:before="112" w:line="219" w:lineRule="auto"/>
              <w:ind w:left="766"/>
              <w:rPr>
                <w:sz w:val="24"/>
                <w:szCs w:val="24"/>
              </w:rPr>
            </w:pPr>
            <w:r>
              <w:rPr>
                <w:spacing w:val="-3"/>
                <w:sz w:val="24"/>
                <w:szCs w:val="24"/>
              </w:rPr>
              <w:t>中核大地勘察设计有限公司</w:t>
            </w:r>
          </w:p>
        </w:tc>
        <w:tc>
          <w:tcPr>
            <w:tcW w:w="3708" w:type="dxa"/>
            <w:vAlign w:val="top"/>
          </w:tcPr>
          <w:p w14:paraId="038D5600">
            <w:pPr>
              <w:pStyle w:val="8"/>
              <w:spacing w:before="110" w:line="219" w:lineRule="auto"/>
              <w:ind w:left="1379"/>
              <w:rPr>
                <w:sz w:val="24"/>
                <w:szCs w:val="24"/>
              </w:rPr>
            </w:pPr>
            <w:r>
              <w:rPr>
                <w:spacing w:val="-3"/>
                <w:sz w:val="24"/>
                <w:szCs w:val="24"/>
              </w:rPr>
              <w:t>勘察单位</w:t>
            </w:r>
          </w:p>
        </w:tc>
      </w:tr>
      <w:tr w14:paraId="6F6609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1" w:hRule="atLeast"/>
        </w:trPr>
        <w:tc>
          <w:tcPr>
            <w:tcW w:w="797" w:type="dxa"/>
            <w:vAlign w:val="top"/>
          </w:tcPr>
          <w:p w14:paraId="23822FD4">
            <w:pPr>
              <w:pStyle w:val="8"/>
              <w:spacing w:before="90"/>
              <w:ind w:left="348"/>
              <w:rPr>
                <w:sz w:val="24"/>
                <w:szCs w:val="24"/>
              </w:rPr>
            </w:pPr>
            <w:r>
              <w:rPr>
                <w:sz w:val="24"/>
                <w:szCs w:val="24"/>
              </w:rPr>
              <w:t>6</w:t>
            </w:r>
          </w:p>
        </w:tc>
        <w:tc>
          <w:tcPr>
            <w:tcW w:w="4358" w:type="dxa"/>
            <w:vAlign w:val="top"/>
          </w:tcPr>
          <w:p w14:paraId="531BED9B">
            <w:pPr>
              <w:pStyle w:val="8"/>
              <w:spacing w:before="91" w:line="219" w:lineRule="auto"/>
              <w:ind w:left="991"/>
              <w:rPr>
                <w:sz w:val="24"/>
                <w:szCs w:val="24"/>
              </w:rPr>
            </w:pPr>
            <w:r>
              <w:rPr>
                <w:spacing w:val="-2"/>
                <w:sz w:val="24"/>
                <w:szCs w:val="24"/>
              </w:rPr>
              <w:t>公诚管理咨询有限公司</w:t>
            </w:r>
          </w:p>
        </w:tc>
        <w:tc>
          <w:tcPr>
            <w:tcW w:w="3708" w:type="dxa"/>
            <w:vAlign w:val="top"/>
          </w:tcPr>
          <w:p w14:paraId="1C904A12">
            <w:pPr>
              <w:pStyle w:val="8"/>
              <w:spacing w:before="90" w:line="219" w:lineRule="auto"/>
              <w:ind w:left="543"/>
              <w:rPr>
                <w:sz w:val="24"/>
                <w:szCs w:val="24"/>
              </w:rPr>
            </w:pPr>
            <w:r>
              <w:rPr>
                <w:spacing w:val="-2"/>
                <w:sz w:val="24"/>
                <w:szCs w:val="24"/>
              </w:rPr>
              <w:t>为本招标项目的监理单位</w:t>
            </w:r>
          </w:p>
        </w:tc>
      </w:tr>
      <w:tr w14:paraId="1D56BB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797" w:type="dxa"/>
            <w:vAlign w:val="top"/>
          </w:tcPr>
          <w:p w14:paraId="5FE460BB">
            <w:pPr>
              <w:pStyle w:val="8"/>
              <w:spacing w:before="113"/>
              <w:ind w:left="351"/>
              <w:rPr>
                <w:sz w:val="24"/>
                <w:szCs w:val="24"/>
              </w:rPr>
            </w:pPr>
            <w:r>
              <w:rPr>
                <w:sz w:val="24"/>
                <w:szCs w:val="24"/>
              </w:rPr>
              <w:t>7</w:t>
            </w:r>
          </w:p>
        </w:tc>
        <w:tc>
          <w:tcPr>
            <w:tcW w:w="4358" w:type="dxa"/>
            <w:vAlign w:val="top"/>
          </w:tcPr>
          <w:p w14:paraId="3F4D5152">
            <w:pPr>
              <w:pStyle w:val="8"/>
              <w:spacing w:before="114" w:line="219" w:lineRule="auto"/>
              <w:ind w:left="744"/>
              <w:rPr>
                <w:sz w:val="24"/>
                <w:szCs w:val="24"/>
              </w:rPr>
            </w:pPr>
            <w:r>
              <w:rPr>
                <w:spacing w:val="-1"/>
                <w:sz w:val="24"/>
                <w:szCs w:val="24"/>
              </w:rPr>
              <w:t>广东至衡工程管理有限公司</w:t>
            </w:r>
          </w:p>
        </w:tc>
        <w:tc>
          <w:tcPr>
            <w:tcW w:w="3708" w:type="dxa"/>
            <w:vAlign w:val="top"/>
          </w:tcPr>
          <w:p w14:paraId="3A2EED69">
            <w:pPr>
              <w:pStyle w:val="8"/>
              <w:spacing w:before="113" w:line="218" w:lineRule="auto"/>
              <w:ind w:left="303"/>
              <w:rPr>
                <w:sz w:val="24"/>
                <w:szCs w:val="24"/>
              </w:rPr>
            </w:pPr>
            <w:r>
              <w:rPr>
                <w:spacing w:val="-1"/>
                <w:sz w:val="24"/>
                <w:szCs w:val="24"/>
              </w:rPr>
              <w:t>为本招标项目的造价咨询单位</w:t>
            </w:r>
          </w:p>
        </w:tc>
      </w:tr>
      <w:tr w14:paraId="45486D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797" w:type="dxa"/>
            <w:vAlign w:val="top"/>
          </w:tcPr>
          <w:p w14:paraId="61996017">
            <w:pPr>
              <w:pStyle w:val="8"/>
              <w:spacing w:before="114"/>
              <w:ind w:left="347"/>
              <w:rPr>
                <w:sz w:val="24"/>
                <w:szCs w:val="24"/>
              </w:rPr>
            </w:pPr>
            <w:r>
              <w:rPr>
                <w:sz w:val="24"/>
                <w:szCs w:val="24"/>
              </w:rPr>
              <w:t>8</w:t>
            </w:r>
          </w:p>
        </w:tc>
        <w:tc>
          <w:tcPr>
            <w:tcW w:w="4358" w:type="dxa"/>
            <w:vAlign w:val="top"/>
          </w:tcPr>
          <w:p w14:paraId="123B9354">
            <w:pPr>
              <w:pStyle w:val="8"/>
              <w:spacing w:before="131" w:line="220" w:lineRule="auto"/>
              <w:ind w:left="644"/>
            </w:pPr>
            <w:r>
              <w:rPr>
                <w:spacing w:val="-1"/>
              </w:rPr>
              <w:t>泰宇建筑工程技术咨询有限公司</w:t>
            </w:r>
          </w:p>
        </w:tc>
        <w:tc>
          <w:tcPr>
            <w:tcW w:w="3708" w:type="dxa"/>
            <w:vAlign w:val="top"/>
          </w:tcPr>
          <w:p w14:paraId="67F8DCAA">
            <w:pPr>
              <w:pStyle w:val="8"/>
              <w:spacing w:before="114" w:line="218" w:lineRule="auto"/>
              <w:ind w:left="303"/>
              <w:rPr>
                <w:sz w:val="24"/>
                <w:szCs w:val="24"/>
              </w:rPr>
            </w:pPr>
            <w:r>
              <w:rPr>
                <w:spacing w:val="-1"/>
                <w:sz w:val="24"/>
                <w:szCs w:val="24"/>
              </w:rPr>
              <w:t>为本招标项目的造价审核单位</w:t>
            </w:r>
          </w:p>
        </w:tc>
      </w:tr>
    </w:tbl>
    <w:p w14:paraId="7C6E7068">
      <w:pPr>
        <w:pStyle w:val="2"/>
        <w:spacing w:before="36" w:line="220" w:lineRule="auto"/>
        <w:ind w:left="494"/>
        <w:rPr>
          <w:sz w:val="24"/>
          <w:szCs w:val="24"/>
        </w:rPr>
      </w:pPr>
      <w:r>
        <w:rPr>
          <w:spacing w:val="-4"/>
          <w:sz w:val="24"/>
          <w:szCs w:val="24"/>
        </w:rPr>
        <w:t>2.5</w:t>
      </w:r>
      <w:r>
        <w:rPr>
          <w:spacing w:val="-46"/>
          <w:sz w:val="24"/>
          <w:szCs w:val="24"/>
        </w:rPr>
        <w:t xml:space="preserve"> </w:t>
      </w:r>
      <w:r>
        <w:rPr>
          <w:spacing w:val="-4"/>
          <w:sz w:val="24"/>
          <w:szCs w:val="24"/>
        </w:rPr>
        <w:t>其他要求</w:t>
      </w:r>
    </w:p>
    <w:p w14:paraId="12CA0121">
      <w:pPr>
        <w:pStyle w:val="2"/>
        <w:spacing w:before="181" w:line="359" w:lineRule="auto"/>
        <w:ind w:right="2" w:firstLine="495"/>
        <w:rPr>
          <w:sz w:val="24"/>
          <w:szCs w:val="24"/>
        </w:rPr>
      </w:pPr>
      <w:r>
        <w:rPr>
          <w:sz w:val="24"/>
          <w:szCs w:val="24"/>
        </w:rPr>
        <w:t>省外企业及其拟派往本项目管理机构的所有人员均须</w:t>
      </w:r>
      <w:r>
        <w:rPr>
          <w:spacing w:val="-1"/>
          <w:sz w:val="24"/>
          <w:szCs w:val="24"/>
        </w:rPr>
        <w:t>按照《广东省住房和城乡建设厅关于取消省外建筑企业和人员进粤信息备案有关工作的通知》（粤建市﹝2015﹞52</w:t>
      </w:r>
      <w:r>
        <w:rPr>
          <w:spacing w:val="-38"/>
          <w:sz w:val="24"/>
          <w:szCs w:val="24"/>
        </w:rPr>
        <w:t xml:space="preserve"> </w:t>
      </w:r>
      <w:r>
        <w:rPr>
          <w:spacing w:val="-1"/>
          <w:sz w:val="24"/>
          <w:szCs w:val="24"/>
        </w:rPr>
        <w:t>号）规定在“进粤企业和人员诚信信息登记平台</w:t>
      </w:r>
      <w:r>
        <w:rPr>
          <w:spacing w:val="-86"/>
          <w:sz w:val="24"/>
          <w:szCs w:val="24"/>
        </w:rPr>
        <w:t xml:space="preserve"> </w:t>
      </w:r>
      <w:r>
        <w:rPr>
          <w:spacing w:val="-1"/>
          <w:sz w:val="24"/>
          <w:szCs w:val="24"/>
        </w:rPr>
        <w:t>”录入相关信息并通过数据规范检查。</w:t>
      </w:r>
    </w:p>
    <w:p w14:paraId="7FE2D02F">
      <w:pPr>
        <w:pStyle w:val="2"/>
        <w:spacing w:line="219" w:lineRule="auto"/>
        <w:ind w:left="496"/>
        <w:rPr>
          <w:sz w:val="24"/>
          <w:szCs w:val="24"/>
        </w:rPr>
      </w:pPr>
      <w:r>
        <w:rPr>
          <w:b/>
          <w:bCs/>
          <w:spacing w:val="-4"/>
          <w:sz w:val="24"/>
          <w:szCs w:val="24"/>
        </w:rPr>
        <w:t>3．招标文件获取</w:t>
      </w:r>
    </w:p>
    <w:p w14:paraId="1AF79FE9">
      <w:pPr>
        <w:pStyle w:val="2"/>
        <w:spacing w:before="180" w:line="219" w:lineRule="auto"/>
        <w:ind w:left="496"/>
        <w:rPr>
          <w:sz w:val="24"/>
          <w:szCs w:val="24"/>
        </w:rPr>
      </w:pPr>
      <w:r>
        <w:rPr>
          <w:spacing w:val="-1"/>
          <w:sz w:val="24"/>
          <w:szCs w:val="24"/>
        </w:rPr>
        <w:t>3.1 本次招标实行电子投标。</w:t>
      </w:r>
    </w:p>
    <w:p w14:paraId="1CD6865B">
      <w:pPr>
        <w:pStyle w:val="2"/>
        <w:spacing w:before="181" w:line="354" w:lineRule="auto"/>
        <w:ind w:left="11" w:firstLine="480"/>
        <w:rPr>
          <w:sz w:val="24"/>
          <w:szCs w:val="24"/>
        </w:rPr>
      </w:pPr>
      <w:r>
        <w:rPr>
          <w:spacing w:val="1"/>
          <w:sz w:val="24"/>
          <w:szCs w:val="24"/>
        </w:rPr>
        <w:t>本次招标实行电子投标。本项目招标文件随招标公告一并在</w:t>
      </w:r>
      <w:r>
        <w:rPr>
          <w:sz w:val="24"/>
          <w:szCs w:val="24"/>
        </w:rPr>
        <w:t>全国公共资源交易平台（广</w:t>
      </w:r>
      <w:r>
        <w:rPr>
          <w:spacing w:val="1"/>
          <w:sz w:val="24"/>
          <w:szCs w:val="24"/>
        </w:rPr>
        <w:t>东省·韶关市</w:t>
      </w:r>
      <w:r>
        <w:rPr>
          <w:spacing w:val="-16"/>
          <w:sz w:val="24"/>
          <w:szCs w:val="24"/>
        </w:rPr>
        <w:t>）（</w:t>
      </w:r>
      <w:r>
        <w:fldChar w:fldCharType="begin"/>
      </w:r>
      <w:r>
        <w:instrText xml:space="preserve"> HYPERLINK "https://ygp.gdzwfw.gov.cn/ggzy-portal/#/440200/index" </w:instrText>
      </w:r>
      <w:r>
        <w:fldChar w:fldCharType="separate"/>
      </w:r>
      <w:r>
        <w:rPr>
          <w:sz w:val="24"/>
          <w:szCs w:val="24"/>
        </w:rPr>
        <w:t>https</w:t>
      </w:r>
      <w:r>
        <w:rPr>
          <w:spacing w:val="1"/>
          <w:sz w:val="24"/>
          <w:szCs w:val="24"/>
        </w:rPr>
        <w:t>://</w:t>
      </w:r>
      <w:r>
        <w:rPr>
          <w:sz w:val="24"/>
          <w:szCs w:val="24"/>
        </w:rPr>
        <w:t>ygp</w:t>
      </w:r>
      <w:r>
        <w:rPr>
          <w:spacing w:val="1"/>
          <w:sz w:val="24"/>
          <w:szCs w:val="24"/>
        </w:rPr>
        <w:t>.</w:t>
      </w:r>
      <w:r>
        <w:rPr>
          <w:sz w:val="24"/>
          <w:szCs w:val="24"/>
        </w:rPr>
        <w:t>gdzwfw</w:t>
      </w:r>
      <w:r>
        <w:rPr>
          <w:spacing w:val="1"/>
          <w:sz w:val="24"/>
          <w:szCs w:val="24"/>
        </w:rPr>
        <w:t>.</w:t>
      </w:r>
      <w:r>
        <w:rPr>
          <w:sz w:val="24"/>
          <w:szCs w:val="24"/>
        </w:rPr>
        <w:t>gov</w:t>
      </w:r>
      <w:r>
        <w:rPr>
          <w:spacing w:val="1"/>
          <w:sz w:val="24"/>
          <w:szCs w:val="24"/>
        </w:rPr>
        <w:t>.</w:t>
      </w:r>
      <w:r>
        <w:rPr>
          <w:sz w:val="24"/>
          <w:szCs w:val="24"/>
        </w:rPr>
        <w:t>cn</w:t>
      </w:r>
      <w:r>
        <w:rPr>
          <w:spacing w:val="1"/>
          <w:sz w:val="24"/>
          <w:szCs w:val="24"/>
        </w:rPr>
        <w:t>/</w:t>
      </w:r>
      <w:r>
        <w:rPr>
          <w:sz w:val="24"/>
          <w:szCs w:val="24"/>
        </w:rPr>
        <w:t>ggzy</w:t>
      </w:r>
      <w:r>
        <w:rPr>
          <w:spacing w:val="1"/>
          <w:sz w:val="24"/>
          <w:szCs w:val="24"/>
        </w:rPr>
        <w:t>-</w:t>
      </w:r>
      <w:r>
        <w:rPr>
          <w:sz w:val="24"/>
          <w:szCs w:val="24"/>
        </w:rPr>
        <w:t>portal</w:t>
      </w:r>
      <w:r>
        <w:rPr>
          <w:spacing w:val="1"/>
          <w:sz w:val="24"/>
          <w:szCs w:val="24"/>
        </w:rPr>
        <w:t>/#/440200/</w:t>
      </w:r>
      <w:r>
        <w:rPr>
          <w:sz w:val="24"/>
          <w:szCs w:val="24"/>
        </w:rPr>
        <w:t>index</w:t>
      </w:r>
      <w:r>
        <w:rPr>
          <w:sz w:val="24"/>
          <w:szCs w:val="24"/>
        </w:rPr>
        <w:fldChar w:fldCharType="end"/>
      </w:r>
      <w:r>
        <w:rPr>
          <w:spacing w:val="1"/>
          <w:sz w:val="24"/>
          <w:szCs w:val="24"/>
        </w:rPr>
        <w:t>）</w:t>
      </w:r>
      <w:r>
        <w:rPr>
          <w:sz w:val="24"/>
          <w:szCs w:val="24"/>
        </w:rPr>
        <w:t>网站发布。</w:t>
      </w:r>
      <w:r>
        <w:rPr>
          <w:spacing w:val="1"/>
          <w:sz w:val="24"/>
          <w:szCs w:val="24"/>
        </w:rPr>
        <w:t>招标文件一经在广东省公共资源交易平台（韶关市）发布，视</w:t>
      </w:r>
      <w:r>
        <w:rPr>
          <w:sz w:val="24"/>
          <w:szCs w:val="24"/>
        </w:rPr>
        <w:t>为发送投标人，招标文件及相</w:t>
      </w:r>
      <w:r>
        <w:rPr>
          <w:spacing w:val="-2"/>
          <w:sz w:val="24"/>
          <w:szCs w:val="24"/>
        </w:rPr>
        <w:t>关附件由投标人自行在全国公共资源交易平台（广东省</w:t>
      </w:r>
      <w:r>
        <w:rPr>
          <w:spacing w:val="-13"/>
          <w:sz w:val="24"/>
          <w:szCs w:val="24"/>
        </w:rPr>
        <w:t xml:space="preserve"> </w:t>
      </w:r>
      <w:r>
        <w:rPr>
          <w:spacing w:val="-2"/>
          <w:sz w:val="24"/>
          <w:szCs w:val="24"/>
        </w:rPr>
        <w:t>·韶关市）网站下载。请于招标文件</w:t>
      </w:r>
      <w:r>
        <w:rPr>
          <w:spacing w:val="2"/>
          <w:sz w:val="24"/>
          <w:szCs w:val="24"/>
        </w:rPr>
        <w:t>获取期间</w:t>
      </w:r>
      <w:r>
        <w:rPr>
          <w:spacing w:val="-32"/>
          <w:sz w:val="24"/>
          <w:szCs w:val="24"/>
        </w:rPr>
        <w:t>，（</w:t>
      </w:r>
      <w:r>
        <w:rPr>
          <w:spacing w:val="2"/>
          <w:sz w:val="24"/>
          <w:szCs w:val="24"/>
        </w:rPr>
        <w:t>见本章第二节“重要事项时间地点</w:t>
      </w:r>
      <w:r>
        <w:rPr>
          <w:spacing w:val="1"/>
          <w:sz w:val="24"/>
          <w:szCs w:val="24"/>
        </w:rPr>
        <w:t>一览表</w:t>
      </w:r>
      <w:r>
        <w:rPr>
          <w:spacing w:val="-86"/>
          <w:sz w:val="24"/>
          <w:szCs w:val="24"/>
        </w:rPr>
        <w:t xml:space="preserve"> </w:t>
      </w:r>
      <w:r>
        <w:rPr>
          <w:spacing w:val="1"/>
          <w:sz w:val="24"/>
          <w:szCs w:val="24"/>
        </w:rPr>
        <w:t>”）招标文件获取期间与招标公告发</w:t>
      </w:r>
      <w:r>
        <w:rPr>
          <w:spacing w:val="2"/>
          <w:sz w:val="24"/>
          <w:szCs w:val="24"/>
        </w:rPr>
        <w:t>布时间一致，投标人须登录全国公共资源交易平台（广东省</w:t>
      </w:r>
      <w:r>
        <w:rPr>
          <w:spacing w:val="1"/>
          <w:sz w:val="24"/>
          <w:szCs w:val="24"/>
        </w:rPr>
        <w:t>·韶关市</w:t>
      </w:r>
      <w:r>
        <w:rPr>
          <w:spacing w:val="-18"/>
          <w:sz w:val="24"/>
          <w:szCs w:val="24"/>
        </w:rPr>
        <w:t>）（</w:t>
      </w:r>
      <w:r>
        <w:fldChar w:fldCharType="begin"/>
      </w:r>
      <w:r>
        <w:instrText xml:space="preserve"> HYPERLINK "https://ygp.gdzw" </w:instrText>
      </w:r>
      <w:r>
        <w:fldChar w:fldCharType="separate"/>
      </w:r>
      <w:r>
        <w:rPr>
          <w:sz w:val="24"/>
          <w:szCs w:val="24"/>
        </w:rPr>
        <w:t>https</w:t>
      </w:r>
      <w:r>
        <w:rPr>
          <w:spacing w:val="1"/>
          <w:sz w:val="24"/>
          <w:szCs w:val="24"/>
        </w:rPr>
        <w:t>://</w:t>
      </w:r>
      <w:r>
        <w:rPr>
          <w:sz w:val="24"/>
          <w:szCs w:val="24"/>
        </w:rPr>
        <w:t>ygp</w:t>
      </w:r>
      <w:r>
        <w:rPr>
          <w:spacing w:val="1"/>
          <w:sz w:val="24"/>
          <w:szCs w:val="24"/>
        </w:rPr>
        <w:t>.</w:t>
      </w:r>
      <w:r>
        <w:rPr>
          <w:sz w:val="24"/>
          <w:szCs w:val="24"/>
        </w:rPr>
        <w:t>gdzw</w:t>
      </w:r>
      <w:r>
        <w:rPr>
          <w:sz w:val="24"/>
          <w:szCs w:val="24"/>
        </w:rPr>
        <w:fldChar w:fldCharType="end"/>
      </w:r>
      <w:r>
        <w:rPr>
          <w:spacing w:val="1"/>
          <w:sz w:val="24"/>
          <w:szCs w:val="24"/>
        </w:rPr>
        <w:t xml:space="preserve"> </w:t>
      </w:r>
      <w:r>
        <w:fldChar w:fldCharType="begin"/>
      </w:r>
      <w:r>
        <w:instrText xml:space="preserve"> HYPERLINK "fw.gov.cn/ggzy-portal/#/440200/index" </w:instrText>
      </w:r>
      <w:r>
        <w:fldChar w:fldCharType="separate"/>
      </w:r>
      <w:r>
        <w:rPr>
          <w:sz w:val="24"/>
          <w:szCs w:val="24"/>
        </w:rPr>
        <w:t>fw.gov.cn/ggzy-portal/#/440200/index</w:t>
      </w:r>
      <w:r>
        <w:rPr>
          <w:sz w:val="24"/>
          <w:szCs w:val="24"/>
        </w:rPr>
        <w:fldChar w:fldCharType="end"/>
      </w:r>
      <w:r>
        <w:rPr>
          <w:spacing w:val="13"/>
          <w:sz w:val="24"/>
          <w:szCs w:val="24"/>
        </w:rPr>
        <w:t>），</w:t>
      </w:r>
      <w:r>
        <w:rPr>
          <w:sz w:val="24"/>
          <w:szCs w:val="24"/>
        </w:rPr>
        <w:t>使用新建设工程交易系统进行下载招标文件及相关附件，并于电子投标截止时间（见本章第二节“重要事项时间地点一览表</w:t>
      </w:r>
      <w:r>
        <w:rPr>
          <w:spacing w:val="-88"/>
          <w:sz w:val="24"/>
          <w:szCs w:val="24"/>
        </w:rPr>
        <w:t xml:space="preserve"> </w:t>
      </w:r>
      <w:r>
        <w:rPr>
          <w:sz w:val="24"/>
          <w:szCs w:val="24"/>
        </w:rPr>
        <w:t>”）前完</w:t>
      </w:r>
      <w:r>
        <w:rPr>
          <w:spacing w:val="-1"/>
          <w:sz w:val="24"/>
          <w:szCs w:val="24"/>
        </w:rPr>
        <w:t>成电</w:t>
      </w:r>
      <w:r>
        <w:rPr>
          <w:spacing w:val="2"/>
          <w:sz w:val="24"/>
          <w:szCs w:val="24"/>
        </w:rPr>
        <w:t>子投标。投标人可登录全国公共资源交易平台（广东省·韶关市</w:t>
      </w:r>
      <w:r>
        <w:rPr>
          <w:spacing w:val="-18"/>
          <w:sz w:val="24"/>
          <w:szCs w:val="24"/>
        </w:rPr>
        <w:t>）（</w:t>
      </w:r>
      <w:r>
        <w:fldChar w:fldCharType="begin"/>
      </w:r>
      <w:r>
        <w:instrText xml:space="preserve"> HYPERLINK "https://ygp.gdzwfw.g" </w:instrText>
      </w:r>
      <w:r>
        <w:fldChar w:fldCharType="separate"/>
      </w:r>
      <w:r>
        <w:rPr>
          <w:sz w:val="24"/>
          <w:szCs w:val="24"/>
        </w:rPr>
        <w:t>https</w:t>
      </w:r>
      <w:r>
        <w:rPr>
          <w:spacing w:val="1"/>
          <w:sz w:val="24"/>
          <w:szCs w:val="24"/>
        </w:rPr>
        <w:t>://</w:t>
      </w:r>
      <w:r>
        <w:rPr>
          <w:sz w:val="24"/>
          <w:szCs w:val="24"/>
        </w:rPr>
        <w:t>ygp</w:t>
      </w:r>
      <w:r>
        <w:rPr>
          <w:spacing w:val="1"/>
          <w:sz w:val="24"/>
          <w:szCs w:val="24"/>
        </w:rPr>
        <w:t>.</w:t>
      </w:r>
      <w:r>
        <w:rPr>
          <w:sz w:val="24"/>
          <w:szCs w:val="24"/>
        </w:rPr>
        <w:t>gdzwfw</w:t>
      </w:r>
      <w:r>
        <w:rPr>
          <w:spacing w:val="1"/>
          <w:sz w:val="24"/>
          <w:szCs w:val="24"/>
        </w:rPr>
        <w:t>.g</w:t>
      </w:r>
      <w:r>
        <w:rPr>
          <w:spacing w:val="1"/>
          <w:sz w:val="24"/>
          <w:szCs w:val="24"/>
        </w:rPr>
        <w:fldChar w:fldCharType="end"/>
      </w:r>
      <w:r>
        <w:rPr>
          <w:spacing w:val="1"/>
          <w:sz w:val="24"/>
          <w:szCs w:val="24"/>
        </w:rPr>
        <w:t xml:space="preserve"> </w:t>
      </w:r>
      <w:r>
        <w:fldChar w:fldCharType="begin"/>
      </w:r>
      <w:r>
        <w:instrText xml:space="preserve"> HYPERLINK "ov.cn/ggzy-portal/#/440200/index" </w:instrText>
      </w:r>
      <w:r>
        <w:fldChar w:fldCharType="separate"/>
      </w:r>
      <w:r>
        <w:rPr>
          <w:sz w:val="24"/>
          <w:szCs w:val="24"/>
        </w:rPr>
        <w:t>ov.cn/ggzy-portal/#/440200/index</w:t>
      </w:r>
      <w:r>
        <w:rPr>
          <w:sz w:val="24"/>
          <w:szCs w:val="24"/>
        </w:rPr>
        <w:fldChar w:fldCharType="end"/>
      </w:r>
      <w:r>
        <w:rPr>
          <w:spacing w:val="15"/>
          <w:sz w:val="24"/>
          <w:szCs w:val="24"/>
        </w:rPr>
        <w:t>），</w:t>
      </w:r>
      <w:r>
        <w:rPr>
          <w:sz w:val="24"/>
          <w:szCs w:val="24"/>
        </w:rPr>
        <w:t>在【服务指南】栏目中建设工程交易中下载《韶关</w:t>
      </w:r>
      <w:r>
        <w:rPr>
          <w:spacing w:val="-2"/>
          <w:sz w:val="24"/>
          <w:szCs w:val="24"/>
        </w:rPr>
        <w:t>市公共资源建设工程交易系统-投标人操作指南（电子评标）》（附件</w:t>
      </w:r>
      <w:r>
        <w:rPr>
          <w:spacing w:val="-46"/>
          <w:sz w:val="24"/>
          <w:szCs w:val="24"/>
        </w:rPr>
        <w:t xml:space="preserve"> </w:t>
      </w:r>
      <w:r>
        <w:rPr>
          <w:spacing w:val="-2"/>
          <w:sz w:val="24"/>
          <w:szCs w:val="24"/>
        </w:rPr>
        <w:t>2</w:t>
      </w:r>
      <w:r>
        <w:rPr>
          <w:spacing w:val="16"/>
          <w:sz w:val="24"/>
          <w:szCs w:val="24"/>
        </w:rPr>
        <w:t>），</w:t>
      </w:r>
      <w:r>
        <w:rPr>
          <w:spacing w:val="-2"/>
          <w:sz w:val="24"/>
          <w:szCs w:val="24"/>
        </w:rPr>
        <w:t>了解网上获取招</w:t>
      </w:r>
      <w:r>
        <w:rPr>
          <w:spacing w:val="1"/>
          <w:sz w:val="24"/>
          <w:szCs w:val="24"/>
        </w:rPr>
        <w:t>标文件操作流程。技术咨询电话：1881979708</w:t>
      </w:r>
      <w:r>
        <w:rPr>
          <w:sz w:val="24"/>
          <w:szCs w:val="24"/>
        </w:rPr>
        <w:t xml:space="preserve">0/0751-8379671 伍先生，业务咨询电话：075 </w:t>
      </w:r>
      <w:r>
        <w:rPr>
          <w:spacing w:val="-1"/>
          <w:sz w:val="24"/>
          <w:szCs w:val="24"/>
        </w:rPr>
        <w:t>1-8633211、8633071。</w:t>
      </w:r>
    </w:p>
    <w:p w14:paraId="3EBD63D5">
      <w:pPr>
        <w:spacing w:line="188" w:lineRule="auto"/>
        <w:ind w:left="4753"/>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l0</w:t>
      </w:r>
    </w:p>
    <w:p w14:paraId="288BD854">
      <w:pPr>
        <w:spacing w:line="188" w:lineRule="auto"/>
        <w:rPr>
          <w:rFonts w:ascii="Times New Roman" w:hAnsi="Times New Roman" w:eastAsia="Times New Roman" w:cs="Times New Roman"/>
          <w:sz w:val="18"/>
          <w:szCs w:val="18"/>
        </w:rPr>
        <w:sectPr>
          <w:footerReference r:id="rId16" w:type="default"/>
          <w:pgSz w:w="11906" w:h="16839"/>
          <w:pgMar w:top="400" w:right="1132" w:bottom="400" w:left="1130" w:header="0" w:footer="0" w:gutter="0"/>
          <w:cols w:space="720" w:num="1"/>
        </w:sectPr>
      </w:pPr>
    </w:p>
    <w:p w14:paraId="2FB54910">
      <w:pPr>
        <w:spacing w:line="287" w:lineRule="auto"/>
        <w:rPr>
          <w:rFonts w:ascii="Arial"/>
          <w:sz w:val="21"/>
        </w:rPr>
      </w:pPr>
    </w:p>
    <w:p w14:paraId="5DBCB63F">
      <w:pPr>
        <w:spacing w:line="287" w:lineRule="auto"/>
        <w:rPr>
          <w:rFonts w:ascii="Arial"/>
          <w:sz w:val="21"/>
        </w:rPr>
      </w:pPr>
    </w:p>
    <w:p w14:paraId="6B32802F">
      <w:pPr>
        <w:pStyle w:val="2"/>
        <w:spacing w:before="78" w:line="359" w:lineRule="auto"/>
        <w:ind w:firstLine="486"/>
        <w:jc w:val="both"/>
        <w:rPr>
          <w:sz w:val="24"/>
          <w:szCs w:val="24"/>
        </w:rPr>
      </w:pPr>
      <w:r>
        <w:rPr>
          <w:b/>
          <w:bCs/>
          <w:spacing w:val="-1"/>
          <w:sz w:val="24"/>
          <w:szCs w:val="24"/>
        </w:rPr>
        <w:t>3.2</w:t>
      </w:r>
      <w:r>
        <w:rPr>
          <w:spacing w:val="-1"/>
          <w:sz w:val="24"/>
          <w:szCs w:val="24"/>
        </w:rPr>
        <w:t xml:space="preserve"> 只有申领了数字证书（CA）、“粤企签</w:t>
      </w:r>
      <w:r>
        <w:rPr>
          <w:spacing w:val="-77"/>
          <w:sz w:val="24"/>
          <w:szCs w:val="24"/>
        </w:rPr>
        <w:t xml:space="preserve"> </w:t>
      </w:r>
      <w:r>
        <w:rPr>
          <w:spacing w:val="-1"/>
          <w:sz w:val="24"/>
          <w:szCs w:val="24"/>
        </w:rPr>
        <w:t>”或</w:t>
      </w:r>
      <w:r>
        <w:rPr>
          <w:spacing w:val="-54"/>
          <w:sz w:val="24"/>
          <w:szCs w:val="24"/>
        </w:rPr>
        <w:t xml:space="preserve"> </w:t>
      </w:r>
      <w:r>
        <w:rPr>
          <w:spacing w:val="-1"/>
          <w:sz w:val="24"/>
          <w:szCs w:val="24"/>
        </w:rPr>
        <w:t>GDCA/SZCA/NETCA</w:t>
      </w:r>
      <w:r>
        <w:rPr>
          <w:spacing w:val="-46"/>
          <w:sz w:val="24"/>
          <w:szCs w:val="24"/>
        </w:rPr>
        <w:t xml:space="preserve"> </w:t>
      </w:r>
      <w:r>
        <w:rPr>
          <w:spacing w:val="-1"/>
          <w:sz w:val="24"/>
          <w:szCs w:val="24"/>
        </w:rPr>
        <w:t>等符合法律法规规定</w:t>
      </w:r>
      <w:r>
        <w:rPr>
          <w:spacing w:val="1"/>
          <w:sz w:val="24"/>
          <w:szCs w:val="24"/>
        </w:rPr>
        <w:t>的电子印章，并在交易系统中完成企业信息数据入库的投标人，方</w:t>
      </w:r>
      <w:r>
        <w:rPr>
          <w:sz w:val="24"/>
          <w:szCs w:val="24"/>
        </w:rPr>
        <w:t>可使用建设工程交易系统</w:t>
      </w:r>
      <w:r>
        <w:rPr>
          <w:spacing w:val="-1"/>
          <w:sz w:val="24"/>
          <w:szCs w:val="24"/>
        </w:rPr>
        <w:t>进行招标文件及附件获取和电子投标。</w:t>
      </w:r>
    </w:p>
    <w:p w14:paraId="0C51912A">
      <w:pPr>
        <w:pStyle w:val="2"/>
        <w:spacing w:line="359" w:lineRule="auto"/>
        <w:ind w:firstLine="486"/>
        <w:jc w:val="both"/>
        <w:rPr>
          <w:sz w:val="24"/>
          <w:szCs w:val="24"/>
        </w:rPr>
      </w:pPr>
      <w:r>
        <w:rPr>
          <w:spacing w:val="1"/>
          <w:sz w:val="24"/>
          <w:szCs w:val="24"/>
        </w:rPr>
        <w:t>首次在韶关市参与建设工程招标投标活动的投标人，必</w:t>
      </w:r>
      <w:r>
        <w:rPr>
          <w:sz w:val="24"/>
          <w:szCs w:val="24"/>
        </w:rPr>
        <w:t>须在平台系统上传企业相关资料</w:t>
      </w:r>
      <w:r>
        <w:rPr>
          <w:spacing w:val="2"/>
          <w:sz w:val="24"/>
          <w:szCs w:val="24"/>
        </w:rPr>
        <w:t>办理企业入库事宜。投标人可登录全国公共资源交易平台（广东省</w:t>
      </w:r>
      <w:r>
        <w:rPr>
          <w:spacing w:val="1"/>
          <w:sz w:val="24"/>
          <w:szCs w:val="24"/>
        </w:rPr>
        <w:t>·韶关市</w:t>
      </w:r>
      <w:r>
        <w:rPr>
          <w:spacing w:val="-18"/>
          <w:sz w:val="24"/>
          <w:szCs w:val="24"/>
        </w:rPr>
        <w:t>）（</w:t>
      </w:r>
      <w:r>
        <w:fldChar w:fldCharType="begin"/>
      </w:r>
      <w:r>
        <w:instrText xml:space="preserve"> HYPERLINK "https://yg" </w:instrText>
      </w:r>
      <w:r>
        <w:fldChar w:fldCharType="separate"/>
      </w:r>
      <w:r>
        <w:rPr>
          <w:sz w:val="24"/>
          <w:szCs w:val="24"/>
        </w:rPr>
        <w:t>https</w:t>
      </w:r>
      <w:r>
        <w:rPr>
          <w:spacing w:val="1"/>
          <w:sz w:val="24"/>
          <w:szCs w:val="24"/>
        </w:rPr>
        <w:t>://</w:t>
      </w:r>
      <w:r>
        <w:rPr>
          <w:sz w:val="24"/>
          <w:szCs w:val="24"/>
        </w:rPr>
        <w:t>yg</w:t>
      </w:r>
      <w:r>
        <w:rPr>
          <w:sz w:val="24"/>
          <w:szCs w:val="24"/>
        </w:rPr>
        <w:fldChar w:fldCharType="end"/>
      </w:r>
      <w:r>
        <w:rPr>
          <w:spacing w:val="1"/>
          <w:sz w:val="24"/>
          <w:szCs w:val="24"/>
        </w:rPr>
        <w:t xml:space="preserve"> </w:t>
      </w:r>
      <w:r>
        <w:fldChar w:fldCharType="begin"/>
      </w:r>
      <w:r>
        <w:instrText xml:space="preserve"> HYPERLINK "p.gdzwfw.gov.cn/ggzy-portal/#/440200/index" </w:instrText>
      </w:r>
      <w:r>
        <w:fldChar w:fldCharType="separate"/>
      </w:r>
      <w:r>
        <w:rPr>
          <w:spacing w:val="1"/>
          <w:sz w:val="24"/>
          <w:szCs w:val="24"/>
        </w:rPr>
        <w:t>p.</w:t>
      </w:r>
      <w:r>
        <w:rPr>
          <w:sz w:val="24"/>
          <w:szCs w:val="24"/>
        </w:rPr>
        <w:t>gdzwfw</w:t>
      </w:r>
      <w:r>
        <w:rPr>
          <w:spacing w:val="1"/>
          <w:sz w:val="24"/>
          <w:szCs w:val="24"/>
        </w:rPr>
        <w:t>.</w:t>
      </w:r>
      <w:r>
        <w:rPr>
          <w:sz w:val="24"/>
          <w:szCs w:val="24"/>
        </w:rPr>
        <w:t>gov</w:t>
      </w:r>
      <w:r>
        <w:rPr>
          <w:spacing w:val="1"/>
          <w:sz w:val="24"/>
          <w:szCs w:val="24"/>
        </w:rPr>
        <w:t>.</w:t>
      </w:r>
      <w:r>
        <w:rPr>
          <w:sz w:val="24"/>
          <w:szCs w:val="24"/>
        </w:rPr>
        <w:t>cn</w:t>
      </w:r>
      <w:r>
        <w:rPr>
          <w:spacing w:val="1"/>
          <w:sz w:val="24"/>
          <w:szCs w:val="24"/>
        </w:rPr>
        <w:t>/</w:t>
      </w:r>
      <w:r>
        <w:rPr>
          <w:sz w:val="24"/>
          <w:szCs w:val="24"/>
        </w:rPr>
        <w:t>ggzy</w:t>
      </w:r>
      <w:r>
        <w:rPr>
          <w:spacing w:val="1"/>
          <w:sz w:val="24"/>
          <w:szCs w:val="24"/>
        </w:rPr>
        <w:t>-</w:t>
      </w:r>
      <w:r>
        <w:rPr>
          <w:sz w:val="24"/>
          <w:szCs w:val="24"/>
        </w:rPr>
        <w:t>portal</w:t>
      </w:r>
      <w:r>
        <w:rPr>
          <w:spacing w:val="1"/>
          <w:sz w:val="24"/>
          <w:szCs w:val="24"/>
        </w:rPr>
        <w:t>/#/440200/</w:t>
      </w:r>
      <w:r>
        <w:rPr>
          <w:sz w:val="24"/>
          <w:szCs w:val="24"/>
        </w:rPr>
        <w:t>index</w:t>
      </w:r>
      <w:r>
        <w:rPr>
          <w:sz w:val="24"/>
          <w:szCs w:val="24"/>
        </w:rPr>
        <w:fldChar w:fldCharType="end"/>
      </w:r>
      <w:r>
        <w:rPr>
          <w:spacing w:val="1"/>
          <w:sz w:val="24"/>
          <w:szCs w:val="24"/>
        </w:rPr>
        <w:t>）办理办理企业入库、数字证书</w:t>
      </w:r>
      <w:r>
        <w:rPr>
          <w:sz w:val="24"/>
          <w:szCs w:val="24"/>
        </w:rPr>
        <w:t>及电子印章</w:t>
      </w:r>
      <w:r>
        <w:rPr>
          <w:spacing w:val="-1"/>
          <w:sz w:val="24"/>
          <w:szCs w:val="24"/>
        </w:rPr>
        <w:t>事宜，具体请在平台查阅相应的交易指引。</w:t>
      </w:r>
    </w:p>
    <w:p w14:paraId="21E3FD03">
      <w:pPr>
        <w:pStyle w:val="2"/>
        <w:spacing w:line="359" w:lineRule="auto"/>
        <w:ind w:left="7" w:firstLine="501"/>
        <w:rPr>
          <w:sz w:val="24"/>
          <w:szCs w:val="24"/>
        </w:rPr>
      </w:pPr>
      <w:r>
        <w:rPr>
          <w:sz w:val="24"/>
          <w:szCs w:val="24"/>
        </w:rPr>
        <w:t>已入库企业有关信息（如单位名称、基本账号、资质、人员等）发生变化的，须及时在交易系统进行相应变更。投标人未及时变更信息而造成</w:t>
      </w:r>
      <w:r>
        <w:rPr>
          <w:spacing w:val="-1"/>
          <w:sz w:val="24"/>
          <w:szCs w:val="24"/>
        </w:rPr>
        <w:t>的损失和后果，由投标人自行承担。</w:t>
      </w:r>
    </w:p>
    <w:p w14:paraId="233BCDDA">
      <w:pPr>
        <w:pStyle w:val="2"/>
        <w:spacing w:line="359" w:lineRule="auto"/>
        <w:ind w:left="2" w:firstLine="508"/>
        <w:rPr>
          <w:sz w:val="24"/>
          <w:szCs w:val="24"/>
        </w:rPr>
      </w:pPr>
      <w:r>
        <w:rPr>
          <w:sz w:val="24"/>
          <w:szCs w:val="24"/>
        </w:rPr>
        <w:t>电子印章：是指获得国家工业和信息化部颁发的《电子认证服务许可证》、国家密码管</w:t>
      </w:r>
      <w:r>
        <w:rPr>
          <w:spacing w:val="1"/>
          <w:sz w:val="24"/>
          <w:szCs w:val="24"/>
        </w:rPr>
        <w:t>理局颁发的《电子认证服务使用密码许可证》等资质，具备承</w:t>
      </w:r>
      <w:r>
        <w:rPr>
          <w:sz w:val="24"/>
          <w:szCs w:val="24"/>
        </w:rPr>
        <w:t>担因数字证书原因产生纠纷的</w:t>
      </w:r>
      <w:r>
        <w:rPr>
          <w:spacing w:val="1"/>
          <w:sz w:val="24"/>
          <w:szCs w:val="24"/>
        </w:rPr>
        <w:t>相关责任的能力，且在广东省内具有数量基础和服务能力的依</w:t>
      </w:r>
      <w:r>
        <w:rPr>
          <w:sz w:val="24"/>
          <w:szCs w:val="24"/>
        </w:rPr>
        <w:t>法设立的电子认证服务机构签</w:t>
      </w:r>
      <w:r>
        <w:rPr>
          <w:spacing w:val="-1"/>
          <w:sz w:val="24"/>
          <w:szCs w:val="24"/>
        </w:rPr>
        <w:t>发的电子签章认证证书（即CA</w:t>
      </w:r>
      <w:r>
        <w:rPr>
          <w:spacing w:val="-48"/>
          <w:sz w:val="24"/>
          <w:szCs w:val="24"/>
        </w:rPr>
        <w:t xml:space="preserve"> </w:t>
      </w:r>
      <w:r>
        <w:rPr>
          <w:spacing w:val="-1"/>
          <w:sz w:val="24"/>
          <w:szCs w:val="24"/>
        </w:rPr>
        <w:t>数字证书）。投标人应当到相关服务机构办理并取得数</w:t>
      </w:r>
      <w:r>
        <w:rPr>
          <w:spacing w:val="-2"/>
          <w:sz w:val="24"/>
          <w:szCs w:val="24"/>
        </w:rPr>
        <w:t>字证书</w:t>
      </w:r>
      <w:r>
        <w:rPr>
          <w:spacing w:val="1"/>
          <w:sz w:val="24"/>
          <w:szCs w:val="24"/>
        </w:rPr>
        <w:t>介质和应用。电子印章包括机构法人电子形式印章，单位法定</w:t>
      </w:r>
      <w:r>
        <w:rPr>
          <w:sz w:val="24"/>
          <w:szCs w:val="24"/>
        </w:rPr>
        <w:t>代表人、被委托人及其他个人的电子形式印章。电子印章与手写签名或者盖</w:t>
      </w:r>
      <w:r>
        <w:rPr>
          <w:spacing w:val="-1"/>
          <w:sz w:val="24"/>
          <w:szCs w:val="24"/>
        </w:rPr>
        <w:t>章具有同等的法律效力。</w:t>
      </w:r>
    </w:p>
    <w:p w14:paraId="1CDF54AC">
      <w:pPr>
        <w:pStyle w:val="2"/>
        <w:spacing w:line="220" w:lineRule="auto"/>
        <w:ind w:left="487"/>
        <w:rPr>
          <w:sz w:val="24"/>
          <w:szCs w:val="24"/>
        </w:rPr>
      </w:pPr>
      <w:r>
        <w:rPr>
          <w:b/>
          <w:bCs/>
          <w:spacing w:val="-5"/>
          <w:sz w:val="24"/>
          <w:szCs w:val="24"/>
        </w:rPr>
        <w:t>3.3</w:t>
      </w:r>
      <w:r>
        <w:rPr>
          <w:spacing w:val="14"/>
          <w:sz w:val="24"/>
          <w:szCs w:val="24"/>
        </w:rPr>
        <w:t xml:space="preserve"> </w:t>
      </w:r>
      <w:r>
        <w:rPr>
          <w:spacing w:val="-5"/>
          <w:sz w:val="24"/>
          <w:szCs w:val="24"/>
        </w:rPr>
        <w:t>投标保证</w:t>
      </w:r>
    </w:p>
    <w:p w14:paraId="46451DB9">
      <w:pPr>
        <w:pStyle w:val="2"/>
        <w:spacing w:before="181" w:line="219" w:lineRule="auto"/>
        <w:ind w:left="487"/>
        <w:rPr>
          <w:sz w:val="24"/>
          <w:szCs w:val="24"/>
        </w:rPr>
      </w:pPr>
      <w:r>
        <w:rPr>
          <w:b/>
          <w:bCs/>
          <w:spacing w:val="-3"/>
          <w:sz w:val="24"/>
          <w:szCs w:val="24"/>
        </w:rPr>
        <w:t>3.3.1</w:t>
      </w:r>
      <w:r>
        <w:rPr>
          <w:spacing w:val="-3"/>
          <w:sz w:val="24"/>
          <w:szCs w:val="24"/>
        </w:rPr>
        <w:t xml:space="preserve"> 投标人须缴纳金额为人民币</w:t>
      </w:r>
      <w:r>
        <w:rPr>
          <w:spacing w:val="-53"/>
          <w:sz w:val="24"/>
          <w:szCs w:val="24"/>
        </w:rPr>
        <w:t xml:space="preserve"> </w:t>
      </w:r>
      <w:r>
        <w:rPr>
          <w:spacing w:val="-92"/>
          <w:sz w:val="24"/>
          <w:szCs w:val="24"/>
          <w:u w:val="single" w:color="auto"/>
        </w:rPr>
        <w:t xml:space="preserve"> </w:t>
      </w:r>
      <w:r>
        <w:rPr>
          <w:b/>
          <w:bCs/>
          <w:spacing w:val="-3"/>
          <w:sz w:val="24"/>
          <w:szCs w:val="24"/>
          <w:u w:val="single" w:color="auto"/>
        </w:rPr>
        <w:t>1</w:t>
      </w:r>
      <w:r>
        <w:rPr>
          <w:spacing w:val="-43"/>
          <w:sz w:val="24"/>
          <w:szCs w:val="24"/>
          <w:u w:val="single" w:color="auto"/>
        </w:rPr>
        <w:t xml:space="preserve"> </w:t>
      </w:r>
      <w:r>
        <w:rPr>
          <w:b/>
          <w:bCs/>
          <w:spacing w:val="-3"/>
          <w:sz w:val="24"/>
          <w:szCs w:val="24"/>
          <w:u w:val="single" w:color="auto"/>
        </w:rPr>
        <w:t>万元</w:t>
      </w:r>
      <w:r>
        <w:rPr>
          <w:spacing w:val="-3"/>
          <w:sz w:val="24"/>
          <w:szCs w:val="24"/>
        </w:rPr>
        <w:t>的投标保证。</w:t>
      </w:r>
    </w:p>
    <w:p w14:paraId="0A314A9E">
      <w:pPr>
        <w:pStyle w:val="2"/>
        <w:spacing w:before="182" w:line="359" w:lineRule="auto"/>
        <w:ind w:left="42" w:firstLine="445"/>
        <w:rPr>
          <w:sz w:val="24"/>
          <w:szCs w:val="24"/>
        </w:rPr>
      </w:pPr>
      <w:r>
        <w:rPr>
          <w:b/>
          <w:bCs/>
          <w:sz w:val="24"/>
          <w:szCs w:val="24"/>
        </w:rPr>
        <w:t>3.3.2</w:t>
      </w:r>
      <w:r>
        <w:rPr>
          <w:sz w:val="24"/>
          <w:szCs w:val="24"/>
        </w:rPr>
        <w:t xml:space="preserve"> 投标保证的形式包括投标保证金、投标保证担保、投标保证保险三种，由投标人</w:t>
      </w:r>
      <w:r>
        <w:rPr>
          <w:spacing w:val="-10"/>
          <w:sz w:val="24"/>
          <w:szCs w:val="24"/>
        </w:rPr>
        <w:t>自主选择。</w:t>
      </w:r>
    </w:p>
    <w:p w14:paraId="69777ACE">
      <w:pPr>
        <w:pStyle w:val="2"/>
        <w:spacing w:before="2" w:line="359" w:lineRule="auto"/>
        <w:ind w:left="3" w:firstLine="490"/>
        <w:rPr>
          <w:sz w:val="24"/>
          <w:szCs w:val="24"/>
        </w:rPr>
      </w:pPr>
      <w:r>
        <w:rPr>
          <w:spacing w:val="-3"/>
          <w:sz w:val="24"/>
          <w:szCs w:val="24"/>
        </w:rPr>
        <w:t>（1）采用投标保证金的，投标人在建设工程交易系统获取招标文件完毕后，即可在系统</w:t>
      </w:r>
      <w:r>
        <w:rPr>
          <w:spacing w:val="1"/>
          <w:sz w:val="24"/>
          <w:szCs w:val="24"/>
        </w:rPr>
        <w:t>申请缴纳投标保证金，获取本次招标投标保证金缴纳账号。</w:t>
      </w:r>
      <w:r>
        <w:rPr>
          <w:sz w:val="24"/>
          <w:szCs w:val="24"/>
        </w:rPr>
        <w:t>投标人必须于投标保证金到账截止时间（见本章第二节“重要事项时间地点一览表</w:t>
      </w:r>
      <w:r>
        <w:rPr>
          <w:spacing w:val="-88"/>
          <w:sz w:val="24"/>
          <w:szCs w:val="24"/>
        </w:rPr>
        <w:t xml:space="preserve"> </w:t>
      </w:r>
      <w:r>
        <w:rPr>
          <w:sz w:val="24"/>
          <w:szCs w:val="24"/>
        </w:rPr>
        <w:t>”）前，从其基本账户将投标</w:t>
      </w:r>
      <w:r>
        <w:rPr>
          <w:spacing w:val="-1"/>
          <w:sz w:val="24"/>
          <w:szCs w:val="24"/>
        </w:rPr>
        <w:t>保证金转账</w:t>
      </w:r>
      <w:r>
        <w:rPr>
          <w:sz w:val="24"/>
          <w:szCs w:val="24"/>
        </w:rPr>
        <w:t>到指定的缴纳账号。逾期到账的、从非投标人基本</w:t>
      </w:r>
      <w:r>
        <w:rPr>
          <w:spacing w:val="-1"/>
          <w:sz w:val="24"/>
          <w:szCs w:val="24"/>
        </w:rPr>
        <w:t>账户转出的，其投标无效。</w:t>
      </w:r>
    </w:p>
    <w:p w14:paraId="2327EE0F">
      <w:pPr>
        <w:pStyle w:val="2"/>
        <w:spacing w:before="3" w:line="358" w:lineRule="auto"/>
        <w:ind w:left="3" w:firstLine="490"/>
        <w:rPr>
          <w:sz w:val="24"/>
          <w:szCs w:val="24"/>
        </w:rPr>
      </w:pPr>
      <w:r>
        <w:rPr>
          <w:spacing w:val="-3"/>
          <w:sz w:val="24"/>
          <w:szCs w:val="24"/>
        </w:rPr>
        <w:t>（2）采用投标保证担保的，投标人应提交有效的电子保函或保证保险，电子保函或保证</w:t>
      </w:r>
      <w:r>
        <w:rPr>
          <w:spacing w:val="-5"/>
          <w:sz w:val="24"/>
          <w:szCs w:val="24"/>
        </w:rPr>
        <w:t>保险的有效期不得短于投标有效期。投标人必须在投标保证担保截止时间（</w:t>
      </w:r>
      <w:r>
        <w:rPr>
          <w:spacing w:val="-6"/>
          <w:sz w:val="24"/>
          <w:szCs w:val="24"/>
        </w:rPr>
        <w:t>见本章第二节“重</w:t>
      </w:r>
      <w:r>
        <w:rPr>
          <w:spacing w:val="-1"/>
          <w:sz w:val="24"/>
          <w:szCs w:val="24"/>
        </w:rPr>
        <w:t>要事项时间地点一览表</w:t>
      </w:r>
      <w:r>
        <w:rPr>
          <w:spacing w:val="-88"/>
          <w:sz w:val="24"/>
          <w:szCs w:val="24"/>
        </w:rPr>
        <w:t xml:space="preserve"> </w:t>
      </w:r>
      <w:r>
        <w:rPr>
          <w:spacing w:val="-1"/>
          <w:sz w:val="24"/>
          <w:szCs w:val="24"/>
        </w:rPr>
        <w:t>”）前，使用工程建设交易系统完成网上办理电子保函或保</w:t>
      </w:r>
      <w:r>
        <w:rPr>
          <w:spacing w:val="-2"/>
          <w:sz w:val="24"/>
          <w:szCs w:val="24"/>
        </w:rPr>
        <w:t>证保险。</w:t>
      </w:r>
    </w:p>
    <w:p w14:paraId="6109DECA">
      <w:pPr>
        <w:pStyle w:val="2"/>
        <w:spacing w:before="5" w:line="358" w:lineRule="auto"/>
        <w:ind w:firstLine="493"/>
        <w:rPr>
          <w:sz w:val="24"/>
          <w:szCs w:val="24"/>
        </w:rPr>
      </w:pPr>
      <w:r>
        <w:rPr>
          <w:spacing w:val="-3"/>
          <w:sz w:val="24"/>
          <w:szCs w:val="24"/>
        </w:rPr>
        <w:t>（3）采用投标保证保险的，投标人须在投标保证保险投保截止时间（见本章第二节“重</w:t>
      </w:r>
      <w:r>
        <w:rPr>
          <w:sz w:val="24"/>
          <w:szCs w:val="24"/>
        </w:rPr>
        <w:t>要事项时间地点一览表</w:t>
      </w:r>
      <w:r>
        <w:rPr>
          <w:spacing w:val="-88"/>
          <w:sz w:val="24"/>
          <w:szCs w:val="24"/>
        </w:rPr>
        <w:t xml:space="preserve"> </w:t>
      </w:r>
      <w:r>
        <w:rPr>
          <w:sz w:val="24"/>
          <w:szCs w:val="24"/>
        </w:rPr>
        <w:t>”）前，使用建设工程交易系统完成网上投保。投标人可在系</w:t>
      </w:r>
      <w:r>
        <w:rPr>
          <w:spacing w:val="-1"/>
          <w:sz w:val="24"/>
          <w:szCs w:val="24"/>
        </w:rPr>
        <w:t>统选择</w:t>
      </w:r>
      <w:r>
        <w:rPr>
          <w:spacing w:val="1"/>
          <w:sz w:val="24"/>
          <w:szCs w:val="24"/>
        </w:rPr>
        <w:t>保险机构、录入投保信息、支付保费、打印电子保单，电子保单的</w:t>
      </w:r>
      <w:r>
        <w:rPr>
          <w:sz w:val="24"/>
          <w:szCs w:val="24"/>
        </w:rPr>
        <w:t>有效期不得短于投标有效</w:t>
      </w:r>
      <w:r>
        <w:rPr>
          <w:spacing w:val="2"/>
          <w:sz w:val="24"/>
          <w:szCs w:val="24"/>
        </w:rPr>
        <w:t>期。投标人可登录全国公共资源交易平台（广东省·韶关市</w:t>
      </w:r>
      <w:r>
        <w:rPr>
          <w:spacing w:val="-18"/>
          <w:sz w:val="24"/>
          <w:szCs w:val="24"/>
        </w:rPr>
        <w:t>）（</w:t>
      </w:r>
      <w:r>
        <w:fldChar w:fldCharType="begin"/>
      </w:r>
      <w:r>
        <w:instrText xml:space="preserve"> HYPERLINK "https://ygp.gdzwfw.gov.cn/ggzy-portal/#/440200/index" </w:instrText>
      </w:r>
      <w:r>
        <w:fldChar w:fldCharType="separate"/>
      </w:r>
      <w:r>
        <w:rPr>
          <w:sz w:val="24"/>
          <w:szCs w:val="24"/>
        </w:rPr>
        <w:t>https</w:t>
      </w:r>
      <w:r>
        <w:rPr>
          <w:spacing w:val="2"/>
          <w:sz w:val="24"/>
          <w:szCs w:val="24"/>
        </w:rPr>
        <w:t>://</w:t>
      </w:r>
      <w:r>
        <w:rPr>
          <w:sz w:val="24"/>
          <w:szCs w:val="24"/>
        </w:rPr>
        <w:t>ygp</w:t>
      </w:r>
      <w:r>
        <w:rPr>
          <w:spacing w:val="1"/>
          <w:sz w:val="24"/>
          <w:szCs w:val="24"/>
        </w:rPr>
        <w:t>.</w:t>
      </w:r>
      <w:r>
        <w:rPr>
          <w:sz w:val="24"/>
          <w:szCs w:val="24"/>
        </w:rPr>
        <w:t>gdzwfw</w:t>
      </w:r>
      <w:r>
        <w:rPr>
          <w:spacing w:val="1"/>
          <w:sz w:val="24"/>
          <w:szCs w:val="24"/>
        </w:rPr>
        <w:t>.</w:t>
      </w:r>
      <w:r>
        <w:rPr>
          <w:sz w:val="24"/>
          <w:szCs w:val="24"/>
        </w:rPr>
        <w:t>gov</w:t>
      </w:r>
      <w:r>
        <w:rPr>
          <w:spacing w:val="1"/>
          <w:sz w:val="24"/>
          <w:szCs w:val="24"/>
        </w:rPr>
        <w:t>.c</w:t>
      </w:r>
      <w:r>
        <w:rPr>
          <w:spacing w:val="1"/>
          <w:sz w:val="24"/>
          <w:szCs w:val="24"/>
        </w:rPr>
        <w:fldChar w:fldCharType="end"/>
      </w:r>
      <w:r>
        <w:rPr>
          <w:spacing w:val="1"/>
          <w:sz w:val="24"/>
          <w:szCs w:val="24"/>
        </w:rPr>
        <w:t xml:space="preserve"> </w:t>
      </w:r>
      <w:r>
        <w:fldChar w:fldCharType="begin"/>
      </w:r>
      <w:r>
        <w:instrText xml:space="preserve"> HYPERLINK "https://ygp.gdzwfw.gov.cn/ggzy-portal/#/440200/index" </w:instrText>
      </w:r>
      <w:r>
        <w:fldChar w:fldCharType="separate"/>
      </w:r>
      <w:r>
        <w:rPr>
          <w:sz w:val="24"/>
          <w:szCs w:val="24"/>
        </w:rPr>
        <w:t>n/ggzy-portal/#/440200/index</w:t>
      </w:r>
      <w:r>
        <w:rPr>
          <w:sz w:val="24"/>
          <w:szCs w:val="24"/>
        </w:rPr>
        <w:fldChar w:fldCharType="end"/>
      </w:r>
      <w:r>
        <w:rPr>
          <w:spacing w:val="14"/>
          <w:sz w:val="24"/>
          <w:szCs w:val="24"/>
        </w:rPr>
        <w:t>），</w:t>
      </w:r>
      <w:r>
        <w:rPr>
          <w:sz w:val="24"/>
          <w:szCs w:val="24"/>
        </w:rPr>
        <w:t>在【服务指南】栏目中下载《建设工程网上交易系统保</w:t>
      </w:r>
    </w:p>
    <w:p w14:paraId="3C261C26">
      <w:pPr>
        <w:spacing w:line="358" w:lineRule="auto"/>
        <w:rPr>
          <w:sz w:val="24"/>
          <w:szCs w:val="24"/>
        </w:rPr>
        <w:sectPr>
          <w:footerReference r:id="rId17" w:type="default"/>
          <w:pgSz w:w="11906" w:h="16839"/>
          <w:pgMar w:top="400" w:right="1134" w:bottom="1259" w:left="1139" w:header="0" w:footer="1097" w:gutter="0"/>
          <w:cols w:space="720" w:num="1"/>
        </w:sectPr>
      </w:pPr>
    </w:p>
    <w:p w14:paraId="7976070B">
      <w:pPr>
        <w:spacing w:line="286" w:lineRule="auto"/>
        <w:rPr>
          <w:rFonts w:ascii="Arial"/>
          <w:sz w:val="21"/>
        </w:rPr>
      </w:pPr>
    </w:p>
    <w:p w14:paraId="5A0C5113">
      <w:pPr>
        <w:spacing w:line="287" w:lineRule="auto"/>
        <w:rPr>
          <w:rFonts w:ascii="Arial"/>
          <w:sz w:val="21"/>
        </w:rPr>
      </w:pPr>
    </w:p>
    <w:p w14:paraId="40B27AFA">
      <w:pPr>
        <w:pStyle w:val="2"/>
        <w:spacing w:before="78" w:line="219" w:lineRule="auto"/>
        <w:ind w:left="13"/>
        <w:rPr>
          <w:sz w:val="24"/>
          <w:szCs w:val="24"/>
        </w:rPr>
      </w:pPr>
      <w:r>
        <w:rPr>
          <w:spacing w:val="-1"/>
          <w:sz w:val="24"/>
          <w:szCs w:val="24"/>
        </w:rPr>
        <w:t>险保证金缴纳操作指南》，了解网上投保具体操作流程。逾期投保的，其投标无效。</w:t>
      </w:r>
    </w:p>
    <w:p w14:paraId="1A4D6428">
      <w:pPr>
        <w:pStyle w:val="2"/>
        <w:spacing w:before="181" w:line="359" w:lineRule="auto"/>
        <w:ind w:firstLine="480"/>
        <w:jc w:val="both"/>
        <w:rPr>
          <w:sz w:val="24"/>
          <w:szCs w:val="24"/>
        </w:rPr>
      </w:pPr>
      <w:r>
        <w:rPr>
          <w:spacing w:val="1"/>
          <w:sz w:val="24"/>
          <w:szCs w:val="24"/>
        </w:rPr>
        <w:t>温馨提醒：1.投标人采用投标保证担保或投标保证保险的</w:t>
      </w:r>
      <w:r>
        <w:rPr>
          <w:sz w:val="24"/>
          <w:szCs w:val="24"/>
        </w:rPr>
        <w:t>，为避免在评标过程中因有效</w:t>
      </w:r>
      <w:r>
        <w:rPr>
          <w:spacing w:val="1"/>
          <w:sz w:val="24"/>
          <w:szCs w:val="24"/>
        </w:rPr>
        <w:t>期发生争议，建议投标人将银行保函或电子保单有效期设置</w:t>
      </w:r>
      <w:r>
        <w:rPr>
          <w:sz w:val="24"/>
          <w:szCs w:val="24"/>
        </w:rPr>
        <w:t>为较招标文件规定的投标有效期</w:t>
      </w:r>
      <w:r>
        <w:rPr>
          <w:spacing w:val="-3"/>
          <w:sz w:val="24"/>
          <w:szCs w:val="24"/>
        </w:rPr>
        <w:t>延长不少于</w:t>
      </w:r>
      <w:r>
        <w:rPr>
          <w:spacing w:val="-45"/>
          <w:sz w:val="24"/>
          <w:szCs w:val="24"/>
        </w:rPr>
        <w:t xml:space="preserve"> </w:t>
      </w:r>
      <w:r>
        <w:rPr>
          <w:spacing w:val="-3"/>
          <w:sz w:val="24"/>
          <w:szCs w:val="24"/>
        </w:rPr>
        <w:t>20</w:t>
      </w:r>
      <w:r>
        <w:rPr>
          <w:spacing w:val="-51"/>
          <w:sz w:val="24"/>
          <w:szCs w:val="24"/>
        </w:rPr>
        <w:t xml:space="preserve"> </w:t>
      </w:r>
      <w:r>
        <w:rPr>
          <w:spacing w:val="-3"/>
          <w:sz w:val="24"/>
          <w:szCs w:val="24"/>
        </w:rPr>
        <w:t>个日历天。</w:t>
      </w:r>
    </w:p>
    <w:p w14:paraId="0D728EF7">
      <w:pPr>
        <w:pStyle w:val="2"/>
        <w:spacing w:line="359" w:lineRule="auto"/>
        <w:ind w:left="2" w:firstLine="481"/>
        <w:rPr>
          <w:sz w:val="24"/>
          <w:szCs w:val="24"/>
        </w:rPr>
      </w:pPr>
      <w:r>
        <w:rPr>
          <w:b/>
          <w:bCs/>
          <w:sz w:val="24"/>
          <w:szCs w:val="24"/>
        </w:rPr>
        <w:t>3.4</w:t>
      </w:r>
      <w:r>
        <w:rPr>
          <w:sz w:val="24"/>
          <w:szCs w:val="24"/>
        </w:rPr>
        <w:t xml:space="preserve"> 若投标人因自身原因未能正确完成获取招标文件、电子投标、缴纳投标保证的，其</w:t>
      </w:r>
      <w:r>
        <w:rPr>
          <w:spacing w:val="-3"/>
          <w:sz w:val="24"/>
          <w:szCs w:val="24"/>
        </w:rPr>
        <w:t>投标无效。</w:t>
      </w:r>
    </w:p>
    <w:p w14:paraId="457FC769">
      <w:pPr>
        <w:pStyle w:val="2"/>
        <w:spacing w:line="220" w:lineRule="auto"/>
        <w:ind w:left="479"/>
        <w:outlineLvl w:val="1"/>
        <w:rPr>
          <w:sz w:val="24"/>
          <w:szCs w:val="24"/>
        </w:rPr>
      </w:pPr>
      <w:bookmarkStart w:id="7" w:name="bookmark7"/>
      <w:bookmarkEnd w:id="7"/>
      <w:r>
        <w:rPr>
          <w:b/>
          <w:bCs/>
          <w:spacing w:val="-4"/>
          <w:sz w:val="24"/>
          <w:szCs w:val="24"/>
        </w:rPr>
        <w:t>4．工期要求</w:t>
      </w:r>
    </w:p>
    <w:p w14:paraId="5CAF1A97">
      <w:pPr>
        <w:pStyle w:val="2"/>
        <w:spacing w:before="182" w:line="359" w:lineRule="auto"/>
        <w:ind w:left="2" w:firstLine="478"/>
        <w:rPr>
          <w:sz w:val="24"/>
          <w:szCs w:val="24"/>
        </w:rPr>
      </w:pPr>
      <w:r>
        <w:rPr>
          <w:spacing w:val="1"/>
          <w:sz w:val="24"/>
          <w:szCs w:val="24"/>
        </w:rPr>
        <w:t>本招标项目施工工期为</w:t>
      </w:r>
      <w:r>
        <w:rPr>
          <w:spacing w:val="1"/>
          <w:sz w:val="24"/>
          <w:szCs w:val="24"/>
          <w:u w:val="single" w:color="auto"/>
        </w:rPr>
        <w:t>60</w:t>
      </w:r>
      <w:r>
        <w:rPr>
          <w:spacing w:val="1"/>
          <w:sz w:val="24"/>
          <w:szCs w:val="24"/>
        </w:rPr>
        <w:t>个日历天，中标人必须在招标工期</w:t>
      </w:r>
      <w:r>
        <w:rPr>
          <w:sz w:val="24"/>
          <w:szCs w:val="24"/>
        </w:rPr>
        <w:t>内完成招标范围内的全部内</w:t>
      </w:r>
      <w:r>
        <w:rPr>
          <w:spacing w:val="-7"/>
          <w:sz w:val="24"/>
          <w:szCs w:val="24"/>
        </w:rPr>
        <w:t>容。</w:t>
      </w:r>
    </w:p>
    <w:p w14:paraId="14711CC4">
      <w:pPr>
        <w:pStyle w:val="2"/>
        <w:spacing w:line="218" w:lineRule="auto"/>
        <w:ind w:left="484"/>
        <w:outlineLvl w:val="1"/>
        <w:rPr>
          <w:sz w:val="24"/>
          <w:szCs w:val="24"/>
        </w:rPr>
      </w:pPr>
      <w:bookmarkStart w:id="8" w:name="bookmark8"/>
      <w:bookmarkEnd w:id="8"/>
      <w:r>
        <w:rPr>
          <w:b/>
          <w:bCs/>
          <w:spacing w:val="-3"/>
          <w:sz w:val="24"/>
          <w:szCs w:val="24"/>
        </w:rPr>
        <w:t>5．质量标准和材料、机械要求</w:t>
      </w:r>
    </w:p>
    <w:p w14:paraId="26C8DEEB">
      <w:pPr>
        <w:pStyle w:val="2"/>
        <w:spacing w:before="182" w:line="360" w:lineRule="auto"/>
        <w:ind w:firstLine="685"/>
        <w:rPr>
          <w:sz w:val="24"/>
          <w:szCs w:val="24"/>
        </w:rPr>
      </w:pPr>
      <w:r>
        <w:rPr>
          <w:b/>
          <w:bCs/>
          <w:spacing w:val="1"/>
          <w:sz w:val="24"/>
          <w:szCs w:val="24"/>
        </w:rPr>
        <w:t>5.1</w:t>
      </w:r>
      <w:r>
        <w:rPr>
          <w:spacing w:val="1"/>
          <w:sz w:val="24"/>
          <w:szCs w:val="24"/>
        </w:rPr>
        <w:t xml:space="preserve"> 施工工艺严格按照国家和广东省的有关现行施工技术规范及标准执行，工程质量</w:t>
      </w:r>
      <w:r>
        <w:rPr>
          <w:spacing w:val="-2"/>
          <w:sz w:val="24"/>
          <w:szCs w:val="24"/>
        </w:rPr>
        <w:t>标准须达到</w:t>
      </w:r>
      <w:r>
        <w:rPr>
          <w:b/>
          <w:bCs/>
          <w:spacing w:val="-2"/>
          <w:sz w:val="24"/>
          <w:szCs w:val="24"/>
          <w:u w:val="single" w:color="auto"/>
        </w:rPr>
        <w:t>合格</w:t>
      </w:r>
      <w:r>
        <w:rPr>
          <w:spacing w:val="-2"/>
          <w:sz w:val="24"/>
          <w:szCs w:val="24"/>
        </w:rPr>
        <w:t>。</w:t>
      </w:r>
    </w:p>
    <w:p w14:paraId="47C64BBC">
      <w:pPr>
        <w:pStyle w:val="2"/>
        <w:spacing w:line="359" w:lineRule="auto"/>
        <w:ind w:firstLine="565"/>
        <w:rPr>
          <w:sz w:val="24"/>
          <w:szCs w:val="24"/>
        </w:rPr>
      </w:pPr>
      <w:r>
        <w:rPr>
          <w:b/>
          <w:bCs/>
          <w:spacing w:val="-2"/>
          <w:sz w:val="24"/>
          <w:szCs w:val="24"/>
        </w:rPr>
        <w:t>5.2</w:t>
      </w:r>
      <w:r>
        <w:rPr>
          <w:spacing w:val="32"/>
          <w:sz w:val="24"/>
          <w:szCs w:val="24"/>
        </w:rPr>
        <w:t xml:space="preserve"> </w:t>
      </w:r>
      <w:r>
        <w:rPr>
          <w:spacing w:val="-2"/>
          <w:sz w:val="24"/>
          <w:szCs w:val="24"/>
        </w:rPr>
        <w:t>中标人在施工中如果工程质量不符合</w:t>
      </w:r>
      <w:r>
        <w:rPr>
          <w:spacing w:val="-3"/>
          <w:sz w:val="24"/>
          <w:szCs w:val="24"/>
        </w:rPr>
        <w:t>设计要求和有关规定，招标人或监理单位要求</w:t>
      </w:r>
      <w:r>
        <w:rPr>
          <w:sz w:val="24"/>
          <w:szCs w:val="24"/>
        </w:rPr>
        <w:t>停工和返工的必须立即执行，并承担由此产生的</w:t>
      </w:r>
      <w:r>
        <w:rPr>
          <w:spacing w:val="-1"/>
          <w:sz w:val="24"/>
          <w:szCs w:val="24"/>
        </w:rPr>
        <w:t>各种费用，工期不予顺延。</w:t>
      </w:r>
    </w:p>
    <w:p w14:paraId="26C7D391">
      <w:pPr>
        <w:pStyle w:val="2"/>
        <w:spacing w:line="359" w:lineRule="auto"/>
        <w:ind w:firstLine="575"/>
        <w:rPr>
          <w:sz w:val="24"/>
          <w:szCs w:val="24"/>
        </w:rPr>
      </w:pPr>
      <w:r>
        <w:rPr>
          <w:b/>
          <w:bCs/>
          <w:spacing w:val="-2"/>
          <w:sz w:val="24"/>
          <w:szCs w:val="24"/>
        </w:rPr>
        <w:t>5.3</w:t>
      </w:r>
      <w:r>
        <w:rPr>
          <w:spacing w:val="-2"/>
          <w:sz w:val="24"/>
          <w:szCs w:val="24"/>
        </w:rPr>
        <w:t xml:space="preserve"> 保修期限按《建设工程质量管理条例</w:t>
      </w:r>
      <w:r>
        <w:rPr>
          <w:spacing w:val="-3"/>
          <w:sz w:val="24"/>
          <w:szCs w:val="24"/>
        </w:rPr>
        <w:t>》（中华人民共和国国务院令第</w:t>
      </w:r>
      <w:r>
        <w:rPr>
          <w:spacing w:val="-48"/>
          <w:sz w:val="24"/>
          <w:szCs w:val="24"/>
        </w:rPr>
        <w:t xml:space="preserve"> </w:t>
      </w:r>
      <w:r>
        <w:rPr>
          <w:spacing w:val="-3"/>
          <w:sz w:val="24"/>
          <w:szCs w:val="24"/>
        </w:rPr>
        <w:t>279</w:t>
      </w:r>
      <w:r>
        <w:rPr>
          <w:spacing w:val="-45"/>
          <w:sz w:val="24"/>
          <w:szCs w:val="24"/>
        </w:rPr>
        <w:t xml:space="preserve"> </w:t>
      </w:r>
      <w:r>
        <w:rPr>
          <w:spacing w:val="-3"/>
          <w:sz w:val="24"/>
          <w:szCs w:val="24"/>
        </w:rPr>
        <w:t>号）规定</w:t>
      </w:r>
      <w:r>
        <w:rPr>
          <w:spacing w:val="1"/>
          <w:sz w:val="24"/>
          <w:szCs w:val="24"/>
        </w:rPr>
        <w:t>执行，在保修期内因施工质量问题而造成返修，一切费用由中</w:t>
      </w:r>
      <w:r>
        <w:rPr>
          <w:sz w:val="24"/>
          <w:szCs w:val="24"/>
        </w:rPr>
        <w:t>标人负责。中标人在向招标人</w:t>
      </w:r>
      <w:r>
        <w:rPr>
          <w:spacing w:val="1"/>
          <w:sz w:val="24"/>
          <w:szCs w:val="24"/>
        </w:rPr>
        <w:t>提交竣工验收报告时，应当向招标人出具质量保修书。质量保</w:t>
      </w:r>
      <w:r>
        <w:rPr>
          <w:sz w:val="24"/>
          <w:szCs w:val="24"/>
        </w:rPr>
        <w:t>修书中应当明确建设工程的保</w:t>
      </w:r>
      <w:r>
        <w:rPr>
          <w:spacing w:val="-1"/>
          <w:sz w:val="24"/>
          <w:szCs w:val="24"/>
        </w:rPr>
        <w:t>修范围、保修期限和保修责任等。</w:t>
      </w:r>
    </w:p>
    <w:p w14:paraId="6BCEE8C2">
      <w:pPr>
        <w:pStyle w:val="2"/>
        <w:spacing w:before="1" w:line="359" w:lineRule="auto"/>
        <w:ind w:firstLine="565"/>
        <w:rPr>
          <w:sz w:val="24"/>
          <w:szCs w:val="24"/>
        </w:rPr>
      </w:pPr>
      <w:r>
        <w:rPr>
          <w:b/>
          <w:bCs/>
          <w:spacing w:val="-2"/>
          <w:sz w:val="24"/>
          <w:szCs w:val="24"/>
        </w:rPr>
        <w:t>5.4</w:t>
      </w:r>
      <w:r>
        <w:rPr>
          <w:spacing w:val="-2"/>
          <w:sz w:val="24"/>
          <w:szCs w:val="24"/>
        </w:rPr>
        <w:t xml:space="preserve"> 根据韶关市人民政府《关于加快推进全市绿色建筑发展工作的通知》（韶府办明电</w:t>
      </w:r>
      <w:r>
        <w:rPr>
          <w:spacing w:val="1"/>
          <w:sz w:val="24"/>
          <w:szCs w:val="24"/>
        </w:rPr>
        <w:t>〔2013〕277 号）有关规定，结合《韶关市住建管理</w:t>
      </w:r>
      <w:r>
        <w:rPr>
          <w:sz w:val="24"/>
          <w:szCs w:val="24"/>
        </w:rPr>
        <w:t>局关于贯彻落实&lt;广东省绿色建筑条例&gt;</w:t>
      </w:r>
      <w:r>
        <w:rPr>
          <w:spacing w:val="-2"/>
          <w:sz w:val="24"/>
          <w:szCs w:val="24"/>
        </w:rPr>
        <w:t>有关工作的通知》（韶市建字〔2021〕85 号）等有关规定，本招标项目不纳入绿</w:t>
      </w:r>
      <w:r>
        <w:rPr>
          <w:spacing w:val="-3"/>
          <w:sz w:val="24"/>
          <w:szCs w:val="24"/>
        </w:rPr>
        <w:t>色建筑实施</w:t>
      </w:r>
      <w:r>
        <w:rPr>
          <w:spacing w:val="-4"/>
          <w:sz w:val="24"/>
          <w:szCs w:val="24"/>
        </w:rPr>
        <w:t>范围。</w:t>
      </w:r>
    </w:p>
    <w:p w14:paraId="03559AFF">
      <w:pPr>
        <w:pStyle w:val="2"/>
        <w:spacing w:before="1" w:line="218" w:lineRule="auto"/>
        <w:ind w:left="566"/>
        <w:rPr>
          <w:sz w:val="24"/>
          <w:szCs w:val="24"/>
        </w:rPr>
      </w:pPr>
      <w:r>
        <w:rPr>
          <w:b/>
          <w:bCs/>
          <w:spacing w:val="-1"/>
          <w:sz w:val="24"/>
          <w:szCs w:val="24"/>
        </w:rPr>
        <w:t>5.5</w:t>
      </w:r>
      <w:r>
        <w:rPr>
          <w:spacing w:val="-1"/>
          <w:sz w:val="24"/>
          <w:szCs w:val="24"/>
        </w:rPr>
        <w:t xml:space="preserve"> 本项目未纳入装配式建造建设实施范围。</w:t>
      </w:r>
    </w:p>
    <w:p w14:paraId="3E1FD837">
      <w:pPr>
        <w:pStyle w:val="2"/>
        <w:spacing w:before="183" w:line="359" w:lineRule="auto"/>
        <w:ind w:firstLine="566"/>
        <w:rPr>
          <w:sz w:val="24"/>
          <w:szCs w:val="24"/>
        </w:rPr>
      </w:pPr>
      <w:r>
        <w:rPr>
          <w:b/>
          <w:bCs/>
          <w:spacing w:val="-2"/>
          <w:sz w:val="24"/>
          <w:szCs w:val="24"/>
        </w:rPr>
        <w:t>5.6</w:t>
      </w:r>
      <w:r>
        <w:rPr>
          <w:spacing w:val="-2"/>
          <w:sz w:val="24"/>
          <w:szCs w:val="24"/>
        </w:rPr>
        <w:t xml:space="preserve"> 其它：本招标文件（包括答疑纪要、补充及修改文件）中招标人对材料或设备有明</w:t>
      </w:r>
      <w:r>
        <w:rPr>
          <w:spacing w:val="1"/>
          <w:sz w:val="24"/>
          <w:szCs w:val="24"/>
        </w:rPr>
        <w:t>确要求的，投标人必须响应招标人要求，如投标人在投标文件</w:t>
      </w:r>
      <w:r>
        <w:rPr>
          <w:sz w:val="24"/>
          <w:szCs w:val="24"/>
        </w:rPr>
        <w:t>未明确响应者视为默认；或投</w:t>
      </w:r>
      <w:r>
        <w:rPr>
          <w:spacing w:val="1"/>
          <w:sz w:val="24"/>
          <w:szCs w:val="24"/>
        </w:rPr>
        <w:t>标人在投标文件中的虽有响应但不符合招标人要求的，视为无</w:t>
      </w:r>
      <w:r>
        <w:rPr>
          <w:sz w:val="24"/>
          <w:szCs w:val="24"/>
        </w:rPr>
        <w:t>效响应，中标后必须按招标人</w:t>
      </w:r>
      <w:r>
        <w:rPr>
          <w:spacing w:val="1"/>
          <w:sz w:val="24"/>
          <w:szCs w:val="24"/>
        </w:rPr>
        <w:t>要求执行。如招标人在招标文件中对材料或设备没有明确要求</w:t>
      </w:r>
      <w:r>
        <w:rPr>
          <w:sz w:val="24"/>
          <w:szCs w:val="24"/>
        </w:rPr>
        <w:t>，则中标人必须使用合格材料</w:t>
      </w:r>
      <w:r>
        <w:rPr>
          <w:spacing w:val="-3"/>
          <w:sz w:val="24"/>
          <w:szCs w:val="24"/>
        </w:rPr>
        <w:t>或设备。</w:t>
      </w:r>
    </w:p>
    <w:p w14:paraId="253A05F0">
      <w:pPr>
        <w:pStyle w:val="2"/>
        <w:spacing w:before="1" w:line="360" w:lineRule="auto"/>
        <w:ind w:firstLine="483"/>
        <w:rPr>
          <w:sz w:val="24"/>
          <w:szCs w:val="24"/>
        </w:rPr>
      </w:pPr>
      <w:r>
        <w:rPr>
          <w:b/>
          <w:bCs/>
          <w:spacing w:val="2"/>
          <w:sz w:val="24"/>
          <w:szCs w:val="24"/>
        </w:rPr>
        <w:t>5.7</w:t>
      </w:r>
      <w:r>
        <w:rPr>
          <w:spacing w:val="-43"/>
          <w:sz w:val="24"/>
          <w:szCs w:val="24"/>
        </w:rPr>
        <w:t xml:space="preserve"> </w:t>
      </w:r>
      <w:r>
        <w:rPr>
          <w:spacing w:val="2"/>
          <w:sz w:val="24"/>
          <w:szCs w:val="24"/>
        </w:rPr>
        <w:t>工程使用的主要材料质量要求：不低</w:t>
      </w:r>
      <w:r>
        <w:rPr>
          <w:spacing w:val="1"/>
          <w:sz w:val="24"/>
          <w:szCs w:val="24"/>
        </w:rPr>
        <w:t>于强制标准、招标工程量清单所列的要求，主要材料必须先提供样板或相关资料给招标人和监理工程师验</w:t>
      </w:r>
      <w:r>
        <w:rPr>
          <w:sz w:val="24"/>
          <w:szCs w:val="24"/>
        </w:rPr>
        <w:t>收，同意确定其规格、型号、颜</w:t>
      </w:r>
      <w:r>
        <w:rPr>
          <w:spacing w:val="1"/>
          <w:sz w:val="24"/>
          <w:szCs w:val="24"/>
        </w:rPr>
        <w:t>色、等级等，或经发包人委托的第三方检测部门检测合格方</w:t>
      </w:r>
      <w:r>
        <w:rPr>
          <w:sz w:val="24"/>
          <w:szCs w:val="24"/>
        </w:rPr>
        <w:t>可使用，所有材料必须使用合格</w:t>
      </w:r>
    </w:p>
    <w:p w14:paraId="6780203E">
      <w:pPr>
        <w:spacing w:line="360" w:lineRule="auto"/>
        <w:rPr>
          <w:sz w:val="24"/>
          <w:szCs w:val="24"/>
        </w:rPr>
        <w:sectPr>
          <w:footerReference r:id="rId18" w:type="default"/>
          <w:pgSz w:w="11906" w:h="16839"/>
          <w:pgMar w:top="400" w:right="1134" w:bottom="1259" w:left="1142" w:header="0" w:footer="1097" w:gutter="0"/>
          <w:cols w:space="720" w:num="1"/>
        </w:sectPr>
      </w:pPr>
    </w:p>
    <w:p w14:paraId="6F3B900F">
      <w:pPr>
        <w:spacing w:line="286" w:lineRule="auto"/>
        <w:rPr>
          <w:rFonts w:ascii="Arial"/>
          <w:sz w:val="21"/>
        </w:rPr>
      </w:pPr>
    </w:p>
    <w:p w14:paraId="2996E53B">
      <w:pPr>
        <w:spacing w:line="287" w:lineRule="auto"/>
        <w:rPr>
          <w:rFonts w:ascii="Arial"/>
          <w:sz w:val="21"/>
        </w:rPr>
      </w:pPr>
    </w:p>
    <w:p w14:paraId="5FAA7D2C">
      <w:pPr>
        <w:pStyle w:val="2"/>
        <w:spacing w:before="78" w:line="219" w:lineRule="auto"/>
        <w:rPr>
          <w:sz w:val="24"/>
          <w:szCs w:val="24"/>
        </w:rPr>
      </w:pPr>
      <w:r>
        <w:rPr>
          <w:spacing w:val="-4"/>
          <w:sz w:val="24"/>
          <w:szCs w:val="24"/>
        </w:rPr>
        <w:t>产品。</w:t>
      </w:r>
    </w:p>
    <w:p w14:paraId="5FB3474D">
      <w:pPr>
        <w:pStyle w:val="2"/>
        <w:spacing w:before="183" w:line="219" w:lineRule="auto"/>
        <w:ind w:left="481"/>
        <w:outlineLvl w:val="1"/>
        <w:rPr>
          <w:sz w:val="24"/>
          <w:szCs w:val="24"/>
        </w:rPr>
      </w:pPr>
      <w:bookmarkStart w:id="9" w:name="bookmark9"/>
      <w:bookmarkEnd w:id="9"/>
      <w:r>
        <w:rPr>
          <w:b/>
          <w:bCs/>
          <w:spacing w:val="-3"/>
          <w:sz w:val="24"/>
          <w:szCs w:val="24"/>
        </w:rPr>
        <w:t>6．施工条件及现场踏勘</w:t>
      </w:r>
    </w:p>
    <w:p w14:paraId="533CAD76">
      <w:pPr>
        <w:pStyle w:val="2"/>
        <w:spacing w:before="180" w:line="359" w:lineRule="auto"/>
        <w:ind w:left="11" w:right="61" w:firstLine="552"/>
        <w:rPr>
          <w:sz w:val="24"/>
          <w:szCs w:val="24"/>
        </w:rPr>
      </w:pPr>
      <w:r>
        <w:rPr>
          <w:b/>
          <w:bCs/>
          <w:spacing w:val="-2"/>
          <w:sz w:val="24"/>
          <w:szCs w:val="24"/>
        </w:rPr>
        <w:t>6.1</w:t>
      </w:r>
      <w:r>
        <w:rPr>
          <w:spacing w:val="-2"/>
          <w:sz w:val="24"/>
          <w:szCs w:val="24"/>
        </w:rPr>
        <w:t xml:space="preserve"> 本工程招标人仅在征地红线范围内提供场地，其他一切场地费用由中标人自行负责</w:t>
      </w:r>
      <w:r>
        <w:rPr>
          <w:spacing w:val="-3"/>
          <w:sz w:val="24"/>
          <w:szCs w:val="24"/>
        </w:rPr>
        <w:t>（含临时道路）。</w:t>
      </w:r>
    </w:p>
    <w:p w14:paraId="3FC9352B">
      <w:pPr>
        <w:pStyle w:val="2"/>
        <w:spacing w:before="1" w:line="359" w:lineRule="auto"/>
        <w:ind w:right="61" w:firstLine="562"/>
        <w:rPr>
          <w:sz w:val="24"/>
          <w:szCs w:val="24"/>
        </w:rPr>
      </w:pPr>
      <w:r>
        <w:rPr>
          <w:b/>
          <w:bCs/>
          <w:spacing w:val="-2"/>
          <w:sz w:val="24"/>
          <w:szCs w:val="24"/>
        </w:rPr>
        <w:t>6.2</w:t>
      </w:r>
      <w:r>
        <w:rPr>
          <w:spacing w:val="-2"/>
          <w:sz w:val="24"/>
          <w:szCs w:val="24"/>
        </w:rPr>
        <w:t xml:space="preserve"> 施工用水：</w:t>
      </w:r>
      <w:r>
        <w:rPr>
          <w:spacing w:val="-2"/>
          <w:sz w:val="24"/>
          <w:szCs w:val="24"/>
          <w:u w:val="single" w:color="auto"/>
        </w:rPr>
        <w:t>施工用水水源由招标人提供至红线边缘。红线范围内一切临时用水管道</w:t>
      </w:r>
      <w:r>
        <w:rPr>
          <w:spacing w:val="1"/>
          <w:sz w:val="24"/>
          <w:szCs w:val="24"/>
          <w:u w:val="single" w:color="auto"/>
        </w:rPr>
        <w:t>敷设的工作及所发生的费用均由中标人负责。如供水压力不</w:t>
      </w:r>
      <w:r>
        <w:rPr>
          <w:sz w:val="24"/>
          <w:szCs w:val="24"/>
          <w:u w:val="single" w:color="auto"/>
        </w:rPr>
        <w:t>能满足中标人要求的，则由中标</w:t>
      </w:r>
      <w:r>
        <w:rPr>
          <w:spacing w:val="1"/>
          <w:sz w:val="24"/>
          <w:szCs w:val="24"/>
          <w:u w:val="single" w:color="auto"/>
        </w:rPr>
        <w:t>人自行增设加压系统，由此发生的所有费用（含</w:t>
      </w:r>
      <w:r>
        <w:rPr>
          <w:sz w:val="24"/>
          <w:szCs w:val="24"/>
          <w:u w:val="single" w:color="auto"/>
        </w:rPr>
        <w:t>配合费）由中标人负责。</w:t>
      </w:r>
    </w:p>
    <w:p w14:paraId="684FBBF5">
      <w:pPr>
        <w:pStyle w:val="2"/>
        <w:spacing w:line="359" w:lineRule="auto"/>
        <w:ind w:left="3" w:right="61" w:firstLine="559"/>
        <w:rPr>
          <w:sz w:val="24"/>
          <w:szCs w:val="24"/>
        </w:rPr>
      </w:pPr>
      <w:r>
        <w:rPr>
          <w:b/>
          <w:bCs/>
          <w:spacing w:val="-2"/>
          <w:sz w:val="24"/>
          <w:szCs w:val="24"/>
        </w:rPr>
        <w:t>6.3</w:t>
      </w:r>
      <w:r>
        <w:rPr>
          <w:spacing w:val="-2"/>
          <w:sz w:val="24"/>
          <w:szCs w:val="24"/>
        </w:rPr>
        <w:t xml:space="preserve"> 施工用电：</w:t>
      </w:r>
      <w:r>
        <w:rPr>
          <w:spacing w:val="-2"/>
          <w:sz w:val="24"/>
          <w:szCs w:val="24"/>
          <w:u w:val="single" w:color="auto"/>
        </w:rPr>
        <w:t>施工用电电源由招标人提供至红线边缘。中标人负责设备安装、管线敷</w:t>
      </w:r>
      <w:r>
        <w:rPr>
          <w:spacing w:val="1"/>
          <w:sz w:val="24"/>
          <w:szCs w:val="24"/>
          <w:u w:val="single" w:color="auto"/>
        </w:rPr>
        <w:t>设及日常的维护、保修和管理等费用。</w:t>
      </w:r>
    </w:p>
    <w:p w14:paraId="71535550">
      <w:pPr>
        <w:pStyle w:val="2"/>
        <w:spacing w:line="219" w:lineRule="auto"/>
        <w:ind w:left="563"/>
        <w:rPr>
          <w:sz w:val="24"/>
          <w:szCs w:val="24"/>
        </w:rPr>
      </w:pPr>
      <w:r>
        <w:rPr>
          <w:b/>
          <w:bCs/>
          <w:sz w:val="24"/>
          <w:szCs w:val="24"/>
        </w:rPr>
        <w:t>6.4</w:t>
      </w:r>
      <w:r>
        <w:rPr>
          <w:sz w:val="24"/>
          <w:szCs w:val="24"/>
        </w:rPr>
        <w:t xml:space="preserve"> 水、电费按项目所在地</w:t>
      </w:r>
      <w:r>
        <w:rPr>
          <w:sz w:val="24"/>
          <w:szCs w:val="24"/>
          <w:u w:val="single" w:color="auto"/>
        </w:rPr>
        <w:t>韶关市</w:t>
      </w:r>
      <w:r>
        <w:rPr>
          <w:sz w:val="24"/>
          <w:szCs w:val="24"/>
        </w:rPr>
        <w:t>基建工</w:t>
      </w:r>
      <w:r>
        <w:rPr>
          <w:spacing w:val="-1"/>
          <w:sz w:val="24"/>
          <w:szCs w:val="24"/>
        </w:rPr>
        <w:t>程水、电计费标准计算并由中标人缴纳。</w:t>
      </w:r>
    </w:p>
    <w:p w14:paraId="56F3814F">
      <w:pPr>
        <w:pStyle w:val="2"/>
        <w:spacing w:before="182" w:line="359" w:lineRule="auto"/>
        <w:ind w:right="61" w:firstLine="563"/>
        <w:rPr>
          <w:sz w:val="24"/>
          <w:szCs w:val="24"/>
        </w:rPr>
      </w:pPr>
      <w:r>
        <w:rPr>
          <w:b/>
          <w:bCs/>
          <w:spacing w:val="-2"/>
          <w:sz w:val="24"/>
          <w:szCs w:val="24"/>
        </w:rPr>
        <w:t>6.5</w:t>
      </w:r>
      <w:r>
        <w:rPr>
          <w:spacing w:val="-2"/>
          <w:sz w:val="24"/>
          <w:szCs w:val="24"/>
        </w:rPr>
        <w:t xml:space="preserve"> 招标人不组织现场踏勘，但会在招标文件及有关设计文件中明确告知招标项目的具</w:t>
      </w:r>
      <w:r>
        <w:rPr>
          <w:spacing w:val="1"/>
          <w:sz w:val="24"/>
          <w:szCs w:val="24"/>
        </w:rPr>
        <w:t>体位置和周边环境，并在现场设置足以识别的标识或提供足以</w:t>
      </w:r>
      <w:r>
        <w:rPr>
          <w:sz w:val="24"/>
          <w:szCs w:val="24"/>
        </w:rPr>
        <w:t>表明工程具体位置的文字或图</w:t>
      </w:r>
      <w:r>
        <w:rPr>
          <w:spacing w:val="-1"/>
          <w:sz w:val="24"/>
          <w:szCs w:val="24"/>
        </w:rPr>
        <w:t>片。投标人需要了解现场情况的，可自行进行现场踏勘。</w:t>
      </w:r>
    </w:p>
    <w:p w14:paraId="77637DE9">
      <w:pPr>
        <w:pStyle w:val="2"/>
        <w:spacing w:line="359" w:lineRule="auto"/>
        <w:ind w:right="61" w:firstLine="563"/>
        <w:rPr>
          <w:sz w:val="24"/>
          <w:szCs w:val="24"/>
        </w:rPr>
      </w:pPr>
      <w:r>
        <w:rPr>
          <w:b/>
          <w:bCs/>
          <w:spacing w:val="-2"/>
          <w:sz w:val="24"/>
          <w:szCs w:val="24"/>
        </w:rPr>
        <w:t>6.6</w:t>
      </w:r>
      <w:r>
        <w:rPr>
          <w:spacing w:val="-2"/>
          <w:sz w:val="24"/>
          <w:szCs w:val="24"/>
        </w:rPr>
        <w:t xml:space="preserve"> 在现场踏勘过程中，投标人应确保自身安全，投标人如果发生人身伤亡、财物或其</w:t>
      </w:r>
      <w:r>
        <w:rPr>
          <w:sz w:val="24"/>
          <w:szCs w:val="24"/>
        </w:rPr>
        <w:t>他损失，法律法规有规定的按有关规定处理，没有规</w:t>
      </w:r>
      <w:r>
        <w:rPr>
          <w:spacing w:val="-1"/>
          <w:sz w:val="24"/>
          <w:szCs w:val="24"/>
        </w:rPr>
        <w:t>定的由投标人自行负责。</w:t>
      </w:r>
    </w:p>
    <w:p w14:paraId="2805C485">
      <w:pPr>
        <w:pStyle w:val="2"/>
        <w:spacing w:before="1" w:line="219" w:lineRule="auto"/>
        <w:ind w:left="563"/>
        <w:rPr>
          <w:sz w:val="24"/>
          <w:szCs w:val="24"/>
        </w:rPr>
      </w:pPr>
      <w:r>
        <w:rPr>
          <w:b/>
          <w:bCs/>
          <w:spacing w:val="-1"/>
          <w:sz w:val="24"/>
          <w:szCs w:val="24"/>
        </w:rPr>
        <w:t>6.7</w:t>
      </w:r>
      <w:r>
        <w:rPr>
          <w:spacing w:val="-1"/>
          <w:sz w:val="24"/>
          <w:szCs w:val="24"/>
        </w:rPr>
        <w:t xml:space="preserve"> 现场踏勘期间的交通、食宿由投标人自行安排，费用自理。</w:t>
      </w:r>
    </w:p>
    <w:p w14:paraId="3A24E67C">
      <w:pPr>
        <w:pStyle w:val="2"/>
        <w:spacing w:before="183" w:line="219" w:lineRule="auto"/>
        <w:ind w:left="485"/>
        <w:outlineLvl w:val="1"/>
        <w:rPr>
          <w:sz w:val="24"/>
          <w:szCs w:val="24"/>
        </w:rPr>
      </w:pPr>
      <w:bookmarkStart w:id="10" w:name="bookmark10"/>
      <w:bookmarkEnd w:id="10"/>
      <w:r>
        <w:rPr>
          <w:b/>
          <w:bCs/>
          <w:spacing w:val="-3"/>
          <w:sz w:val="24"/>
          <w:szCs w:val="24"/>
        </w:rPr>
        <w:t>7．招标文件的提问和答疑</w:t>
      </w:r>
    </w:p>
    <w:p w14:paraId="7A81A80E">
      <w:pPr>
        <w:pStyle w:val="2"/>
        <w:spacing w:before="182" w:line="359" w:lineRule="auto"/>
        <w:ind w:right="61" w:firstLine="485"/>
        <w:rPr>
          <w:sz w:val="24"/>
          <w:szCs w:val="24"/>
        </w:rPr>
      </w:pPr>
      <w:r>
        <w:rPr>
          <w:b/>
          <w:bCs/>
          <w:sz w:val="24"/>
          <w:szCs w:val="24"/>
        </w:rPr>
        <w:t>7.1</w:t>
      </w:r>
      <w:r>
        <w:rPr>
          <w:sz w:val="24"/>
          <w:szCs w:val="24"/>
        </w:rPr>
        <w:t xml:space="preserve"> 投标人需对招标文件（含施工图、招标工程量清单）进行核查，若有疑问，应在提问截止时间（见本章第二节“重要事项时间地点一览表</w:t>
      </w:r>
      <w:r>
        <w:rPr>
          <w:spacing w:val="-86"/>
          <w:sz w:val="24"/>
          <w:szCs w:val="24"/>
        </w:rPr>
        <w:t xml:space="preserve"> </w:t>
      </w:r>
      <w:r>
        <w:rPr>
          <w:sz w:val="24"/>
          <w:szCs w:val="24"/>
        </w:rPr>
        <w:t>”）前使用建设工程</w:t>
      </w:r>
      <w:r>
        <w:rPr>
          <w:spacing w:val="-1"/>
          <w:sz w:val="24"/>
          <w:szCs w:val="24"/>
        </w:rPr>
        <w:t>交易系统提出问题。未在指定时间前、未采用指定方式提出的，招标人不予受理。</w:t>
      </w:r>
    </w:p>
    <w:p w14:paraId="5E1FE27C">
      <w:pPr>
        <w:pStyle w:val="2"/>
        <w:spacing w:before="1" w:line="359" w:lineRule="auto"/>
        <w:ind w:firstLine="566"/>
        <w:rPr>
          <w:sz w:val="24"/>
          <w:szCs w:val="24"/>
        </w:rPr>
      </w:pPr>
      <w:r>
        <w:rPr>
          <w:b/>
          <w:bCs/>
          <w:spacing w:val="-3"/>
          <w:sz w:val="24"/>
          <w:szCs w:val="24"/>
        </w:rPr>
        <w:t>7.2</w:t>
      </w:r>
      <w:r>
        <w:rPr>
          <w:spacing w:val="-3"/>
          <w:sz w:val="24"/>
          <w:szCs w:val="24"/>
        </w:rPr>
        <w:t xml:space="preserve"> 招标人在提问截止时间（见本章第二节“重要事项时间地点一览表</w:t>
      </w:r>
      <w:r>
        <w:rPr>
          <w:spacing w:val="-77"/>
          <w:sz w:val="24"/>
          <w:szCs w:val="24"/>
        </w:rPr>
        <w:t xml:space="preserve"> </w:t>
      </w:r>
      <w:r>
        <w:rPr>
          <w:spacing w:val="-3"/>
          <w:sz w:val="24"/>
          <w:szCs w:val="24"/>
        </w:rPr>
        <w:t>”）后</w:t>
      </w:r>
      <w:r>
        <w:rPr>
          <w:spacing w:val="-46"/>
          <w:sz w:val="24"/>
          <w:szCs w:val="24"/>
        </w:rPr>
        <w:t xml:space="preserve"> </w:t>
      </w:r>
      <w:r>
        <w:rPr>
          <w:spacing w:val="-3"/>
          <w:sz w:val="24"/>
          <w:szCs w:val="24"/>
        </w:rPr>
        <w:t>3 日内，</w:t>
      </w:r>
      <w:r>
        <w:rPr>
          <w:spacing w:val="1"/>
          <w:sz w:val="24"/>
          <w:szCs w:val="24"/>
        </w:rPr>
        <w:t>一次性对收到的所有问题作出答复，并形成答疑（或修改）</w:t>
      </w:r>
      <w:r>
        <w:rPr>
          <w:sz w:val="24"/>
          <w:szCs w:val="24"/>
        </w:rPr>
        <w:t>公告在发布招标公告的媒介上公</w:t>
      </w:r>
      <w:r>
        <w:rPr>
          <w:spacing w:val="-4"/>
          <w:sz w:val="24"/>
          <w:szCs w:val="24"/>
        </w:rPr>
        <w:t>开发布。答疑（或修改）公告一旦发布，即视所有潜在投标人已经知悉答疑（或修改）内容，</w:t>
      </w:r>
      <w:r>
        <w:rPr>
          <w:spacing w:val="-1"/>
          <w:sz w:val="24"/>
          <w:szCs w:val="24"/>
        </w:rPr>
        <w:t>投标人未及时关注而造成的损失和后果，由投标人自行承担。</w:t>
      </w:r>
    </w:p>
    <w:p w14:paraId="1E36508F">
      <w:pPr>
        <w:pStyle w:val="2"/>
        <w:spacing w:before="1" w:line="217" w:lineRule="auto"/>
        <w:ind w:left="567"/>
        <w:rPr>
          <w:sz w:val="24"/>
          <w:szCs w:val="24"/>
        </w:rPr>
      </w:pPr>
      <w:r>
        <w:rPr>
          <w:b/>
          <w:bCs/>
          <w:spacing w:val="-1"/>
          <w:sz w:val="24"/>
          <w:szCs w:val="24"/>
        </w:rPr>
        <w:t>7.3</w:t>
      </w:r>
      <w:r>
        <w:rPr>
          <w:spacing w:val="-1"/>
          <w:sz w:val="24"/>
          <w:szCs w:val="24"/>
        </w:rPr>
        <w:t xml:space="preserve"> 招标人对招标文件所作的答疑（或修改）公告，构成招标文件的组成部分。</w:t>
      </w:r>
    </w:p>
    <w:p w14:paraId="29C8BC1D">
      <w:pPr>
        <w:pStyle w:val="2"/>
        <w:spacing w:before="182" w:line="218" w:lineRule="auto"/>
        <w:ind w:left="480"/>
        <w:outlineLvl w:val="1"/>
        <w:rPr>
          <w:sz w:val="24"/>
          <w:szCs w:val="24"/>
        </w:rPr>
      </w:pPr>
      <w:bookmarkStart w:id="11" w:name="bookmark11"/>
      <w:bookmarkEnd w:id="11"/>
      <w:r>
        <w:rPr>
          <w:b/>
          <w:bCs/>
          <w:spacing w:val="-3"/>
          <w:sz w:val="24"/>
          <w:szCs w:val="24"/>
        </w:rPr>
        <w:t>8．最高投标限价</w:t>
      </w:r>
    </w:p>
    <w:p w14:paraId="4F224F5D">
      <w:pPr>
        <w:pStyle w:val="2"/>
        <w:spacing w:before="185" w:line="218" w:lineRule="auto"/>
        <w:ind w:left="480"/>
        <w:rPr>
          <w:sz w:val="24"/>
          <w:szCs w:val="24"/>
        </w:rPr>
      </w:pPr>
      <w:r>
        <w:rPr>
          <w:b/>
          <w:bCs/>
          <w:spacing w:val="-1"/>
          <w:sz w:val="24"/>
          <w:szCs w:val="24"/>
        </w:rPr>
        <w:t>8.1</w:t>
      </w:r>
      <w:r>
        <w:rPr>
          <w:spacing w:val="-1"/>
          <w:sz w:val="24"/>
          <w:szCs w:val="24"/>
        </w:rPr>
        <w:t xml:space="preserve"> 本工程按照以下依据编制最高投标限价：</w:t>
      </w:r>
    </w:p>
    <w:p w14:paraId="61FB8E4E">
      <w:pPr>
        <w:pStyle w:val="2"/>
        <w:spacing w:before="182" w:line="218" w:lineRule="auto"/>
        <w:ind w:left="431"/>
        <w:rPr>
          <w:sz w:val="24"/>
          <w:szCs w:val="24"/>
        </w:rPr>
      </w:pPr>
      <w:r>
        <w:rPr>
          <w:spacing w:val="-1"/>
          <w:sz w:val="24"/>
          <w:szCs w:val="24"/>
        </w:rPr>
        <w:t>（1）《建设工程工程量清单计价标准》（GB/T50500-2024</w:t>
      </w:r>
      <w:r>
        <w:rPr>
          <w:spacing w:val="5"/>
          <w:sz w:val="24"/>
          <w:szCs w:val="24"/>
        </w:rPr>
        <w:t>）；</w:t>
      </w:r>
    </w:p>
    <w:p w14:paraId="19C17A28">
      <w:pPr>
        <w:pStyle w:val="2"/>
        <w:spacing w:before="185" w:line="362" w:lineRule="auto"/>
        <w:ind w:left="2" w:right="61" w:firstLine="428"/>
        <w:rPr>
          <w:sz w:val="24"/>
          <w:szCs w:val="24"/>
        </w:rPr>
      </w:pPr>
      <w:r>
        <w:rPr>
          <w:spacing w:val="-1"/>
          <w:sz w:val="24"/>
          <w:szCs w:val="24"/>
        </w:rPr>
        <w:t>（2）《广东省建设工程计价依据（2018）》。具体包括：《广东省房屋建筑与装</w:t>
      </w:r>
      <w:r>
        <w:rPr>
          <w:spacing w:val="-2"/>
          <w:sz w:val="24"/>
          <w:szCs w:val="24"/>
        </w:rPr>
        <w:t>饰工程</w:t>
      </w:r>
      <w:r>
        <w:rPr>
          <w:sz w:val="24"/>
          <w:szCs w:val="24"/>
        </w:rPr>
        <w:t>综合定额（2018）》《广东省市政工程综合定额（2018）》</w:t>
      </w:r>
      <w:r>
        <w:rPr>
          <w:spacing w:val="-1"/>
          <w:sz w:val="24"/>
          <w:szCs w:val="24"/>
        </w:rPr>
        <w:t>《广东省通用安装工程综合定额</w:t>
      </w:r>
    </w:p>
    <w:p w14:paraId="33AC1D08">
      <w:pPr>
        <w:spacing w:line="362" w:lineRule="auto"/>
        <w:rPr>
          <w:sz w:val="24"/>
          <w:szCs w:val="24"/>
        </w:rPr>
        <w:sectPr>
          <w:footerReference r:id="rId19" w:type="default"/>
          <w:pgSz w:w="11906" w:h="16839"/>
          <w:pgMar w:top="400" w:right="1073" w:bottom="1259" w:left="1142" w:header="0" w:footer="1097" w:gutter="0"/>
          <w:cols w:space="720" w:num="1"/>
        </w:sectPr>
      </w:pPr>
    </w:p>
    <w:p w14:paraId="58348DDB">
      <w:pPr>
        <w:spacing w:line="286" w:lineRule="auto"/>
        <w:rPr>
          <w:rFonts w:ascii="Arial"/>
          <w:sz w:val="21"/>
        </w:rPr>
      </w:pPr>
    </w:p>
    <w:p w14:paraId="695713A3">
      <w:pPr>
        <w:spacing w:line="287" w:lineRule="auto"/>
        <w:rPr>
          <w:rFonts w:ascii="Arial"/>
          <w:sz w:val="21"/>
        </w:rPr>
      </w:pPr>
    </w:p>
    <w:p w14:paraId="245F65F3">
      <w:pPr>
        <w:pStyle w:val="2"/>
        <w:spacing w:before="78" w:line="359" w:lineRule="auto"/>
        <w:ind w:left="3" w:right="38" w:firstLine="9"/>
        <w:rPr>
          <w:sz w:val="24"/>
          <w:szCs w:val="24"/>
        </w:rPr>
      </w:pPr>
      <w:r>
        <w:rPr>
          <w:sz w:val="24"/>
          <w:szCs w:val="24"/>
        </w:rPr>
        <w:t>（2018）》《广东省园林绿化工程综合定额（</w:t>
      </w:r>
      <w:r>
        <w:rPr>
          <w:spacing w:val="-1"/>
          <w:sz w:val="24"/>
          <w:szCs w:val="24"/>
        </w:rPr>
        <w:t>2018）》《广东省建设工程施工机具台班费用编制规则（2018）》等；</w:t>
      </w:r>
    </w:p>
    <w:p w14:paraId="143AEB08">
      <w:pPr>
        <w:pStyle w:val="2"/>
        <w:spacing w:line="220" w:lineRule="auto"/>
        <w:ind w:left="433"/>
        <w:rPr>
          <w:sz w:val="24"/>
          <w:szCs w:val="24"/>
        </w:rPr>
      </w:pPr>
      <w:r>
        <w:rPr>
          <w:spacing w:val="-2"/>
          <w:sz w:val="24"/>
          <w:szCs w:val="24"/>
        </w:rPr>
        <w:t>（3）施工图及相关资料；</w:t>
      </w:r>
    </w:p>
    <w:p w14:paraId="0A05CC3B">
      <w:pPr>
        <w:pStyle w:val="2"/>
        <w:spacing w:before="182" w:line="219" w:lineRule="auto"/>
        <w:ind w:left="433"/>
        <w:rPr>
          <w:sz w:val="24"/>
          <w:szCs w:val="24"/>
        </w:rPr>
      </w:pPr>
      <w:r>
        <w:rPr>
          <w:spacing w:val="-2"/>
          <w:sz w:val="24"/>
          <w:szCs w:val="24"/>
        </w:rPr>
        <w:t>（4）招标文件及招标工程量清单；</w:t>
      </w:r>
    </w:p>
    <w:p w14:paraId="104FCF91">
      <w:pPr>
        <w:pStyle w:val="2"/>
        <w:spacing w:before="180" w:line="219" w:lineRule="auto"/>
        <w:ind w:left="433"/>
        <w:rPr>
          <w:sz w:val="24"/>
          <w:szCs w:val="24"/>
        </w:rPr>
      </w:pPr>
      <w:r>
        <w:rPr>
          <w:spacing w:val="-1"/>
          <w:sz w:val="24"/>
          <w:szCs w:val="24"/>
        </w:rPr>
        <w:t>（5）施工现场情况、工程特点及常规施工方案；</w:t>
      </w:r>
    </w:p>
    <w:p w14:paraId="12B4CDA0">
      <w:pPr>
        <w:pStyle w:val="2"/>
        <w:spacing w:before="183" w:line="359" w:lineRule="auto"/>
        <w:ind w:firstLine="432"/>
        <w:rPr>
          <w:sz w:val="24"/>
          <w:szCs w:val="24"/>
        </w:rPr>
      </w:pPr>
      <w:r>
        <w:rPr>
          <w:spacing w:val="-1"/>
          <w:sz w:val="24"/>
          <w:szCs w:val="24"/>
        </w:rPr>
        <w:t>（6）项目所在地工程造价管理机构发布的工程造价信息，工程造价信息缺项</w:t>
      </w:r>
      <w:r>
        <w:rPr>
          <w:spacing w:val="-2"/>
          <w:sz w:val="24"/>
          <w:szCs w:val="24"/>
        </w:rPr>
        <w:t>的，参照市</w:t>
      </w:r>
      <w:r>
        <w:rPr>
          <w:spacing w:val="-3"/>
          <w:sz w:val="24"/>
          <w:szCs w:val="24"/>
        </w:rPr>
        <w:t>场价格；</w:t>
      </w:r>
    </w:p>
    <w:p w14:paraId="25A3ED11">
      <w:pPr>
        <w:pStyle w:val="2"/>
        <w:spacing w:line="219" w:lineRule="auto"/>
        <w:ind w:left="433"/>
        <w:rPr>
          <w:sz w:val="24"/>
          <w:szCs w:val="24"/>
        </w:rPr>
      </w:pPr>
      <w:r>
        <w:rPr>
          <w:spacing w:val="-1"/>
          <w:sz w:val="24"/>
          <w:szCs w:val="24"/>
        </w:rPr>
        <w:t>（7）与建设项目相关的标准、规范、技术资料。</w:t>
      </w:r>
    </w:p>
    <w:p w14:paraId="1908A13C">
      <w:pPr>
        <w:pStyle w:val="2"/>
        <w:spacing w:before="182" w:line="359" w:lineRule="auto"/>
        <w:ind w:left="1" w:firstLine="420"/>
        <w:rPr>
          <w:sz w:val="24"/>
          <w:szCs w:val="24"/>
        </w:rPr>
      </w:pPr>
      <w:r>
        <w:rPr>
          <w:b/>
          <w:bCs/>
          <w:sz w:val="24"/>
          <w:szCs w:val="24"/>
        </w:rPr>
        <w:t>8.2</w:t>
      </w:r>
      <w:r>
        <w:rPr>
          <w:sz w:val="24"/>
          <w:szCs w:val="24"/>
        </w:rPr>
        <w:t xml:space="preserve"> 本招标项目</w:t>
      </w:r>
      <w:r>
        <w:rPr>
          <w:b/>
          <w:bCs/>
          <w:sz w:val="24"/>
          <w:szCs w:val="24"/>
        </w:rPr>
        <w:t>最高投标限价</w:t>
      </w:r>
      <w:r>
        <w:rPr>
          <w:sz w:val="24"/>
          <w:szCs w:val="24"/>
        </w:rPr>
        <w:t>为人民币</w:t>
      </w:r>
      <w:r>
        <w:rPr>
          <w:spacing w:val="-6"/>
          <w:sz w:val="24"/>
          <w:szCs w:val="24"/>
        </w:rPr>
        <w:t>：（</w:t>
      </w:r>
      <w:r>
        <w:rPr>
          <w:sz w:val="24"/>
          <w:szCs w:val="24"/>
        </w:rPr>
        <w:t>大写</w:t>
      </w:r>
      <w:r>
        <w:rPr>
          <w:spacing w:val="-6"/>
          <w:sz w:val="24"/>
          <w:szCs w:val="24"/>
        </w:rPr>
        <w:t>）：</w:t>
      </w:r>
      <w:r>
        <w:rPr>
          <w:sz w:val="24"/>
          <w:szCs w:val="24"/>
        </w:rPr>
        <w:t>壹佰零壹万伍仟柒佰壹拾壹</w:t>
      </w:r>
      <w:r>
        <w:rPr>
          <w:spacing w:val="-1"/>
          <w:sz w:val="24"/>
          <w:szCs w:val="24"/>
        </w:rPr>
        <w:t>元玖角</w:t>
      </w:r>
      <w:r>
        <w:rPr>
          <w:sz w:val="24"/>
          <w:szCs w:val="24"/>
        </w:rPr>
        <w:t>整</w:t>
      </w:r>
      <w:r>
        <w:rPr>
          <w:spacing w:val="-33"/>
          <w:sz w:val="24"/>
          <w:szCs w:val="24"/>
        </w:rPr>
        <w:t>；（</w:t>
      </w:r>
      <w:r>
        <w:rPr>
          <w:sz w:val="24"/>
          <w:szCs w:val="24"/>
        </w:rPr>
        <w:t>小写：¥1015711.90</w:t>
      </w:r>
      <w:r>
        <w:rPr>
          <w:spacing w:val="-49"/>
          <w:sz w:val="24"/>
          <w:szCs w:val="24"/>
        </w:rPr>
        <w:t xml:space="preserve"> </w:t>
      </w:r>
      <w:r>
        <w:rPr>
          <w:sz w:val="24"/>
          <w:szCs w:val="24"/>
        </w:rPr>
        <w:t>元；其安全生产措施费：¥390.64</w:t>
      </w:r>
      <w:r>
        <w:rPr>
          <w:spacing w:val="-49"/>
          <w:sz w:val="24"/>
          <w:szCs w:val="24"/>
        </w:rPr>
        <w:t xml:space="preserve"> </w:t>
      </w:r>
      <w:r>
        <w:rPr>
          <w:sz w:val="24"/>
          <w:szCs w:val="24"/>
        </w:rPr>
        <w:t>元，暂列金：¥75533.80</w:t>
      </w:r>
      <w:r>
        <w:rPr>
          <w:spacing w:val="-48"/>
          <w:sz w:val="24"/>
          <w:szCs w:val="24"/>
        </w:rPr>
        <w:t xml:space="preserve"> </w:t>
      </w:r>
      <w:r>
        <w:rPr>
          <w:sz w:val="24"/>
          <w:szCs w:val="24"/>
        </w:rPr>
        <w:t>元；暂</w:t>
      </w:r>
      <w:r>
        <w:rPr>
          <w:spacing w:val="-2"/>
          <w:sz w:val="24"/>
          <w:szCs w:val="24"/>
        </w:rPr>
        <w:t>估价：¥108965.78</w:t>
      </w:r>
      <w:r>
        <w:rPr>
          <w:spacing w:val="-41"/>
          <w:sz w:val="24"/>
          <w:szCs w:val="24"/>
        </w:rPr>
        <w:t xml:space="preserve"> </w:t>
      </w:r>
      <w:r>
        <w:rPr>
          <w:spacing w:val="-2"/>
          <w:sz w:val="24"/>
          <w:szCs w:val="24"/>
        </w:rPr>
        <w:t>元）</w:t>
      </w:r>
    </w:p>
    <w:p w14:paraId="18B22BC3">
      <w:pPr>
        <w:pStyle w:val="2"/>
        <w:spacing w:before="1" w:line="359" w:lineRule="auto"/>
        <w:ind w:firstLine="481"/>
        <w:rPr>
          <w:sz w:val="24"/>
          <w:szCs w:val="24"/>
        </w:rPr>
      </w:pPr>
      <w:r>
        <w:rPr>
          <w:b/>
          <w:bCs/>
          <w:spacing w:val="1"/>
          <w:sz w:val="24"/>
          <w:szCs w:val="24"/>
        </w:rPr>
        <w:t>8.3</w:t>
      </w:r>
      <w:r>
        <w:rPr>
          <w:spacing w:val="1"/>
          <w:sz w:val="24"/>
          <w:szCs w:val="24"/>
        </w:rPr>
        <w:t xml:space="preserve"> 暂估价指招标工程量清单中提供的</w:t>
      </w:r>
      <w:r>
        <w:rPr>
          <w:sz w:val="24"/>
          <w:szCs w:val="24"/>
        </w:rPr>
        <w:t>用于支付必然发生但暂时不能确定价格的材料、</w:t>
      </w:r>
      <w:r>
        <w:rPr>
          <w:spacing w:val="1"/>
          <w:sz w:val="24"/>
          <w:szCs w:val="24"/>
        </w:rPr>
        <w:t>工程设备的单价以及专业工程的金额；暂列金额指招标工程量清</w:t>
      </w:r>
      <w:r>
        <w:rPr>
          <w:sz w:val="24"/>
          <w:szCs w:val="24"/>
        </w:rPr>
        <w:t>单中暂定并包括在合同价款</w:t>
      </w:r>
      <w:r>
        <w:rPr>
          <w:spacing w:val="1"/>
          <w:sz w:val="24"/>
          <w:szCs w:val="24"/>
        </w:rPr>
        <w:t>中的一笔款项，用于工程合同签订时尚未确定或者不可预见的所</w:t>
      </w:r>
      <w:r>
        <w:rPr>
          <w:sz w:val="24"/>
          <w:szCs w:val="24"/>
        </w:rPr>
        <w:t>需材料、工程设备、服务的</w:t>
      </w:r>
      <w:r>
        <w:rPr>
          <w:spacing w:val="1"/>
          <w:sz w:val="24"/>
          <w:szCs w:val="24"/>
        </w:rPr>
        <w:t>采购，施工中可能发生的工程变更、合同约定调整因素出现时的</w:t>
      </w:r>
      <w:r>
        <w:rPr>
          <w:sz w:val="24"/>
          <w:szCs w:val="24"/>
        </w:rPr>
        <w:t>合同价款调整以及发生的索</w:t>
      </w:r>
      <w:r>
        <w:rPr>
          <w:spacing w:val="-1"/>
          <w:sz w:val="24"/>
          <w:szCs w:val="24"/>
        </w:rPr>
        <w:t>赔、现场签证确认等的费用。</w:t>
      </w:r>
    </w:p>
    <w:p w14:paraId="0AD67DD2">
      <w:pPr>
        <w:pStyle w:val="2"/>
        <w:spacing w:before="1" w:line="359" w:lineRule="auto"/>
        <w:ind w:firstLine="481"/>
        <w:rPr>
          <w:sz w:val="24"/>
          <w:szCs w:val="24"/>
        </w:rPr>
      </w:pPr>
      <w:r>
        <w:rPr>
          <w:b/>
          <w:bCs/>
          <w:spacing w:val="1"/>
          <w:sz w:val="24"/>
          <w:szCs w:val="24"/>
        </w:rPr>
        <w:t>8.4</w:t>
      </w:r>
      <w:r>
        <w:rPr>
          <w:spacing w:val="1"/>
          <w:sz w:val="24"/>
          <w:szCs w:val="24"/>
        </w:rPr>
        <w:t xml:space="preserve"> 本工程以暂估价形式列入招标工程</w:t>
      </w:r>
      <w:r>
        <w:rPr>
          <w:sz w:val="24"/>
          <w:szCs w:val="24"/>
        </w:rPr>
        <w:t>量清单中的材料、工程设备、专业工程（以下统</w:t>
      </w:r>
      <w:r>
        <w:rPr>
          <w:spacing w:val="1"/>
          <w:sz w:val="24"/>
          <w:szCs w:val="24"/>
        </w:rPr>
        <w:t>称“暂估价项目</w:t>
      </w:r>
      <w:r>
        <w:rPr>
          <w:spacing w:val="-87"/>
          <w:sz w:val="24"/>
          <w:szCs w:val="24"/>
        </w:rPr>
        <w:t xml:space="preserve"> </w:t>
      </w:r>
      <w:r>
        <w:rPr>
          <w:spacing w:val="1"/>
          <w:sz w:val="24"/>
          <w:szCs w:val="24"/>
        </w:rPr>
        <w:t>”）包括</w:t>
      </w:r>
      <w:r>
        <w:rPr>
          <w:spacing w:val="-17"/>
          <w:sz w:val="24"/>
          <w:szCs w:val="24"/>
        </w:rPr>
        <w:t>：（</w:t>
      </w:r>
      <w:r>
        <w:rPr>
          <w:spacing w:val="1"/>
          <w:sz w:val="24"/>
          <w:szCs w:val="24"/>
        </w:rPr>
        <w:t>若有）</w:t>
      </w:r>
      <w:r>
        <w:rPr>
          <w:spacing w:val="1"/>
          <w:sz w:val="24"/>
          <w:szCs w:val="24"/>
          <w:u w:val="single" w:color="auto"/>
        </w:rPr>
        <w:t>为招标人在工程量清单中提供的用</w:t>
      </w:r>
      <w:r>
        <w:rPr>
          <w:sz w:val="24"/>
          <w:szCs w:val="24"/>
          <w:u w:val="single" w:color="auto"/>
        </w:rPr>
        <w:t>于支付必然发生但暂</w:t>
      </w:r>
      <w:r>
        <w:rPr>
          <w:spacing w:val="1"/>
          <w:sz w:val="24"/>
          <w:szCs w:val="24"/>
          <w:u w:val="single" w:color="auto"/>
        </w:rPr>
        <w:t>时不能确定价格的材料、工程设备的单价以及专业工程的金额。</w:t>
      </w:r>
      <w:r>
        <w:rPr>
          <w:sz w:val="24"/>
          <w:szCs w:val="24"/>
          <w:u w:val="single" w:color="auto"/>
        </w:rPr>
        <w:t>投标人必须按招标工程量清单中列出的单价、金额统一报价，其结算原则按本招</w:t>
      </w:r>
      <w:r>
        <w:rPr>
          <w:spacing w:val="-1"/>
          <w:sz w:val="24"/>
          <w:szCs w:val="24"/>
          <w:u w:val="single" w:color="auto"/>
        </w:rPr>
        <w:t>标文件相关条款执行</w:t>
      </w:r>
      <w:r>
        <w:rPr>
          <w:spacing w:val="-1"/>
          <w:sz w:val="24"/>
          <w:szCs w:val="24"/>
        </w:rPr>
        <w:t>。</w:t>
      </w:r>
    </w:p>
    <w:p w14:paraId="1ED12F3C">
      <w:pPr>
        <w:pStyle w:val="2"/>
        <w:spacing w:line="359" w:lineRule="auto"/>
        <w:ind w:left="29" w:firstLine="453"/>
        <w:rPr>
          <w:sz w:val="24"/>
          <w:szCs w:val="24"/>
        </w:rPr>
      </w:pPr>
      <w:r>
        <w:rPr>
          <w:b/>
          <w:bCs/>
          <w:spacing w:val="1"/>
          <w:sz w:val="24"/>
          <w:szCs w:val="24"/>
        </w:rPr>
        <w:t>8.5</w:t>
      </w:r>
      <w:r>
        <w:rPr>
          <w:spacing w:val="1"/>
          <w:sz w:val="24"/>
          <w:szCs w:val="24"/>
        </w:rPr>
        <w:t xml:space="preserve"> 当暂估价项目的内容、标准、要求</w:t>
      </w:r>
      <w:r>
        <w:rPr>
          <w:sz w:val="24"/>
          <w:szCs w:val="24"/>
        </w:rPr>
        <w:t>在项目实施过程中得以深化、明确、固定后，按</w:t>
      </w:r>
      <w:r>
        <w:rPr>
          <w:spacing w:val="-6"/>
          <w:sz w:val="24"/>
          <w:szCs w:val="24"/>
        </w:rPr>
        <w:t>以下原则发包：</w:t>
      </w:r>
    </w:p>
    <w:p w14:paraId="062B5DAF">
      <w:pPr>
        <w:pStyle w:val="2"/>
        <w:spacing w:before="3" w:line="358" w:lineRule="auto"/>
        <w:ind w:left="4" w:firstLine="488"/>
        <w:rPr>
          <w:sz w:val="24"/>
          <w:szCs w:val="24"/>
        </w:rPr>
      </w:pPr>
      <w:r>
        <w:rPr>
          <w:spacing w:val="-3"/>
          <w:sz w:val="24"/>
          <w:szCs w:val="24"/>
        </w:rPr>
        <w:t>（1）暂估价项目按工程、货物（指材料或工程设备，下同）的类别分类汇总的金额，达</w:t>
      </w:r>
      <w:r>
        <w:rPr>
          <w:spacing w:val="1"/>
          <w:sz w:val="24"/>
          <w:szCs w:val="24"/>
        </w:rPr>
        <w:t>到必须招标规模标准的，由</w:t>
      </w:r>
      <w:r>
        <w:rPr>
          <w:spacing w:val="1"/>
          <w:sz w:val="24"/>
          <w:szCs w:val="24"/>
          <w:u w:val="single" w:color="auto"/>
        </w:rPr>
        <w:t>中标人招标，招标人参与管理</w:t>
      </w:r>
      <w:r>
        <w:rPr>
          <w:sz w:val="24"/>
          <w:szCs w:val="24"/>
        </w:rPr>
        <w:t>，确定专业工程承包人（或材料、</w:t>
      </w:r>
      <w:r>
        <w:rPr>
          <w:spacing w:val="-1"/>
          <w:sz w:val="24"/>
          <w:szCs w:val="24"/>
        </w:rPr>
        <w:t>工程设备供应商）和合同价格。</w:t>
      </w:r>
    </w:p>
    <w:p w14:paraId="49ED2034">
      <w:pPr>
        <w:pStyle w:val="2"/>
        <w:spacing w:before="2" w:line="359" w:lineRule="auto"/>
        <w:ind w:firstLine="492"/>
        <w:rPr>
          <w:sz w:val="24"/>
          <w:szCs w:val="24"/>
        </w:rPr>
      </w:pPr>
      <w:r>
        <w:rPr>
          <w:spacing w:val="-3"/>
          <w:sz w:val="24"/>
          <w:szCs w:val="24"/>
        </w:rPr>
        <w:t>（2）暂估价项目按工程、货物的类别分类汇总的金额，未达到必须招标规模标准但适用</w:t>
      </w:r>
      <w:r>
        <w:rPr>
          <w:spacing w:val="1"/>
          <w:sz w:val="24"/>
          <w:szCs w:val="24"/>
        </w:rPr>
        <w:t>政府采购规定的，按照政府采购规定确定专业工程承包人（或材</w:t>
      </w:r>
      <w:r>
        <w:rPr>
          <w:sz w:val="24"/>
          <w:szCs w:val="24"/>
        </w:rPr>
        <w:t>料、工程设备供应商）和合</w:t>
      </w:r>
      <w:r>
        <w:rPr>
          <w:spacing w:val="-3"/>
          <w:sz w:val="24"/>
          <w:szCs w:val="24"/>
        </w:rPr>
        <w:t>同价格。</w:t>
      </w:r>
    </w:p>
    <w:p w14:paraId="561196C1">
      <w:pPr>
        <w:pStyle w:val="2"/>
        <w:spacing w:line="360" w:lineRule="auto"/>
        <w:ind w:firstLine="493"/>
        <w:rPr>
          <w:sz w:val="24"/>
          <w:szCs w:val="24"/>
        </w:rPr>
      </w:pPr>
      <w:r>
        <w:rPr>
          <w:spacing w:val="-3"/>
          <w:sz w:val="24"/>
          <w:szCs w:val="24"/>
        </w:rPr>
        <w:t>（3）暂估价项目按工程、货物的类别分类汇总的金额，未达到必须招标规模标准也不适</w:t>
      </w:r>
      <w:r>
        <w:rPr>
          <w:spacing w:val="1"/>
          <w:sz w:val="24"/>
          <w:szCs w:val="24"/>
        </w:rPr>
        <w:t>用政府采购规定，中标人具备相应资格条件的，由中标人承包；中</w:t>
      </w:r>
      <w:r>
        <w:rPr>
          <w:sz w:val="24"/>
          <w:szCs w:val="24"/>
        </w:rPr>
        <w:t>标人不具备相应资格条件但具备分包权的，由中标人分包，招标人同中标人结算原则按本招标</w:t>
      </w:r>
      <w:r>
        <w:rPr>
          <w:spacing w:val="-1"/>
          <w:sz w:val="24"/>
          <w:szCs w:val="24"/>
        </w:rPr>
        <w:t>文件相关条款执行。</w:t>
      </w:r>
    </w:p>
    <w:p w14:paraId="629A4487">
      <w:pPr>
        <w:spacing w:line="360" w:lineRule="auto"/>
        <w:rPr>
          <w:sz w:val="24"/>
          <w:szCs w:val="24"/>
        </w:rPr>
        <w:sectPr>
          <w:footerReference r:id="rId20" w:type="default"/>
          <w:pgSz w:w="11906" w:h="16839"/>
          <w:pgMar w:top="400" w:right="1134" w:bottom="1259" w:left="1140" w:header="0" w:footer="1097" w:gutter="0"/>
          <w:cols w:space="720" w:num="1"/>
        </w:sectPr>
      </w:pPr>
    </w:p>
    <w:p w14:paraId="109BFD0E">
      <w:pPr>
        <w:spacing w:line="286" w:lineRule="auto"/>
        <w:rPr>
          <w:rFonts w:ascii="Arial"/>
          <w:sz w:val="21"/>
        </w:rPr>
      </w:pPr>
    </w:p>
    <w:p w14:paraId="21B8AAA6">
      <w:pPr>
        <w:spacing w:line="287" w:lineRule="auto"/>
        <w:rPr>
          <w:rFonts w:ascii="Arial"/>
          <w:sz w:val="21"/>
        </w:rPr>
      </w:pPr>
    </w:p>
    <w:p w14:paraId="670E40DE">
      <w:pPr>
        <w:pStyle w:val="2"/>
        <w:spacing w:before="78" w:line="359" w:lineRule="auto"/>
        <w:ind w:left="3" w:right="115" w:firstLine="489"/>
        <w:rPr>
          <w:sz w:val="24"/>
          <w:szCs w:val="24"/>
        </w:rPr>
      </w:pPr>
      <w:r>
        <w:rPr>
          <w:spacing w:val="-3"/>
          <w:sz w:val="24"/>
          <w:szCs w:val="24"/>
        </w:rPr>
        <w:t>（4）暂估价项目按工程、货物的类别分类汇总的金额，未达到必须招标规模标准也不适</w:t>
      </w:r>
      <w:r>
        <w:rPr>
          <w:sz w:val="24"/>
          <w:szCs w:val="24"/>
        </w:rPr>
        <w:t>用政府采购规定，中标人既不具备相应资格条件又不具备分</w:t>
      </w:r>
      <w:r>
        <w:rPr>
          <w:spacing w:val="-1"/>
          <w:sz w:val="24"/>
          <w:szCs w:val="24"/>
        </w:rPr>
        <w:t>包权的，由招标人另行发包。</w:t>
      </w:r>
    </w:p>
    <w:p w14:paraId="41CCE16C">
      <w:pPr>
        <w:pStyle w:val="2"/>
        <w:spacing w:line="359" w:lineRule="auto"/>
        <w:ind w:left="24" w:right="115" w:firstLine="468"/>
        <w:rPr>
          <w:sz w:val="24"/>
          <w:szCs w:val="24"/>
        </w:rPr>
      </w:pPr>
      <w:r>
        <w:rPr>
          <w:spacing w:val="-3"/>
          <w:sz w:val="24"/>
          <w:szCs w:val="24"/>
        </w:rPr>
        <w:t>（5）暂估价项目由其他承包人承包的，纳入中标人的管理和协调范围，由其他承包人向</w:t>
      </w:r>
      <w:r>
        <w:rPr>
          <w:spacing w:val="-1"/>
          <w:sz w:val="24"/>
          <w:szCs w:val="24"/>
        </w:rPr>
        <w:t>中标人承担质量、安全、文明施工、工期责任，中标人向招标人承担责任。</w:t>
      </w:r>
    </w:p>
    <w:p w14:paraId="63DAC05D">
      <w:pPr>
        <w:pStyle w:val="2"/>
        <w:spacing w:before="2" w:line="360" w:lineRule="auto"/>
        <w:ind w:left="2" w:right="115" w:firstLine="480"/>
        <w:jc w:val="both"/>
        <w:rPr>
          <w:sz w:val="24"/>
          <w:szCs w:val="24"/>
        </w:rPr>
      </w:pPr>
      <w:r>
        <w:rPr>
          <w:b/>
          <w:bCs/>
          <w:spacing w:val="1"/>
          <w:sz w:val="24"/>
          <w:szCs w:val="24"/>
        </w:rPr>
        <w:t>8.6</w:t>
      </w:r>
      <w:r>
        <w:rPr>
          <w:spacing w:val="1"/>
          <w:sz w:val="24"/>
          <w:szCs w:val="24"/>
        </w:rPr>
        <w:t xml:space="preserve"> 本招标项目以暂列金额形式列入招</w:t>
      </w:r>
      <w:r>
        <w:rPr>
          <w:sz w:val="24"/>
          <w:szCs w:val="24"/>
        </w:rPr>
        <w:t>标工程量清单中的所需货物和服务的采购（以下</w:t>
      </w:r>
      <w:r>
        <w:rPr>
          <w:spacing w:val="1"/>
          <w:sz w:val="24"/>
          <w:szCs w:val="24"/>
        </w:rPr>
        <w:t>统称“暂列金额项目</w:t>
      </w:r>
      <w:r>
        <w:rPr>
          <w:spacing w:val="-86"/>
          <w:sz w:val="24"/>
          <w:szCs w:val="24"/>
        </w:rPr>
        <w:t xml:space="preserve"> </w:t>
      </w:r>
      <w:r>
        <w:rPr>
          <w:spacing w:val="1"/>
          <w:sz w:val="24"/>
          <w:szCs w:val="24"/>
        </w:rPr>
        <w:t>”）若有发生，按照本节第8.5</w:t>
      </w:r>
      <w:r>
        <w:rPr>
          <w:spacing w:val="-43"/>
          <w:sz w:val="24"/>
          <w:szCs w:val="24"/>
        </w:rPr>
        <w:t xml:space="preserve"> </w:t>
      </w:r>
      <w:r>
        <w:rPr>
          <w:spacing w:val="1"/>
          <w:sz w:val="24"/>
          <w:szCs w:val="24"/>
        </w:rPr>
        <w:t>条的规定确定货物（或服务</w:t>
      </w:r>
      <w:r>
        <w:rPr>
          <w:sz w:val="24"/>
          <w:szCs w:val="24"/>
        </w:rPr>
        <w:t>）供应商和</w:t>
      </w:r>
      <w:r>
        <w:rPr>
          <w:spacing w:val="1"/>
          <w:sz w:val="24"/>
          <w:szCs w:val="24"/>
        </w:rPr>
        <w:t>合同价格。暂列金额项目由其他承包人承包的，纳入中标人</w:t>
      </w:r>
      <w:r>
        <w:rPr>
          <w:sz w:val="24"/>
          <w:szCs w:val="24"/>
        </w:rPr>
        <w:t>的管理和协调范围，由其他承包人向中标人承担质量、安全、文明施工、工期责任，</w:t>
      </w:r>
      <w:r>
        <w:rPr>
          <w:spacing w:val="-1"/>
          <w:sz w:val="24"/>
          <w:szCs w:val="24"/>
        </w:rPr>
        <w:t>中标人向招标人承担责任。</w:t>
      </w:r>
    </w:p>
    <w:p w14:paraId="28445852">
      <w:pPr>
        <w:spacing w:line="323" w:lineRule="auto"/>
        <w:rPr>
          <w:rFonts w:ascii="Arial"/>
          <w:sz w:val="21"/>
        </w:rPr>
      </w:pPr>
    </w:p>
    <w:p w14:paraId="2607874D">
      <w:pPr>
        <w:pStyle w:val="2"/>
        <w:spacing w:before="78" w:line="218" w:lineRule="auto"/>
        <w:ind w:left="482"/>
        <w:outlineLvl w:val="1"/>
        <w:rPr>
          <w:sz w:val="24"/>
          <w:szCs w:val="24"/>
        </w:rPr>
      </w:pPr>
      <w:bookmarkStart w:id="12" w:name="bookmark12"/>
      <w:bookmarkEnd w:id="12"/>
      <w:r>
        <w:rPr>
          <w:b/>
          <w:bCs/>
          <w:spacing w:val="-4"/>
          <w:sz w:val="24"/>
          <w:szCs w:val="24"/>
        </w:rPr>
        <w:t>9．投标报价</w:t>
      </w:r>
    </w:p>
    <w:p w14:paraId="2C443A93">
      <w:pPr>
        <w:pStyle w:val="2"/>
        <w:spacing w:before="182" w:line="218" w:lineRule="auto"/>
        <w:ind w:left="482"/>
        <w:rPr>
          <w:sz w:val="24"/>
          <w:szCs w:val="24"/>
        </w:rPr>
      </w:pPr>
      <w:r>
        <w:rPr>
          <w:b/>
          <w:bCs/>
          <w:spacing w:val="-1"/>
          <w:sz w:val="24"/>
          <w:szCs w:val="24"/>
        </w:rPr>
        <w:t>9.1</w:t>
      </w:r>
      <w:r>
        <w:rPr>
          <w:spacing w:val="-1"/>
          <w:sz w:val="24"/>
          <w:szCs w:val="24"/>
        </w:rPr>
        <w:t xml:space="preserve"> 投标人应按照以下依据编制投标报价：</w:t>
      </w:r>
    </w:p>
    <w:p w14:paraId="7492C2D4">
      <w:pPr>
        <w:pStyle w:val="2"/>
        <w:spacing w:before="184" w:line="218" w:lineRule="auto"/>
        <w:ind w:left="574"/>
        <w:rPr>
          <w:sz w:val="24"/>
          <w:szCs w:val="24"/>
        </w:rPr>
      </w:pPr>
      <w:r>
        <w:rPr>
          <w:spacing w:val="-1"/>
          <w:sz w:val="24"/>
          <w:szCs w:val="24"/>
        </w:rPr>
        <w:t>（1）《建设工程工程量清单计价标准》（GB/T50500-2024</w:t>
      </w:r>
      <w:r>
        <w:rPr>
          <w:spacing w:val="5"/>
          <w:sz w:val="24"/>
          <w:szCs w:val="24"/>
        </w:rPr>
        <w:t>）；</w:t>
      </w:r>
    </w:p>
    <w:p w14:paraId="45884CAB">
      <w:pPr>
        <w:pStyle w:val="2"/>
        <w:spacing w:before="182" w:line="359" w:lineRule="auto"/>
        <w:ind w:right="115" w:firstLine="574"/>
        <w:rPr>
          <w:sz w:val="24"/>
          <w:szCs w:val="24"/>
        </w:rPr>
      </w:pPr>
      <w:r>
        <w:rPr>
          <w:spacing w:val="1"/>
          <w:sz w:val="24"/>
          <w:szCs w:val="24"/>
        </w:rPr>
        <w:t>（2）《广东省建设工程计价依据（2018）》。具体包括：《广东省房屋建筑与装饰工程综合定额（2018）》《广东省市政工程综合定额（201</w:t>
      </w:r>
      <w:r>
        <w:rPr>
          <w:sz w:val="24"/>
          <w:szCs w:val="24"/>
        </w:rPr>
        <w:t>8）》《广东省通用安装工程综合定</w:t>
      </w:r>
      <w:r>
        <w:rPr>
          <w:spacing w:val="1"/>
          <w:sz w:val="24"/>
          <w:szCs w:val="24"/>
        </w:rPr>
        <w:t>额（2018）》《广东省园林绿化工程综合定额（2018）</w:t>
      </w:r>
      <w:r>
        <w:rPr>
          <w:sz w:val="24"/>
          <w:szCs w:val="24"/>
        </w:rPr>
        <w:t>》《广东省建设工程施工机具台班费</w:t>
      </w:r>
      <w:r>
        <w:rPr>
          <w:spacing w:val="-1"/>
          <w:sz w:val="24"/>
          <w:szCs w:val="24"/>
        </w:rPr>
        <w:t>用编制规则（2018）》等；</w:t>
      </w:r>
    </w:p>
    <w:p w14:paraId="61FE02E3">
      <w:pPr>
        <w:pStyle w:val="2"/>
        <w:spacing w:before="1" w:line="219" w:lineRule="auto"/>
        <w:ind w:left="574"/>
        <w:rPr>
          <w:sz w:val="24"/>
          <w:szCs w:val="24"/>
        </w:rPr>
      </w:pPr>
      <w:r>
        <w:rPr>
          <w:spacing w:val="-3"/>
          <w:sz w:val="24"/>
          <w:szCs w:val="24"/>
        </w:rPr>
        <w:t>（3）企业定额；</w:t>
      </w:r>
    </w:p>
    <w:p w14:paraId="567FBA10">
      <w:pPr>
        <w:pStyle w:val="2"/>
        <w:spacing w:before="182" w:line="218" w:lineRule="auto"/>
        <w:ind w:left="574"/>
        <w:rPr>
          <w:sz w:val="24"/>
          <w:szCs w:val="24"/>
        </w:rPr>
      </w:pPr>
      <w:r>
        <w:rPr>
          <w:spacing w:val="-1"/>
          <w:sz w:val="24"/>
          <w:szCs w:val="24"/>
        </w:rPr>
        <w:t>（4）招标文件及其答疑（或修改）公告、招标工程量清单；</w:t>
      </w:r>
    </w:p>
    <w:p w14:paraId="60337EB8">
      <w:pPr>
        <w:pStyle w:val="2"/>
        <w:spacing w:before="183" w:line="220" w:lineRule="auto"/>
        <w:ind w:left="574"/>
        <w:rPr>
          <w:sz w:val="24"/>
          <w:szCs w:val="24"/>
        </w:rPr>
      </w:pPr>
      <w:r>
        <w:rPr>
          <w:spacing w:val="-2"/>
          <w:sz w:val="24"/>
          <w:szCs w:val="24"/>
        </w:rPr>
        <w:t>（5）施工图及相关资料；</w:t>
      </w:r>
    </w:p>
    <w:p w14:paraId="4DCA988A">
      <w:pPr>
        <w:pStyle w:val="2"/>
        <w:spacing w:before="181" w:line="219" w:lineRule="auto"/>
        <w:ind w:left="574"/>
        <w:rPr>
          <w:sz w:val="24"/>
          <w:szCs w:val="24"/>
        </w:rPr>
      </w:pPr>
      <w:r>
        <w:rPr>
          <w:spacing w:val="-1"/>
          <w:sz w:val="24"/>
          <w:szCs w:val="24"/>
        </w:rPr>
        <w:t>（6）施工现场情况、工程特点及投标时拟定的施工组织设计或施工方案；</w:t>
      </w:r>
    </w:p>
    <w:p w14:paraId="4F2CB392">
      <w:pPr>
        <w:pStyle w:val="2"/>
        <w:spacing w:before="184" w:line="218" w:lineRule="auto"/>
        <w:ind w:left="574"/>
        <w:rPr>
          <w:sz w:val="24"/>
          <w:szCs w:val="24"/>
        </w:rPr>
      </w:pPr>
      <w:r>
        <w:rPr>
          <w:spacing w:val="-1"/>
          <w:sz w:val="24"/>
          <w:szCs w:val="24"/>
        </w:rPr>
        <w:t>（7）市场价格信息或项目所在地工程造价管理机构发布的工程造价信息；</w:t>
      </w:r>
    </w:p>
    <w:p w14:paraId="11C754BF">
      <w:pPr>
        <w:pStyle w:val="2"/>
        <w:spacing w:before="183" w:line="219" w:lineRule="auto"/>
        <w:ind w:left="574"/>
        <w:rPr>
          <w:sz w:val="24"/>
          <w:szCs w:val="24"/>
        </w:rPr>
      </w:pPr>
      <w:r>
        <w:rPr>
          <w:spacing w:val="-1"/>
          <w:sz w:val="24"/>
          <w:szCs w:val="24"/>
        </w:rPr>
        <w:t>（8）与建设项目相关的标准、规范、技术资料。</w:t>
      </w:r>
    </w:p>
    <w:p w14:paraId="2AA1FE31">
      <w:pPr>
        <w:pStyle w:val="2"/>
        <w:spacing w:before="178" w:line="360" w:lineRule="auto"/>
        <w:ind w:left="4" w:firstLine="559"/>
        <w:rPr>
          <w:sz w:val="24"/>
          <w:szCs w:val="24"/>
        </w:rPr>
      </w:pPr>
      <w:r>
        <w:rPr>
          <w:b/>
          <w:bCs/>
          <w:spacing w:val="-2"/>
          <w:sz w:val="24"/>
          <w:szCs w:val="24"/>
        </w:rPr>
        <w:t>9.2</w:t>
      </w:r>
      <w:r>
        <w:rPr>
          <w:spacing w:val="-2"/>
          <w:sz w:val="24"/>
          <w:szCs w:val="24"/>
        </w:rPr>
        <w:t xml:space="preserve"> 投标人应根据招标工程量清单、工程量清单计价规范中的工作内容、设计文件，施</w:t>
      </w:r>
      <w:r>
        <w:rPr>
          <w:spacing w:val="1"/>
          <w:sz w:val="24"/>
          <w:szCs w:val="24"/>
        </w:rPr>
        <w:t>工图等和有关要求、施工现场实际情况、投标人拟定的施</w:t>
      </w:r>
      <w:r>
        <w:rPr>
          <w:sz w:val="24"/>
          <w:szCs w:val="24"/>
        </w:rPr>
        <w:t>工组织设计、本单位的企业定额和</w:t>
      </w:r>
      <w:r>
        <w:rPr>
          <w:spacing w:val="1"/>
          <w:sz w:val="24"/>
          <w:szCs w:val="24"/>
        </w:rPr>
        <w:t>市场价格进行编制，</w:t>
      </w:r>
      <w:r>
        <w:rPr>
          <w:spacing w:val="-52"/>
          <w:sz w:val="24"/>
          <w:szCs w:val="24"/>
        </w:rPr>
        <w:t xml:space="preserve"> </w:t>
      </w:r>
      <w:r>
        <w:rPr>
          <w:spacing w:val="1"/>
          <w:sz w:val="24"/>
          <w:szCs w:val="24"/>
        </w:rPr>
        <w:t>自行报价，并承担一定范围内的风险费用。所谓“一定范围内的风险</w:t>
      </w:r>
      <w:r>
        <w:rPr>
          <w:spacing w:val="-88"/>
          <w:sz w:val="24"/>
          <w:szCs w:val="24"/>
        </w:rPr>
        <w:t xml:space="preserve"> </w:t>
      </w:r>
      <w:r>
        <w:rPr>
          <w:spacing w:val="1"/>
          <w:sz w:val="24"/>
          <w:szCs w:val="24"/>
        </w:rPr>
        <w:t>”</w:t>
      </w:r>
      <w:r>
        <w:rPr>
          <w:spacing w:val="-2"/>
          <w:sz w:val="24"/>
          <w:szCs w:val="24"/>
        </w:rPr>
        <w:t>是指合同约定的风险。</w:t>
      </w:r>
    </w:p>
    <w:p w14:paraId="1475F78C">
      <w:pPr>
        <w:pStyle w:val="2"/>
        <w:spacing w:line="359" w:lineRule="auto"/>
        <w:ind w:right="115" w:firstLine="564"/>
        <w:rPr>
          <w:sz w:val="24"/>
          <w:szCs w:val="24"/>
        </w:rPr>
      </w:pPr>
      <w:r>
        <w:rPr>
          <w:b/>
          <w:bCs/>
          <w:spacing w:val="-2"/>
          <w:sz w:val="24"/>
          <w:szCs w:val="24"/>
        </w:rPr>
        <w:t>9.3</w:t>
      </w:r>
      <w:r>
        <w:rPr>
          <w:spacing w:val="-2"/>
          <w:sz w:val="24"/>
          <w:szCs w:val="24"/>
        </w:rPr>
        <w:t xml:space="preserve"> 招标人及招标代理机构不集中组织现场踏勘，投标人需要了解现场情况的，可自行</w:t>
      </w:r>
      <w:r>
        <w:rPr>
          <w:spacing w:val="1"/>
          <w:sz w:val="24"/>
          <w:szCs w:val="24"/>
        </w:rPr>
        <w:t>进行现场踏勘。各投标人应勘察施工现场及周围环境、地形、地貌</w:t>
      </w:r>
      <w:r>
        <w:rPr>
          <w:sz w:val="24"/>
          <w:szCs w:val="24"/>
        </w:rPr>
        <w:t>、水文、交通等情况，以</w:t>
      </w:r>
      <w:r>
        <w:rPr>
          <w:spacing w:val="1"/>
          <w:sz w:val="24"/>
          <w:szCs w:val="24"/>
        </w:rPr>
        <w:t>获得一切可能影响到投标的直接资料。投标人应针对现场情况编制</w:t>
      </w:r>
      <w:r>
        <w:rPr>
          <w:sz w:val="24"/>
          <w:szCs w:val="24"/>
        </w:rPr>
        <w:t>施工组织设计，并在编制</w:t>
      </w:r>
      <w:r>
        <w:rPr>
          <w:spacing w:val="-1"/>
          <w:sz w:val="24"/>
          <w:szCs w:val="24"/>
        </w:rPr>
        <w:t>投标报价时考虑现场情况的影响。</w:t>
      </w:r>
    </w:p>
    <w:p w14:paraId="3794DA56">
      <w:pPr>
        <w:pStyle w:val="2"/>
        <w:spacing w:before="1" w:line="218" w:lineRule="auto"/>
        <w:ind w:left="564"/>
        <w:rPr>
          <w:sz w:val="24"/>
          <w:szCs w:val="24"/>
        </w:rPr>
      </w:pPr>
      <w:r>
        <w:rPr>
          <w:b/>
          <w:bCs/>
          <w:spacing w:val="-2"/>
          <w:sz w:val="24"/>
          <w:szCs w:val="24"/>
        </w:rPr>
        <w:t>9.4</w:t>
      </w:r>
      <w:r>
        <w:rPr>
          <w:spacing w:val="-2"/>
          <w:sz w:val="24"/>
          <w:szCs w:val="24"/>
        </w:rPr>
        <w:t xml:space="preserve"> 招标人向投标人提供的有关现场的数据和资料，是招标人现有的能被投标人利用的</w:t>
      </w:r>
    </w:p>
    <w:p w14:paraId="467494FF">
      <w:pPr>
        <w:spacing w:line="218" w:lineRule="auto"/>
        <w:rPr>
          <w:sz w:val="24"/>
          <w:szCs w:val="24"/>
        </w:rPr>
        <w:sectPr>
          <w:footerReference r:id="rId21" w:type="default"/>
          <w:pgSz w:w="11906" w:h="16839"/>
          <w:pgMar w:top="400" w:right="1019" w:bottom="1259" w:left="1140" w:header="0" w:footer="1097" w:gutter="0"/>
          <w:cols w:space="720" w:num="1"/>
        </w:sectPr>
      </w:pPr>
    </w:p>
    <w:p w14:paraId="3E2BFB40">
      <w:pPr>
        <w:spacing w:line="286" w:lineRule="auto"/>
        <w:rPr>
          <w:rFonts w:ascii="Arial"/>
          <w:sz w:val="21"/>
        </w:rPr>
      </w:pPr>
    </w:p>
    <w:p w14:paraId="2FD3DFBA">
      <w:pPr>
        <w:spacing w:line="287" w:lineRule="auto"/>
        <w:rPr>
          <w:rFonts w:ascii="Arial"/>
          <w:sz w:val="21"/>
        </w:rPr>
      </w:pPr>
    </w:p>
    <w:p w14:paraId="328C7A4B">
      <w:pPr>
        <w:pStyle w:val="2"/>
        <w:spacing w:before="78" w:line="219" w:lineRule="auto"/>
        <w:ind w:left="12"/>
        <w:rPr>
          <w:sz w:val="24"/>
          <w:szCs w:val="24"/>
        </w:rPr>
      </w:pPr>
      <w:r>
        <w:rPr>
          <w:spacing w:val="-1"/>
          <w:sz w:val="24"/>
          <w:szCs w:val="24"/>
        </w:rPr>
        <w:t>资料，招标人对投标人做出的任何推论、理解和结论均不负责任。</w:t>
      </w:r>
    </w:p>
    <w:p w14:paraId="3AF87DE7">
      <w:pPr>
        <w:pStyle w:val="2"/>
        <w:spacing w:before="181" w:line="359" w:lineRule="auto"/>
        <w:ind w:left="1" w:firstLine="562"/>
        <w:rPr>
          <w:sz w:val="24"/>
          <w:szCs w:val="24"/>
        </w:rPr>
      </w:pPr>
      <w:r>
        <w:rPr>
          <w:b/>
          <w:bCs/>
          <w:spacing w:val="-5"/>
          <w:sz w:val="24"/>
          <w:szCs w:val="24"/>
        </w:rPr>
        <w:t>9.5</w:t>
      </w:r>
      <w:r>
        <w:rPr>
          <w:spacing w:val="-5"/>
          <w:sz w:val="24"/>
          <w:szCs w:val="24"/>
        </w:rPr>
        <w:t xml:space="preserve"> 投标人必须按照招标工程量清单及表格填报价</w:t>
      </w:r>
      <w:r>
        <w:rPr>
          <w:spacing w:val="-6"/>
          <w:sz w:val="24"/>
          <w:szCs w:val="24"/>
        </w:rPr>
        <w:t>格。项目编码、项目名称、项目特征、</w:t>
      </w:r>
      <w:r>
        <w:rPr>
          <w:sz w:val="24"/>
          <w:szCs w:val="24"/>
        </w:rPr>
        <w:t>计量单位、工程量必须与招标工程量清单一致。所有报价均以人民币“元</w:t>
      </w:r>
      <w:r>
        <w:rPr>
          <w:spacing w:val="-88"/>
          <w:sz w:val="24"/>
          <w:szCs w:val="24"/>
        </w:rPr>
        <w:t xml:space="preserve"> </w:t>
      </w:r>
      <w:r>
        <w:rPr>
          <w:sz w:val="24"/>
          <w:szCs w:val="24"/>
        </w:rPr>
        <w:t>”为单位</w:t>
      </w:r>
      <w:r>
        <w:rPr>
          <w:spacing w:val="-1"/>
          <w:sz w:val="24"/>
          <w:szCs w:val="24"/>
        </w:rPr>
        <w:t>，并保留</w:t>
      </w:r>
      <w:r>
        <w:rPr>
          <w:spacing w:val="-2"/>
          <w:sz w:val="24"/>
          <w:szCs w:val="24"/>
        </w:rPr>
        <w:t>小数点后两位。</w:t>
      </w:r>
    </w:p>
    <w:p w14:paraId="05250401">
      <w:pPr>
        <w:pStyle w:val="2"/>
        <w:spacing w:before="1" w:line="359" w:lineRule="auto"/>
        <w:ind w:left="1" w:right="80" w:firstLine="562"/>
        <w:rPr>
          <w:sz w:val="24"/>
          <w:szCs w:val="24"/>
        </w:rPr>
      </w:pPr>
      <w:r>
        <w:rPr>
          <w:b/>
          <w:bCs/>
          <w:spacing w:val="-2"/>
          <w:sz w:val="24"/>
          <w:szCs w:val="24"/>
        </w:rPr>
        <w:t>9.6</w:t>
      </w:r>
      <w:r>
        <w:rPr>
          <w:spacing w:val="-2"/>
          <w:sz w:val="24"/>
          <w:szCs w:val="24"/>
        </w:rPr>
        <w:t xml:space="preserve"> 投标人只允许有一个投标总价。投标总价必须同时用大、小写表示，大、小写报价</w:t>
      </w:r>
      <w:r>
        <w:rPr>
          <w:spacing w:val="1"/>
          <w:sz w:val="24"/>
          <w:szCs w:val="24"/>
        </w:rPr>
        <w:t>应保持一致，若不一致，以大写报价为准。招标工程量清单与</w:t>
      </w:r>
      <w:r>
        <w:rPr>
          <w:sz w:val="24"/>
          <w:szCs w:val="24"/>
        </w:rPr>
        <w:t>计价表中列明的所有需要填写</w:t>
      </w:r>
      <w:r>
        <w:rPr>
          <w:spacing w:val="1"/>
          <w:sz w:val="24"/>
          <w:szCs w:val="24"/>
        </w:rPr>
        <w:t>单价和合价的项目，投标人均应填写且只允许有一个报价。未</w:t>
      </w:r>
      <w:r>
        <w:rPr>
          <w:sz w:val="24"/>
          <w:szCs w:val="24"/>
        </w:rPr>
        <w:t>填写单价和合价的项目，视为</w:t>
      </w:r>
      <w:r>
        <w:rPr>
          <w:spacing w:val="1"/>
          <w:sz w:val="24"/>
          <w:szCs w:val="24"/>
        </w:rPr>
        <w:t>此项费用已包含在已标价工程量清单其他项目的单价和合价中</w:t>
      </w:r>
      <w:r>
        <w:rPr>
          <w:sz w:val="24"/>
          <w:szCs w:val="24"/>
        </w:rPr>
        <w:t>，竣工结算时不得重新组价和</w:t>
      </w:r>
      <w:r>
        <w:rPr>
          <w:spacing w:val="-4"/>
          <w:sz w:val="24"/>
          <w:szCs w:val="24"/>
        </w:rPr>
        <w:t>调整。</w:t>
      </w:r>
    </w:p>
    <w:p w14:paraId="700D8995">
      <w:pPr>
        <w:pStyle w:val="2"/>
        <w:spacing w:before="2" w:line="359" w:lineRule="auto"/>
        <w:ind w:left="2" w:right="80" w:firstLine="561"/>
        <w:rPr>
          <w:sz w:val="24"/>
          <w:szCs w:val="24"/>
        </w:rPr>
      </w:pPr>
      <w:r>
        <w:rPr>
          <w:b/>
          <w:bCs/>
          <w:spacing w:val="-2"/>
          <w:sz w:val="24"/>
          <w:szCs w:val="24"/>
        </w:rPr>
        <w:t>9.7</w:t>
      </w:r>
      <w:r>
        <w:rPr>
          <w:spacing w:val="-2"/>
          <w:sz w:val="24"/>
          <w:szCs w:val="24"/>
        </w:rPr>
        <w:t xml:space="preserve"> 投标人的投标总价不得高于最高投标限价，也不得低于工程成本。投标人对投标总</w:t>
      </w:r>
      <w:r>
        <w:rPr>
          <w:sz w:val="24"/>
          <w:szCs w:val="24"/>
        </w:rPr>
        <w:t>价的所有优惠（降价、让利等</w:t>
      </w:r>
      <w:r>
        <w:rPr>
          <w:spacing w:val="11"/>
          <w:sz w:val="24"/>
          <w:szCs w:val="24"/>
        </w:rPr>
        <w:t>），</w:t>
      </w:r>
      <w:r>
        <w:rPr>
          <w:sz w:val="24"/>
          <w:szCs w:val="24"/>
        </w:rPr>
        <w:t>均应当反映在具体清单项目或其综合单价的报价上。</w:t>
      </w:r>
      <w:r>
        <w:rPr>
          <w:b/>
          <w:bCs/>
          <w:sz w:val="24"/>
          <w:szCs w:val="24"/>
        </w:rPr>
        <w:t>如果</w:t>
      </w:r>
      <w:r>
        <w:rPr>
          <w:b/>
          <w:bCs/>
          <w:spacing w:val="-1"/>
          <w:sz w:val="24"/>
          <w:szCs w:val="24"/>
        </w:rPr>
        <w:t>投标人的投标总价下浮率高于</w:t>
      </w:r>
      <w:r>
        <w:rPr>
          <w:spacing w:val="-30"/>
          <w:sz w:val="24"/>
          <w:szCs w:val="24"/>
        </w:rPr>
        <w:t xml:space="preserve"> </w:t>
      </w:r>
      <w:r>
        <w:rPr>
          <w:b/>
          <w:bCs/>
          <w:spacing w:val="-1"/>
          <w:sz w:val="24"/>
          <w:szCs w:val="24"/>
        </w:rPr>
        <w:t>15%时，投标人必须在投标文件中专项作出详细</w:t>
      </w:r>
      <w:r>
        <w:rPr>
          <w:b/>
          <w:bCs/>
          <w:spacing w:val="-2"/>
          <w:sz w:val="24"/>
          <w:szCs w:val="24"/>
        </w:rPr>
        <w:t>合理的书面说明并提供以往类似工程详细成本分析报告供评标委员会审查。投标总价下浮率</w:t>
      </w:r>
      <w:r>
        <w:rPr>
          <w:b/>
          <w:bCs/>
          <w:spacing w:val="-60"/>
          <w:sz w:val="24"/>
          <w:szCs w:val="24"/>
        </w:rPr>
        <w:t>＝（</w:t>
      </w:r>
      <w:r>
        <w:rPr>
          <w:b/>
          <w:bCs/>
          <w:spacing w:val="-2"/>
          <w:sz w:val="24"/>
          <w:szCs w:val="24"/>
        </w:rPr>
        <w:t>1－投标总</w:t>
      </w:r>
      <w:r>
        <w:rPr>
          <w:b/>
          <w:bCs/>
          <w:spacing w:val="-8"/>
          <w:sz w:val="24"/>
          <w:szCs w:val="24"/>
        </w:rPr>
        <w:t>价÷最高投标限价）</w:t>
      </w:r>
      <w:r>
        <w:rPr>
          <w:spacing w:val="-62"/>
          <w:sz w:val="24"/>
          <w:szCs w:val="24"/>
        </w:rPr>
        <w:t xml:space="preserve"> </w:t>
      </w:r>
      <w:r>
        <w:rPr>
          <w:b/>
          <w:bCs/>
          <w:spacing w:val="-8"/>
          <w:sz w:val="24"/>
          <w:szCs w:val="24"/>
        </w:rPr>
        <w:t>×</w:t>
      </w:r>
      <w:r>
        <w:rPr>
          <w:spacing w:val="-93"/>
          <w:sz w:val="24"/>
          <w:szCs w:val="24"/>
        </w:rPr>
        <w:t xml:space="preserve"> </w:t>
      </w:r>
      <w:r>
        <w:rPr>
          <w:b/>
          <w:bCs/>
          <w:spacing w:val="-8"/>
          <w:sz w:val="24"/>
          <w:szCs w:val="24"/>
        </w:rPr>
        <w:t>100%。</w:t>
      </w:r>
    </w:p>
    <w:p w14:paraId="0FCDB88C">
      <w:pPr>
        <w:pStyle w:val="2"/>
        <w:spacing w:line="359" w:lineRule="auto"/>
        <w:ind w:left="1" w:right="80" w:firstLine="562"/>
        <w:rPr>
          <w:sz w:val="24"/>
          <w:szCs w:val="24"/>
        </w:rPr>
      </w:pPr>
      <w:r>
        <w:rPr>
          <w:b/>
          <w:bCs/>
          <w:spacing w:val="5"/>
          <w:sz w:val="24"/>
          <w:szCs w:val="24"/>
        </w:rPr>
        <w:t>9.8</w:t>
      </w:r>
      <w:r>
        <w:rPr>
          <w:spacing w:val="5"/>
          <w:sz w:val="24"/>
          <w:szCs w:val="24"/>
        </w:rPr>
        <w:t xml:space="preserve"> 投标人的安全生产措施费报价必须达到</w:t>
      </w:r>
      <w:r>
        <w:rPr>
          <w:spacing w:val="4"/>
          <w:sz w:val="24"/>
          <w:szCs w:val="24"/>
        </w:rPr>
        <w:t>或超过招标工程量清单中提供的安全生产</w:t>
      </w:r>
      <w:r>
        <w:rPr>
          <w:spacing w:val="-3"/>
          <w:sz w:val="24"/>
          <w:szCs w:val="24"/>
        </w:rPr>
        <w:t>措施费。</w:t>
      </w:r>
    </w:p>
    <w:p w14:paraId="123B2EFD">
      <w:pPr>
        <w:pStyle w:val="2"/>
        <w:spacing w:line="359" w:lineRule="auto"/>
        <w:ind w:right="80" w:firstLine="482"/>
        <w:rPr>
          <w:sz w:val="24"/>
          <w:szCs w:val="24"/>
        </w:rPr>
      </w:pPr>
      <w:r>
        <w:rPr>
          <w:b/>
          <w:bCs/>
          <w:spacing w:val="1"/>
          <w:sz w:val="24"/>
          <w:szCs w:val="24"/>
        </w:rPr>
        <w:t>9.9</w:t>
      </w:r>
      <w:r>
        <w:rPr>
          <w:spacing w:val="1"/>
          <w:sz w:val="24"/>
          <w:szCs w:val="24"/>
        </w:rPr>
        <w:t xml:space="preserve"> 投标人必须按照招标工程量清单中</w:t>
      </w:r>
      <w:r>
        <w:rPr>
          <w:sz w:val="24"/>
          <w:szCs w:val="24"/>
        </w:rPr>
        <w:t>提供的暂列金额和暂估价统一报价。投标人应充</w:t>
      </w:r>
      <w:r>
        <w:rPr>
          <w:spacing w:val="1"/>
          <w:sz w:val="24"/>
          <w:szCs w:val="24"/>
        </w:rPr>
        <w:t>分考虑暂估价项目（或暂列金额项目）的管理和协调所发生的费用</w:t>
      </w:r>
      <w:r>
        <w:rPr>
          <w:sz w:val="24"/>
          <w:szCs w:val="24"/>
        </w:rPr>
        <w:t>，并将其纳入已标价工程</w:t>
      </w:r>
      <w:r>
        <w:rPr>
          <w:spacing w:val="1"/>
          <w:sz w:val="24"/>
          <w:szCs w:val="24"/>
        </w:rPr>
        <w:t>量清单中的适当项目。招标人视该项管理和协调所发生的费用已包</w:t>
      </w:r>
      <w:r>
        <w:rPr>
          <w:sz w:val="24"/>
          <w:szCs w:val="24"/>
        </w:rPr>
        <w:t>含在其它有价款的竞争性</w:t>
      </w:r>
      <w:r>
        <w:rPr>
          <w:spacing w:val="-1"/>
          <w:sz w:val="24"/>
          <w:szCs w:val="24"/>
        </w:rPr>
        <w:t>报价内，不再另行支付。</w:t>
      </w:r>
    </w:p>
    <w:p w14:paraId="7AA54EC9">
      <w:pPr>
        <w:pStyle w:val="2"/>
        <w:spacing w:before="1" w:line="360" w:lineRule="auto"/>
        <w:ind w:left="21" w:right="80" w:firstLine="461"/>
        <w:rPr>
          <w:sz w:val="24"/>
          <w:szCs w:val="24"/>
        </w:rPr>
      </w:pPr>
      <w:r>
        <w:rPr>
          <w:b/>
          <w:bCs/>
          <w:spacing w:val="-2"/>
          <w:sz w:val="24"/>
          <w:szCs w:val="24"/>
        </w:rPr>
        <w:t>9.10</w:t>
      </w:r>
      <w:r>
        <w:rPr>
          <w:spacing w:val="-2"/>
          <w:sz w:val="24"/>
          <w:szCs w:val="24"/>
        </w:rPr>
        <w:t xml:space="preserve"> 投标人应在投标报价中充分考虑</w:t>
      </w:r>
      <w:r>
        <w:rPr>
          <w:spacing w:val="-3"/>
          <w:sz w:val="24"/>
          <w:szCs w:val="24"/>
        </w:rPr>
        <w:t>预制构件成品因运输距离、吊装等而导致成本增加</w:t>
      </w:r>
      <w:r>
        <w:rPr>
          <w:spacing w:val="-2"/>
          <w:sz w:val="24"/>
          <w:szCs w:val="24"/>
        </w:rPr>
        <w:t>的风险，招标人不另行支付该部分任何费用及补偿。</w:t>
      </w:r>
    </w:p>
    <w:p w14:paraId="4A124273">
      <w:pPr>
        <w:spacing w:line="385" w:lineRule="auto"/>
        <w:rPr>
          <w:rFonts w:ascii="Arial"/>
          <w:sz w:val="21"/>
        </w:rPr>
      </w:pPr>
    </w:p>
    <w:p w14:paraId="42B1C3F6">
      <w:pPr>
        <w:pStyle w:val="2"/>
        <w:spacing w:before="78" w:line="219" w:lineRule="auto"/>
        <w:ind w:left="499"/>
        <w:outlineLvl w:val="1"/>
        <w:rPr>
          <w:sz w:val="24"/>
          <w:szCs w:val="24"/>
        </w:rPr>
      </w:pPr>
      <w:bookmarkStart w:id="13" w:name="bookmark13"/>
      <w:bookmarkEnd w:id="13"/>
      <w:r>
        <w:rPr>
          <w:b/>
          <w:bCs/>
          <w:spacing w:val="-4"/>
          <w:sz w:val="24"/>
          <w:szCs w:val="24"/>
        </w:rPr>
        <w:t>10．投标文件的编制要求</w:t>
      </w:r>
    </w:p>
    <w:p w14:paraId="58DEF33F">
      <w:pPr>
        <w:pStyle w:val="2"/>
        <w:spacing w:before="180" w:line="221" w:lineRule="auto"/>
        <w:ind w:left="499"/>
        <w:outlineLvl w:val="2"/>
        <w:rPr>
          <w:sz w:val="24"/>
          <w:szCs w:val="24"/>
        </w:rPr>
      </w:pPr>
      <w:r>
        <w:rPr>
          <w:b/>
          <w:bCs/>
          <w:spacing w:val="-6"/>
          <w:sz w:val="24"/>
          <w:szCs w:val="24"/>
        </w:rPr>
        <w:t>10.1</w:t>
      </w:r>
      <w:r>
        <w:rPr>
          <w:spacing w:val="14"/>
          <w:sz w:val="24"/>
          <w:szCs w:val="24"/>
        </w:rPr>
        <w:t xml:space="preserve"> </w:t>
      </w:r>
      <w:r>
        <w:rPr>
          <w:spacing w:val="-6"/>
          <w:sz w:val="24"/>
          <w:szCs w:val="24"/>
        </w:rPr>
        <w:t>一般要求</w:t>
      </w:r>
    </w:p>
    <w:p w14:paraId="3EAB903D">
      <w:pPr>
        <w:pStyle w:val="2"/>
        <w:spacing w:before="179" w:line="359" w:lineRule="auto"/>
        <w:ind w:right="80" w:firstLine="483"/>
        <w:rPr>
          <w:sz w:val="24"/>
          <w:szCs w:val="24"/>
        </w:rPr>
      </w:pPr>
      <w:r>
        <w:rPr>
          <w:spacing w:val="-2"/>
          <w:sz w:val="24"/>
          <w:szCs w:val="24"/>
        </w:rPr>
        <w:t>投标文件应按第六章 投标文件格式规定的内容，</w:t>
      </w:r>
      <w:r>
        <w:rPr>
          <w:spacing w:val="-3"/>
          <w:sz w:val="24"/>
          <w:szCs w:val="24"/>
        </w:rPr>
        <w:t>投标人提交的投标文件应当使用招标文</w:t>
      </w:r>
      <w:r>
        <w:rPr>
          <w:spacing w:val="-1"/>
          <w:sz w:val="24"/>
          <w:szCs w:val="24"/>
        </w:rPr>
        <w:t>件所提供的投标文件全部格式。</w:t>
      </w:r>
    </w:p>
    <w:p w14:paraId="1E47FE13">
      <w:pPr>
        <w:pStyle w:val="2"/>
        <w:spacing w:before="1" w:line="359" w:lineRule="auto"/>
        <w:ind w:left="3" w:right="80" w:firstLine="577"/>
        <w:rPr>
          <w:sz w:val="24"/>
          <w:szCs w:val="24"/>
        </w:rPr>
      </w:pPr>
      <w:r>
        <w:rPr>
          <w:b/>
          <w:bCs/>
          <w:spacing w:val="1"/>
          <w:sz w:val="24"/>
          <w:szCs w:val="24"/>
        </w:rPr>
        <w:t>10.1.1</w:t>
      </w:r>
      <w:r>
        <w:rPr>
          <w:spacing w:val="1"/>
          <w:sz w:val="24"/>
          <w:szCs w:val="24"/>
        </w:rPr>
        <w:t xml:space="preserve"> 投标人必须响应招标文件，并在充分理解招标人提供的全部</w:t>
      </w:r>
      <w:r>
        <w:rPr>
          <w:sz w:val="24"/>
          <w:szCs w:val="24"/>
        </w:rPr>
        <w:t>文件、设计图纸、</w:t>
      </w:r>
      <w:r>
        <w:rPr>
          <w:spacing w:val="1"/>
          <w:sz w:val="24"/>
          <w:szCs w:val="24"/>
        </w:rPr>
        <w:t>资料及现场条件的基础上编制投标文件。因投标文件不符</w:t>
      </w:r>
      <w:r>
        <w:rPr>
          <w:sz w:val="24"/>
          <w:szCs w:val="24"/>
        </w:rPr>
        <w:t>合招标文件的要求而造成的损失和</w:t>
      </w:r>
      <w:r>
        <w:rPr>
          <w:spacing w:val="-1"/>
          <w:sz w:val="24"/>
          <w:szCs w:val="24"/>
        </w:rPr>
        <w:t>后果，由投标人自行承担。</w:t>
      </w:r>
    </w:p>
    <w:p w14:paraId="304552E9">
      <w:pPr>
        <w:pStyle w:val="2"/>
        <w:spacing w:before="1" w:line="218" w:lineRule="auto"/>
        <w:ind w:left="581"/>
        <w:rPr>
          <w:sz w:val="24"/>
          <w:szCs w:val="24"/>
        </w:rPr>
      </w:pPr>
      <w:r>
        <w:rPr>
          <w:b/>
          <w:bCs/>
          <w:spacing w:val="1"/>
          <w:sz w:val="24"/>
          <w:szCs w:val="24"/>
        </w:rPr>
        <w:t>10.1.2</w:t>
      </w:r>
      <w:r>
        <w:rPr>
          <w:spacing w:val="1"/>
          <w:sz w:val="24"/>
          <w:szCs w:val="24"/>
        </w:rPr>
        <w:t xml:space="preserve"> 投标文件全部采用电子文档，投标文件所附证书证件均为原</w:t>
      </w:r>
      <w:r>
        <w:rPr>
          <w:sz w:val="24"/>
          <w:szCs w:val="24"/>
        </w:rPr>
        <w:t>件扫描件，并采用</w:t>
      </w:r>
    </w:p>
    <w:p w14:paraId="322C0A8E">
      <w:pPr>
        <w:spacing w:line="218" w:lineRule="auto"/>
        <w:rPr>
          <w:sz w:val="24"/>
          <w:szCs w:val="24"/>
        </w:rPr>
        <w:sectPr>
          <w:footerReference r:id="rId22" w:type="default"/>
          <w:pgSz w:w="11906" w:h="16839"/>
          <w:pgMar w:top="400" w:right="1054" w:bottom="1259" w:left="1140" w:header="0" w:footer="1097" w:gutter="0"/>
          <w:cols w:space="720" w:num="1"/>
        </w:sectPr>
      </w:pPr>
    </w:p>
    <w:p w14:paraId="32BA987A">
      <w:pPr>
        <w:spacing w:line="287" w:lineRule="auto"/>
        <w:rPr>
          <w:rFonts w:ascii="Arial"/>
          <w:sz w:val="21"/>
        </w:rPr>
      </w:pPr>
    </w:p>
    <w:p w14:paraId="0EB0293C">
      <w:pPr>
        <w:spacing w:line="287" w:lineRule="auto"/>
        <w:rPr>
          <w:rFonts w:ascii="Arial"/>
          <w:sz w:val="21"/>
        </w:rPr>
      </w:pPr>
    </w:p>
    <w:p w14:paraId="157565FF">
      <w:pPr>
        <w:pStyle w:val="2"/>
        <w:spacing w:before="78" w:line="359" w:lineRule="auto"/>
        <w:ind w:right="163" w:firstLine="1"/>
        <w:jc w:val="both"/>
        <w:rPr>
          <w:sz w:val="24"/>
          <w:szCs w:val="24"/>
        </w:rPr>
      </w:pPr>
      <w:r>
        <w:rPr>
          <w:spacing w:val="-4"/>
          <w:sz w:val="24"/>
          <w:szCs w:val="24"/>
        </w:rPr>
        <w:t>单位数字证书，按招标文件要求在相应位置加盖电子印章。投标文件中需个人签字或盖章的，</w:t>
      </w:r>
      <w:r>
        <w:rPr>
          <w:spacing w:val="1"/>
          <w:sz w:val="24"/>
          <w:szCs w:val="24"/>
        </w:rPr>
        <w:t>应加盖个人电子印章或在线下完成后扫描上传。按照交易平台</w:t>
      </w:r>
      <w:r>
        <w:rPr>
          <w:sz w:val="24"/>
          <w:szCs w:val="24"/>
        </w:rPr>
        <w:t>关于全流程电子化项目的相关</w:t>
      </w:r>
      <w:r>
        <w:rPr>
          <w:spacing w:val="-3"/>
          <w:sz w:val="24"/>
          <w:szCs w:val="24"/>
        </w:rPr>
        <w:t>指南进行操作。详见：全国公共资源交易平台（广东省</w:t>
      </w:r>
      <w:r>
        <w:rPr>
          <w:spacing w:val="94"/>
          <w:sz w:val="24"/>
          <w:szCs w:val="24"/>
        </w:rPr>
        <w:t xml:space="preserve"> </w:t>
      </w:r>
      <w:r>
        <w:rPr>
          <w:spacing w:val="-3"/>
          <w:sz w:val="24"/>
          <w:szCs w:val="24"/>
        </w:rPr>
        <w:t>·韶关市） 交易指引。</w:t>
      </w:r>
    </w:p>
    <w:p w14:paraId="26BD3B7C">
      <w:pPr>
        <w:pStyle w:val="2"/>
        <w:spacing w:line="218" w:lineRule="auto"/>
        <w:ind w:left="580"/>
        <w:rPr>
          <w:sz w:val="24"/>
          <w:szCs w:val="24"/>
        </w:rPr>
      </w:pPr>
      <w:r>
        <w:rPr>
          <w:b/>
          <w:bCs/>
          <w:spacing w:val="-2"/>
          <w:sz w:val="24"/>
          <w:szCs w:val="24"/>
        </w:rPr>
        <w:t>10.1.3</w:t>
      </w:r>
      <w:r>
        <w:rPr>
          <w:spacing w:val="-41"/>
          <w:sz w:val="24"/>
          <w:szCs w:val="24"/>
        </w:rPr>
        <w:t xml:space="preserve"> </w:t>
      </w:r>
      <w:r>
        <w:rPr>
          <w:spacing w:val="-2"/>
          <w:sz w:val="24"/>
          <w:szCs w:val="24"/>
        </w:rPr>
        <w:t>投标文件需按以下要求签字、盖章：电子投标文件：</w:t>
      </w:r>
    </w:p>
    <w:p w14:paraId="1C74D086">
      <w:pPr>
        <w:pStyle w:val="2"/>
        <w:spacing w:before="182" w:line="359" w:lineRule="auto"/>
        <w:ind w:right="166" w:firstLine="580"/>
        <w:rPr>
          <w:sz w:val="24"/>
          <w:szCs w:val="24"/>
        </w:rPr>
      </w:pPr>
      <w:r>
        <w:rPr>
          <w:b/>
          <w:bCs/>
          <w:spacing w:val="-4"/>
          <w:sz w:val="24"/>
          <w:szCs w:val="24"/>
        </w:rPr>
        <w:t>10.1.3.1</w:t>
      </w:r>
      <w:r>
        <w:rPr>
          <w:spacing w:val="-4"/>
          <w:sz w:val="24"/>
          <w:szCs w:val="24"/>
        </w:rPr>
        <w:t xml:space="preserve"> 投标文件封面、组成内容中凡注明“签字</w:t>
      </w:r>
      <w:r>
        <w:rPr>
          <w:spacing w:val="-88"/>
          <w:sz w:val="24"/>
          <w:szCs w:val="24"/>
        </w:rPr>
        <w:t xml:space="preserve"> </w:t>
      </w:r>
      <w:r>
        <w:rPr>
          <w:spacing w:val="-4"/>
          <w:sz w:val="24"/>
          <w:szCs w:val="24"/>
        </w:rPr>
        <w:t>”处由</w:t>
      </w:r>
      <w:r>
        <w:rPr>
          <w:spacing w:val="-5"/>
          <w:sz w:val="24"/>
          <w:szCs w:val="24"/>
        </w:rPr>
        <w:t>要求的人员签字或电子签章；</w:t>
      </w:r>
      <w:r>
        <w:rPr>
          <w:spacing w:val="-1"/>
          <w:sz w:val="24"/>
          <w:szCs w:val="24"/>
        </w:rPr>
        <w:t>凡注明“签字或盖章</w:t>
      </w:r>
      <w:r>
        <w:rPr>
          <w:spacing w:val="-87"/>
          <w:sz w:val="24"/>
          <w:szCs w:val="24"/>
        </w:rPr>
        <w:t xml:space="preserve"> </w:t>
      </w:r>
      <w:r>
        <w:rPr>
          <w:spacing w:val="-1"/>
          <w:sz w:val="24"/>
          <w:szCs w:val="24"/>
        </w:rPr>
        <w:t>”处由要求的人员签字或盖其私章（电子印章</w:t>
      </w:r>
      <w:r>
        <w:rPr>
          <w:spacing w:val="18"/>
          <w:sz w:val="24"/>
          <w:szCs w:val="24"/>
        </w:rPr>
        <w:t>）；</w:t>
      </w:r>
      <w:r>
        <w:rPr>
          <w:spacing w:val="-1"/>
          <w:sz w:val="24"/>
          <w:szCs w:val="24"/>
        </w:rPr>
        <w:t>凡注明“签字并盖执</w:t>
      </w:r>
      <w:r>
        <w:rPr>
          <w:spacing w:val="-2"/>
          <w:sz w:val="24"/>
          <w:szCs w:val="24"/>
        </w:rPr>
        <w:t>业印章</w:t>
      </w:r>
      <w:r>
        <w:rPr>
          <w:spacing w:val="-88"/>
          <w:sz w:val="24"/>
          <w:szCs w:val="24"/>
        </w:rPr>
        <w:t xml:space="preserve"> </w:t>
      </w:r>
      <w:r>
        <w:rPr>
          <w:spacing w:val="-2"/>
          <w:sz w:val="24"/>
          <w:szCs w:val="24"/>
        </w:rPr>
        <w:t>”处由要求的人员签字并盖其执业印章。</w:t>
      </w:r>
    </w:p>
    <w:p w14:paraId="31237077">
      <w:pPr>
        <w:pStyle w:val="2"/>
        <w:spacing w:line="359" w:lineRule="auto"/>
        <w:ind w:left="5" w:firstLine="574"/>
        <w:rPr>
          <w:sz w:val="24"/>
          <w:szCs w:val="24"/>
        </w:rPr>
      </w:pPr>
      <w:r>
        <w:rPr>
          <w:b/>
          <w:bCs/>
          <w:spacing w:val="1"/>
          <w:sz w:val="24"/>
          <w:szCs w:val="24"/>
        </w:rPr>
        <w:t>10.1.3.2</w:t>
      </w:r>
      <w:r>
        <w:rPr>
          <w:spacing w:val="-48"/>
          <w:sz w:val="24"/>
          <w:szCs w:val="24"/>
        </w:rPr>
        <w:t xml:space="preserve"> </w:t>
      </w:r>
      <w:r>
        <w:rPr>
          <w:spacing w:val="1"/>
          <w:sz w:val="24"/>
          <w:szCs w:val="24"/>
        </w:rPr>
        <w:t>投标文件封套、封面、组成内容中凡要求录入投</w:t>
      </w:r>
      <w:r>
        <w:rPr>
          <w:sz w:val="24"/>
          <w:szCs w:val="24"/>
        </w:rPr>
        <w:t>标人名称且注明“盖单位章</w:t>
      </w:r>
      <w:r>
        <w:rPr>
          <w:spacing w:val="-88"/>
          <w:sz w:val="24"/>
          <w:szCs w:val="24"/>
        </w:rPr>
        <w:t xml:space="preserve"> </w:t>
      </w:r>
      <w:r>
        <w:rPr>
          <w:sz w:val="24"/>
          <w:szCs w:val="24"/>
        </w:rPr>
        <w:t>”</w:t>
      </w:r>
      <w:r>
        <w:rPr>
          <w:spacing w:val="-1"/>
          <w:sz w:val="24"/>
          <w:szCs w:val="24"/>
        </w:rPr>
        <w:t>处盖单位法人公章（电子印章）。</w:t>
      </w:r>
    </w:p>
    <w:p w14:paraId="7EAC094C">
      <w:pPr>
        <w:pStyle w:val="2"/>
        <w:spacing w:line="359" w:lineRule="auto"/>
        <w:ind w:left="7" w:right="225" w:firstLine="572"/>
        <w:rPr>
          <w:sz w:val="24"/>
          <w:szCs w:val="24"/>
        </w:rPr>
      </w:pPr>
      <w:r>
        <w:rPr>
          <w:spacing w:val="1"/>
          <w:sz w:val="24"/>
          <w:szCs w:val="24"/>
        </w:rPr>
        <w:t>10.1.3.3 投标文件的签字均为签字人本人亲笔署名或签章（电子</w:t>
      </w:r>
      <w:r>
        <w:rPr>
          <w:sz w:val="24"/>
          <w:szCs w:val="24"/>
        </w:rPr>
        <w:t>印章</w:t>
      </w:r>
      <w:r>
        <w:rPr>
          <w:spacing w:val="7"/>
          <w:sz w:val="24"/>
          <w:szCs w:val="24"/>
        </w:rPr>
        <w:t>），</w:t>
      </w:r>
      <w:r>
        <w:rPr>
          <w:sz w:val="24"/>
          <w:szCs w:val="24"/>
        </w:rPr>
        <w:t>其余部分的</w:t>
      </w:r>
      <w:r>
        <w:rPr>
          <w:spacing w:val="-2"/>
          <w:sz w:val="24"/>
          <w:szCs w:val="24"/>
        </w:rPr>
        <w:t>复印件无须另行签字、盖章。</w:t>
      </w:r>
    </w:p>
    <w:p w14:paraId="114F0593">
      <w:pPr>
        <w:pStyle w:val="2"/>
        <w:spacing w:before="1" w:line="218" w:lineRule="auto"/>
        <w:ind w:left="498"/>
        <w:outlineLvl w:val="2"/>
        <w:rPr>
          <w:sz w:val="24"/>
          <w:szCs w:val="24"/>
        </w:rPr>
      </w:pPr>
      <w:r>
        <w:rPr>
          <w:b/>
          <w:bCs/>
          <w:spacing w:val="-4"/>
          <w:sz w:val="24"/>
          <w:szCs w:val="24"/>
        </w:rPr>
        <w:t>10.2</w:t>
      </w:r>
      <w:r>
        <w:rPr>
          <w:spacing w:val="-4"/>
          <w:sz w:val="24"/>
          <w:szCs w:val="24"/>
        </w:rPr>
        <w:t xml:space="preserve"> </w:t>
      </w:r>
      <w:r>
        <w:rPr>
          <w:b/>
          <w:bCs/>
          <w:spacing w:val="-4"/>
          <w:sz w:val="24"/>
          <w:szCs w:val="24"/>
        </w:rPr>
        <w:t>商务标书的编制要求</w:t>
      </w:r>
    </w:p>
    <w:p w14:paraId="4B24B6D6">
      <w:pPr>
        <w:pStyle w:val="2"/>
        <w:spacing w:before="183" w:line="219" w:lineRule="auto"/>
        <w:ind w:left="498"/>
        <w:rPr>
          <w:sz w:val="24"/>
          <w:szCs w:val="24"/>
        </w:rPr>
      </w:pPr>
      <w:r>
        <w:rPr>
          <w:b/>
          <w:bCs/>
          <w:spacing w:val="-2"/>
          <w:sz w:val="24"/>
          <w:szCs w:val="24"/>
        </w:rPr>
        <w:t>10.2.1</w:t>
      </w:r>
      <w:r>
        <w:rPr>
          <w:spacing w:val="-2"/>
          <w:sz w:val="24"/>
          <w:szCs w:val="24"/>
        </w:rPr>
        <w:t xml:space="preserve"> 商务标书包括但不限于以下内容：</w:t>
      </w:r>
    </w:p>
    <w:p w14:paraId="6ECE69E5">
      <w:pPr>
        <w:pStyle w:val="2"/>
        <w:spacing w:before="182" w:line="219" w:lineRule="auto"/>
        <w:ind w:left="492"/>
        <w:rPr>
          <w:sz w:val="24"/>
          <w:szCs w:val="24"/>
        </w:rPr>
      </w:pPr>
      <w:r>
        <w:rPr>
          <w:spacing w:val="-3"/>
          <w:sz w:val="24"/>
          <w:szCs w:val="24"/>
        </w:rPr>
        <w:t>（1）封面（格式一</w:t>
      </w:r>
      <w:r>
        <w:rPr>
          <w:spacing w:val="2"/>
          <w:sz w:val="24"/>
          <w:szCs w:val="24"/>
        </w:rPr>
        <w:t>）；</w:t>
      </w:r>
    </w:p>
    <w:p w14:paraId="66D15AE8">
      <w:pPr>
        <w:pStyle w:val="2"/>
        <w:spacing w:before="184" w:line="221" w:lineRule="auto"/>
        <w:ind w:left="492"/>
        <w:rPr>
          <w:sz w:val="24"/>
          <w:szCs w:val="24"/>
        </w:rPr>
      </w:pPr>
      <w:r>
        <w:rPr>
          <w:spacing w:val="-13"/>
          <w:sz w:val="24"/>
          <w:szCs w:val="24"/>
        </w:rPr>
        <w:t>（2）</w:t>
      </w:r>
      <w:r>
        <w:rPr>
          <w:spacing w:val="-64"/>
          <w:sz w:val="24"/>
          <w:szCs w:val="24"/>
        </w:rPr>
        <w:t xml:space="preserve"> </w:t>
      </w:r>
      <w:r>
        <w:rPr>
          <w:spacing w:val="-13"/>
          <w:sz w:val="24"/>
          <w:szCs w:val="24"/>
        </w:rPr>
        <w:t>目录；</w:t>
      </w:r>
    </w:p>
    <w:p w14:paraId="49959853">
      <w:pPr>
        <w:pStyle w:val="2"/>
        <w:spacing w:before="178" w:line="219" w:lineRule="auto"/>
        <w:ind w:left="492"/>
        <w:rPr>
          <w:sz w:val="24"/>
          <w:szCs w:val="24"/>
        </w:rPr>
      </w:pPr>
      <w:r>
        <w:rPr>
          <w:spacing w:val="-2"/>
          <w:sz w:val="24"/>
          <w:szCs w:val="24"/>
        </w:rPr>
        <w:t>（3）《投标函》（格式二</w:t>
      </w:r>
      <w:r>
        <w:rPr>
          <w:spacing w:val="1"/>
          <w:sz w:val="24"/>
          <w:szCs w:val="24"/>
        </w:rPr>
        <w:t>）；</w:t>
      </w:r>
    </w:p>
    <w:p w14:paraId="0C294AB1">
      <w:pPr>
        <w:pStyle w:val="2"/>
        <w:spacing w:before="183" w:line="219" w:lineRule="auto"/>
        <w:ind w:left="492"/>
        <w:rPr>
          <w:sz w:val="24"/>
          <w:szCs w:val="24"/>
        </w:rPr>
      </w:pPr>
      <w:r>
        <w:rPr>
          <w:spacing w:val="-2"/>
          <w:sz w:val="24"/>
          <w:szCs w:val="24"/>
        </w:rPr>
        <w:t>（4）《各项承诺一览表》（格式三</w:t>
      </w:r>
      <w:r>
        <w:rPr>
          <w:spacing w:val="5"/>
          <w:sz w:val="24"/>
          <w:szCs w:val="24"/>
        </w:rPr>
        <w:t>）；</w:t>
      </w:r>
    </w:p>
    <w:p w14:paraId="33C35204">
      <w:pPr>
        <w:pStyle w:val="2"/>
        <w:spacing w:before="180" w:line="219" w:lineRule="auto"/>
        <w:ind w:left="492"/>
        <w:rPr>
          <w:sz w:val="24"/>
          <w:szCs w:val="24"/>
        </w:rPr>
      </w:pPr>
      <w:r>
        <w:rPr>
          <w:spacing w:val="-2"/>
          <w:sz w:val="24"/>
          <w:szCs w:val="24"/>
        </w:rPr>
        <w:t>（5）《授权委托书》（格式四</w:t>
      </w:r>
      <w:r>
        <w:rPr>
          <w:spacing w:val="3"/>
          <w:sz w:val="24"/>
          <w:szCs w:val="24"/>
        </w:rPr>
        <w:t>）；</w:t>
      </w:r>
    </w:p>
    <w:p w14:paraId="0EA80ADE">
      <w:pPr>
        <w:pStyle w:val="2"/>
        <w:spacing w:before="184" w:line="219" w:lineRule="auto"/>
        <w:ind w:left="492"/>
        <w:rPr>
          <w:sz w:val="24"/>
          <w:szCs w:val="24"/>
        </w:rPr>
      </w:pPr>
      <w:r>
        <w:rPr>
          <w:spacing w:val="-2"/>
          <w:sz w:val="24"/>
          <w:szCs w:val="24"/>
        </w:rPr>
        <w:t>（6）《法定代表人身份证明》（格式五</w:t>
      </w:r>
      <w:r>
        <w:rPr>
          <w:spacing w:val="7"/>
          <w:sz w:val="24"/>
          <w:szCs w:val="24"/>
        </w:rPr>
        <w:t>）；</w:t>
      </w:r>
    </w:p>
    <w:p w14:paraId="0B9921A2">
      <w:pPr>
        <w:pStyle w:val="2"/>
        <w:spacing w:before="180" w:line="219" w:lineRule="auto"/>
        <w:ind w:left="492"/>
        <w:rPr>
          <w:sz w:val="24"/>
          <w:szCs w:val="24"/>
        </w:rPr>
      </w:pPr>
      <w:r>
        <w:rPr>
          <w:spacing w:val="-1"/>
          <w:sz w:val="24"/>
          <w:szCs w:val="24"/>
        </w:rPr>
        <w:t>（7）《联合体协议书》（格式六）及所附资料；</w:t>
      </w:r>
    </w:p>
    <w:p w14:paraId="4E6BF1E6">
      <w:pPr>
        <w:pStyle w:val="2"/>
        <w:spacing w:before="186" w:line="359" w:lineRule="auto"/>
        <w:ind w:left="1" w:right="225" w:firstLine="490"/>
        <w:rPr>
          <w:sz w:val="24"/>
          <w:szCs w:val="24"/>
        </w:rPr>
      </w:pPr>
      <w:r>
        <w:rPr>
          <w:spacing w:val="-3"/>
          <w:sz w:val="24"/>
          <w:szCs w:val="24"/>
        </w:rPr>
        <w:t>（8）投标保证缴纳证明（投标人附建设工程交易系统《韶关市公共资源交易一体化平台</w:t>
      </w:r>
      <w:r>
        <w:rPr>
          <w:spacing w:val="1"/>
          <w:sz w:val="24"/>
          <w:szCs w:val="24"/>
        </w:rPr>
        <w:t>保证金缴纳信息》页面截图外，采用投标保证金的，附银行转</w:t>
      </w:r>
      <w:r>
        <w:rPr>
          <w:sz w:val="24"/>
          <w:szCs w:val="24"/>
        </w:rPr>
        <w:t>账单截图；采用投标保证担保</w:t>
      </w:r>
      <w:r>
        <w:rPr>
          <w:spacing w:val="-1"/>
          <w:sz w:val="24"/>
          <w:szCs w:val="24"/>
        </w:rPr>
        <w:t>的，附电子保函截图；采用投标保证保险的，附电子保单截图</w:t>
      </w:r>
      <w:r>
        <w:rPr>
          <w:spacing w:val="7"/>
          <w:sz w:val="24"/>
          <w:szCs w:val="24"/>
        </w:rPr>
        <w:t>）；</w:t>
      </w:r>
    </w:p>
    <w:p w14:paraId="00E5D467">
      <w:pPr>
        <w:pStyle w:val="2"/>
        <w:spacing w:before="1" w:line="218" w:lineRule="auto"/>
        <w:ind w:left="492"/>
        <w:rPr>
          <w:sz w:val="24"/>
          <w:szCs w:val="24"/>
        </w:rPr>
      </w:pPr>
      <w:r>
        <w:rPr>
          <w:spacing w:val="-1"/>
          <w:sz w:val="24"/>
          <w:szCs w:val="24"/>
        </w:rPr>
        <w:t>（9）《投标人基本情况表》（格式七）及所附资料；</w:t>
      </w:r>
    </w:p>
    <w:p w14:paraId="23C37C33">
      <w:pPr>
        <w:pStyle w:val="2"/>
        <w:spacing w:before="180" w:line="219" w:lineRule="auto"/>
        <w:ind w:left="492"/>
        <w:rPr>
          <w:sz w:val="24"/>
          <w:szCs w:val="24"/>
        </w:rPr>
      </w:pPr>
      <w:r>
        <w:rPr>
          <w:spacing w:val="-1"/>
          <w:sz w:val="24"/>
          <w:szCs w:val="24"/>
        </w:rPr>
        <w:t>（10）《项目经理简历表》（格式八）及所附资料；</w:t>
      </w:r>
    </w:p>
    <w:p w14:paraId="7AE298AA">
      <w:pPr>
        <w:pStyle w:val="2"/>
        <w:spacing w:before="182" w:line="219" w:lineRule="auto"/>
        <w:ind w:left="492"/>
        <w:rPr>
          <w:sz w:val="24"/>
          <w:szCs w:val="24"/>
        </w:rPr>
      </w:pPr>
      <w:r>
        <w:rPr>
          <w:spacing w:val="-2"/>
          <w:sz w:val="24"/>
          <w:szCs w:val="24"/>
        </w:rPr>
        <w:t>（11）《项目经理任职声明》（格式九</w:t>
      </w:r>
      <w:r>
        <w:rPr>
          <w:spacing w:val="7"/>
          <w:sz w:val="24"/>
          <w:szCs w:val="24"/>
        </w:rPr>
        <w:t>）；</w:t>
      </w:r>
    </w:p>
    <w:p w14:paraId="6CAB8DCC">
      <w:pPr>
        <w:pStyle w:val="2"/>
        <w:spacing w:before="183" w:line="219" w:lineRule="auto"/>
        <w:ind w:left="492"/>
        <w:rPr>
          <w:sz w:val="24"/>
          <w:szCs w:val="24"/>
        </w:rPr>
      </w:pPr>
      <w:r>
        <w:rPr>
          <w:spacing w:val="-1"/>
          <w:sz w:val="24"/>
          <w:szCs w:val="24"/>
        </w:rPr>
        <w:t>（12）《项目技术负责人简历表》（格式十）及所附资料；</w:t>
      </w:r>
    </w:p>
    <w:p w14:paraId="28B0B1A6">
      <w:pPr>
        <w:pStyle w:val="2"/>
        <w:spacing w:before="181" w:line="219" w:lineRule="auto"/>
        <w:ind w:left="492"/>
        <w:rPr>
          <w:sz w:val="24"/>
          <w:szCs w:val="24"/>
        </w:rPr>
      </w:pPr>
      <w:r>
        <w:rPr>
          <w:spacing w:val="-1"/>
          <w:sz w:val="24"/>
          <w:szCs w:val="24"/>
        </w:rPr>
        <w:t>（13）《项目管理机构组成表》（格式十一）及所附资料；</w:t>
      </w:r>
    </w:p>
    <w:p w14:paraId="604575A0">
      <w:pPr>
        <w:pStyle w:val="2"/>
        <w:spacing w:before="183" w:line="219" w:lineRule="auto"/>
        <w:ind w:left="492"/>
        <w:rPr>
          <w:sz w:val="24"/>
          <w:szCs w:val="24"/>
        </w:rPr>
      </w:pPr>
      <w:r>
        <w:rPr>
          <w:spacing w:val="-5"/>
          <w:sz w:val="24"/>
          <w:szCs w:val="24"/>
        </w:rPr>
        <w:t>（14）本节第</w:t>
      </w:r>
      <w:r>
        <w:rPr>
          <w:spacing w:val="-27"/>
          <w:sz w:val="24"/>
          <w:szCs w:val="24"/>
        </w:rPr>
        <w:t xml:space="preserve"> </w:t>
      </w:r>
      <w:r>
        <w:rPr>
          <w:b/>
          <w:bCs/>
          <w:spacing w:val="-5"/>
          <w:sz w:val="24"/>
          <w:szCs w:val="24"/>
        </w:rPr>
        <w:t>15.5.1</w:t>
      </w:r>
      <w:r>
        <w:rPr>
          <w:spacing w:val="-5"/>
          <w:sz w:val="24"/>
          <w:szCs w:val="24"/>
        </w:rPr>
        <w:t xml:space="preserve"> 目“评标方法</w:t>
      </w:r>
      <w:r>
        <w:rPr>
          <w:spacing w:val="-88"/>
          <w:sz w:val="24"/>
          <w:szCs w:val="24"/>
        </w:rPr>
        <w:t xml:space="preserve"> </w:t>
      </w:r>
      <w:r>
        <w:rPr>
          <w:spacing w:val="-5"/>
          <w:sz w:val="24"/>
          <w:szCs w:val="24"/>
        </w:rPr>
        <w:t>”要求提供的评审资料；</w:t>
      </w:r>
    </w:p>
    <w:p w14:paraId="6DBFA309">
      <w:pPr>
        <w:pStyle w:val="2"/>
        <w:spacing w:before="183" w:line="360" w:lineRule="auto"/>
        <w:ind w:right="223" w:firstLine="491"/>
        <w:rPr>
          <w:sz w:val="24"/>
          <w:szCs w:val="24"/>
        </w:rPr>
      </w:pPr>
      <w:r>
        <w:rPr>
          <w:sz w:val="24"/>
          <w:szCs w:val="24"/>
        </w:rPr>
        <w:t>（15）投标人认为有必要补充的其他资料。（例如投标人已经工商变更，但其企业资质</w:t>
      </w:r>
      <w:r>
        <w:rPr>
          <w:spacing w:val="1"/>
          <w:sz w:val="24"/>
          <w:szCs w:val="24"/>
        </w:rPr>
        <w:t>证书、安全生产许可证或其员工执业资格注册证书上的企业名</w:t>
      </w:r>
      <w:r>
        <w:rPr>
          <w:sz w:val="24"/>
          <w:szCs w:val="24"/>
        </w:rPr>
        <w:t>称未能在投标期间完成变更的</w:t>
      </w:r>
    </w:p>
    <w:p w14:paraId="7F8A46F1">
      <w:pPr>
        <w:spacing w:line="360" w:lineRule="auto"/>
        <w:rPr>
          <w:sz w:val="24"/>
          <w:szCs w:val="24"/>
        </w:rPr>
        <w:sectPr>
          <w:footerReference r:id="rId23" w:type="default"/>
          <w:pgSz w:w="11906" w:h="16839"/>
          <w:pgMar w:top="400" w:right="909" w:bottom="1259" w:left="1141" w:header="0" w:footer="1097" w:gutter="0"/>
          <w:cols w:space="720" w:num="1"/>
        </w:sectPr>
      </w:pPr>
    </w:p>
    <w:p w14:paraId="3D9DC564">
      <w:pPr>
        <w:spacing w:line="286" w:lineRule="auto"/>
        <w:rPr>
          <w:rFonts w:ascii="Arial"/>
          <w:sz w:val="21"/>
        </w:rPr>
      </w:pPr>
    </w:p>
    <w:p w14:paraId="7B7417F4">
      <w:pPr>
        <w:spacing w:line="287" w:lineRule="auto"/>
        <w:rPr>
          <w:rFonts w:ascii="Arial"/>
          <w:sz w:val="21"/>
        </w:rPr>
      </w:pPr>
    </w:p>
    <w:p w14:paraId="36E152F4">
      <w:pPr>
        <w:pStyle w:val="2"/>
        <w:spacing w:before="78" w:line="359" w:lineRule="auto"/>
        <w:ind w:left="10" w:hanging="5"/>
        <w:rPr>
          <w:sz w:val="24"/>
          <w:szCs w:val="24"/>
        </w:rPr>
      </w:pPr>
      <w:r>
        <w:rPr>
          <w:spacing w:val="1"/>
          <w:sz w:val="24"/>
          <w:szCs w:val="24"/>
        </w:rPr>
        <w:t>书面说明和佐证材料；外省企业所在省、地级市住建</w:t>
      </w:r>
      <w:r>
        <w:rPr>
          <w:sz w:val="24"/>
          <w:szCs w:val="24"/>
        </w:rPr>
        <w:t>部门或其授权的组织（机构）关于企业</w:t>
      </w:r>
      <w:r>
        <w:rPr>
          <w:spacing w:val="-1"/>
          <w:sz w:val="24"/>
          <w:szCs w:val="24"/>
        </w:rPr>
        <w:t>资质、人员资格有效期自动顺延或延期办理的相关文件等）。</w:t>
      </w:r>
    </w:p>
    <w:p w14:paraId="27A65686">
      <w:pPr>
        <w:pStyle w:val="2"/>
        <w:spacing w:line="359" w:lineRule="auto"/>
        <w:ind w:left="1" w:firstLine="496"/>
        <w:rPr>
          <w:sz w:val="24"/>
          <w:szCs w:val="24"/>
        </w:rPr>
      </w:pPr>
      <w:r>
        <w:rPr>
          <w:b/>
          <w:bCs/>
          <w:spacing w:val="-5"/>
          <w:sz w:val="24"/>
          <w:szCs w:val="24"/>
        </w:rPr>
        <w:t>10.2.2</w:t>
      </w:r>
      <w:r>
        <w:rPr>
          <w:spacing w:val="-5"/>
          <w:sz w:val="24"/>
          <w:szCs w:val="24"/>
        </w:rPr>
        <w:t xml:space="preserve"> 本节第</w:t>
      </w:r>
      <w:r>
        <w:rPr>
          <w:spacing w:val="-25"/>
          <w:sz w:val="24"/>
          <w:szCs w:val="24"/>
        </w:rPr>
        <w:t xml:space="preserve"> </w:t>
      </w:r>
      <w:r>
        <w:rPr>
          <w:b/>
          <w:bCs/>
          <w:spacing w:val="-5"/>
          <w:sz w:val="24"/>
          <w:szCs w:val="24"/>
        </w:rPr>
        <w:t>10.2.1</w:t>
      </w:r>
      <w:r>
        <w:rPr>
          <w:spacing w:val="-5"/>
          <w:sz w:val="24"/>
          <w:szCs w:val="24"/>
        </w:rPr>
        <w:t xml:space="preserve"> 目中所列出的商务标书组成内容中，第（1）至第（13）项所有投</w:t>
      </w:r>
      <w:r>
        <w:rPr>
          <w:spacing w:val="-2"/>
          <w:sz w:val="24"/>
          <w:szCs w:val="24"/>
        </w:rPr>
        <w:t>标人均应提供，</w:t>
      </w:r>
      <w:r>
        <w:rPr>
          <w:b/>
          <w:bCs/>
          <w:spacing w:val="-2"/>
          <w:sz w:val="24"/>
          <w:szCs w:val="24"/>
        </w:rPr>
        <w:t>但非联合体投标的，无需提供第（7）项内容。</w:t>
      </w:r>
    </w:p>
    <w:p w14:paraId="1765EA23">
      <w:pPr>
        <w:pStyle w:val="2"/>
        <w:spacing w:line="359" w:lineRule="auto"/>
        <w:ind w:left="1" w:firstLine="496"/>
        <w:rPr>
          <w:sz w:val="24"/>
          <w:szCs w:val="24"/>
        </w:rPr>
      </w:pPr>
      <w:r>
        <w:rPr>
          <w:b/>
          <w:bCs/>
          <w:spacing w:val="-2"/>
          <w:sz w:val="24"/>
          <w:szCs w:val="24"/>
        </w:rPr>
        <w:t>10.2.3</w:t>
      </w:r>
      <w:r>
        <w:rPr>
          <w:spacing w:val="-2"/>
          <w:sz w:val="24"/>
          <w:szCs w:val="24"/>
        </w:rPr>
        <w:t xml:space="preserve"> 商务标书的组成内容按本节第</w:t>
      </w:r>
      <w:r>
        <w:rPr>
          <w:spacing w:val="-32"/>
          <w:sz w:val="24"/>
          <w:szCs w:val="24"/>
        </w:rPr>
        <w:t xml:space="preserve"> </w:t>
      </w:r>
      <w:r>
        <w:rPr>
          <w:b/>
          <w:bCs/>
          <w:spacing w:val="-2"/>
          <w:sz w:val="24"/>
          <w:szCs w:val="24"/>
        </w:rPr>
        <w:t>10.2.1</w:t>
      </w:r>
      <w:r>
        <w:rPr>
          <w:spacing w:val="-2"/>
          <w:sz w:val="24"/>
          <w:szCs w:val="24"/>
        </w:rPr>
        <w:t xml:space="preserve"> </w:t>
      </w:r>
      <w:r>
        <w:rPr>
          <w:spacing w:val="-3"/>
          <w:sz w:val="24"/>
          <w:szCs w:val="24"/>
        </w:rPr>
        <w:t>目规定的顺序整理、编排后，逐页（页码</w:t>
      </w:r>
      <w:r>
        <w:rPr>
          <w:spacing w:val="-1"/>
          <w:sz w:val="24"/>
          <w:szCs w:val="24"/>
        </w:rPr>
        <w:t>起始从封面开始）连续标记页码，作成一个</w:t>
      </w:r>
      <w:r>
        <w:rPr>
          <w:spacing w:val="-52"/>
          <w:sz w:val="24"/>
          <w:szCs w:val="24"/>
        </w:rPr>
        <w:t xml:space="preserve"> </w:t>
      </w:r>
      <w:r>
        <w:rPr>
          <w:spacing w:val="-1"/>
          <w:sz w:val="24"/>
          <w:szCs w:val="24"/>
        </w:rPr>
        <w:t>PDF</w:t>
      </w:r>
      <w:r>
        <w:rPr>
          <w:spacing w:val="-51"/>
          <w:sz w:val="24"/>
          <w:szCs w:val="24"/>
        </w:rPr>
        <w:t xml:space="preserve"> </w:t>
      </w:r>
      <w:r>
        <w:rPr>
          <w:spacing w:val="-1"/>
          <w:sz w:val="24"/>
          <w:szCs w:val="24"/>
        </w:rPr>
        <w:t>格式电子文件。</w:t>
      </w:r>
    </w:p>
    <w:p w14:paraId="70C838D7">
      <w:pPr>
        <w:pStyle w:val="2"/>
        <w:spacing w:line="218" w:lineRule="auto"/>
        <w:ind w:left="498"/>
        <w:outlineLvl w:val="2"/>
        <w:rPr>
          <w:sz w:val="24"/>
          <w:szCs w:val="24"/>
        </w:rPr>
      </w:pPr>
      <w:r>
        <w:rPr>
          <w:b/>
          <w:bCs/>
          <w:spacing w:val="-4"/>
          <w:sz w:val="24"/>
          <w:szCs w:val="24"/>
        </w:rPr>
        <w:t>10.3</w:t>
      </w:r>
      <w:r>
        <w:rPr>
          <w:spacing w:val="-4"/>
          <w:sz w:val="24"/>
          <w:szCs w:val="24"/>
        </w:rPr>
        <w:t xml:space="preserve"> </w:t>
      </w:r>
      <w:r>
        <w:rPr>
          <w:b/>
          <w:bCs/>
          <w:spacing w:val="-4"/>
          <w:sz w:val="24"/>
          <w:szCs w:val="24"/>
        </w:rPr>
        <w:t>经济标书的编制要求</w:t>
      </w:r>
    </w:p>
    <w:p w14:paraId="131BBFB9">
      <w:pPr>
        <w:pStyle w:val="2"/>
        <w:spacing w:before="183" w:line="219" w:lineRule="auto"/>
        <w:ind w:left="498"/>
        <w:rPr>
          <w:sz w:val="24"/>
          <w:szCs w:val="24"/>
        </w:rPr>
      </w:pPr>
      <w:r>
        <w:rPr>
          <w:b/>
          <w:bCs/>
          <w:spacing w:val="-2"/>
          <w:sz w:val="24"/>
          <w:szCs w:val="24"/>
        </w:rPr>
        <w:t>10.3.1</w:t>
      </w:r>
      <w:r>
        <w:rPr>
          <w:spacing w:val="-2"/>
          <w:sz w:val="24"/>
          <w:szCs w:val="24"/>
        </w:rPr>
        <w:t xml:space="preserve"> 经济标书包括以下内容：</w:t>
      </w:r>
    </w:p>
    <w:p w14:paraId="143F5EB3">
      <w:pPr>
        <w:pStyle w:val="2"/>
        <w:spacing w:before="184" w:line="219" w:lineRule="auto"/>
        <w:ind w:left="492"/>
        <w:rPr>
          <w:sz w:val="24"/>
          <w:szCs w:val="24"/>
        </w:rPr>
      </w:pPr>
      <w:r>
        <w:rPr>
          <w:spacing w:val="-3"/>
          <w:sz w:val="24"/>
          <w:szCs w:val="24"/>
        </w:rPr>
        <w:t>（1）封面（格式一</w:t>
      </w:r>
      <w:r>
        <w:rPr>
          <w:spacing w:val="2"/>
          <w:sz w:val="24"/>
          <w:szCs w:val="24"/>
        </w:rPr>
        <w:t>）；</w:t>
      </w:r>
    </w:p>
    <w:p w14:paraId="3DFB99BB">
      <w:pPr>
        <w:pStyle w:val="2"/>
        <w:spacing w:before="181" w:line="221" w:lineRule="auto"/>
        <w:ind w:left="492"/>
        <w:rPr>
          <w:sz w:val="24"/>
          <w:szCs w:val="24"/>
        </w:rPr>
      </w:pPr>
      <w:r>
        <w:rPr>
          <w:spacing w:val="-13"/>
          <w:sz w:val="24"/>
          <w:szCs w:val="24"/>
        </w:rPr>
        <w:t>（2）</w:t>
      </w:r>
      <w:r>
        <w:rPr>
          <w:spacing w:val="-64"/>
          <w:sz w:val="24"/>
          <w:szCs w:val="24"/>
        </w:rPr>
        <w:t xml:space="preserve"> </w:t>
      </w:r>
      <w:r>
        <w:rPr>
          <w:spacing w:val="-13"/>
          <w:sz w:val="24"/>
          <w:szCs w:val="24"/>
        </w:rPr>
        <w:t>目录；</w:t>
      </w:r>
    </w:p>
    <w:p w14:paraId="515C41D2">
      <w:pPr>
        <w:pStyle w:val="2"/>
        <w:spacing w:before="177" w:line="218" w:lineRule="auto"/>
        <w:ind w:left="492"/>
        <w:rPr>
          <w:sz w:val="24"/>
          <w:szCs w:val="24"/>
        </w:rPr>
      </w:pPr>
      <w:r>
        <w:rPr>
          <w:spacing w:val="-3"/>
          <w:sz w:val="24"/>
          <w:szCs w:val="24"/>
        </w:rPr>
        <w:t>（3）《投标总价》；</w:t>
      </w:r>
    </w:p>
    <w:p w14:paraId="210A0AB0">
      <w:pPr>
        <w:pStyle w:val="2"/>
        <w:spacing w:before="185" w:line="218" w:lineRule="auto"/>
        <w:ind w:right="2"/>
        <w:jc w:val="right"/>
        <w:rPr>
          <w:sz w:val="24"/>
          <w:szCs w:val="24"/>
        </w:rPr>
      </w:pPr>
      <w:r>
        <w:rPr>
          <w:spacing w:val="1"/>
          <w:sz w:val="24"/>
          <w:szCs w:val="24"/>
        </w:rPr>
        <w:t>说明：《投标总价》的格式按照《建设工程工程量</w:t>
      </w:r>
      <w:r>
        <w:rPr>
          <w:sz w:val="24"/>
          <w:szCs w:val="24"/>
        </w:rPr>
        <w:t>清单计价标准》（GB/T50500-2024）</w:t>
      </w:r>
    </w:p>
    <w:p w14:paraId="09ABCC26">
      <w:pPr>
        <w:pStyle w:val="2"/>
        <w:spacing w:before="185" w:line="219" w:lineRule="auto"/>
        <w:rPr>
          <w:sz w:val="24"/>
          <w:szCs w:val="24"/>
        </w:rPr>
      </w:pPr>
      <w:r>
        <w:rPr>
          <w:spacing w:val="-1"/>
          <w:sz w:val="24"/>
          <w:szCs w:val="24"/>
        </w:rPr>
        <w:t>执行，并应满足以下要求：</w:t>
      </w:r>
    </w:p>
    <w:p w14:paraId="07C5315D">
      <w:pPr>
        <w:pStyle w:val="2"/>
        <w:spacing w:before="181" w:line="359" w:lineRule="auto"/>
        <w:ind w:left="2" w:firstLine="599"/>
        <w:rPr>
          <w:sz w:val="24"/>
          <w:szCs w:val="24"/>
        </w:rPr>
      </w:pPr>
      <w:r>
        <w:rPr>
          <w:b/>
          <w:bCs/>
          <w:spacing w:val="-2"/>
          <w:sz w:val="24"/>
          <w:szCs w:val="24"/>
        </w:rPr>
        <w:t>a．</w:t>
      </w:r>
      <w:r>
        <w:rPr>
          <w:spacing w:val="-2"/>
          <w:sz w:val="24"/>
          <w:szCs w:val="24"/>
        </w:rPr>
        <w:t>《投标总价扉页》（即扉—3）后应附</w:t>
      </w:r>
      <w:r>
        <w:rPr>
          <w:spacing w:val="-3"/>
          <w:sz w:val="24"/>
          <w:szCs w:val="24"/>
        </w:rPr>
        <w:t>编制人的造价工程师注册证书彩色扫描件（须</w:t>
      </w:r>
      <w:r>
        <w:rPr>
          <w:sz w:val="24"/>
          <w:szCs w:val="24"/>
        </w:rPr>
        <w:t>复印或打印至变更注册栏，一级造价师或二级造价师均可提供电子证书</w:t>
      </w:r>
      <w:r>
        <w:rPr>
          <w:spacing w:val="12"/>
          <w:sz w:val="24"/>
          <w:szCs w:val="24"/>
        </w:rPr>
        <w:t>）；</w:t>
      </w:r>
      <w:r>
        <w:rPr>
          <w:sz w:val="24"/>
          <w:szCs w:val="24"/>
        </w:rPr>
        <w:t>投标人委托造价咨询单位编制《投标总价》的，在该扉页“投标人</w:t>
      </w:r>
      <w:r>
        <w:rPr>
          <w:spacing w:val="-88"/>
          <w:sz w:val="24"/>
          <w:szCs w:val="24"/>
        </w:rPr>
        <w:t xml:space="preserve"> </w:t>
      </w:r>
      <w:r>
        <w:rPr>
          <w:sz w:val="24"/>
          <w:szCs w:val="24"/>
        </w:rPr>
        <w:t>”栏目加盖造价咨询人公章</w:t>
      </w:r>
      <w:r>
        <w:rPr>
          <w:spacing w:val="-1"/>
          <w:sz w:val="24"/>
          <w:szCs w:val="24"/>
        </w:rPr>
        <w:t>，并在该扉页后附造价咨询人的营业执照彩色扫描件。</w:t>
      </w:r>
    </w:p>
    <w:p w14:paraId="0C296FF0">
      <w:pPr>
        <w:pStyle w:val="2"/>
        <w:spacing w:line="359" w:lineRule="auto"/>
        <w:ind w:firstLine="477"/>
        <w:rPr>
          <w:sz w:val="24"/>
          <w:szCs w:val="24"/>
        </w:rPr>
      </w:pPr>
      <w:r>
        <w:rPr>
          <w:b/>
          <w:bCs/>
          <w:spacing w:val="-1"/>
          <w:sz w:val="24"/>
          <w:szCs w:val="24"/>
        </w:rPr>
        <w:t>b．</w:t>
      </w:r>
      <w:r>
        <w:rPr>
          <w:spacing w:val="-1"/>
          <w:sz w:val="24"/>
          <w:szCs w:val="24"/>
        </w:rPr>
        <w:t>投标人认为有必要补充的其他资料（例</w:t>
      </w:r>
      <w:r>
        <w:rPr>
          <w:spacing w:val="-2"/>
          <w:sz w:val="24"/>
          <w:szCs w:val="24"/>
        </w:rPr>
        <w:t>如关于投标总价下浮率超过</w:t>
      </w:r>
      <w:r>
        <w:rPr>
          <w:spacing w:val="-33"/>
          <w:sz w:val="24"/>
          <w:szCs w:val="24"/>
        </w:rPr>
        <w:t xml:space="preserve"> </w:t>
      </w:r>
      <w:r>
        <w:rPr>
          <w:spacing w:val="-2"/>
          <w:sz w:val="24"/>
          <w:szCs w:val="24"/>
        </w:rPr>
        <w:t>15%的书面说明和佐证材料）。</w:t>
      </w:r>
    </w:p>
    <w:p w14:paraId="7C14233C">
      <w:pPr>
        <w:pStyle w:val="2"/>
        <w:spacing w:line="359" w:lineRule="auto"/>
        <w:ind w:left="1" w:firstLine="496"/>
        <w:rPr>
          <w:sz w:val="24"/>
          <w:szCs w:val="24"/>
        </w:rPr>
      </w:pPr>
      <w:r>
        <w:rPr>
          <w:b/>
          <w:bCs/>
          <w:spacing w:val="-2"/>
          <w:sz w:val="24"/>
          <w:szCs w:val="24"/>
        </w:rPr>
        <w:t>10.3.2</w:t>
      </w:r>
      <w:r>
        <w:rPr>
          <w:spacing w:val="-2"/>
          <w:sz w:val="24"/>
          <w:szCs w:val="24"/>
        </w:rPr>
        <w:t xml:space="preserve"> 本节第</w:t>
      </w:r>
      <w:r>
        <w:rPr>
          <w:spacing w:val="-32"/>
          <w:sz w:val="24"/>
          <w:szCs w:val="24"/>
        </w:rPr>
        <w:t xml:space="preserve"> </w:t>
      </w:r>
      <w:r>
        <w:rPr>
          <w:b/>
          <w:bCs/>
          <w:spacing w:val="-2"/>
          <w:sz w:val="24"/>
          <w:szCs w:val="24"/>
        </w:rPr>
        <w:t>10.3.1</w:t>
      </w:r>
      <w:r>
        <w:rPr>
          <w:spacing w:val="-2"/>
          <w:sz w:val="24"/>
          <w:szCs w:val="24"/>
        </w:rPr>
        <w:t xml:space="preserve"> 目中所列出的经济标书组成内</w:t>
      </w:r>
      <w:r>
        <w:rPr>
          <w:spacing w:val="-3"/>
          <w:sz w:val="24"/>
          <w:szCs w:val="24"/>
        </w:rPr>
        <w:t>容中，第（1）至第（3）项所有投</w:t>
      </w:r>
      <w:r>
        <w:rPr>
          <w:spacing w:val="-2"/>
          <w:sz w:val="24"/>
          <w:szCs w:val="24"/>
        </w:rPr>
        <w:t>标人均应提供。</w:t>
      </w:r>
    </w:p>
    <w:p w14:paraId="33C12425">
      <w:pPr>
        <w:pStyle w:val="2"/>
        <w:spacing w:line="360" w:lineRule="auto"/>
        <w:ind w:left="1" w:firstLine="496"/>
        <w:rPr>
          <w:sz w:val="24"/>
          <w:szCs w:val="24"/>
        </w:rPr>
      </w:pPr>
      <w:r>
        <w:rPr>
          <w:b/>
          <w:bCs/>
          <w:spacing w:val="-2"/>
          <w:sz w:val="24"/>
          <w:szCs w:val="24"/>
        </w:rPr>
        <w:t>10.3.3</w:t>
      </w:r>
      <w:r>
        <w:rPr>
          <w:spacing w:val="-2"/>
          <w:sz w:val="24"/>
          <w:szCs w:val="24"/>
        </w:rPr>
        <w:t xml:space="preserve"> 经济标书的组成内容按本节第</w:t>
      </w:r>
      <w:r>
        <w:rPr>
          <w:spacing w:val="-32"/>
          <w:sz w:val="24"/>
          <w:szCs w:val="24"/>
        </w:rPr>
        <w:t xml:space="preserve"> </w:t>
      </w:r>
      <w:r>
        <w:rPr>
          <w:b/>
          <w:bCs/>
          <w:spacing w:val="-2"/>
          <w:sz w:val="24"/>
          <w:szCs w:val="24"/>
        </w:rPr>
        <w:t>10.3.1</w:t>
      </w:r>
      <w:r>
        <w:rPr>
          <w:spacing w:val="-2"/>
          <w:sz w:val="24"/>
          <w:szCs w:val="24"/>
        </w:rPr>
        <w:t xml:space="preserve"> </w:t>
      </w:r>
      <w:r>
        <w:rPr>
          <w:spacing w:val="-3"/>
          <w:sz w:val="24"/>
          <w:szCs w:val="24"/>
        </w:rPr>
        <w:t>目规定的顺序整理、编排后，逐页（页码</w:t>
      </w:r>
      <w:r>
        <w:rPr>
          <w:spacing w:val="-1"/>
          <w:sz w:val="24"/>
          <w:szCs w:val="24"/>
        </w:rPr>
        <w:t>起始从封面开始）连续标记页码。</w:t>
      </w:r>
    </w:p>
    <w:p w14:paraId="1C631F01">
      <w:pPr>
        <w:pStyle w:val="2"/>
        <w:spacing w:before="1" w:line="219" w:lineRule="auto"/>
        <w:ind w:left="498"/>
        <w:rPr>
          <w:sz w:val="24"/>
          <w:szCs w:val="24"/>
        </w:rPr>
      </w:pPr>
      <w:r>
        <w:rPr>
          <w:b/>
          <w:bCs/>
          <w:spacing w:val="-3"/>
          <w:sz w:val="24"/>
          <w:szCs w:val="24"/>
        </w:rPr>
        <w:t>10.4</w:t>
      </w:r>
      <w:r>
        <w:rPr>
          <w:spacing w:val="-3"/>
          <w:sz w:val="24"/>
          <w:szCs w:val="24"/>
        </w:rPr>
        <w:t xml:space="preserve"> 施工组织设计的编制要求</w:t>
      </w:r>
    </w:p>
    <w:p w14:paraId="55D26F55">
      <w:pPr>
        <w:pStyle w:val="2"/>
        <w:spacing w:before="180" w:line="219" w:lineRule="auto"/>
        <w:ind w:left="498"/>
        <w:rPr>
          <w:sz w:val="24"/>
          <w:szCs w:val="24"/>
        </w:rPr>
      </w:pPr>
      <w:r>
        <w:rPr>
          <w:b/>
          <w:bCs/>
          <w:spacing w:val="-2"/>
          <w:sz w:val="24"/>
          <w:szCs w:val="24"/>
        </w:rPr>
        <w:t>10.4.1</w:t>
      </w:r>
      <w:r>
        <w:rPr>
          <w:spacing w:val="-2"/>
          <w:sz w:val="24"/>
          <w:szCs w:val="24"/>
        </w:rPr>
        <w:t xml:space="preserve"> 施工组织设计的编制依据包括且不限于：</w:t>
      </w:r>
    </w:p>
    <w:p w14:paraId="3067DCE5">
      <w:pPr>
        <w:pStyle w:val="2"/>
        <w:spacing w:before="181" w:line="218" w:lineRule="auto"/>
        <w:ind w:left="492"/>
        <w:rPr>
          <w:sz w:val="24"/>
          <w:szCs w:val="24"/>
        </w:rPr>
      </w:pPr>
      <w:r>
        <w:rPr>
          <w:spacing w:val="-2"/>
          <w:sz w:val="24"/>
          <w:szCs w:val="24"/>
        </w:rPr>
        <w:t>（1）招标文件及其答疑（或修改）公告；</w:t>
      </w:r>
    </w:p>
    <w:p w14:paraId="0887BE37">
      <w:pPr>
        <w:pStyle w:val="2"/>
        <w:spacing w:before="185" w:line="220" w:lineRule="auto"/>
        <w:ind w:left="492"/>
        <w:rPr>
          <w:sz w:val="24"/>
          <w:szCs w:val="24"/>
        </w:rPr>
      </w:pPr>
      <w:r>
        <w:rPr>
          <w:spacing w:val="-2"/>
          <w:sz w:val="24"/>
          <w:szCs w:val="24"/>
        </w:rPr>
        <w:t>（2）施工图及相关资料；</w:t>
      </w:r>
    </w:p>
    <w:p w14:paraId="4A84BEDF">
      <w:pPr>
        <w:pStyle w:val="2"/>
        <w:spacing w:before="180" w:line="219" w:lineRule="auto"/>
        <w:ind w:left="492"/>
        <w:rPr>
          <w:sz w:val="24"/>
          <w:szCs w:val="24"/>
        </w:rPr>
      </w:pPr>
      <w:r>
        <w:rPr>
          <w:spacing w:val="-2"/>
          <w:sz w:val="24"/>
          <w:szCs w:val="24"/>
        </w:rPr>
        <w:t>（3）施工现场情况、工程特点；</w:t>
      </w:r>
    </w:p>
    <w:p w14:paraId="2A44376D">
      <w:pPr>
        <w:pStyle w:val="2"/>
        <w:spacing w:before="183" w:line="219" w:lineRule="auto"/>
        <w:ind w:left="492"/>
        <w:rPr>
          <w:sz w:val="24"/>
          <w:szCs w:val="24"/>
        </w:rPr>
      </w:pPr>
      <w:r>
        <w:rPr>
          <w:spacing w:val="-2"/>
          <w:sz w:val="24"/>
          <w:szCs w:val="24"/>
        </w:rPr>
        <w:t>（4）相关法律、法规、规定；</w:t>
      </w:r>
    </w:p>
    <w:p w14:paraId="3C147BC5">
      <w:pPr>
        <w:pStyle w:val="2"/>
        <w:spacing w:before="184" w:line="360" w:lineRule="auto"/>
        <w:ind w:firstLine="492"/>
        <w:rPr>
          <w:sz w:val="24"/>
          <w:szCs w:val="24"/>
        </w:rPr>
      </w:pPr>
      <w:r>
        <w:rPr>
          <w:spacing w:val="-3"/>
          <w:sz w:val="24"/>
          <w:szCs w:val="24"/>
        </w:rPr>
        <w:t>（5）国家、广东省、韶关市关于施工现场管理、施工工艺、绿色施工、安全防护、文明</w:t>
      </w:r>
      <w:r>
        <w:rPr>
          <w:spacing w:val="1"/>
          <w:sz w:val="24"/>
          <w:szCs w:val="24"/>
        </w:rPr>
        <w:t>施工、环境保护等方面的标准、规范、技术资料。如《广东省住</w:t>
      </w:r>
      <w:r>
        <w:rPr>
          <w:sz w:val="24"/>
          <w:szCs w:val="24"/>
        </w:rPr>
        <w:t>房和城乡建设厅绿色施工导</w:t>
      </w:r>
    </w:p>
    <w:p w14:paraId="1157D23F">
      <w:pPr>
        <w:spacing w:line="360" w:lineRule="auto"/>
        <w:rPr>
          <w:sz w:val="24"/>
          <w:szCs w:val="24"/>
        </w:rPr>
        <w:sectPr>
          <w:footerReference r:id="rId24" w:type="default"/>
          <w:pgSz w:w="11906" w:h="16839"/>
          <w:pgMar w:top="400" w:right="1134" w:bottom="1259" w:left="1141" w:header="0" w:footer="1097" w:gutter="0"/>
          <w:cols w:space="720" w:num="1"/>
        </w:sectPr>
      </w:pPr>
    </w:p>
    <w:p w14:paraId="76FEACC8">
      <w:pPr>
        <w:spacing w:line="286" w:lineRule="auto"/>
        <w:rPr>
          <w:rFonts w:ascii="Arial"/>
          <w:sz w:val="21"/>
        </w:rPr>
      </w:pPr>
    </w:p>
    <w:p w14:paraId="01556E55">
      <w:pPr>
        <w:spacing w:line="287" w:lineRule="auto"/>
        <w:rPr>
          <w:rFonts w:ascii="Arial"/>
          <w:sz w:val="21"/>
        </w:rPr>
      </w:pPr>
    </w:p>
    <w:p w14:paraId="1D55C9DD">
      <w:pPr>
        <w:pStyle w:val="2"/>
        <w:spacing w:before="78" w:line="219" w:lineRule="auto"/>
        <w:ind w:left="6"/>
        <w:rPr>
          <w:sz w:val="24"/>
          <w:szCs w:val="24"/>
        </w:rPr>
      </w:pPr>
      <w:r>
        <w:rPr>
          <w:spacing w:val="-1"/>
          <w:sz w:val="24"/>
          <w:szCs w:val="24"/>
        </w:rPr>
        <w:t>则》《广东省建设工程施工扬尘污染防治管理办法（试行）》等；</w:t>
      </w:r>
    </w:p>
    <w:p w14:paraId="541345B0">
      <w:pPr>
        <w:pStyle w:val="2"/>
        <w:spacing w:before="183" w:line="219" w:lineRule="auto"/>
        <w:ind w:left="493"/>
        <w:rPr>
          <w:sz w:val="24"/>
          <w:szCs w:val="24"/>
        </w:rPr>
      </w:pPr>
      <w:r>
        <w:rPr>
          <w:spacing w:val="-2"/>
          <w:sz w:val="24"/>
          <w:szCs w:val="24"/>
        </w:rPr>
        <w:t>（6）企业内部标准、工法。</w:t>
      </w:r>
    </w:p>
    <w:p w14:paraId="4F9FB83C">
      <w:pPr>
        <w:pStyle w:val="2"/>
        <w:spacing w:before="180" w:line="219" w:lineRule="auto"/>
        <w:ind w:left="499"/>
        <w:rPr>
          <w:sz w:val="24"/>
          <w:szCs w:val="24"/>
        </w:rPr>
      </w:pPr>
      <w:r>
        <w:rPr>
          <w:b/>
          <w:bCs/>
          <w:spacing w:val="-2"/>
          <w:sz w:val="24"/>
          <w:szCs w:val="24"/>
        </w:rPr>
        <w:t>10.4.2</w:t>
      </w:r>
      <w:r>
        <w:rPr>
          <w:spacing w:val="-2"/>
          <w:sz w:val="24"/>
          <w:szCs w:val="24"/>
        </w:rPr>
        <w:t xml:space="preserve"> 施工组织设计包括但不限于以下内容：</w:t>
      </w:r>
    </w:p>
    <w:p w14:paraId="64BC24B7">
      <w:pPr>
        <w:pStyle w:val="2"/>
        <w:spacing w:before="183" w:line="219" w:lineRule="auto"/>
        <w:ind w:left="493"/>
        <w:rPr>
          <w:sz w:val="24"/>
          <w:szCs w:val="24"/>
        </w:rPr>
      </w:pPr>
      <w:r>
        <w:rPr>
          <w:spacing w:val="-3"/>
          <w:sz w:val="24"/>
          <w:szCs w:val="24"/>
        </w:rPr>
        <w:t>（1）封面（格式一</w:t>
      </w:r>
      <w:r>
        <w:rPr>
          <w:spacing w:val="2"/>
          <w:sz w:val="24"/>
          <w:szCs w:val="24"/>
        </w:rPr>
        <w:t>）；</w:t>
      </w:r>
    </w:p>
    <w:p w14:paraId="62D8198F">
      <w:pPr>
        <w:pStyle w:val="2"/>
        <w:spacing w:before="181" w:line="221" w:lineRule="auto"/>
        <w:ind w:left="493"/>
        <w:rPr>
          <w:sz w:val="24"/>
          <w:szCs w:val="24"/>
        </w:rPr>
      </w:pPr>
      <w:r>
        <w:rPr>
          <w:spacing w:val="-13"/>
          <w:sz w:val="24"/>
          <w:szCs w:val="24"/>
        </w:rPr>
        <w:t>（2）</w:t>
      </w:r>
      <w:r>
        <w:rPr>
          <w:spacing w:val="-64"/>
          <w:sz w:val="24"/>
          <w:szCs w:val="24"/>
        </w:rPr>
        <w:t xml:space="preserve"> </w:t>
      </w:r>
      <w:r>
        <w:rPr>
          <w:spacing w:val="-13"/>
          <w:sz w:val="24"/>
          <w:szCs w:val="24"/>
        </w:rPr>
        <w:t>目录；</w:t>
      </w:r>
    </w:p>
    <w:p w14:paraId="0DA248A8">
      <w:pPr>
        <w:pStyle w:val="2"/>
        <w:spacing w:before="180" w:line="219" w:lineRule="auto"/>
        <w:ind w:left="493"/>
        <w:rPr>
          <w:sz w:val="24"/>
          <w:szCs w:val="24"/>
        </w:rPr>
      </w:pPr>
      <w:r>
        <w:rPr>
          <w:spacing w:val="-1"/>
          <w:sz w:val="24"/>
          <w:szCs w:val="24"/>
        </w:rPr>
        <w:t>（3）总体概述（包括施工程序总体设想及施工段划分等内容</w:t>
      </w:r>
      <w:r>
        <w:rPr>
          <w:spacing w:val="2"/>
          <w:sz w:val="24"/>
          <w:szCs w:val="24"/>
        </w:rPr>
        <w:t>）；</w:t>
      </w:r>
    </w:p>
    <w:p w14:paraId="0FCDBC42">
      <w:pPr>
        <w:pStyle w:val="2"/>
        <w:spacing w:before="181" w:line="360" w:lineRule="auto"/>
        <w:ind w:right="80" w:firstLine="493"/>
        <w:rPr>
          <w:sz w:val="24"/>
          <w:szCs w:val="24"/>
        </w:rPr>
      </w:pPr>
      <w:r>
        <w:rPr>
          <w:spacing w:val="-3"/>
          <w:sz w:val="24"/>
          <w:szCs w:val="24"/>
        </w:rPr>
        <w:t>（4）施工总进度计划及保证措施（包括进度管理目标；以横道图或标明关键线路的网络</w:t>
      </w:r>
      <w:r>
        <w:rPr>
          <w:sz w:val="24"/>
          <w:szCs w:val="24"/>
        </w:rPr>
        <w:t>进度计划；保障进度计划需要的人、材、机需求计划及保证措施；</w:t>
      </w:r>
      <w:r>
        <w:rPr>
          <w:spacing w:val="-1"/>
          <w:sz w:val="24"/>
          <w:szCs w:val="24"/>
        </w:rPr>
        <w:t>违约责任承诺等内容</w:t>
      </w:r>
      <w:r>
        <w:rPr>
          <w:sz w:val="24"/>
          <w:szCs w:val="24"/>
        </w:rPr>
        <w:t>）；</w:t>
      </w:r>
    </w:p>
    <w:p w14:paraId="576D3F47">
      <w:pPr>
        <w:pStyle w:val="2"/>
        <w:spacing w:line="219" w:lineRule="auto"/>
        <w:ind w:left="493"/>
        <w:rPr>
          <w:sz w:val="24"/>
          <w:szCs w:val="24"/>
        </w:rPr>
      </w:pPr>
      <w:r>
        <w:rPr>
          <w:spacing w:val="-1"/>
          <w:sz w:val="24"/>
          <w:szCs w:val="24"/>
        </w:rPr>
        <w:t>（5）质量保证措施（包括质量管理目标；相应保证措施；违约责任承诺等内容</w:t>
      </w:r>
      <w:r>
        <w:rPr>
          <w:spacing w:val="6"/>
          <w:sz w:val="24"/>
          <w:szCs w:val="24"/>
        </w:rPr>
        <w:t>）；</w:t>
      </w:r>
    </w:p>
    <w:p w14:paraId="49778415">
      <w:pPr>
        <w:pStyle w:val="2"/>
        <w:spacing w:before="181" w:line="359" w:lineRule="auto"/>
        <w:ind w:left="2" w:right="80" w:firstLine="490"/>
        <w:rPr>
          <w:sz w:val="24"/>
          <w:szCs w:val="24"/>
        </w:rPr>
      </w:pPr>
      <w:r>
        <w:rPr>
          <w:spacing w:val="-3"/>
          <w:sz w:val="24"/>
          <w:szCs w:val="24"/>
        </w:rPr>
        <w:t>（6）施工技术措施（包括关键施工技术、工艺及工程项目实施的重点、难点分析和解决</w:t>
      </w:r>
      <w:r>
        <w:rPr>
          <w:spacing w:val="-1"/>
          <w:sz w:val="24"/>
          <w:szCs w:val="24"/>
        </w:rPr>
        <w:t>方案；新技术应用与承诺等内容</w:t>
      </w:r>
      <w:r>
        <w:rPr>
          <w:spacing w:val="1"/>
          <w:sz w:val="24"/>
          <w:szCs w:val="24"/>
        </w:rPr>
        <w:t>）；</w:t>
      </w:r>
    </w:p>
    <w:p w14:paraId="0798651B">
      <w:pPr>
        <w:pStyle w:val="2"/>
        <w:spacing w:line="219" w:lineRule="auto"/>
        <w:ind w:left="493"/>
        <w:rPr>
          <w:sz w:val="24"/>
          <w:szCs w:val="24"/>
        </w:rPr>
      </w:pPr>
      <w:r>
        <w:rPr>
          <w:spacing w:val="-1"/>
          <w:sz w:val="24"/>
          <w:szCs w:val="24"/>
        </w:rPr>
        <w:t>（7）绿色施工、安全防护、文明施工措施计划；</w:t>
      </w:r>
    </w:p>
    <w:p w14:paraId="01FD02A4">
      <w:pPr>
        <w:pStyle w:val="2"/>
        <w:spacing w:before="182" w:line="359" w:lineRule="auto"/>
        <w:ind w:firstLine="492"/>
        <w:rPr>
          <w:sz w:val="24"/>
          <w:szCs w:val="24"/>
        </w:rPr>
      </w:pPr>
      <w:r>
        <w:rPr>
          <w:spacing w:val="-3"/>
          <w:sz w:val="24"/>
          <w:szCs w:val="24"/>
        </w:rPr>
        <w:t>（8）施工现场总平面布置（投标人应递交一份施工现场总平面布置图，绘出现场临时设施布置图表并附文字说明，说明临时设施、加工车间、现场办公、设备及仓</w:t>
      </w:r>
      <w:r>
        <w:rPr>
          <w:spacing w:val="-4"/>
          <w:sz w:val="24"/>
          <w:szCs w:val="24"/>
        </w:rPr>
        <w:t>储、供电、供水、</w:t>
      </w:r>
      <w:r>
        <w:rPr>
          <w:spacing w:val="-1"/>
          <w:sz w:val="24"/>
          <w:szCs w:val="24"/>
        </w:rPr>
        <w:t>卫生、生活、道路、消防等设施的情况和布置</w:t>
      </w:r>
      <w:r>
        <w:rPr>
          <w:spacing w:val="5"/>
          <w:sz w:val="24"/>
          <w:szCs w:val="24"/>
        </w:rPr>
        <w:t>）；</w:t>
      </w:r>
    </w:p>
    <w:p w14:paraId="28FB7557">
      <w:pPr>
        <w:pStyle w:val="2"/>
        <w:spacing w:before="1" w:line="218" w:lineRule="auto"/>
        <w:ind w:left="493"/>
        <w:rPr>
          <w:sz w:val="24"/>
          <w:szCs w:val="24"/>
        </w:rPr>
      </w:pPr>
      <w:r>
        <w:rPr>
          <w:spacing w:val="-3"/>
          <w:sz w:val="24"/>
          <w:szCs w:val="24"/>
        </w:rPr>
        <w:t>（9）项目管理机构。</w:t>
      </w:r>
    </w:p>
    <w:p w14:paraId="20531FF2">
      <w:pPr>
        <w:pStyle w:val="2"/>
        <w:spacing w:before="184" w:line="359" w:lineRule="auto"/>
        <w:ind w:left="21" w:right="77" w:firstLine="471"/>
        <w:rPr>
          <w:sz w:val="24"/>
          <w:szCs w:val="24"/>
        </w:rPr>
      </w:pPr>
      <w:r>
        <w:rPr>
          <w:sz w:val="24"/>
          <w:szCs w:val="24"/>
        </w:rPr>
        <w:t>（10）投标人认为有必要补充的其他内容（例如对总包管理的认识以及对专业分包工程</w:t>
      </w:r>
      <w:r>
        <w:rPr>
          <w:spacing w:val="-2"/>
          <w:sz w:val="24"/>
          <w:szCs w:val="24"/>
        </w:rPr>
        <w:t>的管理、协调、配合、服务方案）。</w:t>
      </w:r>
    </w:p>
    <w:p w14:paraId="506AC3D3">
      <w:pPr>
        <w:pStyle w:val="2"/>
        <w:spacing w:line="359" w:lineRule="auto"/>
        <w:ind w:left="2" w:right="80" w:firstLine="496"/>
        <w:rPr>
          <w:sz w:val="24"/>
          <w:szCs w:val="24"/>
        </w:rPr>
      </w:pPr>
      <w:r>
        <w:rPr>
          <w:b/>
          <w:bCs/>
          <w:spacing w:val="-2"/>
          <w:sz w:val="24"/>
          <w:szCs w:val="24"/>
        </w:rPr>
        <w:t>10.4.3</w:t>
      </w:r>
      <w:r>
        <w:rPr>
          <w:spacing w:val="-2"/>
          <w:sz w:val="24"/>
          <w:szCs w:val="24"/>
        </w:rPr>
        <w:t xml:space="preserve"> 本节第</w:t>
      </w:r>
      <w:r>
        <w:rPr>
          <w:spacing w:val="-32"/>
          <w:sz w:val="24"/>
          <w:szCs w:val="24"/>
        </w:rPr>
        <w:t xml:space="preserve"> </w:t>
      </w:r>
      <w:r>
        <w:rPr>
          <w:b/>
          <w:bCs/>
          <w:spacing w:val="-2"/>
          <w:sz w:val="24"/>
          <w:szCs w:val="24"/>
        </w:rPr>
        <w:t>10.4.2</w:t>
      </w:r>
      <w:r>
        <w:rPr>
          <w:spacing w:val="-2"/>
          <w:sz w:val="24"/>
          <w:szCs w:val="24"/>
        </w:rPr>
        <w:t xml:space="preserve"> 目中所列出的施工组织设计组</w:t>
      </w:r>
      <w:r>
        <w:rPr>
          <w:spacing w:val="-3"/>
          <w:sz w:val="24"/>
          <w:szCs w:val="24"/>
        </w:rPr>
        <w:t>成内容中，第（1）至第（9）项所</w:t>
      </w:r>
      <w:r>
        <w:rPr>
          <w:spacing w:val="-2"/>
          <w:sz w:val="24"/>
          <w:szCs w:val="24"/>
        </w:rPr>
        <w:t>有投标人均应提供。</w:t>
      </w:r>
    </w:p>
    <w:p w14:paraId="1C76DBF7">
      <w:pPr>
        <w:pStyle w:val="2"/>
        <w:spacing w:before="1" w:line="359" w:lineRule="auto"/>
        <w:ind w:right="80" w:firstLine="498"/>
        <w:rPr>
          <w:sz w:val="24"/>
          <w:szCs w:val="24"/>
        </w:rPr>
      </w:pPr>
      <w:r>
        <w:rPr>
          <w:b/>
          <w:bCs/>
          <w:spacing w:val="-7"/>
          <w:sz w:val="24"/>
          <w:szCs w:val="24"/>
        </w:rPr>
        <w:t>10.4.4</w:t>
      </w:r>
      <w:r>
        <w:rPr>
          <w:spacing w:val="-7"/>
          <w:sz w:val="24"/>
          <w:szCs w:val="24"/>
        </w:rPr>
        <w:t xml:space="preserve"> 施工组织设计的组成内容按本节第</w:t>
      </w:r>
      <w:r>
        <w:rPr>
          <w:spacing w:val="-33"/>
          <w:sz w:val="24"/>
          <w:szCs w:val="24"/>
        </w:rPr>
        <w:t xml:space="preserve"> </w:t>
      </w:r>
      <w:r>
        <w:rPr>
          <w:spacing w:val="-7"/>
          <w:sz w:val="24"/>
          <w:szCs w:val="24"/>
        </w:rPr>
        <w:t>10.4.2 目规定的顺序整</w:t>
      </w:r>
      <w:r>
        <w:rPr>
          <w:spacing w:val="-8"/>
          <w:sz w:val="24"/>
          <w:szCs w:val="24"/>
        </w:rPr>
        <w:t>理、编排后，逐页（页</w:t>
      </w:r>
      <w:r>
        <w:rPr>
          <w:spacing w:val="-1"/>
          <w:sz w:val="24"/>
          <w:szCs w:val="24"/>
        </w:rPr>
        <w:t>码起始从封面开始）连续标记页码，作成一个</w:t>
      </w:r>
      <w:r>
        <w:rPr>
          <w:spacing w:val="-49"/>
          <w:sz w:val="24"/>
          <w:szCs w:val="24"/>
        </w:rPr>
        <w:t xml:space="preserve"> </w:t>
      </w:r>
      <w:r>
        <w:rPr>
          <w:spacing w:val="-1"/>
          <w:sz w:val="24"/>
          <w:szCs w:val="24"/>
        </w:rPr>
        <w:t>PDF</w:t>
      </w:r>
      <w:r>
        <w:rPr>
          <w:spacing w:val="-51"/>
          <w:sz w:val="24"/>
          <w:szCs w:val="24"/>
        </w:rPr>
        <w:t xml:space="preserve"> </w:t>
      </w:r>
      <w:r>
        <w:rPr>
          <w:spacing w:val="-1"/>
          <w:sz w:val="24"/>
          <w:szCs w:val="24"/>
        </w:rPr>
        <w:t>格式电子文件。</w:t>
      </w:r>
    </w:p>
    <w:p w14:paraId="0196BDF7">
      <w:pPr>
        <w:pStyle w:val="2"/>
        <w:spacing w:line="219" w:lineRule="auto"/>
        <w:ind w:left="499"/>
        <w:rPr>
          <w:sz w:val="24"/>
          <w:szCs w:val="24"/>
        </w:rPr>
      </w:pPr>
      <w:r>
        <w:rPr>
          <w:b/>
          <w:bCs/>
          <w:spacing w:val="-3"/>
          <w:sz w:val="24"/>
          <w:szCs w:val="24"/>
        </w:rPr>
        <w:t>10.4.5</w:t>
      </w:r>
      <w:r>
        <w:rPr>
          <w:spacing w:val="-3"/>
          <w:sz w:val="24"/>
          <w:szCs w:val="24"/>
        </w:rPr>
        <w:t xml:space="preserve"> 施工组织设计的正文不得超过</w:t>
      </w:r>
      <w:r>
        <w:rPr>
          <w:spacing w:val="-60"/>
          <w:sz w:val="24"/>
          <w:szCs w:val="24"/>
        </w:rPr>
        <w:t xml:space="preserve"> </w:t>
      </w:r>
      <w:r>
        <w:rPr>
          <w:spacing w:val="-93"/>
          <w:sz w:val="24"/>
          <w:szCs w:val="24"/>
          <w:u w:val="single" w:color="auto"/>
        </w:rPr>
        <w:t xml:space="preserve"> </w:t>
      </w:r>
      <w:r>
        <w:rPr>
          <w:spacing w:val="-3"/>
          <w:sz w:val="24"/>
          <w:szCs w:val="24"/>
          <w:u w:val="single" w:color="auto"/>
        </w:rPr>
        <w:t>1</w:t>
      </w:r>
      <w:r>
        <w:rPr>
          <w:spacing w:val="-4"/>
          <w:sz w:val="24"/>
          <w:szCs w:val="24"/>
          <w:u w:val="single" w:color="auto"/>
        </w:rPr>
        <w:t>50</w:t>
      </w:r>
      <w:r>
        <w:rPr>
          <w:spacing w:val="-45"/>
          <w:sz w:val="24"/>
          <w:szCs w:val="24"/>
          <w:u w:val="single" w:color="auto"/>
        </w:rPr>
        <w:t xml:space="preserve"> </w:t>
      </w:r>
      <w:r>
        <w:rPr>
          <w:spacing w:val="-4"/>
          <w:sz w:val="24"/>
          <w:szCs w:val="24"/>
        </w:rPr>
        <w:t>页。</w:t>
      </w:r>
    </w:p>
    <w:p w14:paraId="20644D31">
      <w:pPr>
        <w:pStyle w:val="2"/>
        <w:spacing w:before="183" w:line="220" w:lineRule="auto"/>
        <w:ind w:left="499"/>
        <w:outlineLvl w:val="1"/>
        <w:rPr>
          <w:sz w:val="24"/>
          <w:szCs w:val="24"/>
        </w:rPr>
      </w:pPr>
      <w:bookmarkStart w:id="14" w:name="bookmark14"/>
      <w:bookmarkEnd w:id="14"/>
      <w:r>
        <w:rPr>
          <w:b/>
          <w:bCs/>
          <w:spacing w:val="-5"/>
          <w:sz w:val="24"/>
          <w:szCs w:val="24"/>
        </w:rPr>
        <w:t>11.</w:t>
      </w:r>
      <w:r>
        <w:rPr>
          <w:spacing w:val="-5"/>
          <w:sz w:val="24"/>
          <w:szCs w:val="24"/>
        </w:rPr>
        <w:t>电子投标：</w:t>
      </w:r>
    </w:p>
    <w:p w14:paraId="63939540">
      <w:pPr>
        <w:pStyle w:val="2"/>
        <w:spacing w:before="175" w:line="360" w:lineRule="auto"/>
        <w:ind w:firstLine="498"/>
        <w:jc w:val="both"/>
        <w:rPr>
          <w:sz w:val="24"/>
          <w:szCs w:val="24"/>
        </w:rPr>
      </w:pPr>
      <w:r>
        <w:rPr>
          <w:b/>
          <w:bCs/>
          <w:spacing w:val="-3"/>
          <w:sz w:val="24"/>
          <w:szCs w:val="24"/>
        </w:rPr>
        <w:t>11.1</w:t>
      </w:r>
      <w:r>
        <w:rPr>
          <w:spacing w:val="-3"/>
          <w:sz w:val="24"/>
          <w:szCs w:val="24"/>
        </w:rPr>
        <w:t xml:space="preserve"> 在建设工程交易系统上传加盖了电子印章的投标文件、录入相关信息及标书页码信</w:t>
      </w:r>
      <w:r>
        <w:rPr>
          <w:spacing w:val="2"/>
          <w:sz w:val="24"/>
          <w:szCs w:val="24"/>
        </w:rPr>
        <w:t>息</w:t>
      </w:r>
      <w:r>
        <w:rPr>
          <w:spacing w:val="-24"/>
          <w:sz w:val="24"/>
          <w:szCs w:val="24"/>
        </w:rPr>
        <w:t>，（</w:t>
      </w:r>
      <w:r>
        <w:rPr>
          <w:spacing w:val="2"/>
          <w:sz w:val="24"/>
          <w:szCs w:val="24"/>
        </w:rPr>
        <w:t>页码起始从封面开始）并提交投标标书。提交标书为已加密投标文件。具体操作参照</w:t>
      </w:r>
      <w:r>
        <w:rPr>
          <w:spacing w:val="-2"/>
          <w:sz w:val="24"/>
          <w:szCs w:val="24"/>
        </w:rPr>
        <w:t>《韶关市公共资源建设工程交易系统-投标人操作指南（电子评标）》</w:t>
      </w:r>
      <w:r>
        <w:rPr>
          <w:spacing w:val="-3"/>
          <w:sz w:val="24"/>
          <w:szCs w:val="24"/>
        </w:rPr>
        <w:t>。本项目评标采用全流</w:t>
      </w:r>
      <w:r>
        <w:rPr>
          <w:spacing w:val="1"/>
          <w:sz w:val="24"/>
          <w:szCs w:val="24"/>
        </w:rPr>
        <w:t>程电子化进行招标投标（投标人应根据韶关市公共资源建设工程</w:t>
      </w:r>
      <w:r>
        <w:rPr>
          <w:sz w:val="24"/>
          <w:szCs w:val="24"/>
        </w:rPr>
        <w:t>交易系统进行编辑投标相关</w:t>
      </w:r>
      <w:r>
        <w:rPr>
          <w:spacing w:val="-3"/>
          <w:sz w:val="24"/>
          <w:szCs w:val="24"/>
        </w:rPr>
        <w:t>内容、按招标文件电子投标要求上传已加盖电子印章投标文件，否则将自行</w:t>
      </w:r>
      <w:r>
        <w:rPr>
          <w:spacing w:val="-4"/>
          <w:sz w:val="24"/>
          <w:szCs w:val="24"/>
        </w:rPr>
        <w:t>承担不利后果）。</w:t>
      </w:r>
      <w:r>
        <w:rPr>
          <w:spacing w:val="1"/>
          <w:sz w:val="24"/>
          <w:szCs w:val="24"/>
        </w:rPr>
        <w:t xml:space="preserve">投标文件完成上传后，投标人应使用 </w:t>
      </w:r>
      <w:r>
        <w:rPr>
          <w:sz w:val="24"/>
          <w:szCs w:val="24"/>
        </w:rPr>
        <w:t>CA</w:t>
      </w:r>
      <w:r>
        <w:rPr>
          <w:spacing w:val="1"/>
          <w:sz w:val="24"/>
          <w:szCs w:val="24"/>
        </w:rPr>
        <w:t xml:space="preserve"> 数字证书对投标文件进</w:t>
      </w:r>
      <w:r>
        <w:rPr>
          <w:sz w:val="24"/>
          <w:szCs w:val="24"/>
        </w:rPr>
        <w:t>行文件加密，形成加密的投</w:t>
      </w:r>
      <w:r>
        <w:rPr>
          <w:spacing w:val="-1"/>
          <w:sz w:val="24"/>
          <w:szCs w:val="24"/>
        </w:rPr>
        <w:t>标文件并提交标书。</w:t>
      </w:r>
    </w:p>
    <w:p w14:paraId="7B57371C">
      <w:pPr>
        <w:spacing w:line="360" w:lineRule="auto"/>
        <w:rPr>
          <w:sz w:val="24"/>
          <w:szCs w:val="24"/>
        </w:rPr>
        <w:sectPr>
          <w:footerReference r:id="rId25" w:type="default"/>
          <w:pgSz w:w="11906" w:h="16839"/>
          <w:pgMar w:top="400" w:right="1054" w:bottom="1259" w:left="1140" w:header="0" w:footer="1097" w:gutter="0"/>
          <w:cols w:space="720" w:num="1"/>
        </w:sectPr>
      </w:pPr>
    </w:p>
    <w:p w14:paraId="304E1BD9">
      <w:pPr>
        <w:spacing w:line="287" w:lineRule="auto"/>
        <w:rPr>
          <w:rFonts w:ascii="Arial"/>
          <w:sz w:val="21"/>
        </w:rPr>
      </w:pPr>
    </w:p>
    <w:p w14:paraId="477E15D9">
      <w:pPr>
        <w:spacing w:line="287" w:lineRule="auto"/>
        <w:rPr>
          <w:rFonts w:ascii="Arial"/>
          <w:sz w:val="21"/>
        </w:rPr>
      </w:pPr>
    </w:p>
    <w:p w14:paraId="0FFA5829">
      <w:pPr>
        <w:pStyle w:val="2"/>
        <w:spacing w:before="78" w:line="359" w:lineRule="auto"/>
        <w:ind w:left="15" w:right="99" w:firstLine="493"/>
        <w:jc w:val="both"/>
        <w:rPr>
          <w:sz w:val="24"/>
          <w:szCs w:val="24"/>
        </w:rPr>
      </w:pPr>
      <w:r>
        <w:rPr>
          <w:b/>
          <w:bCs/>
          <w:spacing w:val="-4"/>
          <w:sz w:val="24"/>
          <w:szCs w:val="24"/>
        </w:rPr>
        <w:t>11.2</w:t>
      </w:r>
      <w:r>
        <w:rPr>
          <w:spacing w:val="40"/>
          <w:sz w:val="24"/>
          <w:szCs w:val="24"/>
        </w:rPr>
        <w:t xml:space="preserve"> </w:t>
      </w:r>
      <w:r>
        <w:rPr>
          <w:spacing w:val="-4"/>
          <w:sz w:val="24"/>
          <w:szCs w:val="24"/>
        </w:rPr>
        <w:t>电子投标文件的修改、撤回：在提交投标文件截止时间前，投标人可以修改或撤回</w:t>
      </w:r>
      <w:r>
        <w:rPr>
          <w:spacing w:val="1"/>
          <w:sz w:val="24"/>
          <w:szCs w:val="24"/>
        </w:rPr>
        <w:t>未解密的电子投标文件，并于提交投标文件截止时间前</w:t>
      </w:r>
      <w:r>
        <w:rPr>
          <w:sz w:val="24"/>
          <w:szCs w:val="24"/>
        </w:rPr>
        <w:t>将重新上传修改后的电子投标文件至系统，到达投标文件提交截止时间后投标人不得撤</w:t>
      </w:r>
      <w:r>
        <w:rPr>
          <w:spacing w:val="-1"/>
          <w:sz w:val="24"/>
          <w:szCs w:val="24"/>
        </w:rPr>
        <w:t>回、补充、修改和更换投标文件。</w:t>
      </w:r>
    </w:p>
    <w:p w14:paraId="3A17DC1B">
      <w:pPr>
        <w:pStyle w:val="2"/>
        <w:spacing w:line="219" w:lineRule="auto"/>
        <w:ind w:left="509"/>
        <w:outlineLvl w:val="1"/>
        <w:rPr>
          <w:sz w:val="24"/>
          <w:szCs w:val="24"/>
        </w:rPr>
      </w:pPr>
      <w:bookmarkStart w:id="15" w:name="bookmark16"/>
      <w:bookmarkEnd w:id="15"/>
      <w:bookmarkStart w:id="16" w:name="bookmark15"/>
      <w:bookmarkEnd w:id="16"/>
      <w:r>
        <w:rPr>
          <w:b/>
          <w:bCs/>
          <w:spacing w:val="-5"/>
          <w:sz w:val="24"/>
          <w:szCs w:val="24"/>
        </w:rPr>
        <w:t>12</w:t>
      </w:r>
      <w:r>
        <w:rPr>
          <w:spacing w:val="50"/>
          <w:sz w:val="24"/>
          <w:szCs w:val="24"/>
        </w:rPr>
        <w:t xml:space="preserve"> </w:t>
      </w:r>
      <w:r>
        <w:rPr>
          <w:b/>
          <w:bCs/>
          <w:spacing w:val="-5"/>
          <w:sz w:val="24"/>
          <w:szCs w:val="24"/>
        </w:rPr>
        <w:t>电子投标及投标解密失败及突发情况的补救方案</w:t>
      </w:r>
    </w:p>
    <w:p w14:paraId="632EF55F">
      <w:pPr>
        <w:pStyle w:val="2"/>
        <w:spacing w:before="181" w:line="359" w:lineRule="auto"/>
        <w:ind w:left="10" w:right="99" w:firstLine="498"/>
        <w:jc w:val="both"/>
        <w:rPr>
          <w:sz w:val="24"/>
          <w:szCs w:val="24"/>
        </w:rPr>
      </w:pPr>
      <w:r>
        <w:rPr>
          <w:b/>
          <w:bCs/>
          <w:spacing w:val="-2"/>
          <w:sz w:val="24"/>
          <w:szCs w:val="24"/>
        </w:rPr>
        <w:t>12.1</w:t>
      </w:r>
      <w:r>
        <w:rPr>
          <w:spacing w:val="-40"/>
          <w:sz w:val="24"/>
          <w:szCs w:val="24"/>
        </w:rPr>
        <w:t xml:space="preserve"> </w:t>
      </w:r>
      <w:r>
        <w:rPr>
          <w:spacing w:val="-2"/>
          <w:sz w:val="24"/>
          <w:szCs w:val="24"/>
        </w:rPr>
        <w:t>按照交易平台关于全流程电子化项目的相关指南进行操作。详见：或全国公共资源</w:t>
      </w:r>
      <w:r>
        <w:rPr>
          <w:spacing w:val="2"/>
          <w:sz w:val="24"/>
          <w:szCs w:val="24"/>
        </w:rPr>
        <w:t>交易平台（广东省·韶关市</w:t>
      </w:r>
      <w:r>
        <w:rPr>
          <w:spacing w:val="-16"/>
          <w:sz w:val="24"/>
          <w:szCs w:val="24"/>
        </w:rPr>
        <w:t>）（</w:t>
      </w:r>
      <w:r>
        <w:fldChar w:fldCharType="begin"/>
      </w:r>
      <w:r>
        <w:instrText xml:space="preserve"> HYPERLINK "https://ygp.gdzwfw.gov.cn/ggzy-portal/#/44" </w:instrText>
      </w:r>
      <w:r>
        <w:fldChar w:fldCharType="separate"/>
      </w:r>
      <w:r>
        <w:rPr>
          <w:sz w:val="24"/>
          <w:szCs w:val="24"/>
        </w:rPr>
        <w:t>https</w:t>
      </w:r>
      <w:r>
        <w:rPr>
          <w:spacing w:val="2"/>
          <w:sz w:val="24"/>
          <w:szCs w:val="24"/>
        </w:rPr>
        <w:t>://</w:t>
      </w:r>
      <w:r>
        <w:rPr>
          <w:sz w:val="24"/>
          <w:szCs w:val="24"/>
        </w:rPr>
        <w:t>ygp</w:t>
      </w:r>
      <w:r>
        <w:rPr>
          <w:spacing w:val="2"/>
          <w:sz w:val="24"/>
          <w:szCs w:val="24"/>
        </w:rPr>
        <w:t>.</w:t>
      </w:r>
      <w:r>
        <w:rPr>
          <w:sz w:val="24"/>
          <w:szCs w:val="24"/>
        </w:rPr>
        <w:t>gdzwfw</w:t>
      </w:r>
      <w:r>
        <w:rPr>
          <w:spacing w:val="2"/>
          <w:sz w:val="24"/>
          <w:szCs w:val="24"/>
        </w:rPr>
        <w:t>.</w:t>
      </w:r>
      <w:r>
        <w:rPr>
          <w:sz w:val="24"/>
          <w:szCs w:val="24"/>
        </w:rPr>
        <w:t>gov</w:t>
      </w:r>
      <w:r>
        <w:rPr>
          <w:spacing w:val="2"/>
          <w:sz w:val="24"/>
          <w:szCs w:val="24"/>
        </w:rPr>
        <w:t>.</w:t>
      </w:r>
      <w:r>
        <w:rPr>
          <w:sz w:val="24"/>
          <w:szCs w:val="24"/>
        </w:rPr>
        <w:t>cn</w:t>
      </w:r>
      <w:r>
        <w:rPr>
          <w:spacing w:val="2"/>
          <w:sz w:val="24"/>
          <w:szCs w:val="24"/>
        </w:rPr>
        <w:t>/</w:t>
      </w:r>
      <w:r>
        <w:rPr>
          <w:sz w:val="24"/>
          <w:szCs w:val="24"/>
        </w:rPr>
        <w:t>ggzy</w:t>
      </w:r>
      <w:r>
        <w:rPr>
          <w:spacing w:val="2"/>
          <w:sz w:val="24"/>
          <w:szCs w:val="24"/>
        </w:rPr>
        <w:t>-</w:t>
      </w:r>
      <w:r>
        <w:rPr>
          <w:sz w:val="24"/>
          <w:szCs w:val="24"/>
        </w:rPr>
        <w:t>portal</w:t>
      </w:r>
      <w:r>
        <w:rPr>
          <w:spacing w:val="2"/>
          <w:sz w:val="24"/>
          <w:szCs w:val="24"/>
        </w:rPr>
        <w:t>/#/44</w:t>
      </w:r>
      <w:r>
        <w:rPr>
          <w:spacing w:val="2"/>
          <w:sz w:val="24"/>
          <w:szCs w:val="24"/>
        </w:rPr>
        <w:fldChar w:fldCharType="end"/>
      </w:r>
      <w:r>
        <w:rPr>
          <w:spacing w:val="2"/>
          <w:sz w:val="24"/>
          <w:szCs w:val="24"/>
        </w:rPr>
        <w:t xml:space="preserve"> 0</w:t>
      </w:r>
      <w:r>
        <w:rPr>
          <w:spacing w:val="1"/>
          <w:sz w:val="24"/>
          <w:szCs w:val="24"/>
        </w:rPr>
        <w:t>200/</w:t>
      </w:r>
      <w:r>
        <w:rPr>
          <w:sz w:val="24"/>
          <w:szCs w:val="24"/>
        </w:rPr>
        <w:t xml:space="preserve">inde </w:t>
      </w:r>
      <w:r>
        <w:rPr>
          <w:spacing w:val="-1"/>
          <w:sz w:val="24"/>
          <w:szCs w:val="24"/>
        </w:rPr>
        <w:t>x）服务指南栏目发布的最新版操作指引。</w:t>
      </w:r>
    </w:p>
    <w:p w14:paraId="3A1706B8">
      <w:pPr>
        <w:pStyle w:val="2"/>
        <w:spacing w:line="219" w:lineRule="auto"/>
        <w:ind w:left="509"/>
        <w:rPr>
          <w:sz w:val="24"/>
          <w:szCs w:val="24"/>
        </w:rPr>
      </w:pPr>
      <w:r>
        <w:rPr>
          <w:b/>
          <w:bCs/>
          <w:spacing w:val="-2"/>
          <w:sz w:val="24"/>
          <w:szCs w:val="24"/>
        </w:rPr>
        <w:t>12.2.1</w:t>
      </w:r>
      <w:r>
        <w:rPr>
          <w:spacing w:val="-2"/>
          <w:sz w:val="24"/>
          <w:szCs w:val="24"/>
        </w:rPr>
        <w:t xml:space="preserve"> 投标文件解密失败的补救方案</w:t>
      </w:r>
    </w:p>
    <w:p w14:paraId="16450848">
      <w:pPr>
        <w:pStyle w:val="2"/>
        <w:spacing w:before="183" w:line="359" w:lineRule="auto"/>
        <w:ind w:left="12" w:right="99" w:firstLine="478"/>
        <w:rPr>
          <w:sz w:val="24"/>
          <w:szCs w:val="24"/>
        </w:rPr>
      </w:pPr>
      <w:r>
        <w:rPr>
          <w:sz w:val="24"/>
          <w:szCs w:val="24"/>
        </w:rPr>
        <w:t>在规定时间内，因投标人之外原因(指网络瘫痪、服务器损坏、交</w:t>
      </w:r>
      <w:r>
        <w:rPr>
          <w:spacing w:val="-1"/>
          <w:sz w:val="24"/>
          <w:szCs w:val="24"/>
        </w:rPr>
        <w:t>易系统故障短 期无法</w:t>
      </w:r>
      <w:r>
        <w:rPr>
          <w:spacing w:val="-2"/>
          <w:sz w:val="24"/>
          <w:szCs w:val="24"/>
        </w:rPr>
        <w:t>恢复)等导致的电子投标文件解密失败，在开标现场解密环节由代理</w:t>
      </w:r>
      <w:r>
        <w:rPr>
          <w:spacing w:val="-3"/>
          <w:sz w:val="24"/>
          <w:szCs w:val="24"/>
        </w:rPr>
        <w:t>授权后，解密失败投标人可在建设工程交易系统在规定时间（代理机构授权后</w:t>
      </w:r>
      <w:r>
        <w:rPr>
          <w:spacing w:val="-43"/>
          <w:sz w:val="24"/>
          <w:szCs w:val="24"/>
        </w:rPr>
        <w:t xml:space="preserve"> </w:t>
      </w:r>
      <w:r>
        <w:rPr>
          <w:spacing w:val="-3"/>
          <w:sz w:val="24"/>
          <w:szCs w:val="24"/>
        </w:rPr>
        <w:t>30</w:t>
      </w:r>
      <w:r>
        <w:rPr>
          <w:spacing w:val="-47"/>
          <w:sz w:val="24"/>
          <w:szCs w:val="24"/>
        </w:rPr>
        <w:t xml:space="preserve"> </w:t>
      </w:r>
      <w:r>
        <w:rPr>
          <w:spacing w:val="-3"/>
          <w:sz w:val="24"/>
          <w:szCs w:val="24"/>
        </w:rPr>
        <w:t>分钟内）内重新提交投标文件继续开标程序。</w:t>
      </w:r>
    </w:p>
    <w:p w14:paraId="72A16500">
      <w:pPr>
        <w:pStyle w:val="2"/>
        <w:spacing w:before="1" w:line="219" w:lineRule="auto"/>
        <w:ind w:left="509"/>
        <w:rPr>
          <w:sz w:val="24"/>
          <w:szCs w:val="24"/>
        </w:rPr>
      </w:pPr>
      <w:r>
        <w:rPr>
          <w:b/>
          <w:bCs/>
          <w:spacing w:val="-2"/>
          <w:sz w:val="24"/>
          <w:szCs w:val="24"/>
        </w:rPr>
        <w:t>12.2.2</w:t>
      </w:r>
      <w:r>
        <w:rPr>
          <w:spacing w:val="-2"/>
          <w:sz w:val="24"/>
          <w:szCs w:val="24"/>
        </w:rPr>
        <w:t xml:space="preserve"> 评标时突发情况的补救方案</w:t>
      </w:r>
    </w:p>
    <w:p w14:paraId="0DCA2345">
      <w:pPr>
        <w:pStyle w:val="2"/>
        <w:spacing w:before="182" w:line="359" w:lineRule="auto"/>
        <w:ind w:left="11" w:right="18" w:firstLine="479"/>
        <w:rPr>
          <w:sz w:val="24"/>
          <w:szCs w:val="24"/>
        </w:rPr>
      </w:pPr>
      <w:r>
        <w:rPr>
          <w:sz w:val="24"/>
          <w:szCs w:val="24"/>
        </w:rPr>
        <w:t>在评标过程中，因主场或副场网络故障、电子设备或者评标系统</w:t>
      </w:r>
      <w:r>
        <w:rPr>
          <w:spacing w:val="-1"/>
          <w:sz w:val="24"/>
          <w:szCs w:val="24"/>
        </w:rPr>
        <w:t>故障，以及其他原因导</w:t>
      </w:r>
      <w:r>
        <w:rPr>
          <w:spacing w:val="-4"/>
          <w:sz w:val="24"/>
          <w:szCs w:val="24"/>
        </w:rPr>
        <w:t>致无法继续进行评标时，在</w:t>
      </w:r>
      <w:r>
        <w:rPr>
          <w:spacing w:val="-51"/>
          <w:sz w:val="24"/>
          <w:szCs w:val="24"/>
        </w:rPr>
        <w:t xml:space="preserve"> </w:t>
      </w:r>
      <w:r>
        <w:rPr>
          <w:spacing w:val="-4"/>
          <w:sz w:val="24"/>
          <w:szCs w:val="24"/>
        </w:rPr>
        <w:t>4</w:t>
      </w:r>
      <w:r>
        <w:rPr>
          <w:spacing w:val="-45"/>
          <w:sz w:val="24"/>
          <w:szCs w:val="24"/>
        </w:rPr>
        <w:t xml:space="preserve"> </w:t>
      </w:r>
      <w:r>
        <w:rPr>
          <w:spacing w:val="-4"/>
          <w:sz w:val="24"/>
          <w:szCs w:val="24"/>
        </w:rPr>
        <w:t>小时以内解除故障的可继</w:t>
      </w:r>
      <w:r>
        <w:rPr>
          <w:spacing w:val="-5"/>
          <w:sz w:val="24"/>
          <w:szCs w:val="24"/>
        </w:rPr>
        <w:t>续评标，超过</w:t>
      </w:r>
      <w:r>
        <w:rPr>
          <w:spacing w:val="-51"/>
          <w:sz w:val="24"/>
          <w:szCs w:val="24"/>
        </w:rPr>
        <w:t xml:space="preserve"> </w:t>
      </w:r>
      <w:r>
        <w:rPr>
          <w:spacing w:val="-5"/>
          <w:sz w:val="24"/>
          <w:szCs w:val="24"/>
        </w:rPr>
        <w:t>4</w:t>
      </w:r>
      <w:r>
        <w:rPr>
          <w:spacing w:val="-44"/>
          <w:sz w:val="24"/>
          <w:szCs w:val="24"/>
        </w:rPr>
        <w:t xml:space="preserve"> </w:t>
      </w:r>
      <w:r>
        <w:rPr>
          <w:spacing w:val="-5"/>
          <w:sz w:val="24"/>
          <w:szCs w:val="24"/>
        </w:rPr>
        <w:t>小时无法解除故障的，</w:t>
      </w:r>
      <w:r>
        <w:rPr>
          <w:sz w:val="24"/>
          <w:szCs w:val="24"/>
        </w:rPr>
        <w:t>由招标人确定是否进行评标。如延期评标，招标人及参与评标活动</w:t>
      </w:r>
      <w:r>
        <w:rPr>
          <w:spacing w:val="-1"/>
          <w:sz w:val="24"/>
          <w:szCs w:val="24"/>
        </w:rPr>
        <w:t>的各方主体及其有关工作</w:t>
      </w:r>
      <w:r>
        <w:rPr>
          <w:spacing w:val="-3"/>
          <w:sz w:val="24"/>
          <w:szCs w:val="24"/>
        </w:rPr>
        <w:t>人员应当配合主场、副场做好招投标资料的封存和保密工作，另行组建评</w:t>
      </w:r>
      <w:r>
        <w:rPr>
          <w:spacing w:val="-4"/>
          <w:sz w:val="24"/>
          <w:szCs w:val="24"/>
        </w:rPr>
        <w:t>标委员会重新评标。</w:t>
      </w:r>
      <w:r>
        <w:rPr>
          <w:sz w:val="24"/>
          <w:szCs w:val="24"/>
        </w:rPr>
        <w:t>原评标委员会成员应当对评标情况保密，不得对外透露与评标</w:t>
      </w:r>
      <w:r>
        <w:rPr>
          <w:spacing w:val="-1"/>
          <w:sz w:val="24"/>
          <w:szCs w:val="24"/>
        </w:rPr>
        <w:t>有关的任何信息与情况。</w:t>
      </w:r>
    </w:p>
    <w:p w14:paraId="4E88104E">
      <w:pPr>
        <w:pStyle w:val="2"/>
        <w:spacing w:line="359" w:lineRule="auto"/>
        <w:ind w:left="14" w:right="99" w:firstLine="494"/>
        <w:outlineLvl w:val="1"/>
        <w:rPr>
          <w:sz w:val="24"/>
          <w:szCs w:val="24"/>
        </w:rPr>
      </w:pPr>
      <w:r>
        <w:rPr>
          <w:b/>
          <w:bCs/>
          <w:spacing w:val="-3"/>
          <w:sz w:val="24"/>
          <w:szCs w:val="24"/>
        </w:rPr>
        <w:t>12.2.3</w:t>
      </w:r>
      <w:r>
        <w:rPr>
          <w:spacing w:val="-3"/>
          <w:sz w:val="24"/>
          <w:szCs w:val="24"/>
        </w:rPr>
        <w:t xml:space="preserve"> 除发生上述情况外，开标评标均以投标人通过交易平台网上递交的电子投标文件</w:t>
      </w:r>
      <w:r>
        <w:rPr>
          <w:spacing w:val="-5"/>
          <w:sz w:val="24"/>
          <w:szCs w:val="24"/>
        </w:rPr>
        <w:t>为准。</w:t>
      </w:r>
    </w:p>
    <w:p w14:paraId="31AD92DA">
      <w:pPr>
        <w:pStyle w:val="2"/>
        <w:spacing w:before="1" w:line="219" w:lineRule="auto"/>
        <w:ind w:left="509"/>
        <w:outlineLvl w:val="1"/>
        <w:rPr>
          <w:sz w:val="24"/>
          <w:szCs w:val="24"/>
        </w:rPr>
      </w:pPr>
      <w:bookmarkStart w:id="17" w:name="bookmark17"/>
      <w:bookmarkEnd w:id="17"/>
      <w:r>
        <w:rPr>
          <w:b/>
          <w:bCs/>
          <w:spacing w:val="-5"/>
          <w:sz w:val="24"/>
          <w:szCs w:val="24"/>
        </w:rPr>
        <w:t>13．投标文件的提交</w:t>
      </w:r>
    </w:p>
    <w:p w14:paraId="4377192D">
      <w:pPr>
        <w:pStyle w:val="2"/>
        <w:spacing w:before="182" w:line="359" w:lineRule="auto"/>
        <w:ind w:left="9" w:firstLine="499"/>
        <w:rPr>
          <w:sz w:val="24"/>
          <w:szCs w:val="24"/>
        </w:rPr>
      </w:pPr>
      <w:r>
        <w:rPr>
          <w:b/>
          <w:bCs/>
          <w:spacing w:val="-8"/>
          <w:sz w:val="24"/>
          <w:szCs w:val="24"/>
        </w:rPr>
        <w:t>13.1</w:t>
      </w:r>
      <w:r>
        <w:rPr>
          <w:spacing w:val="-8"/>
          <w:sz w:val="24"/>
          <w:szCs w:val="24"/>
        </w:rPr>
        <w:t xml:space="preserve"> 在投标文件提交截止时间前，投标人通过全国</w:t>
      </w:r>
      <w:r>
        <w:rPr>
          <w:spacing w:val="-9"/>
          <w:sz w:val="24"/>
          <w:szCs w:val="24"/>
        </w:rPr>
        <w:t>公共资源交易平台（广东省</w:t>
      </w:r>
      <w:r>
        <w:rPr>
          <w:spacing w:val="-28"/>
          <w:sz w:val="24"/>
          <w:szCs w:val="24"/>
        </w:rPr>
        <w:t xml:space="preserve"> </w:t>
      </w:r>
      <w:r>
        <w:rPr>
          <w:spacing w:val="-9"/>
          <w:sz w:val="24"/>
          <w:szCs w:val="24"/>
        </w:rPr>
        <w:t>·韶关市）</w:t>
      </w:r>
      <w:r>
        <w:rPr>
          <w:spacing w:val="-5"/>
          <w:sz w:val="24"/>
          <w:szCs w:val="24"/>
        </w:rPr>
        <w:t>提交已加密投标文件。逾期提交的电子投标文件，全国公共资源交易平台（广东省</w:t>
      </w:r>
      <w:r>
        <w:rPr>
          <w:spacing w:val="-26"/>
          <w:sz w:val="24"/>
          <w:szCs w:val="24"/>
        </w:rPr>
        <w:t xml:space="preserve"> </w:t>
      </w:r>
      <w:r>
        <w:rPr>
          <w:spacing w:val="-5"/>
          <w:sz w:val="24"/>
          <w:szCs w:val="24"/>
        </w:rPr>
        <w:t>·韶关市）</w:t>
      </w:r>
      <w:r>
        <w:rPr>
          <w:spacing w:val="-2"/>
          <w:sz w:val="24"/>
          <w:szCs w:val="24"/>
        </w:rPr>
        <w:t>将予以拒收。</w:t>
      </w:r>
    </w:p>
    <w:p w14:paraId="52E47ECC">
      <w:pPr>
        <w:pStyle w:val="2"/>
        <w:spacing w:line="218" w:lineRule="auto"/>
        <w:ind w:left="509"/>
        <w:rPr>
          <w:sz w:val="24"/>
          <w:szCs w:val="24"/>
        </w:rPr>
      </w:pPr>
      <w:r>
        <w:rPr>
          <w:b/>
          <w:bCs/>
          <w:spacing w:val="1"/>
          <w:sz w:val="24"/>
          <w:szCs w:val="24"/>
        </w:rPr>
        <w:t>13.2</w:t>
      </w:r>
      <w:r>
        <w:rPr>
          <w:spacing w:val="1"/>
          <w:sz w:val="24"/>
          <w:szCs w:val="24"/>
        </w:rPr>
        <w:t xml:space="preserve"> 提交时间和地点：见本章第二节“重要事项时间地点一览表</w:t>
      </w:r>
      <w:r>
        <w:rPr>
          <w:spacing w:val="-71"/>
          <w:sz w:val="24"/>
          <w:szCs w:val="24"/>
        </w:rPr>
        <w:t xml:space="preserve"> </w:t>
      </w:r>
      <w:r>
        <w:rPr>
          <w:spacing w:val="1"/>
          <w:sz w:val="24"/>
          <w:szCs w:val="24"/>
        </w:rPr>
        <w:t>”</w:t>
      </w:r>
    </w:p>
    <w:p w14:paraId="2AFFF34B">
      <w:pPr>
        <w:pStyle w:val="2"/>
        <w:spacing w:before="183" w:line="359" w:lineRule="auto"/>
        <w:ind w:right="99" w:firstLine="509"/>
        <w:rPr>
          <w:sz w:val="24"/>
          <w:szCs w:val="24"/>
        </w:rPr>
      </w:pPr>
      <w:r>
        <w:rPr>
          <w:b/>
          <w:bCs/>
          <w:spacing w:val="-3"/>
          <w:sz w:val="24"/>
          <w:szCs w:val="24"/>
        </w:rPr>
        <w:t>13.3</w:t>
      </w:r>
      <w:r>
        <w:rPr>
          <w:spacing w:val="-3"/>
          <w:sz w:val="24"/>
          <w:szCs w:val="24"/>
        </w:rPr>
        <w:t xml:space="preserve"> 递交时间和地点：投标人如有招标文件要求提交的用于评审的证书、证件、证明原</w:t>
      </w:r>
      <w:r>
        <w:rPr>
          <w:spacing w:val="-2"/>
          <w:sz w:val="24"/>
          <w:szCs w:val="24"/>
        </w:rPr>
        <w:t>件（附一式两份清单），由投标人法定代表人或其委托代理人在指定的时间和 地点递交（见“重要事项时间地点一览表</w:t>
      </w:r>
      <w:r>
        <w:rPr>
          <w:spacing w:val="-89"/>
          <w:sz w:val="24"/>
          <w:szCs w:val="24"/>
        </w:rPr>
        <w:t xml:space="preserve"> </w:t>
      </w:r>
      <w:r>
        <w:rPr>
          <w:spacing w:val="-2"/>
          <w:sz w:val="24"/>
          <w:szCs w:val="24"/>
        </w:rPr>
        <w:t>”）。</w:t>
      </w:r>
    </w:p>
    <w:p w14:paraId="4861AA42">
      <w:pPr>
        <w:pStyle w:val="2"/>
        <w:spacing w:before="1" w:line="218" w:lineRule="auto"/>
        <w:ind w:left="509"/>
        <w:rPr>
          <w:sz w:val="24"/>
          <w:szCs w:val="24"/>
        </w:rPr>
      </w:pPr>
      <w:r>
        <w:rPr>
          <w:b/>
          <w:bCs/>
          <w:spacing w:val="-1"/>
          <w:sz w:val="24"/>
          <w:szCs w:val="24"/>
        </w:rPr>
        <w:t>13.4</w:t>
      </w:r>
      <w:r>
        <w:rPr>
          <w:spacing w:val="-1"/>
          <w:sz w:val="24"/>
          <w:szCs w:val="24"/>
        </w:rPr>
        <w:t xml:space="preserve"> 代理机构对因不可抗力事件造成的投标文件的损坏、丢失的，不承担责任。</w:t>
      </w:r>
    </w:p>
    <w:p w14:paraId="2E09B34E">
      <w:pPr>
        <w:pStyle w:val="2"/>
        <w:spacing w:before="184" w:line="219" w:lineRule="auto"/>
        <w:ind w:left="509"/>
        <w:rPr>
          <w:sz w:val="24"/>
          <w:szCs w:val="24"/>
        </w:rPr>
      </w:pPr>
      <w:r>
        <w:rPr>
          <w:b/>
          <w:bCs/>
          <w:spacing w:val="-2"/>
          <w:sz w:val="24"/>
          <w:szCs w:val="24"/>
        </w:rPr>
        <w:t>13.5</w:t>
      </w:r>
      <w:r>
        <w:rPr>
          <w:spacing w:val="32"/>
          <w:sz w:val="24"/>
          <w:szCs w:val="24"/>
        </w:rPr>
        <w:t xml:space="preserve"> </w:t>
      </w:r>
      <w:r>
        <w:rPr>
          <w:spacing w:val="-2"/>
          <w:sz w:val="24"/>
          <w:szCs w:val="24"/>
        </w:rPr>
        <w:t>出现下述情形之一，属于未成功提交投标文件，按无效投标处理：</w:t>
      </w:r>
    </w:p>
    <w:p w14:paraId="4D631057">
      <w:pPr>
        <w:pStyle w:val="2"/>
        <w:spacing w:before="180" w:line="219" w:lineRule="auto"/>
        <w:ind w:left="743"/>
        <w:rPr>
          <w:sz w:val="24"/>
          <w:szCs w:val="24"/>
        </w:rPr>
      </w:pPr>
      <w:r>
        <w:rPr>
          <w:spacing w:val="-1"/>
          <w:sz w:val="24"/>
          <w:szCs w:val="24"/>
        </w:rPr>
        <w:t>（1）至提交投标文件截止时，投标文件未完整上传及提交标书；</w:t>
      </w:r>
    </w:p>
    <w:p w14:paraId="10B164EE">
      <w:pPr>
        <w:spacing w:line="219" w:lineRule="auto"/>
        <w:rPr>
          <w:sz w:val="24"/>
          <w:szCs w:val="24"/>
        </w:rPr>
        <w:sectPr>
          <w:footerReference r:id="rId26" w:type="default"/>
          <w:pgSz w:w="11906" w:h="16839"/>
          <w:pgMar w:top="400" w:right="1035" w:bottom="1259" w:left="1130" w:header="0" w:footer="1097" w:gutter="0"/>
          <w:cols w:space="720" w:num="1"/>
        </w:sectPr>
      </w:pPr>
    </w:p>
    <w:p w14:paraId="0E2EF076">
      <w:pPr>
        <w:spacing w:line="286" w:lineRule="auto"/>
        <w:rPr>
          <w:rFonts w:ascii="Arial"/>
          <w:sz w:val="21"/>
        </w:rPr>
      </w:pPr>
    </w:p>
    <w:p w14:paraId="7137CC94">
      <w:pPr>
        <w:spacing w:line="287" w:lineRule="auto"/>
        <w:rPr>
          <w:rFonts w:ascii="Arial"/>
          <w:sz w:val="21"/>
        </w:rPr>
      </w:pPr>
    </w:p>
    <w:p w14:paraId="53AC7675">
      <w:pPr>
        <w:pStyle w:val="2"/>
        <w:spacing w:before="78" w:line="219" w:lineRule="auto"/>
        <w:ind w:left="731"/>
        <w:rPr>
          <w:sz w:val="24"/>
          <w:szCs w:val="24"/>
        </w:rPr>
      </w:pPr>
      <w:r>
        <w:rPr>
          <w:spacing w:val="-1"/>
          <w:sz w:val="24"/>
          <w:szCs w:val="24"/>
        </w:rPr>
        <w:t>（2）解密失败且在规定时间内未重新提交投标文件的；</w:t>
      </w:r>
    </w:p>
    <w:p w14:paraId="390A7C42">
      <w:pPr>
        <w:pStyle w:val="2"/>
        <w:spacing w:before="183" w:line="219" w:lineRule="auto"/>
        <w:ind w:left="731"/>
        <w:rPr>
          <w:sz w:val="24"/>
          <w:szCs w:val="24"/>
        </w:rPr>
      </w:pPr>
      <w:r>
        <w:rPr>
          <w:spacing w:val="-2"/>
          <w:sz w:val="24"/>
          <w:szCs w:val="24"/>
        </w:rPr>
        <w:t>（3）投标文件损坏或格式不正确的。</w:t>
      </w:r>
    </w:p>
    <w:p w14:paraId="49E0289B">
      <w:pPr>
        <w:pStyle w:val="2"/>
        <w:spacing w:before="180" w:line="359" w:lineRule="auto"/>
        <w:ind w:right="99" w:firstLine="496"/>
        <w:rPr>
          <w:sz w:val="24"/>
          <w:szCs w:val="24"/>
        </w:rPr>
      </w:pPr>
      <w:r>
        <w:rPr>
          <w:b/>
          <w:bCs/>
          <w:spacing w:val="-3"/>
          <w:sz w:val="24"/>
          <w:szCs w:val="24"/>
        </w:rPr>
        <w:t>13.6</w:t>
      </w:r>
      <w:r>
        <w:rPr>
          <w:spacing w:val="-3"/>
          <w:sz w:val="24"/>
          <w:szCs w:val="24"/>
        </w:rPr>
        <w:t xml:space="preserve"> 招标人或其授权的招标代理机构核对、接收投标人递交的投标相关资料后，应向投</w:t>
      </w:r>
      <w:r>
        <w:rPr>
          <w:spacing w:val="-1"/>
          <w:sz w:val="24"/>
          <w:szCs w:val="24"/>
        </w:rPr>
        <w:t>标人出具标明签收人和签收时间的凭证，并妥善保管。</w:t>
      </w:r>
    </w:p>
    <w:p w14:paraId="15650A8E">
      <w:pPr>
        <w:pStyle w:val="2"/>
        <w:spacing w:line="218" w:lineRule="auto"/>
        <w:ind w:left="497"/>
        <w:outlineLvl w:val="1"/>
        <w:rPr>
          <w:sz w:val="24"/>
          <w:szCs w:val="24"/>
        </w:rPr>
      </w:pPr>
      <w:r>
        <w:rPr>
          <w:b/>
          <w:bCs/>
          <w:spacing w:val="3"/>
          <w:sz w:val="24"/>
          <w:szCs w:val="24"/>
        </w:rPr>
        <w:t>13.7</w:t>
      </w:r>
      <w:r>
        <w:rPr>
          <w:spacing w:val="3"/>
          <w:sz w:val="24"/>
          <w:szCs w:val="24"/>
        </w:rPr>
        <w:t xml:space="preserve"> 本次招标投标有效期为</w:t>
      </w:r>
      <w:r>
        <w:rPr>
          <w:spacing w:val="3"/>
          <w:sz w:val="24"/>
          <w:szCs w:val="24"/>
          <w:u w:val="single" w:color="auto"/>
        </w:rPr>
        <w:t>90</w:t>
      </w:r>
      <w:r>
        <w:rPr>
          <w:spacing w:val="3"/>
          <w:sz w:val="24"/>
          <w:szCs w:val="24"/>
        </w:rPr>
        <w:t>个日历天，投标有效期从提交投标文件的截止之</w:t>
      </w:r>
      <w:r>
        <w:rPr>
          <w:spacing w:val="2"/>
          <w:sz w:val="24"/>
          <w:szCs w:val="24"/>
        </w:rPr>
        <w:t>日起计</w:t>
      </w:r>
    </w:p>
    <w:p w14:paraId="6B8953D5">
      <w:pPr>
        <w:pStyle w:val="2"/>
        <w:spacing w:before="184" w:line="219" w:lineRule="auto"/>
        <w:ind w:left="1"/>
        <w:rPr>
          <w:sz w:val="24"/>
          <w:szCs w:val="24"/>
        </w:rPr>
      </w:pPr>
      <w:r>
        <w:rPr>
          <w:sz w:val="24"/>
          <w:szCs w:val="24"/>
        </w:rPr>
        <w:t>算。在此期间，投标人不得撤销或修改其投标文件</w:t>
      </w:r>
      <w:r>
        <w:rPr>
          <w:spacing w:val="-1"/>
          <w:sz w:val="24"/>
          <w:szCs w:val="24"/>
        </w:rPr>
        <w:t>，否则其投标保证不予退还。</w:t>
      </w:r>
    </w:p>
    <w:p w14:paraId="0845797E">
      <w:pPr>
        <w:pStyle w:val="2"/>
        <w:spacing w:before="181" w:line="220" w:lineRule="auto"/>
        <w:ind w:left="497"/>
        <w:outlineLvl w:val="1"/>
        <w:rPr>
          <w:sz w:val="24"/>
          <w:szCs w:val="24"/>
        </w:rPr>
      </w:pPr>
      <w:r>
        <w:rPr>
          <w:b/>
          <w:bCs/>
          <w:spacing w:val="-7"/>
          <w:sz w:val="24"/>
          <w:szCs w:val="24"/>
        </w:rPr>
        <w:t>14．开标</w:t>
      </w:r>
    </w:p>
    <w:p w14:paraId="67AF6F9C">
      <w:pPr>
        <w:pStyle w:val="2"/>
        <w:spacing w:before="182" w:line="359" w:lineRule="auto"/>
        <w:ind w:right="71" w:firstLine="497"/>
        <w:rPr>
          <w:sz w:val="24"/>
          <w:szCs w:val="24"/>
        </w:rPr>
      </w:pPr>
      <w:r>
        <w:rPr>
          <w:b/>
          <w:bCs/>
          <w:spacing w:val="-2"/>
          <w:sz w:val="24"/>
          <w:szCs w:val="24"/>
        </w:rPr>
        <w:t>14.1</w:t>
      </w:r>
      <w:r>
        <w:rPr>
          <w:spacing w:val="-2"/>
          <w:sz w:val="24"/>
          <w:szCs w:val="24"/>
        </w:rPr>
        <w:t xml:space="preserve"> 招标人邀请所有正确获取招标文件、电子投标、缴纳投标保</w:t>
      </w:r>
      <w:r>
        <w:rPr>
          <w:spacing w:val="-3"/>
          <w:sz w:val="24"/>
          <w:szCs w:val="24"/>
        </w:rPr>
        <w:t>证的投标人参加开标，</w:t>
      </w:r>
      <w:r>
        <w:rPr>
          <w:sz w:val="24"/>
          <w:szCs w:val="24"/>
        </w:rPr>
        <w:t>投标人可自主决定是否参加。投标人可登陆交易平台观看开标实况、提出异议或进行澄清、确认等操作（具体按招标文件和系统操作手册为准）。投标人不参</w:t>
      </w:r>
      <w:r>
        <w:rPr>
          <w:spacing w:val="-1"/>
          <w:sz w:val="24"/>
          <w:szCs w:val="24"/>
        </w:rPr>
        <w:t>加开标的，视其默认开标结果，以及放弃在开标期间见证、监督、投诉、申辩的权利。</w:t>
      </w:r>
    </w:p>
    <w:p w14:paraId="3D5E5E49">
      <w:pPr>
        <w:pStyle w:val="2"/>
        <w:spacing w:before="1" w:line="218" w:lineRule="auto"/>
        <w:ind w:left="497"/>
        <w:rPr>
          <w:sz w:val="24"/>
          <w:szCs w:val="24"/>
        </w:rPr>
      </w:pPr>
      <w:r>
        <w:rPr>
          <w:b/>
          <w:bCs/>
          <w:spacing w:val="-1"/>
          <w:sz w:val="24"/>
          <w:szCs w:val="24"/>
        </w:rPr>
        <w:t>14.1.1</w:t>
      </w:r>
      <w:r>
        <w:rPr>
          <w:spacing w:val="-1"/>
          <w:sz w:val="24"/>
          <w:szCs w:val="24"/>
        </w:rPr>
        <w:t xml:space="preserve"> 开标时间和地点：见本章第二节“重要事项时间地点一览表</w:t>
      </w:r>
      <w:r>
        <w:rPr>
          <w:spacing w:val="-89"/>
          <w:sz w:val="24"/>
          <w:szCs w:val="24"/>
        </w:rPr>
        <w:t xml:space="preserve"> </w:t>
      </w:r>
      <w:r>
        <w:rPr>
          <w:spacing w:val="-1"/>
          <w:sz w:val="24"/>
          <w:szCs w:val="24"/>
        </w:rPr>
        <w:t>”。</w:t>
      </w:r>
    </w:p>
    <w:p w14:paraId="5FBEDAF4">
      <w:pPr>
        <w:pStyle w:val="2"/>
        <w:spacing w:before="184" w:line="359" w:lineRule="auto"/>
        <w:ind w:firstLine="496"/>
        <w:rPr>
          <w:sz w:val="24"/>
          <w:szCs w:val="24"/>
        </w:rPr>
      </w:pPr>
      <w:r>
        <w:rPr>
          <w:b/>
          <w:bCs/>
          <w:spacing w:val="-1"/>
          <w:sz w:val="24"/>
          <w:szCs w:val="24"/>
        </w:rPr>
        <w:t>14.1.2</w:t>
      </w:r>
      <w:r>
        <w:rPr>
          <w:spacing w:val="-1"/>
          <w:sz w:val="24"/>
          <w:szCs w:val="24"/>
        </w:rPr>
        <w:t xml:space="preserve"> 开标前</w:t>
      </w:r>
      <w:r>
        <w:rPr>
          <w:spacing w:val="-47"/>
          <w:sz w:val="24"/>
          <w:szCs w:val="24"/>
        </w:rPr>
        <w:t xml:space="preserve"> </w:t>
      </w:r>
      <w:r>
        <w:rPr>
          <w:spacing w:val="-1"/>
          <w:sz w:val="24"/>
          <w:szCs w:val="24"/>
        </w:rPr>
        <w:t>24</w:t>
      </w:r>
      <w:r>
        <w:rPr>
          <w:spacing w:val="-45"/>
          <w:sz w:val="24"/>
          <w:szCs w:val="24"/>
        </w:rPr>
        <w:t xml:space="preserve"> </w:t>
      </w:r>
      <w:r>
        <w:rPr>
          <w:spacing w:val="-1"/>
          <w:sz w:val="24"/>
          <w:szCs w:val="24"/>
        </w:rPr>
        <w:t>小时，若建设工</w:t>
      </w:r>
      <w:r>
        <w:rPr>
          <w:spacing w:val="-2"/>
          <w:sz w:val="24"/>
          <w:szCs w:val="24"/>
        </w:rPr>
        <w:t>程交易系统显示缴纳投标保证（包括投标保证金、投</w:t>
      </w:r>
      <w:r>
        <w:rPr>
          <w:spacing w:val="-1"/>
          <w:sz w:val="24"/>
          <w:szCs w:val="24"/>
        </w:rPr>
        <w:t>标保证担保、投标保证保险）的投标人数量不足</w:t>
      </w:r>
      <w:r>
        <w:rPr>
          <w:spacing w:val="-41"/>
          <w:sz w:val="24"/>
          <w:szCs w:val="24"/>
        </w:rPr>
        <w:t xml:space="preserve"> </w:t>
      </w:r>
      <w:r>
        <w:rPr>
          <w:spacing w:val="-1"/>
          <w:sz w:val="24"/>
          <w:szCs w:val="24"/>
        </w:rPr>
        <w:t>3</w:t>
      </w:r>
      <w:r>
        <w:rPr>
          <w:spacing w:val="-51"/>
          <w:sz w:val="24"/>
          <w:szCs w:val="24"/>
        </w:rPr>
        <w:t xml:space="preserve"> </w:t>
      </w:r>
      <w:r>
        <w:rPr>
          <w:spacing w:val="-1"/>
          <w:sz w:val="24"/>
          <w:szCs w:val="24"/>
        </w:rPr>
        <w:t>个时，招标人将取消原定于次日召开的开</w:t>
      </w:r>
      <w:r>
        <w:rPr>
          <w:sz w:val="24"/>
          <w:szCs w:val="24"/>
        </w:rPr>
        <w:t>标活动。投标人可在投标保证缴纳截止时间（见本章第二节“重要事项</w:t>
      </w:r>
      <w:r>
        <w:rPr>
          <w:spacing w:val="-1"/>
          <w:sz w:val="24"/>
          <w:szCs w:val="24"/>
        </w:rPr>
        <w:t>时间地点一览表</w:t>
      </w:r>
      <w:r>
        <w:rPr>
          <w:spacing w:val="-88"/>
          <w:sz w:val="24"/>
          <w:szCs w:val="24"/>
        </w:rPr>
        <w:t xml:space="preserve"> </w:t>
      </w:r>
      <w:r>
        <w:rPr>
          <w:spacing w:val="-1"/>
          <w:sz w:val="24"/>
          <w:szCs w:val="24"/>
        </w:rPr>
        <w:t>”）至电子投标截止时间（见本章第二节“重要事项时间地点一览表</w:t>
      </w:r>
      <w:r>
        <w:rPr>
          <w:spacing w:val="-88"/>
          <w:sz w:val="24"/>
          <w:szCs w:val="24"/>
        </w:rPr>
        <w:t xml:space="preserve"> </w:t>
      </w:r>
      <w:r>
        <w:rPr>
          <w:spacing w:val="-1"/>
          <w:sz w:val="24"/>
          <w:szCs w:val="24"/>
        </w:rPr>
        <w:t>”）期间登录全国</w:t>
      </w:r>
      <w:r>
        <w:rPr>
          <w:spacing w:val="-2"/>
          <w:sz w:val="24"/>
          <w:szCs w:val="24"/>
        </w:rPr>
        <w:t>公共资源</w:t>
      </w:r>
      <w:r>
        <w:rPr>
          <w:sz w:val="24"/>
          <w:szCs w:val="24"/>
        </w:rPr>
        <w:t>交易平台（广东省·韶关市</w:t>
      </w:r>
      <w:r>
        <w:rPr>
          <w:spacing w:val="-38"/>
          <w:sz w:val="24"/>
          <w:szCs w:val="24"/>
        </w:rPr>
        <w:t>）（</w:t>
      </w:r>
      <w:r>
        <w:fldChar w:fldCharType="begin"/>
      </w:r>
      <w:r>
        <w:instrText xml:space="preserve"> HYPERLINK "https://ygp.gdzwfw.gov.cn/ggzy-portal/#/440200/index" </w:instrText>
      </w:r>
      <w:r>
        <w:fldChar w:fldCharType="separate"/>
      </w:r>
      <w:r>
        <w:rPr>
          <w:sz w:val="24"/>
          <w:szCs w:val="24"/>
        </w:rPr>
        <w:t>https://ygp.gd</w:t>
      </w:r>
      <w:r>
        <w:rPr>
          <w:spacing w:val="-1"/>
          <w:sz w:val="24"/>
          <w:szCs w:val="24"/>
        </w:rPr>
        <w:t>zwfw.gov.cn/ggzy-portal/#/440200/index</w:t>
      </w:r>
      <w:r>
        <w:rPr>
          <w:spacing w:val="-1"/>
          <w:sz w:val="24"/>
          <w:szCs w:val="24"/>
        </w:rPr>
        <w:fldChar w:fldCharType="end"/>
      </w:r>
      <w:r>
        <w:rPr>
          <w:spacing w:val="-1"/>
          <w:sz w:val="24"/>
          <w:szCs w:val="24"/>
        </w:rPr>
        <w:t>）查询是否发布了取消开标活动的相关信息。</w:t>
      </w:r>
    </w:p>
    <w:p w14:paraId="30EE1214">
      <w:pPr>
        <w:pStyle w:val="2"/>
        <w:spacing w:before="1" w:line="359" w:lineRule="auto"/>
        <w:ind w:left="1" w:right="99" w:firstLine="495"/>
        <w:rPr>
          <w:sz w:val="24"/>
          <w:szCs w:val="24"/>
        </w:rPr>
      </w:pPr>
      <w:r>
        <w:rPr>
          <w:b/>
          <w:bCs/>
          <w:spacing w:val="-2"/>
          <w:sz w:val="24"/>
          <w:szCs w:val="24"/>
        </w:rPr>
        <w:t>14.1.3</w:t>
      </w:r>
      <w:r>
        <w:rPr>
          <w:spacing w:val="-43"/>
          <w:sz w:val="24"/>
          <w:szCs w:val="24"/>
        </w:rPr>
        <w:t xml:space="preserve"> </w:t>
      </w:r>
      <w:r>
        <w:rPr>
          <w:spacing w:val="-2"/>
          <w:sz w:val="24"/>
          <w:szCs w:val="24"/>
        </w:rPr>
        <w:t>本项目实行全流程电子化招标投标，投标人在交易平台按要求上传加盖电子印章</w:t>
      </w:r>
      <w:r>
        <w:rPr>
          <w:spacing w:val="1"/>
          <w:sz w:val="24"/>
          <w:szCs w:val="24"/>
        </w:rPr>
        <w:t>并经加密的电子投标文件，并在交易平台录入准确的页码</w:t>
      </w:r>
      <w:r>
        <w:rPr>
          <w:sz w:val="24"/>
          <w:szCs w:val="24"/>
        </w:rPr>
        <w:t>信息即可完成在线投标。由于投标</w:t>
      </w:r>
      <w:r>
        <w:rPr>
          <w:spacing w:val="1"/>
          <w:sz w:val="24"/>
          <w:szCs w:val="24"/>
        </w:rPr>
        <w:t>人原因导致未按投标截至时限上传完整投标文件、在交易平</w:t>
      </w:r>
      <w:r>
        <w:rPr>
          <w:sz w:val="24"/>
          <w:szCs w:val="24"/>
        </w:rPr>
        <w:t>台中上传的投标文件无法解密、</w:t>
      </w:r>
      <w:r>
        <w:rPr>
          <w:spacing w:val="1"/>
          <w:sz w:val="24"/>
          <w:szCs w:val="24"/>
        </w:rPr>
        <w:t>投标文件损坏或格式不正确、投标文件未按招标文件要求加</w:t>
      </w:r>
      <w:r>
        <w:rPr>
          <w:sz w:val="24"/>
          <w:szCs w:val="24"/>
        </w:rPr>
        <w:t>盖电子印章或电子印章不完整、</w:t>
      </w:r>
      <w:r>
        <w:rPr>
          <w:spacing w:val="1"/>
          <w:sz w:val="24"/>
          <w:szCs w:val="24"/>
        </w:rPr>
        <w:t>电子投标文件解密失败且未按要求上传备用投标文件等情</w:t>
      </w:r>
      <w:r>
        <w:rPr>
          <w:sz w:val="24"/>
          <w:szCs w:val="24"/>
        </w:rPr>
        <w:t>形导致投标无效的，由投标人自行</w:t>
      </w:r>
      <w:r>
        <w:rPr>
          <w:spacing w:val="-4"/>
          <w:sz w:val="24"/>
          <w:szCs w:val="24"/>
        </w:rPr>
        <w:t>负责。</w:t>
      </w:r>
    </w:p>
    <w:p w14:paraId="19019E02">
      <w:pPr>
        <w:pStyle w:val="2"/>
        <w:spacing w:line="220" w:lineRule="auto"/>
        <w:ind w:left="497"/>
        <w:rPr>
          <w:sz w:val="24"/>
          <w:szCs w:val="24"/>
        </w:rPr>
      </w:pPr>
      <w:r>
        <w:rPr>
          <w:b/>
          <w:bCs/>
          <w:spacing w:val="-4"/>
          <w:sz w:val="24"/>
          <w:szCs w:val="24"/>
        </w:rPr>
        <w:t>14.2</w:t>
      </w:r>
      <w:r>
        <w:rPr>
          <w:spacing w:val="-4"/>
          <w:sz w:val="24"/>
          <w:szCs w:val="24"/>
        </w:rPr>
        <w:t xml:space="preserve"> 开标程序</w:t>
      </w:r>
    </w:p>
    <w:p w14:paraId="2AA46E88">
      <w:pPr>
        <w:pStyle w:val="2"/>
        <w:spacing w:before="179" w:line="219" w:lineRule="auto"/>
        <w:ind w:left="491"/>
        <w:rPr>
          <w:sz w:val="24"/>
          <w:szCs w:val="24"/>
        </w:rPr>
      </w:pPr>
      <w:r>
        <w:rPr>
          <w:spacing w:val="-1"/>
          <w:sz w:val="24"/>
          <w:szCs w:val="24"/>
        </w:rPr>
        <w:t>（1）主持人（招标人代表或招标人授权的招标代理机构人员）宣读开标纪律。</w:t>
      </w:r>
    </w:p>
    <w:p w14:paraId="46B83BB9">
      <w:pPr>
        <w:pStyle w:val="2"/>
        <w:spacing w:before="183" w:line="219" w:lineRule="auto"/>
        <w:ind w:left="491"/>
        <w:rPr>
          <w:sz w:val="24"/>
          <w:szCs w:val="24"/>
        </w:rPr>
      </w:pPr>
      <w:r>
        <w:rPr>
          <w:spacing w:val="-1"/>
          <w:sz w:val="24"/>
          <w:szCs w:val="24"/>
        </w:rPr>
        <w:t>（2）主持人宣布唱标人、记录人、见证人、监督人等有关人员姓名。</w:t>
      </w:r>
    </w:p>
    <w:p w14:paraId="39CBF2D2">
      <w:pPr>
        <w:pStyle w:val="2"/>
        <w:spacing w:before="181" w:line="219" w:lineRule="auto"/>
        <w:ind w:left="491"/>
        <w:rPr>
          <w:sz w:val="24"/>
          <w:szCs w:val="24"/>
        </w:rPr>
      </w:pPr>
      <w:r>
        <w:rPr>
          <w:spacing w:val="-1"/>
          <w:sz w:val="24"/>
          <w:szCs w:val="24"/>
        </w:rPr>
        <w:t>（3）唱标人公布在投标截止时间前进行投标文件的投标人数量和名称</w:t>
      </w:r>
    </w:p>
    <w:p w14:paraId="00F76301">
      <w:pPr>
        <w:pStyle w:val="2"/>
        <w:spacing w:before="184" w:line="359" w:lineRule="auto"/>
        <w:ind w:left="6" w:right="99" w:firstLine="480"/>
        <w:rPr>
          <w:sz w:val="24"/>
          <w:szCs w:val="24"/>
        </w:rPr>
      </w:pPr>
      <w:r>
        <w:rPr>
          <w:sz w:val="24"/>
          <w:szCs w:val="24"/>
        </w:rPr>
        <w:t>到达投标截止时间后，主持人点击“开始开标</w:t>
      </w:r>
      <w:r>
        <w:rPr>
          <w:spacing w:val="-86"/>
          <w:sz w:val="24"/>
          <w:szCs w:val="24"/>
        </w:rPr>
        <w:t xml:space="preserve"> </w:t>
      </w:r>
      <w:r>
        <w:rPr>
          <w:sz w:val="24"/>
          <w:szCs w:val="24"/>
        </w:rPr>
        <w:t>”按钮，系</w:t>
      </w:r>
      <w:r>
        <w:rPr>
          <w:spacing w:val="-1"/>
          <w:sz w:val="24"/>
          <w:szCs w:val="24"/>
        </w:rPr>
        <w:t>统自动对投标企业进行在线签</w:t>
      </w:r>
      <w:r>
        <w:rPr>
          <w:spacing w:val="-2"/>
          <w:sz w:val="24"/>
          <w:szCs w:val="24"/>
        </w:rPr>
        <w:t>到。招标代理机构应将有关情形在《开标一览表》“备注</w:t>
      </w:r>
      <w:r>
        <w:rPr>
          <w:spacing w:val="-75"/>
          <w:sz w:val="24"/>
          <w:szCs w:val="24"/>
        </w:rPr>
        <w:t xml:space="preserve"> </w:t>
      </w:r>
      <w:r>
        <w:rPr>
          <w:spacing w:val="-2"/>
          <w:sz w:val="24"/>
          <w:szCs w:val="24"/>
        </w:rPr>
        <w:t>”栏中注明。</w:t>
      </w:r>
    </w:p>
    <w:p w14:paraId="60BBA89A">
      <w:pPr>
        <w:pStyle w:val="2"/>
        <w:spacing w:before="1" w:line="218" w:lineRule="auto"/>
        <w:ind w:left="491"/>
        <w:rPr>
          <w:sz w:val="24"/>
          <w:szCs w:val="24"/>
        </w:rPr>
      </w:pPr>
      <w:r>
        <w:rPr>
          <w:spacing w:val="-3"/>
          <w:sz w:val="24"/>
          <w:szCs w:val="24"/>
        </w:rPr>
        <w:t>（4）招标代理机构会同交易场所工作人员对投标人的电子投标信息进行解密，建设工程</w:t>
      </w:r>
    </w:p>
    <w:p w14:paraId="411CC9CF">
      <w:pPr>
        <w:spacing w:line="218" w:lineRule="auto"/>
        <w:rPr>
          <w:sz w:val="24"/>
          <w:szCs w:val="24"/>
        </w:rPr>
        <w:sectPr>
          <w:footerReference r:id="rId27" w:type="default"/>
          <w:pgSz w:w="11906" w:h="16839"/>
          <w:pgMar w:top="400" w:right="1035" w:bottom="1259" w:left="1142" w:header="0" w:footer="1097" w:gutter="0"/>
          <w:cols w:space="720" w:num="1"/>
        </w:sectPr>
      </w:pPr>
    </w:p>
    <w:p w14:paraId="3BB3ABCA">
      <w:pPr>
        <w:spacing w:line="286" w:lineRule="auto"/>
        <w:rPr>
          <w:rFonts w:ascii="Arial"/>
          <w:sz w:val="21"/>
        </w:rPr>
      </w:pPr>
    </w:p>
    <w:p w14:paraId="1C221D33">
      <w:pPr>
        <w:spacing w:line="287" w:lineRule="auto"/>
        <w:rPr>
          <w:rFonts w:ascii="Arial"/>
          <w:sz w:val="21"/>
        </w:rPr>
      </w:pPr>
    </w:p>
    <w:p w14:paraId="20327AF7">
      <w:pPr>
        <w:pStyle w:val="2"/>
        <w:spacing w:before="78" w:line="219" w:lineRule="auto"/>
        <w:ind w:left="5"/>
        <w:rPr>
          <w:sz w:val="24"/>
          <w:szCs w:val="24"/>
        </w:rPr>
      </w:pPr>
      <w:r>
        <w:rPr>
          <w:spacing w:val="-1"/>
          <w:sz w:val="24"/>
          <w:szCs w:val="24"/>
        </w:rPr>
        <w:t>交易系统自动生成《投标保证缴纳情况表》和《开标一览表》。</w:t>
      </w:r>
    </w:p>
    <w:p w14:paraId="05DC6CAE">
      <w:pPr>
        <w:pStyle w:val="2"/>
        <w:spacing w:before="181" w:line="359" w:lineRule="auto"/>
        <w:ind w:left="19" w:right="61" w:firstLine="464"/>
        <w:jc w:val="both"/>
        <w:rPr>
          <w:sz w:val="24"/>
          <w:szCs w:val="24"/>
        </w:rPr>
      </w:pPr>
      <w:r>
        <w:rPr>
          <w:b/>
          <w:bCs/>
          <w:spacing w:val="-2"/>
          <w:sz w:val="24"/>
          <w:szCs w:val="24"/>
        </w:rPr>
        <w:t>备注：因本项目实行全流程电子化招标投标，投标人无须进行现场签到，可登录交易平</w:t>
      </w:r>
      <w:r>
        <w:rPr>
          <w:b/>
          <w:bCs/>
          <w:spacing w:val="-5"/>
          <w:sz w:val="24"/>
          <w:szCs w:val="24"/>
        </w:rPr>
        <w:t>台观看开标实况、提出异议或进行澄清、确认等操作，对开标事项的异议</w:t>
      </w:r>
      <w:r>
        <w:rPr>
          <w:spacing w:val="-5"/>
          <w:sz w:val="24"/>
          <w:szCs w:val="24"/>
        </w:rPr>
        <w:t xml:space="preserve"> </w:t>
      </w:r>
      <w:r>
        <w:rPr>
          <w:b/>
          <w:bCs/>
          <w:spacing w:val="-5"/>
          <w:sz w:val="24"/>
          <w:szCs w:val="24"/>
        </w:rPr>
        <w:t>未</w:t>
      </w:r>
      <w:r>
        <w:rPr>
          <w:b/>
          <w:bCs/>
          <w:spacing w:val="-6"/>
          <w:sz w:val="24"/>
          <w:szCs w:val="24"/>
        </w:rPr>
        <w:t>在开标期间提出</w:t>
      </w:r>
      <w:r>
        <w:rPr>
          <w:b/>
          <w:bCs/>
          <w:spacing w:val="-3"/>
          <w:sz w:val="24"/>
          <w:szCs w:val="24"/>
        </w:rPr>
        <w:t>的，招标人不予受理。具体按招标文件和系统操作手册为准。</w:t>
      </w:r>
    </w:p>
    <w:p w14:paraId="25C42168">
      <w:pPr>
        <w:pStyle w:val="2"/>
        <w:spacing w:line="359" w:lineRule="auto"/>
        <w:ind w:left="4" w:right="61" w:firstLine="487"/>
        <w:rPr>
          <w:sz w:val="24"/>
          <w:szCs w:val="24"/>
        </w:rPr>
      </w:pPr>
      <w:r>
        <w:rPr>
          <w:spacing w:val="-2"/>
          <w:sz w:val="24"/>
          <w:szCs w:val="24"/>
        </w:rPr>
        <w:t>（5</w:t>
      </w:r>
      <w:r>
        <w:rPr>
          <w:spacing w:val="-7"/>
          <w:sz w:val="24"/>
          <w:szCs w:val="24"/>
        </w:rPr>
        <w:t>））</w:t>
      </w:r>
      <w:r>
        <w:rPr>
          <w:spacing w:val="-2"/>
          <w:sz w:val="24"/>
          <w:szCs w:val="24"/>
        </w:rPr>
        <w:t>招标人代表、唱标人、记录人等有关人员在</w:t>
      </w:r>
      <w:r>
        <w:rPr>
          <w:spacing w:val="-3"/>
          <w:sz w:val="24"/>
          <w:szCs w:val="24"/>
        </w:rPr>
        <w:t>《投标保证缴纳情况表》以及《开标</w:t>
      </w:r>
      <w:r>
        <w:rPr>
          <w:spacing w:val="-2"/>
          <w:sz w:val="24"/>
          <w:szCs w:val="24"/>
        </w:rPr>
        <w:t>一览表》上签字确认。</w:t>
      </w:r>
    </w:p>
    <w:p w14:paraId="1E026E9C">
      <w:pPr>
        <w:pStyle w:val="2"/>
        <w:spacing w:line="218" w:lineRule="auto"/>
        <w:ind w:left="492"/>
        <w:rPr>
          <w:sz w:val="24"/>
          <w:szCs w:val="24"/>
        </w:rPr>
      </w:pPr>
      <w:r>
        <w:rPr>
          <w:spacing w:val="-1"/>
          <w:sz w:val="24"/>
          <w:szCs w:val="24"/>
        </w:rPr>
        <w:t>（6）主持人宣布有关注意事项后，宣布开标结束。</w:t>
      </w:r>
    </w:p>
    <w:p w14:paraId="092E9BA8">
      <w:pPr>
        <w:pStyle w:val="2"/>
        <w:spacing w:before="183" w:line="359" w:lineRule="auto"/>
        <w:ind w:left="1" w:right="61" w:firstLine="496"/>
        <w:rPr>
          <w:sz w:val="24"/>
          <w:szCs w:val="24"/>
        </w:rPr>
      </w:pPr>
      <w:r>
        <w:rPr>
          <w:b/>
          <w:bCs/>
          <w:spacing w:val="-3"/>
          <w:sz w:val="24"/>
          <w:szCs w:val="24"/>
        </w:rPr>
        <w:t>14.3</w:t>
      </w:r>
      <w:r>
        <w:rPr>
          <w:spacing w:val="-3"/>
          <w:sz w:val="24"/>
          <w:szCs w:val="24"/>
        </w:rPr>
        <w:t xml:space="preserve"> 投标人对开标相关事项（如开标程序等）有异议的，必须在开标期间和开标现场提</w:t>
      </w:r>
      <w:r>
        <w:rPr>
          <w:spacing w:val="1"/>
          <w:sz w:val="24"/>
          <w:szCs w:val="24"/>
        </w:rPr>
        <w:t>出，招标人或其授权的招标代理机构应当场作出答复，并记</w:t>
      </w:r>
      <w:r>
        <w:rPr>
          <w:sz w:val="24"/>
          <w:szCs w:val="24"/>
        </w:rPr>
        <w:t>录在案。对开标事项的异议未在</w:t>
      </w:r>
      <w:r>
        <w:rPr>
          <w:spacing w:val="-1"/>
          <w:sz w:val="24"/>
          <w:szCs w:val="24"/>
        </w:rPr>
        <w:t>开标期间和开标现场提出的，招标人不予受理。</w:t>
      </w:r>
    </w:p>
    <w:p w14:paraId="7E734DD9">
      <w:pPr>
        <w:pStyle w:val="2"/>
        <w:spacing w:line="360" w:lineRule="auto"/>
        <w:ind w:left="10" w:right="61" w:firstLine="488"/>
        <w:rPr>
          <w:sz w:val="24"/>
          <w:szCs w:val="24"/>
        </w:rPr>
      </w:pPr>
      <w:r>
        <w:rPr>
          <w:b/>
          <w:bCs/>
          <w:spacing w:val="-3"/>
          <w:sz w:val="24"/>
          <w:szCs w:val="24"/>
        </w:rPr>
        <w:t>14.4</w:t>
      </w:r>
      <w:r>
        <w:rPr>
          <w:spacing w:val="-3"/>
          <w:sz w:val="24"/>
          <w:szCs w:val="24"/>
        </w:rPr>
        <w:t xml:space="preserve"> 招标代理机构将资料原件（如有）、《开标一览表》以及其他有关资料移交评标委</w:t>
      </w:r>
      <w:r>
        <w:rPr>
          <w:spacing w:val="-7"/>
          <w:sz w:val="24"/>
          <w:szCs w:val="24"/>
        </w:rPr>
        <w:t>员会。</w:t>
      </w:r>
    </w:p>
    <w:p w14:paraId="64A088E4">
      <w:pPr>
        <w:pStyle w:val="2"/>
        <w:spacing w:line="220" w:lineRule="auto"/>
        <w:ind w:left="498"/>
        <w:outlineLvl w:val="1"/>
        <w:rPr>
          <w:sz w:val="24"/>
          <w:szCs w:val="24"/>
        </w:rPr>
      </w:pPr>
      <w:bookmarkStart w:id="18" w:name="bookmark18"/>
      <w:bookmarkEnd w:id="18"/>
      <w:r>
        <w:rPr>
          <w:b/>
          <w:bCs/>
          <w:spacing w:val="-7"/>
          <w:sz w:val="24"/>
          <w:szCs w:val="24"/>
        </w:rPr>
        <w:t>15．评标</w:t>
      </w:r>
    </w:p>
    <w:p w14:paraId="13D00BC3">
      <w:pPr>
        <w:pStyle w:val="2"/>
        <w:spacing w:before="181" w:line="359" w:lineRule="auto"/>
        <w:ind w:left="1" w:firstLine="478"/>
        <w:jc w:val="both"/>
        <w:rPr>
          <w:sz w:val="24"/>
          <w:szCs w:val="24"/>
        </w:rPr>
      </w:pPr>
      <w:r>
        <w:rPr>
          <w:spacing w:val="1"/>
          <w:sz w:val="24"/>
          <w:szCs w:val="24"/>
        </w:rPr>
        <w:t>评标分为初步评审和详细评审两个阶段，由评标委员会在有关部</w:t>
      </w:r>
      <w:r>
        <w:rPr>
          <w:sz w:val="24"/>
          <w:szCs w:val="24"/>
        </w:rPr>
        <w:t>门的监督下，严格按照</w:t>
      </w:r>
      <w:r>
        <w:rPr>
          <w:spacing w:val="-4"/>
          <w:sz w:val="24"/>
          <w:szCs w:val="24"/>
        </w:rPr>
        <w:t>本招标文件指定的评标方法，对投标人的投标文件进行审查、评审。评标委员会完成评标后，</w:t>
      </w:r>
      <w:r>
        <w:rPr>
          <w:sz w:val="24"/>
          <w:szCs w:val="24"/>
        </w:rPr>
        <w:t>向招标人推荐</w:t>
      </w:r>
      <w:r>
        <w:rPr>
          <w:sz w:val="24"/>
          <w:szCs w:val="24"/>
          <w:u w:val="single" w:color="auto"/>
        </w:rPr>
        <w:t xml:space="preserve"> 3 </w:t>
      </w:r>
      <w:r>
        <w:rPr>
          <w:sz w:val="24"/>
          <w:szCs w:val="24"/>
        </w:rPr>
        <w:t>个中标候选人，并向招标人提交由全体评标委</w:t>
      </w:r>
      <w:r>
        <w:rPr>
          <w:spacing w:val="-1"/>
          <w:sz w:val="24"/>
          <w:szCs w:val="24"/>
        </w:rPr>
        <w:t>员会成员签字的评标报告。</w:t>
      </w:r>
    </w:p>
    <w:p w14:paraId="5ED09E4E">
      <w:pPr>
        <w:pStyle w:val="2"/>
        <w:spacing w:before="1" w:line="218" w:lineRule="auto"/>
        <w:ind w:left="498"/>
        <w:rPr>
          <w:sz w:val="24"/>
          <w:szCs w:val="24"/>
        </w:rPr>
      </w:pPr>
      <w:r>
        <w:rPr>
          <w:b/>
          <w:bCs/>
          <w:spacing w:val="-5"/>
          <w:sz w:val="24"/>
          <w:szCs w:val="24"/>
        </w:rPr>
        <w:t>15.1</w:t>
      </w:r>
      <w:r>
        <w:rPr>
          <w:spacing w:val="-5"/>
          <w:sz w:val="24"/>
          <w:szCs w:val="24"/>
        </w:rPr>
        <w:t xml:space="preserve"> </w:t>
      </w:r>
      <w:r>
        <w:rPr>
          <w:b/>
          <w:bCs/>
          <w:spacing w:val="-5"/>
          <w:sz w:val="24"/>
          <w:szCs w:val="24"/>
        </w:rPr>
        <w:t>评标委员会</w:t>
      </w:r>
    </w:p>
    <w:p w14:paraId="62467AFD">
      <w:pPr>
        <w:pStyle w:val="2"/>
        <w:spacing w:before="182" w:line="359" w:lineRule="auto"/>
        <w:ind w:right="61" w:firstLine="498"/>
        <w:rPr>
          <w:sz w:val="24"/>
          <w:szCs w:val="24"/>
        </w:rPr>
      </w:pPr>
      <w:r>
        <w:rPr>
          <w:b/>
          <w:bCs/>
          <w:spacing w:val="-4"/>
          <w:sz w:val="24"/>
          <w:szCs w:val="24"/>
        </w:rPr>
        <w:t>15.1.1</w:t>
      </w:r>
      <w:r>
        <w:rPr>
          <w:spacing w:val="-4"/>
          <w:sz w:val="24"/>
          <w:szCs w:val="24"/>
        </w:rPr>
        <w:t xml:space="preserve"> 评标委员会由</w:t>
      </w:r>
      <w:r>
        <w:rPr>
          <w:spacing w:val="-28"/>
          <w:sz w:val="24"/>
          <w:szCs w:val="24"/>
        </w:rPr>
        <w:t xml:space="preserve"> </w:t>
      </w:r>
      <w:r>
        <w:rPr>
          <w:spacing w:val="-4"/>
          <w:sz w:val="24"/>
          <w:szCs w:val="24"/>
          <w:u w:val="single" w:color="auto"/>
        </w:rPr>
        <w:t>5</w:t>
      </w:r>
      <w:r>
        <w:rPr>
          <w:spacing w:val="-49"/>
          <w:sz w:val="24"/>
          <w:szCs w:val="24"/>
          <w:u w:val="single" w:color="auto"/>
        </w:rPr>
        <w:t xml:space="preserve"> </w:t>
      </w:r>
      <w:r>
        <w:rPr>
          <w:spacing w:val="-4"/>
          <w:sz w:val="24"/>
          <w:szCs w:val="24"/>
        </w:rPr>
        <w:t>人组成，其中招标人代表</w:t>
      </w:r>
      <w:r>
        <w:rPr>
          <w:spacing w:val="-4"/>
          <w:sz w:val="24"/>
          <w:szCs w:val="24"/>
          <w:u w:val="single" w:color="auto"/>
        </w:rPr>
        <w:t>0</w:t>
      </w:r>
      <w:r>
        <w:rPr>
          <w:spacing w:val="-48"/>
          <w:sz w:val="24"/>
          <w:szCs w:val="24"/>
          <w:u w:val="single" w:color="auto"/>
        </w:rPr>
        <w:t xml:space="preserve"> </w:t>
      </w:r>
      <w:r>
        <w:rPr>
          <w:spacing w:val="-4"/>
          <w:sz w:val="24"/>
          <w:szCs w:val="24"/>
        </w:rPr>
        <w:t>人，专家</w:t>
      </w:r>
      <w:r>
        <w:rPr>
          <w:spacing w:val="-46"/>
          <w:sz w:val="24"/>
          <w:szCs w:val="24"/>
        </w:rPr>
        <w:t xml:space="preserve"> </w:t>
      </w:r>
      <w:r>
        <w:rPr>
          <w:spacing w:val="-4"/>
          <w:sz w:val="24"/>
          <w:szCs w:val="24"/>
          <w:u w:val="single" w:color="auto"/>
        </w:rPr>
        <w:t>5</w:t>
      </w:r>
      <w:r>
        <w:rPr>
          <w:spacing w:val="-49"/>
          <w:sz w:val="24"/>
          <w:szCs w:val="24"/>
          <w:u w:val="single" w:color="auto"/>
        </w:rPr>
        <w:t xml:space="preserve"> </w:t>
      </w:r>
      <w:r>
        <w:rPr>
          <w:spacing w:val="-4"/>
          <w:sz w:val="24"/>
          <w:szCs w:val="24"/>
        </w:rPr>
        <w:t>人。</w:t>
      </w:r>
      <w:r>
        <w:rPr>
          <w:b/>
          <w:bCs/>
          <w:spacing w:val="-4"/>
          <w:sz w:val="24"/>
          <w:szCs w:val="24"/>
        </w:rPr>
        <w:t>专家从广东省综合评标评审专家库-韶关区域中随机抽取</w:t>
      </w:r>
      <w:r>
        <w:rPr>
          <w:spacing w:val="-4"/>
          <w:sz w:val="24"/>
          <w:szCs w:val="24"/>
        </w:rPr>
        <w:t>，其中技术类专家</w:t>
      </w:r>
      <w:r>
        <w:rPr>
          <w:spacing w:val="-46"/>
          <w:sz w:val="24"/>
          <w:szCs w:val="24"/>
        </w:rPr>
        <w:t xml:space="preserve"> </w:t>
      </w:r>
      <w:r>
        <w:rPr>
          <w:spacing w:val="-5"/>
          <w:sz w:val="24"/>
          <w:szCs w:val="24"/>
          <w:u w:val="single" w:color="auto"/>
        </w:rPr>
        <w:t>3</w:t>
      </w:r>
      <w:r>
        <w:rPr>
          <w:spacing w:val="-48"/>
          <w:sz w:val="24"/>
          <w:szCs w:val="24"/>
          <w:u w:val="single" w:color="auto"/>
        </w:rPr>
        <w:t xml:space="preserve"> </w:t>
      </w:r>
      <w:r>
        <w:rPr>
          <w:spacing w:val="-5"/>
          <w:sz w:val="24"/>
          <w:szCs w:val="24"/>
        </w:rPr>
        <w:t>人，经济类专家</w:t>
      </w:r>
      <w:r>
        <w:rPr>
          <w:spacing w:val="-48"/>
          <w:sz w:val="24"/>
          <w:szCs w:val="24"/>
        </w:rPr>
        <w:t xml:space="preserve"> </w:t>
      </w:r>
      <w:r>
        <w:rPr>
          <w:spacing w:val="-5"/>
          <w:sz w:val="24"/>
          <w:szCs w:val="24"/>
          <w:u w:val="single" w:color="auto"/>
        </w:rPr>
        <w:t>2</w:t>
      </w:r>
      <w:r>
        <w:rPr>
          <w:spacing w:val="-49"/>
          <w:sz w:val="24"/>
          <w:szCs w:val="24"/>
          <w:u w:val="single" w:color="auto"/>
        </w:rPr>
        <w:t xml:space="preserve"> </w:t>
      </w:r>
      <w:r>
        <w:rPr>
          <w:spacing w:val="-5"/>
          <w:sz w:val="24"/>
          <w:szCs w:val="24"/>
        </w:rPr>
        <w:t>人。评标委员会设</w:t>
      </w:r>
      <w:r>
        <w:rPr>
          <w:spacing w:val="1"/>
          <w:sz w:val="24"/>
          <w:szCs w:val="24"/>
        </w:rPr>
        <w:t>负责人，由评标委员会成员推举产生。评标委员会负责人与评标</w:t>
      </w:r>
      <w:r>
        <w:rPr>
          <w:sz w:val="24"/>
          <w:szCs w:val="24"/>
        </w:rPr>
        <w:t>委员会的其他成员有同等的</w:t>
      </w:r>
      <w:r>
        <w:rPr>
          <w:spacing w:val="-3"/>
          <w:sz w:val="24"/>
          <w:szCs w:val="24"/>
        </w:rPr>
        <w:t>表决权。</w:t>
      </w:r>
    </w:p>
    <w:p w14:paraId="05A6A6EE">
      <w:pPr>
        <w:pStyle w:val="2"/>
        <w:spacing w:line="360" w:lineRule="auto"/>
        <w:ind w:left="1" w:right="61" w:firstLine="578"/>
        <w:rPr>
          <w:sz w:val="24"/>
          <w:szCs w:val="24"/>
        </w:rPr>
      </w:pPr>
      <w:r>
        <w:rPr>
          <w:b/>
          <w:bCs/>
          <w:spacing w:val="1"/>
          <w:sz w:val="24"/>
          <w:szCs w:val="24"/>
        </w:rPr>
        <w:t>15.1.2</w:t>
      </w:r>
      <w:r>
        <w:rPr>
          <w:spacing w:val="1"/>
          <w:sz w:val="24"/>
          <w:szCs w:val="24"/>
        </w:rPr>
        <w:t xml:space="preserve"> 评标委员会应认真、公正、诚实、廉洁地履行职责。有下列</w:t>
      </w:r>
      <w:r>
        <w:rPr>
          <w:sz w:val="24"/>
          <w:szCs w:val="24"/>
        </w:rPr>
        <w:t>情形之一的，不得</w:t>
      </w:r>
      <w:r>
        <w:rPr>
          <w:spacing w:val="-2"/>
          <w:sz w:val="24"/>
          <w:szCs w:val="24"/>
        </w:rPr>
        <w:t>担任评标委员会成员：</w:t>
      </w:r>
    </w:p>
    <w:p w14:paraId="64CAFFFD">
      <w:pPr>
        <w:pStyle w:val="2"/>
        <w:spacing w:line="219" w:lineRule="auto"/>
        <w:ind w:left="574"/>
        <w:rPr>
          <w:sz w:val="24"/>
          <w:szCs w:val="24"/>
        </w:rPr>
      </w:pPr>
      <w:r>
        <w:rPr>
          <w:spacing w:val="-2"/>
          <w:sz w:val="24"/>
          <w:szCs w:val="24"/>
        </w:rPr>
        <w:t>（1）投标人或投标人主要负责人的近亲属；</w:t>
      </w:r>
    </w:p>
    <w:p w14:paraId="389CAB91">
      <w:pPr>
        <w:pStyle w:val="2"/>
        <w:spacing w:before="181" w:line="219" w:lineRule="auto"/>
        <w:ind w:left="574"/>
        <w:rPr>
          <w:sz w:val="24"/>
          <w:szCs w:val="24"/>
        </w:rPr>
      </w:pPr>
      <w:r>
        <w:rPr>
          <w:spacing w:val="-1"/>
          <w:sz w:val="24"/>
          <w:szCs w:val="24"/>
        </w:rPr>
        <w:t>（2）项目主管部门或者行政监督部门的人员；</w:t>
      </w:r>
    </w:p>
    <w:p w14:paraId="1ABA4DCF">
      <w:pPr>
        <w:pStyle w:val="2"/>
        <w:spacing w:before="181" w:line="220" w:lineRule="auto"/>
        <w:ind w:left="574"/>
        <w:rPr>
          <w:sz w:val="24"/>
          <w:szCs w:val="24"/>
        </w:rPr>
      </w:pPr>
      <w:r>
        <w:rPr>
          <w:spacing w:val="-1"/>
          <w:sz w:val="24"/>
          <w:szCs w:val="24"/>
        </w:rPr>
        <w:t>（3）与投标人有经济利益关系，可能影响对投标公正评审的；</w:t>
      </w:r>
    </w:p>
    <w:p w14:paraId="5D9C9C90">
      <w:pPr>
        <w:pStyle w:val="2"/>
        <w:spacing w:before="182" w:line="359" w:lineRule="auto"/>
        <w:ind w:left="3" w:right="61" w:firstLine="570"/>
        <w:rPr>
          <w:sz w:val="24"/>
          <w:szCs w:val="24"/>
        </w:rPr>
      </w:pPr>
      <w:r>
        <w:rPr>
          <w:spacing w:val="1"/>
          <w:sz w:val="24"/>
          <w:szCs w:val="24"/>
        </w:rPr>
        <w:t>（4）曾因在招标、评标以及其他与招标投标有关活动中从事违法行为而受过行政处罚</w:t>
      </w:r>
      <w:r>
        <w:rPr>
          <w:spacing w:val="-2"/>
          <w:sz w:val="24"/>
          <w:szCs w:val="24"/>
        </w:rPr>
        <w:t>或刑事处罚的。</w:t>
      </w:r>
    </w:p>
    <w:p w14:paraId="672D57A4">
      <w:pPr>
        <w:pStyle w:val="2"/>
        <w:spacing w:before="1" w:line="218" w:lineRule="auto"/>
        <w:ind w:left="480"/>
        <w:rPr>
          <w:sz w:val="24"/>
          <w:szCs w:val="24"/>
        </w:rPr>
      </w:pPr>
      <w:r>
        <w:rPr>
          <w:spacing w:val="-1"/>
          <w:sz w:val="24"/>
          <w:szCs w:val="24"/>
        </w:rPr>
        <w:t>评标委员会成员有以上情形之一的，应主动提出回避。</w:t>
      </w:r>
    </w:p>
    <w:p w14:paraId="2A505DFB">
      <w:pPr>
        <w:pStyle w:val="2"/>
        <w:spacing w:before="182" w:line="361" w:lineRule="auto"/>
        <w:ind w:left="5" w:right="61" w:firstLine="492"/>
        <w:rPr>
          <w:sz w:val="24"/>
          <w:szCs w:val="24"/>
        </w:rPr>
      </w:pPr>
      <w:r>
        <w:rPr>
          <w:b/>
          <w:bCs/>
          <w:spacing w:val="-3"/>
          <w:sz w:val="24"/>
          <w:szCs w:val="24"/>
        </w:rPr>
        <w:t>15.1.3</w:t>
      </w:r>
      <w:r>
        <w:rPr>
          <w:spacing w:val="-3"/>
          <w:sz w:val="24"/>
          <w:szCs w:val="24"/>
        </w:rPr>
        <w:t xml:space="preserve"> 评标全过程实行封闭式管理，在中标结果公布前，禁止评标委员会成员以任何方</w:t>
      </w:r>
      <w:r>
        <w:rPr>
          <w:spacing w:val="-2"/>
          <w:sz w:val="24"/>
          <w:szCs w:val="24"/>
        </w:rPr>
        <w:t>式私下接触投标人。</w:t>
      </w:r>
    </w:p>
    <w:p w14:paraId="388160D5">
      <w:pPr>
        <w:spacing w:line="361" w:lineRule="auto"/>
        <w:rPr>
          <w:sz w:val="24"/>
          <w:szCs w:val="24"/>
        </w:rPr>
        <w:sectPr>
          <w:footerReference r:id="rId28" w:type="default"/>
          <w:pgSz w:w="11906" w:h="16839"/>
          <w:pgMar w:top="400" w:right="1073" w:bottom="1259" w:left="1141" w:header="0" w:footer="1097" w:gutter="0"/>
          <w:cols w:space="720" w:num="1"/>
        </w:sectPr>
      </w:pPr>
    </w:p>
    <w:p w14:paraId="2DD12B90">
      <w:pPr>
        <w:spacing w:line="287" w:lineRule="auto"/>
        <w:rPr>
          <w:rFonts w:ascii="Arial"/>
          <w:sz w:val="21"/>
        </w:rPr>
      </w:pPr>
    </w:p>
    <w:p w14:paraId="5846D3C0">
      <w:pPr>
        <w:spacing w:line="287" w:lineRule="auto"/>
        <w:rPr>
          <w:rFonts w:ascii="Arial"/>
          <w:sz w:val="21"/>
        </w:rPr>
      </w:pPr>
    </w:p>
    <w:p w14:paraId="788D2B68">
      <w:pPr>
        <w:pStyle w:val="2"/>
        <w:spacing w:before="78" w:line="359" w:lineRule="auto"/>
        <w:ind w:firstLine="497"/>
        <w:rPr>
          <w:sz w:val="24"/>
          <w:szCs w:val="24"/>
        </w:rPr>
      </w:pPr>
      <w:r>
        <w:rPr>
          <w:b/>
          <w:bCs/>
          <w:spacing w:val="-3"/>
          <w:sz w:val="24"/>
          <w:szCs w:val="24"/>
        </w:rPr>
        <w:t>15.1.4</w:t>
      </w:r>
      <w:r>
        <w:rPr>
          <w:spacing w:val="-3"/>
          <w:sz w:val="24"/>
          <w:szCs w:val="24"/>
        </w:rPr>
        <w:t xml:space="preserve"> 在评标过程中，评标委员会可以书面形式要求投标人对所提交的投标文件中不明</w:t>
      </w:r>
      <w:r>
        <w:rPr>
          <w:spacing w:val="1"/>
          <w:sz w:val="24"/>
          <w:szCs w:val="24"/>
        </w:rPr>
        <w:t>确的内容进行书面澄清或说明，但不接受投标人主动提出的澄</w:t>
      </w:r>
      <w:r>
        <w:rPr>
          <w:sz w:val="24"/>
          <w:szCs w:val="24"/>
        </w:rPr>
        <w:t>清或说明。投标人的书面澄清或说明不得改变投标文件的实质性内容，并作</w:t>
      </w:r>
      <w:r>
        <w:rPr>
          <w:spacing w:val="-1"/>
          <w:sz w:val="24"/>
          <w:szCs w:val="24"/>
        </w:rPr>
        <w:t>为投标文件的组成部分。</w:t>
      </w:r>
    </w:p>
    <w:p w14:paraId="24E55008">
      <w:pPr>
        <w:pStyle w:val="2"/>
        <w:spacing w:line="359" w:lineRule="auto"/>
        <w:ind w:firstLine="581"/>
        <w:rPr>
          <w:sz w:val="24"/>
          <w:szCs w:val="24"/>
        </w:rPr>
      </w:pPr>
      <w:r>
        <w:rPr>
          <w:b/>
          <w:bCs/>
          <w:spacing w:val="1"/>
          <w:sz w:val="24"/>
          <w:szCs w:val="24"/>
        </w:rPr>
        <w:t>15.1.5</w:t>
      </w:r>
      <w:r>
        <w:rPr>
          <w:spacing w:val="1"/>
          <w:sz w:val="24"/>
          <w:szCs w:val="24"/>
        </w:rPr>
        <w:t xml:space="preserve"> 在任何评标环节中，当评标委员会就某项定性的评审</w:t>
      </w:r>
      <w:r>
        <w:rPr>
          <w:sz w:val="24"/>
          <w:szCs w:val="24"/>
        </w:rPr>
        <w:t>结论不统一、需要做出表</w:t>
      </w:r>
      <w:r>
        <w:rPr>
          <w:spacing w:val="1"/>
          <w:sz w:val="24"/>
          <w:szCs w:val="24"/>
        </w:rPr>
        <w:t>决时，由评标委员会全体成员按照少数服从多数的原则，以记</w:t>
      </w:r>
      <w:r>
        <w:rPr>
          <w:sz w:val="24"/>
          <w:szCs w:val="24"/>
        </w:rPr>
        <w:t>名投票方式表决。评标委员会</w:t>
      </w:r>
      <w:r>
        <w:rPr>
          <w:spacing w:val="1"/>
          <w:sz w:val="24"/>
          <w:szCs w:val="24"/>
        </w:rPr>
        <w:t>全体成员应共同遵守和执行表决结果，严禁评标委员会任何成</w:t>
      </w:r>
      <w:r>
        <w:rPr>
          <w:sz w:val="24"/>
          <w:szCs w:val="24"/>
        </w:rPr>
        <w:t>员将个人意见强加给他人、影</w:t>
      </w:r>
      <w:r>
        <w:rPr>
          <w:spacing w:val="-1"/>
          <w:sz w:val="24"/>
          <w:szCs w:val="24"/>
        </w:rPr>
        <w:t>响评标正常秩序和妨碍评审结论的公正性。</w:t>
      </w:r>
    </w:p>
    <w:p w14:paraId="1D619A56">
      <w:pPr>
        <w:pStyle w:val="2"/>
        <w:spacing w:line="220" w:lineRule="auto"/>
        <w:ind w:left="498"/>
        <w:rPr>
          <w:sz w:val="24"/>
          <w:szCs w:val="24"/>
        </w:rPr>
      </w:pPr>
      <w:r>
        <w:rPr>
          <w:b/>
          <w:bCs/>
          <w:spacing w:val="-5"/>
          <w:sz w:val="24"/>
          <w:szCs w:val="24"/>
        </w:rPr>
        <w:t>15.2</w:t>
      </w:r>
      <w:r>
        <w:rPr>
          <w:spacing w:val="-5"/>
          <w:sz w:val="24"/>
          <w:szCs w:val="24"/>
        </w:rPr>
        <w:t xml:space="preserve"> </w:t>
      </w:r>
      <w:r>
        <w:rPr>
          <w:b/>
          <w:bCs/>
          <w:spacing w:val="-5"/>
          <w:sz w:val="24"/>
          <w:szCs w:val="24"/>
        </w:rPr>
        <w:t>评标方法</w:t>
      </w:r>
    </w:p>
    <w:p w14:paraId="275500C6">
      <w:pPr>
        <w:pStyle w:val="2"/>
        <w:spacing w:before="182" w:line="358" w:lineRule="auto"/>
        <w:ind w:left="3" w:firstLine="561"/>
        <w:rPr>
          <w:sz w:val="24"/>
          <w:szCs w:val="24"/>
        </w:rPr>
      </w:pPr>
      <w:r>
        <w:rPr>
          <w:spacing w:val="-1"/>
          <w:sz w:val="24"/>
          <w:szCs w:val="24"/>
        </w:rPr>
        <w:t>根据有关法律、法规的相关规定，结合本招标</w:t>
      </w:r>
      <w:r>
        <w:rPr>
          <w:spacing w:val="-2"/>
          <w:sz w:val="24"/>
          <w:szCs w:val="24"/>
        </w:rPr>
        <w:t>项目资金来源和规模特点，本次招标采用</w:t>
      </w:r>
      <w:r>
        <w:rPr>
          <w:b/>
          <w:bCs/>
          <w:spacing w:val="-3"/>
          <w:sz w:val="24"/>
          <w:szCs w:val="24"/>
          <w:u w:val="single" w:color="auto"/>
        </w:rPr>
        <w:t>综合评估法</w:t>
      </w:r>
      <w:r>
        <w:rPr>
          <w:spacing w:val="-3"/>
          <w:sz w:val="24"/>
          <w:szCs w:val="24"/>
        </w:rPr>
        <w:t>进行评标。</w:t>
      </w:r>
    </w:p>
    <w:p w14:paraId="0F2E3AC8">
      <w:pPr>
        <w:pStyle w:val="2"/>
        <w:spacing w:line="220" w:lineRule="auto"/>
        <w:ind w:left="498"/>
        <w:rPr>
          <w:sz w:val="24"/>
          <w:szCs w:val="24"/>
        </w:rPr>
      </w:pPr>
      <w:r>
        <w:rPr>
          <w:b/>
          <w:bCs/>
          <w:spacing w:val="-5"/>
          <w:sz w:val="24"/>
          <w:szCs w:val="24"/>
        </w:rPr>
        <w:t>15.3</w:t>
      </w:r>
      <w:r>
        <w:rPr>
          <w:spacing w:val="-5"/>
          <w:sz w:val="24"/>
          <w:szCs w:val="24"/>
        </w:rPr>
        <w:t xml:space="preserve"> </w:t>
      </w:r>
      <w:r>
        <w:rPr>
          <w:b/>
          <w:bCs/>
          <w:spacing w:val="-5"/>
          <w:sz w:val="24"/>
          <w:szCs w:val="24"/>
        </w:rPr>
        <w:t>评审范围</w:t>
      </w:r>
    </w:p>
    <w:p w14:paraId="39139F9A">
      <w:pPr>
        <w:pStyle w:val="2"/>
        <w:spacing w:before="182" w:line="359" w:lineRule="auto"/>
        <w:ind w:left="13" w:firstLine="485"/>
        <w:rPr>
          <w:sz w:val="24"/>
          <w:szCs w:val="24"/>
        </w:rPr>
      </w:pPr>
      <w:r>
        <w:rPr>
          <w:b/>
          <w:bCs/>
          <w:spacing w:val="-4"/>
          <w:sz w:val="24"/>
          <w:szCs w:val="24"/>
        </w:rPr>
        <w:t>15.3.1</w:t>
      </w:r>
      <w:r>
        <w:rPr>
          <w:spacing w:val="-4"/>
          <w:sz w:val="24"/>
          <w:szCs w:val="24"/>
        </w:rPr>
        <w:t xml:space="preserve"> 评标方法采用“综合评估法</w:t>
      </w:r>
      <w:r>
        <w:rPr>
          <w:spacing w:val="-77"/>
          <w:sz w:val="24"/>
          <w:szCs w:val="24"/>
        </w:rPr>
        <w:t xml:space="preserve"> </w:t>
      </w:r>
      <w:r>
        <w:rPr>
          <w:spacing w:val="-4"/>
          <w:sz w:val="24"/>
          <w:szCs w:val="24"/>
        </w:rPr>
        <w:t>”的，评标委员会应对所有投标人的投标文件进行评</w:t>
      </w:r>
      <w:r>
        <w:rPr>
          <w:spacing w:val="-11"/>
          <w:sz w:val="24"/>
          <w:szCs w:val="24"/>
        </w:rPr>
        <w:t>审。</w:t>
      </w:r>
    </w:p>
    <w:p w14:paraId="29739EB1">
      <w:pPr>
        <w:pStyle w:val="2"/>
        <w:spacing w:line="219" w:lineRule="auto"/>
        <w:ind w:left="498"/>
        <w:rPr>
          <w:sz w:val="24"/>
          <w:szCs w:val="24"/>
        </w:rPr>
      </w:pPr>
      <w:r>
        <w:rPr>
          <w:b/>
          <w:bCs/>
          <w:spacing w:val="-4"/>
          <w:sz w:val="24"/>
          <w:szCs w:val="24"/>
        </w:rPr>
        <w:t>15.4</w:t>
      </w:r>
      <w:r>
        <w:rPr>
          <w:spacing w:val="-4"/>
          <w:sz w:val="24"/>
          <w:szCs w:val="24"/>
        </w:rPr>
        <w:t xml:space="preserve"> </w:t>
      </w:r>
      <w:r>
        <w:rPr>
          <w:b/>
          <w:bCs/>
          <w:spacing w:val="-4"/>
          <w:sz w:val="24"/>
          <w:szCs w:val="24"/>
        </w:rPr>
        <w:t>初步评审阶段</w:t>
      </w:r>
    </w:p>
    <w:p w14:paraId="33048A4C">
      <w:pPr>
        <w:pStyle w:val="2"/>
        <w:spacing w:before="183" w:line="219" w:lineRule="auto"/>
        <w:ind w:left="480"/>
        <w:rPr>
          <w:sz w:val="24"/>
          <w:szCs w:val="24"/>
        </w:rPr>
      </w:pPr>
      <w:r>
        <w:rPr>
          <w:spacing w:val="-1"/>
          <w:sz w:val="24"/>
          <w:szCs w:val="24"/>
        </w:rPr>
        <w:t>初步评审阶段分为资格评审、形式评审和响应性评审三个环节。</w:t>
      </w:r>
    </w:p>
    <w:p w14:paraId="50CBE448">
      <w:pPr>
        <w:pStyle w:val="2"/>
        <w:spacing w:before="181" w:line="219" w:lineRule="auto"/>
        <w:ind w:left="498"/>
        <w:rPr>
          <w:sz w:val="24"/>
          <w:szCs w:val="24"/>
        </w:rPr>
      </w:pPr>
      <w:r>
        <w:rPr>
          <w:b/>
          <w:bCs/>
          <w:spacing w:val="-5"/>
          <w:sz w:val="24"/>
          <w:szCs w:val="24"/>
        </w:rPr>
        <w:t>15.4.1</w:t>
      </w:r>
      <w:r>
        <w:rPr>
          <w:spacing w:val="23"/>
          <w:sz w:val="24"/>
          <w:szCs w:val="24"/>
        </w:rPr>
        <w:t xml:space="preserve"> </w:t>
      </w:r>
      <w:r>
        <w:rPr>
          <w:spacing w:val="-5"/>
          <w:sz w:val="24"/>
          <w:szCs w:val="24"/>
        </w:rPr>
        <w:t>资格评审环节</w:t>
      </w:r>
    </w:p>
    <w:p w14:paraId="56222316">
      <w:pPr>
        <w:pStyle w:val="2"/>
        <w:spacing w:before="183" w:line="219" w:lineRule="auto"/>
        <w:ind w:left="491"/>
        <w:rPr>
          <w:sz w:val="24"/>
          <w:szCs w:val="24"/>
        </w:rPr>
      </w:pPr>
      <w:r>
        <w:rPr>
          <w:spacing w:val="-3"/>
          <w:sz w:val="24"/>
          <w:szCs w:val="24"/>
        </w:rPr>
        <w:t>资格评审事项包括：</w:t>
      </w:r>
    </w:p>
    <w:p w14:paraId="7C9D5BD7">
      <w:pPr>
        <w:pStyle w:val="2"/>
        <w:spacing w:before="180" w:line="219" w:lineRule="auto"/>
        <w:ind w:left="492"/>
        <w:rPr>
          <w:sz w:val="24"/>
          <w:szCs w:val="24"/>
        </w:rPr>
      </w:pPr>
      <w:r>
        <w:rPr>
          <w:spacing w:val="-3"/>
          <w:sz w:val="24"/>
          <w:szCs w:val="24"/>
        </w:rPr>
        <w:t>（1）投标人是否符合本章第三节第</w:t>
      </w:r>
      <w:r>
        <w:rPr>
          <w:spacing w:val="-38"/>
          <w:sz w:val="24"/>
          <w:szCs w:val="24"/>
        </w:rPr>
        <w:t xml:space="preserve"> </w:t>
      </w:r>
      <w:r>
        <w:rPr>
          <w:b/>
          <w:bCs/>
          <w:spacing w:val="-3"/>
          <w:sz w:val="24"/>
          <w:szCs w:val="24"/>
        </w:rPr>
        <w:t>2.4</w:t>
      </w:r>
      <w:r>
        <w:rPr>
          <w:spacing w:val="-48"/>
          <w:sz w:val="24"/>
          <w:szCs w:val="24"/>
        </w:rPr>
        <w:t xml:space="preserve"> </w:t>
      </w:r>
      <w:r>
        <w:rPr>
          <w:spacing w:val="-3"/>
          <w:sz w:val="24"/>
          <w:szCs w:val="24"/>
        </w:rPr>
        <w:t>条“禁止投标条款</w:t>
      </w:r>
      <w:r>
        <w:rPr>
          <w:spacing w:val="-89"/>
          <w:sz w:val="24"/>
          <w:szCs w:val="24"/>
        </w:rPr>
        <w:t xml:space="preserve"> </w:t>
      </w:r>
      <w:r>
        <w:rPr>
          <w:spacing w:val="-3"/>
          <w:sz w:val="24"/>
          <w:szCs w:val="24"/>
        </w:rPr>
        <w:t>”规定。</w:t>
      </w:r>
    </w:p>
    <w:p w14:paraId="6A3477BE">
      <w:pPr>
        <w:pStyle w:val="2"/>
        <w:spacing w:before="184" w:line="219" w:lineRule="auto"/>
        <w:ind w:left="492"/>
        <w:rPr>
          <w:sz w:val="24"/>
          <w:szCs w:val="24"/>
        </w:rPr>
      </w:pPr>
      <w:r>
        <w:rPr>
          <w:spacing w:val="-1"/>
          <w:sz w:val="24"/>
          <w:szCs w:val="24"/>
        </w:rPr>
        <w:t>（2）投标人名称是否与营业执照、资质证书、安全生产许可证一致。</w:t>
      </w:r>
    </w:p>
    <w:p w14:paraId="5EF1AA7E">
      <w:pPr>
        <w:pStyle w:val="2"/>
        <w:spacing w:before="181" w:line="359" w:lineRule="auto"/>
        <w:ind w:left="8" w:firstLine="484"/>
        <w:rPr>
          <w:sz w:val="24"/>
          <w:szCs w:val="24"/>
        </w:rPr>
      </w:pPr>
      <w:r>
        <w:rPr>
          <w:spacing w:val="-3"/>
          <w:sz w:val="24"/>
          <w:szCs w:val="24"/>
        </w:rPr>
        <w:t>（3）投标人的资质是否符合招标文件规定；其营业执照、资质证书、安全生产许可证是</w:t>
      </w:r>
      <w:r>
        <w:rPr>
          <w:spacing w:val="-2"/>
          <w:sz w:val="24"/>
          <w:szCs w:val="24"/>
        </w:rPr>
        <w:t>否合法、有效、准确。</w:t>
      </w:r>
    </w:p>
    <w:p w14:paraId="0A85EF6D">
      <w:pPr>
        <w:pStyle w:val="2"/>
        <w:spacing w:before="1" w:line="218" w:lineRule="auto"/>
        <w:ind w:left="492"/>
        <w:rPr>
          <w:sz w:val="24"/>
          <w:szCs w:val="24"/>
        </w:rPr>
      </w:pPr>
      <w:r>
        <w:rPr>
          <w:spacing w:val="-1"/>
          <w:sz w:val="24"/>
          <w:szCs w:val="24"/>
        </w:rPr>
        <w:t>（4）《项目经理简历表》中拟派项目经理是否与《开标一览表》一致。</w:t>
      </w:r>
    </w:p>
    <w:p w14:paraId="39E1B202">
      <w:pPr>
        <w:pStyle w:val="2"/>
        <w:spacing w:before="184" w:line="359" w:lineRule="auto"/>
        <w:ind w:firstLine="492"/>
        <w:rPr>
          <w:sz w:val="24"/>
          <w:szCs w:val="24"/>
        </w:rPr>
      </w:pPr>
      <w:r>
        <w:rPr>
          <w:spacing w:val="-3"/>
          <w:sz w:val="24"/>
          <w:szCs w:val="24"/>
        </w:rPr>
        <w:t>（5）拟派项目经理、项目技术负责人、专职安全员的条件是否符合招标文件规定；拟派</w:t>
      </w:r>
      <w:r>
        <w:rPr>
          <w:spacing w:val="1"/>
          <w:sz w:val="24"/>
          <w:szCs w:val="24"/>
        </w:rPr>
        <w:t>的项目经理是否在投标文件《项目经理简历表》中签字确认；项</w:t>
      </w:r>
      <w:r>
        <w:rPr>
          <w:sz w:val="24"/>
          <w:szCs w:val="24"/>
        </w:rPr>
        <w:t>目技术负责人是否在投标文</w:t>
      </w:r>
      <w:r>
        <w:rPr>
          <w:spacing w:val="1"/>
          <w:sz w:val="24"/>
          <w:szCs w:val="24"/>
        </w:rPr>
        <w:t>件《项目技术负责人简历表》中签字确认；项目管理机构组成人</w:t>
      </w:r>
      <w:r>
        <w:rPr>
          <w:sz w:val="24"/>
          <w:szCs w:val="24"/>
        </w:rPr>
        <w:t>员的各类证书、证件、证明是否合法、有效、准确；是否擅自修改、遗漏《项目经理任职</w:t>
      </w:r>
      <w:r>
        <w:rPr>
          <w:spacing w:val="-1"/>
          <w:sz w:val="24"/>
          <w:szCs w:val="24"/>
        </w:rPr>
        <w:t>声明》的实质性内容。</w:t>
      </w:r>
    </w:p>
    <w:p w14:paraId="1241DB4D">
      <w:pPr>
        <w:pStyle w:val="2"/>
        <w:spacing w:line="359" w:lineRule="auto"/>
        <w:ind w:firstLine="492"/>
        <w:rPr>
          <w:sz w:val="24"/>
          <w:szCs w:val="24"/>
        </w:rPr>
      </w:pPr>
      <w:r>
        <w:rPr>
          <w:spacing w:val="-3"/>
          <w:sz w:val="24"/>
          <w:szCs w:val="24"/>
        </w:rPr>
        <w:t>（6）投标人为外省建筑企业的，是否按规定</w:t>
      </w:r>
      <w:r>
        <w:rPr>
          <w:spacing w:val="-4"/>
          <w:sz w:val="24"/>
          <w:szCs w:val="24"/>
        </w:rPr>
        <w:t>在“进粤企业和人员诚信信息登记平台</w:t>
      </w:r>
      <w:r>
        <w:rPr>
          <w:spacing w:val="-88"/>
          <w:sz w:val="24"/>
          <w:szCs w:val="24"/>
        </w:rPr>
        <w:t xml:space="preserve"> </w:t>
      </w:r>
      <w:r>
        <w:rPr>
          <w:spacing w:val="-4"/>
          <w:sz w:val="24"/>
          <w:szCs w:val="24"/>
        </w:rPr>
        <w:t>”录</w:t>
      </w:r>
      <w:r>
        <w:rPr>
          <w:spacing w:val="-1"/>
          <w:sz w:val="24"/>
          <w:szCs w:val="24"/>
        </w:rPr>
        <w:t>入企业及其拟派人员有关信息并通过数据规范检查。</w:t>
      </w:r>
    </w:p>
    <w:p w14:paraId="7D19289B">
      <w:pPr>
        <w:pStyle w:val="2"/>
        <w:spacing w:line="220" w:lineRule="auto"/>
        <w:ind w:left="498"/>
        <w:rPr>
          <w:sz w:val="24"/>
          <w:szCs w:val="24"/>
        </w:rPr>
      </w:pPr>
      <w:r>
        <w:rPr>
          <w:b/>
          <w:bCs/>
          <w:spacing w:val="-3"/>
          <w:sz w:val="24"/>
          <w:szCs w:val="24"/>
        </w:rPr>
        <w:t>15.4.2</w:t>
      </w:r>
      <w:r>
        <w:rPr>
          <w:spacing w:val="-3"/>
          <w:sz w:val="24"/>
          <w:szCs w:val="24"/>
        </w:rPr>
        <w:t xml:space="preserve"> 形式评审环节</w:t>
      </w:r>
    </w:p>
    <w:p w14:paraId="349B4898">
      <w:pPr>
        <w:pStyle w:val="2"/>
        <w:spacing w:before="182" w:line="220" w:lineRule="auto"/>
        <w:ind w:left="483"/>
        <w:rPr>
          <w:sz w:val="24"/>
          <w:szCs w:val="24"/>
        </w:rPr>
      </w:pPr>
      <w:r>
        <w:rPr>
          <w:spacing w:val="-2"/>
          <w:sz w:val="24"/>
          <w:szCs w:val="24"/>
        </w:rPr>
        <w:t>形式评审事项包括：</w:t>
      </w:r>
    </w:p>
    <w:p w14:paraId="56D05EC5">
      <w:pPr>
        <w:pStyle w:val="2"/>
        <w:spacing w:before="179" w:line="219" w:lineRule="auto"/>
        <w:ind w:left="492"/>
        <w:rPr>
          <w:sz w:val="24"/>
          <w:szCs w:val="24"/>
        </w:rPr>
      </w:pPr>
      <w:r>
        <w:rPr>
          <w:spacing w:val="-1"/>
          <w:sz w:val="24"/>
          <w:szCs w:val="24"/>
        </w:rPr>
        <w:t>（1）各分册是否按招标文件规定加盖电子印章。</w:t>
      </w:r>
    </w:p>
    <w:p w14:paraId="66A8B471">
      <w:pPr>
        <w:spacing w:line="219" w:lineRule="auto"/>
        <w:rPr>
          <w:sz w:val="24"/>
          <w:szCs w:val="24"/>
        </w:rPr>
        <w:sectPr>
          <w:footerReference r:id="rId29" w:type="default"/>
          <w:pgSz w:w="11906" w:h="16839"/>
          <w:pgMar w:top="400" w:right="1134" w:bottom="1259" w:left="1141" w:header="0" w:footer="1097" w:gutter="0"/>
          <w:cols w:space="720" w:num="1"/>
        </w:sectPr>
      </w:pPr>
    </w:p>
    <w:p w14:paraId="43F63652">
      <w:pPr>
        <w:spacing w:line="286" w:lineRule="auto"/>
        <w:rPr>
          <w:rFonts w:ascii="Arial"/>
          <w:sz w:val="21"/>
        </w:rPr>
      </w:pPr>
    </w:p>
    <w:p w14:paraId="5F5D0F67">
      <w:pPr>
        <w:spacing w:line="287" w:lineRule="auto"/>
        <w:rPr>
          <w:rFonts w:ascii="Arial"/>
          <w:sz w:val="21"/>
        </w:rPr>
      </w:pPr>
    </w:p>
    <w:p w14:paraId="48F03233">
      <w:pPr>
        <w:pStyle w:val="2"/>
        <w:spacing w:before="78" w:line="359" w:lineRule="auto"/>
        <w:ind w:left="500" w:hanging="8"/>
        <w:rPr>
          <w:sz w:val="24"/>
          <w:szCs w:val="24"/>
        </w:rPr>
      </w:pPr>
      <w:r>
        <w:rPr>
          <w:spacing w:val="-3"/>
          <w:sz w:val="24"/>
          <w:szCs w:val="24"/>
        </w:rPr>
        <w:t>（2）本节第</w:t>
      </w:r>
      <w:r>
        <w:rPr>
          <w:spacing w:val="-31"/>
          <w:sz w:val="24"/>
          <w:szCs w:val="24"/>
        </w:rPr>
        <w:t xml:space="preserve"> </w:t>
      </w:r>
      <w:r>
        <w:rPr>
          <w:spacing w:val="-3"/>
          <w:sz w:val="24"/>
          <w:szCs w:val="24"/>
        </w:rPr>
        <w:t>10.2.2 目、第</w:t>
      </w:r>
      <w:r>
        <w:rPr>
          <w:spacing w:val="-35"/>
          <w:sz w:val="24"/>
          <w:szCs w:val="24"/>
        </w:rPr>
        <w:t xml:space="preserve"> </w:t>
      </w:r>
      <w:r>
        <w:rPr>
          <w:spacing w:val="-3"/>
          <w:sz w:val="24"/>
          <w:szCs w:val="24"/>
        </w:rPr>
        <w:t>10.3.2 目、第</w:t>
      </w:r>
      <w:r>
        <w:rPr>
          <w:spacing w:val="-33"/>
          <w:sz w:val="24"/>
          <w:szCs w:val="24"/>
        </w:rPr>
        <w:t xml:space="preserve"> </w:t>
      </w:r>
      <w:r>
        <w:rPr>
          <w:spacing w:val="-3"/>
          <w:sz w:val="24"/>
          <w:szCs w:val="24"/>
        </w:rPr>
        <w:t>10.4.3 目</w:t>
      </w:r>
      <w:r>
        <w:rPr>
          <w:spacing w:val="-4"/>
          <w:sz w:val="24"/>
          <w:szCs w:val="24"/>
        </w:rPr>
        <w:t>中规定的“所有投标人均应提供</w:t>
      </w:r>
      <w:r>
        <w:rPr>
          <w:spacing w:val="-88"/>
          <w:sz w:val="24"/>
          <w:szCs w:val="24"/>
        </w:rPr>
        <w:t xml:space="preserve"> </w:t>
      </w:r>
      <w:r>
        <w:rPr>
          <w:spacing w:val="-4"/>
          <w:sz w:val="24"/>
          <w:szCs w:val="24"/>
        </w:rPr>
        <w:t>”</w:t>
      </w:r>
      <w:r>
        <w:rPr>
          <w:spacing w:val="-1"/>
          <w:sz w:val="24"/>
          <w:szCs w:val="24"/>
        </w:rPr>
        <w:t>的组成内容（包括该组成内容的所附资料）是否完整</w:t>
      </w:r>
      <w:r>
        <w:rPr>
          <w:spacing w:val="-2"/>
          <w:sz w:val="24"/>
          <w:szCs w:val="24"/>
        </w:rPr>
        <w:t>、齐全。</w:t>
      </w:r>
    </w:p>
    <w:p w14:paraId="32B14DC0">
      <w:pPr>
        <w:pStyle w:val="2"/>
        <w:spacing w:line="220" w:lineRule="auto"/>
        <w:ind w:left="498"/>
        <w:rPr>
          <w:sz w:val="24"/>
          <w:szCs w:val="24"/>
        </w:rPr>
      </w:pPr>
      <w:r>
        <w:rPr>
          <w:b/>
          <w:bCs/>
          <w:spacing w:val="-5"/>
          <w:sz w:val="24"/>
          <w:szCs w:val="24"/>
        </w:rPr>
        <w:t>15.4.3</w:t>
      </w:r>
      <w:r>
        <w:rPr>
          <w:spacing w:val="28"/>
          <w:sz w:val="24"/>
          <w:szCs w:val="24"/>
        </w:rPr>
        <w:t xml:space="preserve"> </w:t>
      </w:r>
      <w:r>
        <w:rPr>
          <w:spacing w:val="-5"/>
          <w:sz w:val="24"/>
          <w:szCs w:val="24"/>
        </w:rPr>
        <w:t>响应性评审环节</w:t>
      </w:r>
    </w:p>
    <w:p w14:paraId="06475ED7">
      <w:pPr>
        <w:pStyle w:val="2"/>
        <w:spacing w:before="182" w:line="220" w:lineRule="auto"/>
        <w:ind w:left="493"/>
        <w:rPr>
          <w:sz w:val="24"/>
          <w:szCs w:val="24"/>
        </w:rPr>
      </w:pPr>
      <w:r>
        <w:rPr>
          <w:spacing w:val="-3"/>
          <w:sz w:val="24"/>
          <w:szCs w:val="24"/>
        </w:rPr>
        <w:t>响应性评审事项包括：</w:t>
      </w:r>
    </w:p>
    <w:p w14:paraId="6DAE579C">
      <w:pPr>
        <w:pStyle w:val="2"/>
        <w:spacing w:before="179" w:line="359" w:lineRule="auto"/>
        <w:ind w:right="115" w:firstLine="491"/>
        <w:rPr>
          <w:sz w:val="24"/>
          <w:szCs w:val="24"/>
        </w:rPr>
      </w:pPr>
      <w:r>
        <w:rPr>
          <w:spacing w:val="-3"/>
          <w:sz w:val="24"/>
          <w:szCs w:val="24"/>
        </w:rPr>
        <w:t>（1）投标有效期、质量标准、工期等是否响应招标文件实质性要求；是否擅自修改、遗</w:t>
      </w:r>
      <w:r>
        <w:rPr>
          <w:spacing w:val="-1"/>
          <w:sz w:val="24"/>
          <w:szCs w:val="24"/>
        </w:rPr>
        <w:t>漏《投标函》《各项承诺一览表》的实质性内容。</w:t>
      </w:r>
    </w:p>
    <w:p w14:paraId="4C13F1DF">
      <w:pPr>
        <w:pStyle w:val="2"/>
        <w:spacing w:before="1" w:line="217" w:lineRule="auto"/>
        <w:ind w:left="492"/>
        <w:rPr>
          <w:sz w:val="24"/>
          <w:szCs w:val="24"/>
        </w:rPr>
      </w:pPr>
      <w:r>
        <w:rPr>
          <w:spacing w:val="-1"/>
          <w:sz w:val="24"/>
          <w:szCs w:val="24"/>
        </w:rPr>
        <w:t>（2）编制《投标总价》的造价工程师，其注册证书是否合法、有效。</w:t>
      </w:r>
    </w:p>
    <w:p w14:paraId="2DE2B7CD">
      <w:pPr>
        <w:pStyle w:val="2"/>
        <w:spacing w:before="184" w:line="359" w:lineRule="auto"/>
        <w:ind w:left="5" w:right="94" w:firstLine="486"/>
        <w:rPr>
          <w:sz w:val="24"/>
          <w:szCs w:val="24"/>
        </w:rPr>
      </w:pPr>
      <w:r>
        <w:rPr>
          <w:spacing w:val="-3"/>
          <w:sz w:val="24"/>
          <w:szCs w:val="24"/>
        </w:rPr>
        <w:t>（3）投标人委托造价咨询单位编制《投标总价》的，是否在《投标总价扉页》（即扉—</w:t>
      </w:r>
      <w:r>
        <w:rPr>
          <w:spacing w:val="13"/>
          <w:sz w:val="24"/>
          <w:szCs w:val="24"/>
        </w:rPr>
        <w:t xml:space="preserve"> </w:t>
      </w:r>
      <w:r>
        <w:rPr>
          <w:spacing w:val="-3"/>
          <w:sz w:val="24"/>
          <w:szCs w:val="24"/>
        </w:rPr>
        <w:t>3）“投标人</w:t>
      </w:r>
      <w:r>
        <w:rPr>
          <w:spacing w:val="-74"/>
          <w:sz w:val="24"/>
          <w:szCs w:val="24"/>
        </w:rPr>
        <w:t xml:space="preserve"> </w:t>
      </w:r>
      <w:r>
        <w:rPr>
          <w:spacing w:val="-3"/>
          <w:sz w:val="24"/>
          <w:szCs w:val="24"/>
        </w:rPr>
        <w:t>”栏目加盖造价咨询人公章；是否提供造价咨询人的营业执照副本彩色扫描件；</w:t>
      </w:r>
    </w:p>
    <w:p w14:paraId="64626119">
      <w:pPr>
        <w:pStyle w:val="2"/>
        <w:spacing w:before="1" w:line="359" w:lineRule="auto"/>
        <w:ind w:right="115" w:firstLine="492"/>
        <w:rPr>
          <w:sz w:val="24"/>
          <w:szCs w:val="24"/>
        </w:rPr>
      </w:pPr>
      <w:r>
        <w:rPr>
          <w:spacing w:val="-3"/>
          <w:sz w:val="24"/>
          <w:szCs w:val="24"/>
        </w:rPr>
        <w:t>（4）投标总价是否唯一；投标总价是否超出最高投标限价；安全生产措施费是否达到最</w:t>
      </w:r>
      <w:r>
        <w:rPr>
          <w:spacing w:val="1"/>
          <w:sz w:val="24"/>
          <w:szCs w:val="24"/>
        </w:rPr>
        <w:t>低要求；暂列金额、暂估价是否按照招标工程量清单统一报价；</w:t>
      </w:r>
      <w:r>
        <w:rPr>
          <w:sz w:val="24"/>
          <w:szCs w:val="24"/>
        </w:rPr>
        <w:t>投标人是否以低于成本的价</w:t>
      </w:r>
      <w:r>
        <w:rPr>
          <w:spacing w:val="-3"/>
          <w:sz w:val="24"/>
          <w:szCs w:val="24"/>
        </w:rPr>
        <w:t>格竞标。</w:t>
      </w:r>
    </w:p>
    <w:p w14:paraId="145C8FAB">
      <w:pPr>
        <w:pStyle w:val="2"/>
        <w:spacing w:before="1" w:line="359" w:lineRule="auto"/>
        <w:ind w:left="1" w:right="115" w:firstLine="563"/>
        <w:jc w:val="both"/>
        <w:rPr>
          <w:sz w:val="24"/>
          <w:szCs w:val="24"/>
        </w:rPr>
      </w:pPr>
      <w:r>
        <w:rPr>
          <w:b/>
          <w:bCs/>
          <w:spacing w:val="-4"/>
          <w:sz w:val="24"/>
          <w:szCs w:val="24"/>
        </w:rPr>
        <w:t>注：如果某投标人的投标总价下浮率（投标总价下浮率＝100%－投标总价÷最高投标限</w:t>
      </w:r>
      <w:r>
        <w:rPr>
          <w:b/>
          <w:bCs/>
          <w:spacing w:val="-1"/>
          <w:sz w:val="24"/>
          <w:szCs w:val="24"/>
        </w:rPr>
        <w:t>价×100%）超过</w:t>
      </w:r>
      <w:r>
        <w:rPr>
          <w:spacing w:val="-30"/>
          <w:sz w:val="24"/>
          <w:szCs w:val="24"/>
        </w:rPr>
        <w:t xml:space="preserve"> </w:t>
      </w:r>
      <w:r>
        <w:rPr>
          <w:b/>
          <w:bCs/>
          <w:spacing w:val="-1"/>
          <w:sz w:val="24"/>
          <w:szCs w:val="24"/>
        </w:rPr>
        <w:t>15%，又未提供相应书面说明和佐证材料或提供的书面</w:t>
      </w:r>
      <w:r>
        <w:rPr>
          <w:b/>
          <w:bCs/>
          <w:spacing w:val="-2"/>
          <w:sz w:val="24"/>
          <w:szCs w:val="24"/>
        </w:rPr>
        <w:t>说明和佐证材料不能令人信服的，评标委员会应认定其以低于成本的价格竞标，并否决其投标。评标委员会接受该投标人的投标总价而未否决其投标的，应在评标报告中说明判断理由。</w:t>
      </w:r>
    </w:p>
    <w:p w14:paraId="74194400">
      <w:pPr>
        <w:pStyle w:val="2"/>
        <w:spacing w:line="360" w:lineRule="auto"/>
        <w:ind w:left="1" w:right="155" w:firstLine="574"/>
        <w:rPr>
          <w:sz w:val="24"/>
          <w:szCs w:val="24"/>
        </w:rPr>
      </w:pPr>
      <w:r>
        <w:rPr>
          <w:sz w:val="24"/>
          <w:szCs w:val="24"/>
        </w:rPr>
        <w:t>（5）施工组织设计的质量、进度保障措施是否符合国家和省市现行有关规范、规定、</w:t>
      </w:r>
      <w:r>
        <w:rPr>
          <w:spacing w:val="-1"/>
          <w:sz w:val="24"/>
          <w:szCs w:val="24"/>
        </w:rPr>
        <w:t>标准，是否能实现工程质量、进度管理目标。</w:t>
      </w:r>
    </w:p>
    <w:p w14:paraId="5030ECED">
      <w:pPr>
        <w:pStyle w:val="2"/>
        <w:spacing w:before="108" w:line="219" w:lineRule="auto"/>
        <w:ind w:left="582"/>
        <w:rPr>
          <w:sz w:val="24"/>
          <w:szCs w:val="24"/>
        </w:rPr>
      </w:pPr>
      <w:r>
        <w:rPr>
          <w:b/>
          <w:bCs/>
          <w:spacing w:val="-3"/>
          <w:sz w:val="24"/>
          <w:szCs w:val="24"/>
        </w:rPr>
        <w:t>15.4.4</w:t>
      </w:r>
      <w:r>
        <w:rPr>
          <w:spacing w:val="-3"/>
          <w:sz w:val="24"/>
          <w:szCs w:val="24"/>
        </w:rPr>
        <w:t xml:space="preserve"> 否决投标说明</w:t>
      </w:r>
    </w:p>
    <w:p w14:paraId="4A1C5165">
      <w:pPr>
        <w:pStyle w:val="2"/>
        <w:spacing w:before="44" w:line="359" w:lineRule="auto"/>
        <w:ind w:right="115" w:firstLine="564"/>
        <w:rPr>
          <w:sz w:val="24"/>
          <w:szCs w:val="24"/>
        </w:rPr>
      </w:pPr>
      <w:r>
        <w:rPr>
          <w:spacing w:val="-3"/>
          <w:sz w:val="24"/>
          <w:szCs w:val="24"/>
        </w:rPr>
        <w:t>初步评审阶段各个环节否决投标的全部条件，在本章第</w:t>
      </w:r>
      <w:r>
        <w:rPr>
          <w:spacing w:val="-4"/>
          <w:sz w:val="24"/>
          <w:szCs w:val="24"/>
        </w:rPr>
        <w:t>四节“否决投标条件</w:t>
      </w:r>
      <w:r>
        <w:rPr>
          <w:spacing w:val="-88"/>
          <w:sz w:val="24"/>
          <w:szCs w:val="24"/>
        </w:rPr>
        <w:t xml:space="preserve"> </w:t>
      </w:r>
      <w:r>
        <w:rPr>
          <w:spacing w:val="-4"/>
          <w:sz w:val="24"/>
          <w:szCs w:val="24"/>
        </w:rPr>
        <w:t>”第</w:t>
      </w:r>
      <w:r>
        <w:rPr>
          <w:spacing w:val="-33"/>
          <w:sz w:val="24"/>
          <w:szCs w:val="24"/>
        </w:rPr>
        <w:t xml:space="preserve"> </w:t>
      </w:r>
      <w:r>
        <w:rPr>
          <w:b/>
          <w:bCs/>
          <w:spacing w:val="-4"/>
          <w:sz w:val="24"/>
          <w:szCs w:val="24"/>
        </w:rPr>
        <w:t>1</w:t>
      </w:r>
      <w:r>
        <w:rPr>
          <w:spacing w:val="-49"/>
          <w:sz w:val="24"/>
          <w:szCs w:val="24"/>
        </w:rPr>
        <w:t xml:space="preserve"> </w:t>
      </w:r>
      <w:r>
        <w:rPr>
          <w:spacing w:val="-4"/>
          <w:sz w:val="24"/>
          <w:szCs w:val="24"/>
        </w:rPr>
        <w:t>条至</w:t>
      </w:r>
      <w:r>
        <w:rPr>
          <w:sz w:val="24"/>
          <w:szCs w:val="24"/>
        </w:rPr>
        <w:t>第</w:t>
      </w:r>
      <w:r>
        <w:rPr>
          <w:spacing w:val="-48"/>
          <w:sz w:val="24"/>
          <w:szCs w:val="24"/>
        </w:rPr>
        <w:t xml:space="preserve"> </w:t>
      </w:r>
      <w:r>
        <w:rPr>
          <w:b/>
          <w:bCs/>
          <w:sz w:val="24"/>
          <w:szCs w:val="24"/>
        </w:rPr>
        <w:t>4</w:t>
      </w:r>
      <w:r>
        <w:rPr>
          <w:spacing w:val="-46"/>
          <w:sz w:val="24"/>
          <w:szCs w:val="24"/>
        </w:rPr>
        <w:t xml:space="preserve"> </w:t>
      </w:r>
      <w:r>
        <w:rPr>
          <w:sz w:val="24"/>
          <w:szCs w:val="24"/>
        </w:rPr>
        <w:t>条中集中列示。投标人有其中所列任何一种情形的，由评标委员会否决其投标。在初步</w:t>
      </w:r>
      <w:r>
        <w:rPr>
          <w:spacing w:val="1"/>
          <w:sz w:val="24"/>
          <w:szCs w:val="24"/>
        </w:rPr>
        <w:t>评审阶段任何环节被否决的投标人，不进入下一环节（或阶段）</w:t>
      </w:r>
      <w:r>
        <w:rPr>
          <w:sz w:val="24"/>
          <w:szCs w:val="24"/>
        </w:rPr>
        <w:t>评审。在初步评审阶段任何</w:t>
      </w:r>
      <w:r>
        <w:rPr>
          <w:spacing w:val="-1"/>
          <w:sz w:val="24"/>
          <w:szCs w:val="24"/>
        </w:rPr>
        <w:t>环节，有效投标人数量不足</w:t>
      </w:r>
      <w:r>
        <w:rPr>
          <w:spacing w:val="-46"/>
          <w:sz w:val="24"/>
          <w:szCs w:val="24"/>
        </w:rPr>
        <w:t xml:space="preserve"> </w:t>
      </w:r>
      <w:r>
        <w:rPr>
          <w:spacing w:val="-1"/>
          <w:sz w:val="24"/>
          <w:szCs w:val="24"/>
        </w:rPr>
        <w:t>3</w:t>
      </w:r>
      <w:r>
        <w:rPr>
          <w:spacing w:val="-51"/>
          <w:sz w:val="24"/>
          <w:szCs w:val="24"/>
        </w:rPr>
        <w:t xml:space="preserve"> </w:t>
      </w:r>
      <w:r>
        <w:rPr>
          <w:spacing w:val="-1"/>
          <w:sz w:val="24"/>
          <w:szCs w:val="24"/>
        </w:rPr>
        <w:t>个时，招标人应依法重新组</w:t>
      </w:r>
      <w:r>
        <w:rPr>
          <w:spacing w:val="-2"/>
          <w:sz w:val="24"/>
          <w:szCs w:val="24"/>
        </w:rPr>
        <w:t>织招标。</w:t>
      </w:r>
    </w:p>
    <w:p w14:paraId="66F8AADA">
      <w:pPr>
        <w:pStyle w:val="2"/>
        <w:spacing w:line="220" w:lineRule="auto"/>
        <w:ind w:left="498"/>
        <w:rPr>
          <w:sz w:val="24"/>
          <w:szCs w:val="24"/>
        </w:rPr>
      </w:pPr>
      <w:r>
        <w:rPr>
          <w:b/>
          <w:bCs/>
          <w:spacing w:val="-3"/>
          <w:sz w:val="24"/>
          <w:szCs w:val="24"/>
        </w:rPr>
        <w:t>15.5</w:t>
      </w:r>
      <w:r>
        <w:rPr>
          <w:spacing w:val="-3"/>
          <w:sz w:val="24"/>
          <w:szCs w:val="24"/>
        </w:rPr>
        <w:t xml:space="preserve"> 详细评审阶段</w:t>
      </w:r>
    </w:p>
    <w:p w14:paraId="75E60413">
      <w:pPr>
        <w:pStyle w:val="2"/>
        <w:spacing w:before="182" w:line="218" w:lineRule="auto"/>
        <w:ind w:left="501"/>
        <w:rPr>
          <w:sz w:val="24"/>
          <w:szCs w:val="24"/>
        </w:rPr>
      </w:pPr>
      <w:r>
        <w:rPr>
          <w:b/>
          <w:bCs/>
          <w:spacing w:val="-4"/>
          <w:sz w:val="24"/>
          <w:szCs w:val="24"/>
        </w:rPr>
        <w:t>15.5.1</w:t>
      </w:r>
      <w:r>
        <w:rPr>
          <w:spacing w:val="-4"/>
          <w:sz w:val="24"/>
          <w:szCs w:val="24"/>
        </w:rPr>
        <w:t xml:space="preserve"> “综合评估法</w:t>
      </w:r>
      <w:r>
        <w:rPr>
          <w:spacing w:val="-87"/>
          <w:sz w:val="24"/>
          <w:szCs w:val="24"/>
        </w:rPr>
        <w:t xml:space="preserve"> </w:t>
      </w:r>
      <w:r>
        <w:rPr>
          <w:spacing w:val="-4"/>
          <w:sz w:val="24"/>
          <w:szCs w:val="24"/>
        </w:rPr>
        <w:t>”评审程序</w:t>
      </w:r>
    </w:p>
    <w:p w14:paraId="7B033947">
      <w:pPr>
        <w:pStyle w:val="2"/>
        <w:spacing w:before="183" w:line="359" w:lineRule="auto"/>
        <w:ind w:right="153" w:firstLine="480"/>
        <w:rPr>
          <w:sz w:val="24"/>
          <w:szCs w:val="24"/>
        </w:rPr>
      </w:pPr>
      <w:r>
        <w:rPr>
          <w:spacing w:val="-1"/>
          <w:sz w:val="24"/>
          <w:szCs w:val="24"/>
        </w:rPr>
        <w:t>评审内容分为商务技术和投标报价两大部分。其中，商务技术合计</w:t>
      </w:r>
      <w:r>
        <w:rPr>
          <w:spacing w:val="-2"/>
          <w:sz w:val="24"/>
          <w:szCs w:val="24"/>
        </w:rPr>
        <w:t>满分</w:t>
      </w:r>
      <w:r>
        <w:rPr>
          <w:spacing w:val="-61"/>
          <w:sz w:val="24"/>
          <w:szCs w:val="24"/>
        </w:rPr>
        <w:t xml:space="preserve"> </w:t>
      </w:r>
      <w:r>
        <w:rPr>
          <w:spacing w:val="-92"/>
          <w:sz w:val="24"/>
          <w:szCs w:val="24"/>
          <w:u w:val="single" w:color="auto"/>
        </w:rPr>
        <w:t xml:space="preserve"> </w:t>
      </w:r>
      <w:r>
        <w:rPr>
          <w:spacing w:val="-2"/>
          <w:sz w:val="24"/>
          <w:szCs w:val="24"/>
          <w:u w:val="single" w:color="auto"/>
        </w:rPr>
        <w:t>100</w:t>
      </w:r>
      <w:r>
        <w:rPr>
          <w:spacing w:val="-48"/>
          <w:sz w:val="24"/>
          <w:szCs w:val="24"/>
          <w:u w:val="single" w:color="auto"/>
        </w:rPr>
        <w:t xml:space="preserve"> </w:t>
      </w:r>
      <w:r>
        <w:rPr>
          <w:spacing w:val="-2"/>
          <w:sz w:val="24"/>
          <w:szCs w:val="24"/>
        </w:rPr>
        <w:t>分，权重为</w:t>
      </w:r>
      <w:r>
        <w:rPr>
          <w:spacing w:val="-2"/>
          <w:sz w:val="24"/>
          <w:szCs w:val="24"/>
          <w:u w:val="single" w:color="auto"/>
        </w:rPr>
        <w:t>40</w:t>
      </w:r>
      <w:r>
        <w:rPr>
          <w:spacing w:val="-2"/>
          <w:sz w:val="24"/>
          <w:szCs w:val="24"/>
        </w:rPr>
        <w:t>%；投标报价满分</w:t>
      </w:r>
      <w:r>
        <w:rPr>
          <w:spacing w:val="-33"/>
          <w:sz w:val="24"/>
          <w:szCs w:val="24"/>
        </w:rPr>
        <w:t xml:space="preserve"> </w:t>
      </w:r>
      <w:r>
        <w:rPr>
          <w:spacing w:val="-2"/>
          <w:sz w:val="24"/>
          <w:szCs w:val="24"/>
        </w:rPr>
        <w:t>100</w:t>
      </w:r>
      <w:r>
        <w:rPr>
          <w:spacing w:val="-47"/>
          <w:sz w:val="24"/>
          <w:szCs w:val="24"/>
        </w:rPr>
        <w:t xml:space="preserve"> </w:t>
      </w:r>
      <w:r>
        <w:rPr>
          <w:spacing w:val="-2"/>
          <w:sz w:val="24"/>
          <w:szCs w:val="24"/>
        </w:rPr>
        <w:t>分，权重为</w:t>
      </w:r>
      <w:r>
        <w:rPr>
          <w:spacing w:val="-49"/>
          <w:sz w:val="24"/>
          <w:szCs w:val="24"/>
        </w:rPr>
        <w:t xml:space="preserve"> </w:t>
      </w:r>
      <w:r>
        <w:rPr>
          <w:spacing w:val="-2"/>
          <w:sz w:val="24"/>
          <w:szCs w:val="24"/>
          <w:u w:val="single" w:color="auto"/>
        </w:rPr>
        <w:t>60</w:t>
      </w:r>
      <w:r>
        <w:rPr>
          <w:spacing w:val="-2"/>
          <w:sz w:val="24"/>
          <w:szCs w:val="24"/>
        </w:rPr>
        <w:t>%。两</w:t>
      </w:r>
      <w:r>
        <w:rPr>
          <w:spacing w:val="-3"/>
          <w:sz w:val="24"/>
          <w:szCs w:val="24"/>
        </w:rPr>
        <w:t>大部分权重之和应为</w:t>
      </w:r>
      <w:r>
        <w:rPr>
          <w:spacing w:val="-33"/>
          <w:sz w:val="24"/>
          <w:szCs w:val="24"/>
        </w:rPr>
        <w:t xml:space="preserve"> </w:t>
      </w:r>
      <w:r>
        <w:rPr>
          <w:spacing w:val="-3"/>
          <w:sz w:val="24"/>
          <w:szCs w:val="24"/>
        </w:rPr>
        <w:t>100%。</w:t>
      </w:r>
    </w:p>
    <w:p w14:paraId="5843D894">
      <w:pPr>
        <w:pStyle w:val="2"/>
        <w:spacing w:line="359" w:lineRule="auto"/>
        <w:ind w:left="1" w:right="53" w:firstLine="493"/>
        <w:rPr>
          <w:sz w:val="24"/>
          <w:szCs w:val="24"/>
        </w:rPr>
      </w:pPr>
      <w:r>
        <w:rPr>
          <w:spacing w:val="-4"/>
          <w:sz w:val="24"/>
          <w:szCs w:val="24"/>
        </w:rPr>
        <w:t>除特别注明外，综合得分以及商务技术得分、投标报价得分的中间过</w:t>
      </w:r>
      <w:r>
        <w:rPr>
          <w:spacing w:val="-5"/>
          <w:sz w:val="24"/>
          <w:szCs w:val="24"/>
        </w:rPr>
        <w:t>程计算值和最终值，均按“</w:t>
      </w:r>
      <w:r>
        <w:rPr>
          <w:spacing w:val="-74"/>
          <w:sz w:val="24"/>
          <w:szCs w:val="24"/>
        </w:rPr>
        <w:t xml:space="preserve"> </w:t>
      </w:r>
      <w:r>
        <w:rPr>
          <w:spacing w:val="-5"/>
          <w:sz w:val="24"/>
          <w:szCs w:val="24"/>
        </w:rPr>
        <w:t>四舍五入</w:t>
      </w:r>
      <w:r>
        <w:rPr>
          <w:spacing w:val="-88"/>
          <w:sz w:val="24"/>
          <w:szCs w:val="24"/>
        </w:rPr>
        <w:t xml:space="preserve"> </w:t>
      </w:r>
      <w:r>
        <w:rPr>
          <w:spacing w:val="-5"/>
          <w:sz w:val="24"/>
          <w:szCs w:val="24"/>
        </w:rPr>
        <w:t>”原则精确到两位小数。</w:t>
      </w:r>
    </w:p>
    <w:p w14:paraId="024D3AAF">
      <w:pPr>
        <w:pStyle w:val="2"/>
        <w:spacing w:line="219" w:lineRule="auto"/>
        <w:ind w:left="492"/>
        <w:rPr>
          <w:sz w:val="24"/>
          <w:szCs w:val="24"/>
        </w:rPr>
      </w:pPr>
      <w:r>
        <w:rPr>
          <w:spacing w:val="-3"/>
          <w:sz w:val="24"/>
          <w:szCs w:val="24"/>
        </w:rPr>
        <w:t>（1）商务技术得分</w:t>
      </w:r>
      <w:r>
        <w:rPr>
          <w:spacing w:val="-50"/>
          <w:sz w:val="24"/>
          <w:szCs w:val="24"/>
        </w:rPr>
        <w:t xml:space="preserve"> </w:t>
      </w:r>
      <w:r>
        <w:rPr>
          <w:spacing w:val="-3"/>
          <w:sz w:val="24"/>
          <w:szCs w:val="24"/>
        </w:rPr>
        <w:t>M</w:t>
      </w:r>
    </w:p>
    <w:p w14:paraId="78C5BA3E">
      <w:pPr>
        <w:pStyle w:val="2"/>
        <w:spacing w:before="183" w:line="219" w:lineRule="auto"/>
        <w:ind w:left="481"/>
        <w:rPr>
          <w:sz w:val="24"/>
          <w:szCs w:val="24"/>
        </w:rPr>
      </w:pPr>
      <w:r>
        <w:rPr>
          <w:b/>
          <w:bCs/>
          <w:spacing w:val="-2"/>
          <w:sz w:val="24"/>
          <w:szCs w:val="24"/>
        </w:rPr>
        <w:t>a</w:t>
      </w:r>
      <w:r>
        <w:rPr>
          <w:spacing w:val="-2"/>
          <w:sz w:val="24"/>
          <w:szCs w:val="24"/>
        </w:rPr>
        <w:t>．评标委员会按照《综合评分表》商务部分指定的评分标准对各评分因素</w:t>
      </w:r>
      <w:r>
        <w:rPr>
          <w:spacing w:val="-3"/>
          <w:sz w:val="24"/>
          <w:szCs w:val="24"/>
        </w:rPr>
        <w:t>进行打分。各</w:t>
      </w:r>
    </w:p>
    <w:p w14:paraId="082DDE7C">
      <w:pPr>
        <w:spacing w:line="219" w:lineRule="auto"/>
        <w:rPr>
          <w:sz w:val="24"/>
          <w:szCs w:val="24"/>
        </w:rPr>
        <w:sectPr>
          <w:footerReference r:id="rId30" w:type="default"/>
          <w:pgSz w:w="11906" w:h="16839"/>
          <w:pgMar w:top="400" w:right="1019" w:bottom="1259" w:left="1141" w:header="0" w:footer="1097" w:gutter="0"/>
          <w:cols w:space="720" w:num="1"/>
        </w:sectPr>
      </w:pPr>
    </w:p>
    <w:p w14:paraId="05CD0DA8">
      <w:pPr>
        <w:spacing w:line="286" w:lineRule="auto"/>
        <w:rPr>
          <w:rFonts w:ascii="Arial"/>
          <w:sz w:val="21"/>
        </w:rPr>
      </w:pPr>
    </w:p>
    <w:p w14:paraId="4FB80373">
      <w:pPr>
        <w:spacing w:line="287" w:lineRule="auto"/>
        <w:rPr>
          <w:rFonts w:ascii="Arial"/>
          <w:sz w:val="21"/>
        </w:rPr>
      </w:pPr>
    </w:p>
    <w:p w14:paraId="2E57DFF3">
      <w:pPr>
        <w:pStyle w:val="2"/>
        <w:spacing w:before="78" w:line="231" w:lineRule="auto"/>
        <w:rPr>
          <w:sz w:val="24"/>
          <w:szCs w:val="24"/>
        </w:rPr>
      </w:pPr>
      <w:r>
        <w:rPr>
          <w:spacing w:val="-1"/>
          <w:sz w:val="24"/>
          <w:szCs w:val="24"/>
        </w:rPr>
        <w:t>评分因素得分之和即为某投标人的商务得分</w:t>
      </w:r>
      <w:r>
        <w:rPr>
          <w:spacing w:val="-48"/>
          <w:sz w:val="24"/>
          <w:szCs w:val="24"/>
        </w:rPr>
        <w:t xml:space="preserve"> </w:t>
      </w:r>
      <w:r>
        <w:rPr>
          <w:spacing w:val="-1"/>
          <w:sz w:val="24"/>
          <w:szCs w:val="24"/>
        </w:rPr>
        <w:t>M</w:t>
      </w:r>
      <w:r>
        <w:rPr>
          <w:spacing w:val="-1"/>
          <w:position w:val="-3"/>
          <w:sz w:val="12"/>
          <w:szCs w:val="12"/>
        </w:rPr>
        <w:t>1</w:t>
      </w:r>
      <w:r>
        <w:rPr>
          <w:spacing w:val="-1"/>
          <w:sz w:val="24"/>
          <w:szCs w:val="24"/>
        </w:rPr>
        <w:t>。</w:t>
      </w:r>
    </w:p>
    <w:p w14:paraId="06A4E413">
      <w:pPr>
        <w:pStyle w:val="2"/>
        <w:spacing w:before="166" w:line="359" w:lineRule="auto"/>
        <w:ind w:right="61" w:firstLine="476"/>
        <w:rPr>
          <w:sz w:val="24"/>
          <w:szCs w:val="24"/>
        </w:rPr>
      </w:pPr>
      <w:r>
        <w:rPr>
          <w:b/>
          <w:bCs/>
          <w:spacing w:val="-2"/>
          <w:sz w:val="24"/>
          <w:szCs w:val="24"/>
        </w:rPr>
        <w:t>b</w:t>
      </w:r>
      <w:r>
        <w:rPr>
          <w:spacing w:val="-2"/>
          <w:sz w:val="24"/>
          <w:szCs w:val="24"/>
        </w:rPr>
        <w:t>．评标委员会各成员独立按照《综合评分表》技术部分（</w:t>
      </w:r>
      <w:r>
        <w:rPr>
          <w:spacing w:val="-3"/>
          <w:sz w:val="24"/>
          <w:szCs w:val="24"/>
        </w:rPr>
        <w:t>施工组织设计）指定的评分标</w:t>
      </w:r>
      <w:r>
        <w:rPr>
          <w:spacing w:val="1"/>
          <w:sz w:val="24"/>
          <w:szCs w:val="24"/>
        </w:rPr>
        <w:t>准对各评分因素进行打分，累加后得出技术评分。将评标委员</w:t>
      </w:r>
      <w:r>
        <w:rPr>
          <w:sz w:val="24"/>
          <w:szCs w:val="24"/>
        </w:rPr>
        <w:t>会所有成员的技术评分去掉一个最高分和一个最低分后，取算术平均值，即</w:t>
      </w:r>
      <w:r>
        <w:rPr>
          <w:spacing w:val="-1"/>
          <w:sz w:val="24"/>
          <w:szCs w:val="24"/>
        </w:rPr>
        <w:t>为某投标人的技术得分</w:t>
      </w:r>
      <w:r>
        <w:rPr>
          <w:spacing w:val="-58"/>
          <w:sz w:val="24"/>
          <w:szCs w:val="24"/>
        </w:rPr>
        <w:t xml:space="preserve"> </w:t>
      </w:r>
      <w:r>
        <w:rPr>
          <w:spacing w:val="-1"/>
          <w:sz w:val="24"/>
          <w:szCs w:val="24"/>
        </w:rPr>
        <w:t>M</w:t>
      </w:r>
      <w:r>
        <w:rPr>
          <w:spacing w:val="-1"/>
          <w:position w:val="-3"/>
          <w:sz w:val="12"/>
          <w:szCs w:val="12"/>
        </w:rPr>
        <w:t>2</w:t>
      </w:r>
      <w:r>
        <w:rPr>
          <w:spacing w:val="-1"/>
          <w:sz w:val="24"/>
          <w:szCs w:val="24"/>
        </w:rPr>
        <w:t>。</w:t>
      </w:r>
    </w:p>
    <w:p w14:paraId="75B53670">
      <w:pPr>
        <w:pStyle w:val="2"/>
        <w:spacing w:line="229" w:lineRule="auto"/>
        <w:ind w:left="485"/>
        <w:rPr>
          <w:sz w:val="24"/>
          <w:szCs w:val="24"/>
        </w:rPr>
      </w:pPr>
      <w:r>
        <w:rPr>
          <w:b/>
          <w:bCs/>
          <w:spacing w:val="-1"/>
          <w:sz w:val="24"/>
          <w:szCs w:val="24"/>
        </w:rPr>
        <w:t>c</w:t>
      </w:r>
      <w:r>
        <w:rPr>
          <w:spacing w:val="-1"/>
          <w:sz w:val="24"/>
          <w:szCs w:val="24"/>
        </w:rPr>
        <w:t>．M＝M</w:t>
      </w:r>
      <w:r>
        <w:rPr>
          <w:spacing w:val="-1"/>
          <w:position w:val="-3"/>
          <w:sz w:val="12"/>
          <w:szCs w:val="12"/>
        </w:rPr>
        <w:t>1</w:t>
      </w:r>
      <w:r>
        <w:rPr>
          <w:spacing w:val="-1"/>
          <w:sz w:val="24"/>
          <w:szCs w:val="24"/>
        </w:rPr>
        <w:t>＋M</w:t>
      </w:r>
      <w:r>
        <w:rPr>
          <w:spacing w:val="-1"/>
          <w:position w:val="-3"/>
          <w:sz w:val="12"/>
          <w:szCs w:val="12"/>
        </w:rPr>
        <w:t xml:space="preserve">2  </w:t>
      </w:r>
      <w:r>
        <w:rPr>
          <w:spacing w:val="-1"/>
          <w:sz w:val="24"/>
          <w:szCs w:val="24"/>
        </w:rPr>
        <w:t>式中：M</w:t>
      </w:r>
      <w:r>
        <w:rPr>
          <w:spacing w:val="-1"/>
          <w:position w:val="-3"/>
          <w:sz w:val="12"/>
          <w:szCs w:val="12"/>
        </w:rPr>
        <w:t>1</w:t>
      </w:r>
      <w:r>
        <w:rPr>
          <w:spacing w:val="-16"/>
          <w:position w:val="-3"/>
          <w:sz w:val="12"/>
          <w:szCs w:val="12"/>
        </w:rPr>
        <w:t xml:space="preserve"> </w:t>
      </w:r>
      <w:r>
        <w:rPr>
          <w:spacing w:val="-1"/>
          <w:sz w:val="24"/>
          <w:szCs w:val="24"/>
        </w:rPr>
        <w:t>为某投标人的商务得分，M</w:t>
      </w:r>
      <w:r>
        <w:rPr>
          <w:spacing w:val="-1"/>
          <w:position w:val="-3"/>
          <w:sz w:val="12"/>
          <w:szCs w:val="12"/>
        </w:rPr>
        <w:t>2</w:t>
      </w:r>
      <w:r>
        <w:rPr>
          <w:spacing w:val="-19"/>
          <w:position w:val="-3"/>
          <w:sz w:val="12"/>
          <w:szCs w:val="12"/>
        </w:rPr>
        <w:t xml:space="preserve"> </w:t>
      </w:r>
      <w:r>
        <w:rPr>
          <w:spacing w:val="-1"/>
          <w:sz w:val="24"/>
          <w:szCs w:val="24"/>
        </w:rPr>
        <w:t>为某投标人的技术</w:t>
      </w:r>
      <w:r>
        <w:rPr>
          <w:spacing w:val="-2"/>
          <w:sz w:val="24"/>
          <w:szCs w:val="24"/>
        </w:rPr>
        <w:t>得分。</w:t>
      </w:r>
    </w:p>
    <w:p w14:paraId="74016239">
      <w:pPr>
        <w:pStyle w:val="2"/>
        <w:spacing w:before="169" w:line="218" w:lineRule="auto"/>
        <w:ind w:left="492"/>
        <w:rPr>
          <w:sz w:val="24"/>
          <w:szCs w:val="24"/>
        </w:rPr>
      </w:pPr>
      <w:r>
        <w:rPr>
          <w:spacing w:val="-3"/>
          <w:sz w:val="24"/>
          <w:szCs w:val="24"/>
        </w:rPr>
        <w:t>（2）投标报价得分</w:t>
      </w:r>
      <w:r>
        <w:rPr>
          <w:spacing w:val="-50"/>
          <w:sz w:val="24"/>
          <w:szCs w:val="24"/>
        </w:rPr>
        <w:t xml:space="preserve"> </w:t>
      </w:r>
      <w:r>
        <w:rPr>
          <w:spacing w:val="-3"/>
          <w:sz w:val="24"/>
          <w:szCs w:val="24"/>
        </w:rPr>
        <w:t>N</w:t>
      </w:r>
    </w:p>
    <w:p w14:paraId="6EA20F4F">
      <w:pPr>
        <w:pStyle w:val="2"/>
        <w:spacing w:before="182" w:line="218" w:lineRule="auto"/>
        <w:ind w:left="481"/>
        <w:rPr>
          <w:sz w:val="24"/>
          <w:szCs w:val="24"/>
        </w:rPr>
      </w:pPr>
      <w:r>
        <w:rPr>
          <w:b/>
          <w:bCs/>
          <w:spacing w:val="-1"/>
          <w:sz w:val="24"/>
          <w:szCs w:val="24"/>
        </w:rPr>
        <w:t>a</w:t>
      </w:r>
      <w:r>
        <w:rPr>
          <w:spacing w:val="-1"/>
          <w:sz w:val="24"/>
          <w:szCs w:val="24"/>
        </w:rPr>
        <w:t>．评标委员会按照《综合评分表》投标报价部分指定的方法计算评标基准价</w:t>
      </w:r>
      <w:r>
        <w:rPr>
          <w:spacing w:val="-38"/>
          <w:sz w:val="24"/>
          <w:szCs w:val="24"/>
        </w:rPr>
        <w:t xml:space="preserve"> </w:t>
      </w:r>
      <w:r>
        <w:rPr>
          <w:spacing w:val="-1"/>
          <w:sz w:val="24"/>
          <w:szCs w:val="24"/>
        </w:rPr>
        <w:t>D。</w:t>
      </w:r>
    </w:p>
    <w:p w14:paraId="25A00DEA">
      <w:pPr>
        <w:pStyle w:val="2"/>
        <w:spacing w:before="186" w:line="358" w:lineRule="auto"/>
        <w:ind w:left="4" w:firstLine="472"/>
        <w:rPr>
          <w:sz w:val="24"/>
          <w:szCs w:val="24"/>
        </w:rPr>
      </w:pPr>
      <w:r>
        <w:rPr>
          <w:b/>
          <w:bCs/>
          <w:spacing w:val="-1"/>
          <w:sz w:val="24"/>
          <w:szCs w:val="24"/>
        </w:rPr>
        <w:t>b</w:t>
      </w:r>
      <w:r>
        <w:rPr>
          <w:spacing w:val="-1"/>
          <w:sz w:val="24"/>
          <w:szCs w:val="24"/>
        </w:rPr>
        <w:t>．采用内插法计算某投标人的投标报价得分</w:t>
      </w:r>
      <w:r>
        <w:rPr>
          <w:spacing w:val="-52"/>
          <w:sz w:val="24"/>
          <w:szCs w:val="24"/>
        </w:rPr>
        <w:t xml:space="preserve"> </w:t>
      </w:r>
      <w:r>
        <w:rPr>
          <w:spacing w:val="-1"/>
          <w:sz w:val="24"/>
          <w:szCs w:val="24"/>
        </w:rPr>
        <w:t>N，即当投标人的投标总价等于评标基准价</w:t>
      </w:r>
      <w:r>
        <w:rPr>
          <w:spacing w:val="-4"/>
          <w:sz w:val="24"/>
          <w:szCs w:val="24"/>
        </w:rPr>
        <w:t>时得</w:t>
      </w:r>
      <w:r>
        <w:rPr>
          <w:spacing w:val="-33"/>
          <w:sz w:val="24"/>
          <w:szCs w:val="24"/>
        </w:rPr>
        <w:t xml:space="preserve"> </w:t>
      </w:r>
      <w:r>
        <w:rPr>
          <w:spacing w:val="-4"/>
          <w:sz w:val="24"/>
          <w:szCs w:val="24"/>
        </w:rPr>
        <w:t>100</w:t>
      </w:r>
      <w:r>
        <w:rPr>
          <w:spacing w:val="-47"/>
          <w:sz w:val="24"/>
          <w:szCs w:val="24"/>
        </w:rPr>
        <w:t xml:space="preserve"> </w:t>
      </w:r>
      <w:r>
        <w:rPr>
          <w:spacing w:val="-4"/>
          <w:sz w:val="24"/>
          <w:szCs w:val="24"/>
        </w:rPr>
        <w:t>分，每高于评标基准价一个百分点扣</w:t>
      </w:r>
      <w:r>
        <w:rPr>
          <w:spacing w:val="-33"/>
          <w:sz w:val="24"/>
          <w:szCs w:val="24"/>
        </w:rPr>
        <w:t xml:space="preserve"> </w:t>
      </w:r>
      <w:r>
        <w:rPr>
          <w:spacing w:val="-4"/>
          <w:sz w:val="24"/>
          <w:szCs w:val="24"/>
        </w:rPr>
        <w:t>1</w:t>
      </w:r>
      <w:r>
        <w:rPr>
          <w:spacing w:val="-48"/>
          <w:sz w:val="24"/>
          <w:szCs w:val="24"/>
        </w:rPr>
        <w:t xml:space="preserve"> </w:t>
      </w:r>
      <w:r>
        <w:rPr>
          <w:spacing w:val="-4"/>
          <w:sz w:val="24"/>
          <w:szCs w:val="24"/>
        </w:rPr>
        <w:t>分，每低于评标</w:t>
      </w:r>
      <w:r>
        <w:rPr>
          <w:spacing w:val="-5"/>
          <w:sz w:val="24"/>
          <w:szCs w:val="24"/>
        </w:rPr>
        <w:t>基准价一个百分点扣0.5</w:t>
      </w:r>
      <w:r>
        <w:rPr>
          <w:spacing w:val="-48"/>
          <w:sz w:val="24"/>
          <w:szCs w:val="24"/>
        </w:rPr>
        <w:t xml:space="preserve"> </w:t>
      </w:r>
      <w:r>
        <w:rPr>
          <w:spacing w:val="-5"/>
          <w:sz w:val="24"/>
          <w:szCs w:val="24"/>
        </w:rPr>
        <w:t>分，扣完为止。公式如下：N＝100</w:t>
      </w:r>
      <w:r>
        <w:rPr>
          <w:spacing w:val="-10"/>
          <w:sz w:val="24"/>
          <w:szCs w:val="24"/>
        </w:rPr>
        <w:t>－（</w:t>
      </w:r>
      <w:r>
        <w:rPr>
          <w:spacing w:val="-5"/>
          <w:sz w:val="24"/>
          <w:szCs w:val="24"/>
        </w:rPr>
        <w:t>| Di－D</w:t>
      </w:r>
      <w:r>
        <w:rPr>
          <w:spacing w:val="56"/>
          <w:sz w:val="24"/>
          <w:szCs w:val="24"/>
        </w:rPr>
        <w:t xml:space="preserve"> </w:t>
      </w:r>
      <w:r>
        <w:rPr>
          <w:spacing w:val="-5"/>
          <w:sz w:val="24"/>
          <w:szCs w:val="24"/>
        </w:rPr>
        <w:t>|</w:t>
      </w:r>
      <w:r>
        <w:rPr>
          <w:spacing w:val="34"/>
          <w:sz w:val="24"/>
          <w:szCs w:val="24"/>
        </w:rPr>
        <w:t xml:space="preserve"> </w:t>
      </w:r>
      <w:r>
        <w:rPr>
          <w:spacing w:val="-5"/>
          <w:sz w:val="24"/>
          <w:szCs w:val="24"/>
        </w:rPr>
        <w:t>÷D）</w:t>
      </w:r>
      <w:r>
        <w:rPr>
          <w:spacing w:val="-77"/>
          <w:sz w:val="24"/>
          <w:szCs w:val="24"/>
        </w:rPr>
        <w:t xml:space="preserve"> </w:t>
      </w:r>
      <w:r>
        <w:rPr>
          <w:spacing w:val="-5"/>
          <w:sz w:val="24"/>
          <w:szCs w:val="24"/>
        </w:rPr>
        <w:t>×</w:t>
      </w:r>
      <w:r>
        <w:rPr>
          <w:spacing w:val="-93"/>
          <w:sz w:val="24"/>
          <w:szCs w:val="24"/>
        </w:rPr>
        <w:t xml:space="preserve"> </w:t>
      </w:r>
      <w:r>
        <w:rPr>
          <w:spacing w:val="-5"/>
          <w:sz w:val="24"/>
          <w:szCs w:val="24"/>
        </w:rPr>
        <w:t>100×E</w:t>
      </w:r>
    </w:p>
    <w:p w14:paraId="62686B27">
      <w:pPr>
        <w:pStyle w:val="2"/>
        <w:spacing w:before="2" w:line="360" w:lineRule="auto"/>
        <w:ind w:left="16" w:right="2" w:firstLine="469"/>
        <w:rPr>
          <w:sz w:val="24"/>
          <w:szCs w:val="24"/>
        </w:rPr>
      </w:pPr>
      <w:r>
        <w:rPr>
          <w:spacing w:val="-4"/>
          <w:sz w:val="24"/>
          <w:szCs w:val="24"/>
        </w:rPr>
        <w:t>式中：D</w:t>
      </w:r>
      <w:r>
        <w:rPr>
          <w:spacing w:val="-40"/>
          <w:sz w:val="24"/>
          <w:szCs w:val="24"/>
        </w:rPr>
        <w:t xml:space="preserve"> </w:t>
      </w:r>
      <w:r>
        <w:rPr>
          <w:spacing w:val="-4"/>
          <w:sz w:val="24"/>
          <w:szCs w:val="24"/>
        </w:rPr>
        <w:t>为评标基准价；Di</w:t>
      </w:r>
      <w:r>
        <w:rPr>
          <w:spacing w:val="-48"/>
          <w:sz w:val="24"/>
          <w:szCs w:val="24"/>
        </w:rPr>
        <w:t xml:space="preserve"> </w:t>
      </w:r>
      <w:r>
        <w:rPr>
          <w:spacing w:val="-4"/>
          <w:sz w:val="24"/>
          <w:szCs w:val="24"/>
        </w:rPr>
        <w:t>为某投标人的投标总价；E</w:t>
      </w:r>
      <w:r>
        <w:rPr>
          <w:spacing w:val="-48"/>
          <w:sz w:val="24"/>
          <w:szCs w:val="24"/>
        </w:rPr>
        <w:t xml:space="preserve"> </w:t>
      </w:r>
      <w:r>
        <w:rPr>
          <w:spacing w:val="-4"/>
          <w:sz w:val="24"/>
          <w:szCs w:val="24"/>
        </w:rPr>
        <w:t>为扣分因子，当</w:t>
      </w:r>
      <w:r>
        <w:rPr>
          <w:spacing w:val="-55"/>
          <w:sz w:val="24"/>
          <w:szCs w:val="24"/>
        </w:rPr>
        <w:t xml:space="preserve"> </w:t>
      </w:r>
      <w:r>
        <w:rPr>
          <w:spacing w:val="-4"/>
          <w:sz w:val="24"/>
          <w:szCs w:val="24"/>
        </w:rPr>
        <w:t>Di＞D</w:t>
      </w:r>
      <w:r>
        <w:rPr>
          <w:spacing w:val="-39"/>
          <w:sz w:val="24"/>
          <w:szCs w:val="24"/>
        </w:rPr>
        <w:t xml:space="preserve"> </w:t>
      </w:r>
      <w:r>
        <w:rPr>
          <w:spacing w:val="-4"/>
          <w:sz w:val="24"/>
          <w:szCs w:val="24"/>
        </w:rPr>
        <w:t>时，E＝1；当</w:t>
      </w:r>
      <w:r>
        <w:rPr>
          <w:spacing w:val="-55"/>
          <w:sz w:val="24"/>
          <w:szCs w:val="24"/>
        </w:rPr>
        <w:t xml:space="preserve"> </w:t>
      </w:r>
      <w:r>
        <w:rPr>
          <w:spacing w:val="-4"/>
          <w:sz w:val="24"/>
          <w:szCs w:val="24"/>
        </w:rPr>
        <w:t>Di＜D</w:t>
      </w:r>
      <w:r>
        <w:rPr>
          <w:spacing w:val="-39"/>
          <w:sz w:val="24"/>
          <w:szCs w:val="24"/>
        </w:rPr>
        <w:t xml:space="preserve"> </w:t>
      </w:r>
      <w:r>
        <w:rPr>
          <w:spacing w:val="-4"/>
          <w:sz w:val="24"/>
          <w:szCs w:val="24"/>
        </w:rPr>
        <w:t>时，E＝0.5。</w:t>
      </w:r>
    </w:p>
    <w:p w14:paraId="21C598E6">
      <w:pPr>
        <w:pStyle w:val="2"/>
        <w:spacing w:line="219" w:lineRule="auto"/>
        <w:ind w:left="492"/>
        <w:rPr>
          <w:sz w:val="24"/>
          <w:szCs w:val="24"/>
        </w:rPr>
      </w:pPr>
      <w:r>
        <w:rPr>
          <w:spacing w:val="-3"/>
          <w:sz w:val="24"/>
          <w:szCs w:val="24"/>
        </w:rPr>
        <w:t>（3）综合得分</w:t>
      </w:r>
    </w:p>
    <w:p w14:paraId="147B48AD">
      <w:pPr>
        <w:pStyle w:val="2"/>
        <w:spacing w:before="181" w:line="219" w:lineRule="auto"/>
        <w:ind w:left="483"/>
        <w:rPr>
          <w:sz w:val="24"/>
          <w:szCs w:val="24"/>
        </w:rPr>
      </w:pPr>
      <w:r>
        <w:rPr>
          <w:spacing w:val="-3"/>
          <w:sz w:val="24"/>
          <w:szCs w:val="24"/>
        </w:rPr>
        <w:t>综合得分换算为百分制，满分</w:t>
      </w:r>
      <w:r>
        <w:rPr>
          <w:spacing w:val="-17"/>
          <w:sz w:val="24"/>
          <w:szCs w:val="24"/>
        </w:rPr>
        <w:t xml:space="preserve"> </w:t>
      </w:r>
      <w:r>
        <w:rPr>
          <w:spacing w:val="-3"/>
          <w:sz w:val="24"/>
          <w:szCs w:val="24"/>
        </w:rPr>
        <w:t>100</w:t>
      </w:r>
      <w:r>
        <w:rPr>
          <w:spacing w:val="-48"/>
          <w:sz w:val="24"/>
          <w:szCs w:val="24"/>
        </w:rPr>
        <w:t xml:space="preserve"> </w:t>
      </w:r>
      <w:r>
        <w:rPr>
          <w:spacing w:val="-3"/>
          <w:sz w:val="24"/>
          <w:szCs w:val="24"/>
        </w:rPr>
        <w:t>分，公式如下：</w:t>
      </w:r>
    </w:p>
    <w:p w14:paraId="2C8A2238">
      <w:pPr>
        <w:pStyle w:val="2"/>
        <w:spacing w:before="183" w:line="218" w:lineRule="auto"/>
        <w:ind w:left="923"/>
        <w:rPr>
          <w:sz w:val="24"/>
          <w:szCs w:val="24"/>
        </w:rPr>
      </w:pPr>
      <w:r>
        <w:rPr>
          <w:sz w:val="24"/>
          <w:szCs w:val="24"/>
        </w:rPr>
        <w:t>综合得分＝M÷商务技术合计满分×100×商</w:t>
      </w:r>
      <w:r>
        <w:rPr>
          <w:spacing w:val="-1"/>
          <w:sz w:val="24"/>
          <w:szCs w:val="24"/>
        </w:rPr>
        <w:t>务技术权重＋N×投标报价权重</w:t>
      </w:r>
    </w:p>
    <w:p w14:paraId="748C8A8D">
      <w:pPr>
        <w:pStyle w:val="2"/>
        <w:spacing w:before="182" w:line="218" w:lineRule="auto"/>
        <w:ind w:left="2364"/>
        <w:rPr>
          <w:sz w:val="24"/>
          <w:szCs w:val="24"/>
        </w:rPr>
      </w:pPr>
      <w:r>
        <w:rPr>
          <w:spacing w:val="-2"/>
          <w:sz w:val="24"/>
          <w:szCs w:val="24"/>
        </w:rPr>
        <w:t>式中：M</w:t>
      </w:r>
      <w:r>
        <w:rPr>
          <w:spacing w:val="-46"/>
          <w:sz w:val="24"/>
          <w:szCs w:val="24"/>
        </w:rPr>
        <w:t xml:space="preserve"> </w:t>
      </w:r>
      <w:r>
        <w:rPr>
          <w:spacing w:val="-2"/>
          <w:sz w:val="24"/>
          <w:szCs w:val="24"/>
        </w:rPr>
        <w:t>为商务技术得分，N</w:t>
      </w:r>
      <w:r>
        <w:rPr>
          <w:spacing w:val="-48"/>
          <w:sz w:val="24"/>
          <w:szCs w:val="24"/>
        </w:rPr>
        <w:t xml:space="preserve"> </w:t>
      </w:r>
      <w:r>
        <w:rPr>
          <w:spacing w:val="-2"/>
          <w:sz w:val="24"/>
          <w:szCs w:val="24"/>
        </w:rPr>
        <w:t>为投标报价得分。</w:t>
      </w:r>
    </w:p>
    <w:p w14:paraId="08294A12">
      <w:pPr>
        <w:pStyle w:val="2"/>
        <w:spacing w:before="187" w:line="359" w:lineRule="auto"/>
        <w:ind w:left="3" w:right="61" w:firstLine="488"/>
        <w:jc w:val="both"/>
        <w:rPr>
          <w:sz w:val="24"/>
          <w:szCs w:val="24"/>
        </w:rPr>
      </w:pPr>
      <w:r>
        <w:rPr>
          <w:spacing w:val="-3"/>
          <w:sz w:val="24"/>
          <w:szCs w:val="24"/>
        </w:rPr>
        <w:t>（4）评标委员会汇总、比较所有投标人的综合得分后，取综合得分最高的投标人为第一</w:t>
      </w:r>
      <w:r>
        <w:rPr>
          <w:spacing w:val="1"/>
          <w:sz w:val="24"/>
          <w:szCs w:val="24"/>
        </w:rPr>
        <w:t>中标候选人，取综合得分第二、第三高的投标人为第二、</w:t>
      </w:r>
      <w:r>
        <w:rPr>
          <w:sz w:val="24"/>
          <w:szCs w:val="24"/>
        </w:rPr>
        <w:t>第三中标候选人。如果最高综合得</w:t>
      </w:r>
      <w:r>
        <w:rPr>
          <w:spacing w:val="1"/>
          <w:sz w:val="24"/>
          <w:szCs w:val="24"/>
        </w:rPr>
        <w:t>分相同，取投标总价低者为第一中标候选人，并依此确定</w:t>
      </w:r>
      <w:r>
        <w:rPr>
          <w:sz w:val="24"/>
          <w:szCs w:val="24"/>
        </w:rPr>
        <w:t>第二、第三中标候选人。如果最高</w:t>
      </w:r>
      <w:r>
        <w:rPr>
          <w:spacing w:val="-1"/>
          <w:sz w:val="24"/>
          <w:szCs w:val="24"/>
        </w:rPr>
        <w:t>综合得分相同，投标总价也相同，由评标委员会投票确定。</w:t>
      </w:r>
    </w:p>
    <w:p w14:paraId="7546F272">
      <w:pPr>
        <w:spacing w:line="359" w:lineRule="auto"/>
        <w:rPr>
          <w:sz w:val="24"/>
          <w:szCs w:val="24"/>
        </w:rPr>
        <w:sectPr>
          <w:footerReference r:id="rId31" w:type="default"/>
          <w:pgSz w:w="11906" w:h="16839"/>
          <w:pgMar w:top="400" w:right="1073" w:bottom="1259" w:left="1141" w:header="0" w:footer="1097" w:gutter="0"/>
          <w:cols w:space="720" w:num="1"/>
        </w:sectPr>
      </w:pPr>
    </w:p>
    <w:p w14:paraId="7508D778">
      <w:pPr>
        <w:spacing w:line="282" w:lineRule="auto"/>
        <w:rPr>
          <w:rFonts w:ascii="Arial"/>
          <w:sz w:val="21"/>
        </w:rPr>
      </w:pPr>
    </w:p>
    <w:p w14:paraId="57BCDFFD">
      <w:pPr>
        <w:spacing w:line="282" w:lineRule="auto"/>
        <w:rPr>
          <w:rFonts w:ascii="Arial"/>
          <w:sz w:val="21"/>
        </w:rPr>
      </w:pPr>
    </w:p>
    <w:p w14:paraId="02116851">
      <w:pPr>
        <w:pStyle w:val="2"/>
        <w:spacing w:before="98" w:line="220" w:lineRule="auto"/>
        <w:ind w:left="4520"/>
        <w:rPr>
          <w:sz w:val="30"/>
          <w:szCs w:val="30"/>
        </w:rPr>
      </w:pPr>
      <w:r>
        <w:rPr>
          <w:b/>
          <w:bCs/>
          <w:spacing w:val="-6"/>
          <w:sz w:val="30"/>
          <w:szCs w:val="30"/>
        </w:rPr>
        <w:t>综合评分表</w:t>
      </w:r>
    </w:p>
    <w:p w14:paraId="39677D6F">
      <w:pPr>
        <w:spacing w:before="211"/>
      </w:pPr>
    </w:p>
    <w:tbl>
      <w:tblPr>
        <w:tblStyle w:val="7"/>
        <w:tblW w:w="990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6"/>
        <w:gridCol w:w="3604"/>
        <w:gridCol w:w="5109"/>
      </w:tblGrid>
      <w:tr w14:paraId="757E7D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9909" w:type="dxa"/>
            <w:gridSpan w:val="3"/>
            <w:shd w:val="clear" w:color="auto" w:fill="D7D7D7"/>
            <w:vAlign w:val="top"/>
          </w:tcPr>
          <w:p w14:paraId="1B636AB8">
            <w:pPr>
              <w:pStyle w:val="8"/>
              <w:spacing w:before="193" w:line="228" w:lineRule="auto"/>
              <w:ind w:left="120"/>
              <w:rPr>
                <w:sz w:val="20"/>
                <w:szCs w:val="20"/>
              </w:rPr>
            </w:pPr>
            <w:r>
              <w:rPr>
                <w:b/>
                <w:bCs/>
                <w:spacing w:val="4"/>
                <w:sz w:val="20"/>
                <w:szCs w:val="20"/>
              </w:rPr>
              <w:t>商务部分，满分：</w:t>
            </w:r>
            <w:r>
              <w:rPr>
                <w:spacing w:val="4"/>
                <w:sz w:val="20"/>
                <w:szCs w:val="20"/>
                <w:u w:val="single" w:color="auto"/>
              </w:rPr>
              <w:t xml:space="preserve"> </w:t>
            </w:r>
            <w:r>
              <w:rPr>
                <w:b/>
                <w:bCs/>
                <w:spacing w:val="4"/>
                <w:sz w:val="20"/>
                <w:szCs w:val="20"/>
                <w:u w:val="single" w:color="auto"/>
              </w:rPr>
              <w:t>80</w:t>
            </w:r>
            <w:r>
              <w:rPr>
                <w:spacing w:val="25"/>
                <w:sz w:val="20"/>
                <w:szCs w:val="20"/>
                <w:u w:val="single" w:color="auto"/>
              </w:rPr>
              <w:t xml:space="preserve"> </w:t>
            </w:r>
            <w:r>
              <w:rPr>
                <w:b/>
                <w:bCs/>
                <w:spacing w:val="4"/>
                <w:sz w:val="20"/>
                <w:szCs w:val="20"/>
              </w:rPr>
              <w:t>分。</w:t>
            </w:r>
          </w:p>
        </w:tc>
      </w:tr>
      <w:tr w14:paraId="2D1E78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1196" w:type="dxa"/>
            <w:vAlign w:val="top"/>
          </w:tcPr>
          <w:p w14:paraId="3A582F69">
            <w:pPr>
              <w:pStyle w:val="8"/>
              <w:spacing w:before="129" w:line="228" w:lineRule="auto"/>
              <w:ind w:left="183"/>
              <w:rPr>
                <w:sz w:val="20"/>
                <w:szCs w:val="20"/>
              </w:rPr>
            </w:pPr>
            <w:r>
              <w:rPr>
                <w:spacing w:val="7"/>
                <w:sz w:val="20"/>
                <w:szCs w:val="20"/>
              </w:rPr>
              <w:t>评分因素</w:t>
            </w:r>
          </w:p>
        </w:tc>
        <w:tc>
          <w:tcPr>
            <w:tcW w:w="3604" w:type="dxa"/>
            <w:vAlign w:val="top"/>
          </w:tcPr>
          <w:p w14:paraId="329015AA">
            <w:pPr>
              <w:pStyle w:val="8"/>
              <w:spacing w:before="130" w:line="228" w:lineRule="auto"/>
              <w:ind w:left="1387"/>
              <w:rPr>
                <w:sz w:val="20"/>
                <w:szCs w:val="20"/>
              </w:rPr>
            </w:pPr>
            <w:r>
              <w:rPr>
                <w:spacing w:val="7"/>
                <w:sz w:val="20"/>
                <w:szCs w:val="20"/>
              </w:rPr>
              <w:t>评分标准</w:t>
            </w:r>
          </w:p>
        </w:tc>
        <w:tc>
          <w:tcPr>
            <w:tcW w:w="5109" w:type="dxa"/>
            <w:vAlign w:val="top"/>
          </w:tcPr>
          <w:p w14:paraId="5D9939E3">
            <w:pPr>
              <w:pStyle w:val="8"/>
              <w:spacing w:before="130" w:line="229" w:lineRule="auto"/>
              <w:ind w:left="2351"/>
              <w:rPr>
                <w:sz w:val="20"/>
                <w:szCs w:val="20"/>
              </w:rPr>
            </w:pPr>
            <w:r>
              <w:rPr>
                <w:spacing w:val="3"/>
                <w:sz w:val="20"/>
                <w:szCs w:val="20"/>
              </w:rPr>
              <w:t>备注</w:t>
            </w:r>
          </w:p>
        </w:tc>
      </w:tr>
      <w:tr w14:paraId="5F3109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02" w:hRule="atLeast"/>
        </w:trPr>
        <w:tc>
          <w:tcPr>
            <w:tcW w:w="1196" w:type="dxa"/>
            <w:vAlign w:val="top"/>
          </w:tcPr>
          <w:p w14:paraId="778C5360">
            <w:pPr>
              <w:spacing w:line="241" w:lineRule="auto"/>
              <w:rPr>
                <w:rFonts w:ascii="Arial"/>
                <w:sz w:val="21"/>
              </w:rPr>
            </w:pPr>
          </w:p>
          <w:p w14:paraId="4D34396A">
            <w:pPr>
              <w:spacing w:line="241" w:lineRule="auto"/>
              <w:rPr>
                <w:rFonts w:ascii="Arial"/>
                <w:sz w:val="21"/>
              </w:rPr>
            </w:pPr>
          </w:p>
          <w:p w14:paraId="295D9185">
            <w:pPr>
              <w:spacing w:line="241" w:lineRule="auto"/>
              <w:rPr>
                <w:rFonts w:ascii="Arial"/>
                <w:sz w:val="21"/>
              </w:rPr>
            </w:pPr>
          </w:p>
          <w:p w14:paraId="1A922BE0">
            <w:pPr>
              <w:spacing w:line="241" w:lineRule="auto"/>
              <w:rPr>
                <w:rFonts w:ascii="Arial"/>
                <w:sz w:val="21"/>
              </w:rPr>
            </w:pPr>
          </w:p>
          <w:p w14:paraId="4CF230EA">
            <w:pPr>
              <w:spacing w:line="241" w:lineRule="auto"/>
              <w:rPr>
                <w:rFonts w:ascii="Arial"/>
                <w:sz w:val="21"/>
              </w:rPr>
            </w:pPr>
          </w:p>
          <w:p w14:paraId="0F56C0D2">
            <w:pPr>
              <w:spacing w:line="241" w:lineRule="auto"/>
              <w:rPr>
                <w:rFonts w:ascii="Arial"/>
                <w:sz w:val="21"/>
              </w:rPr>
            </w:pPr>
          </w:p>
          <w:p w14:paraId="39BACA78">
            <w:pPr>
              <w:spacing w:line="241" w:lineRule="auto"/>
              <w:rPr>
                <w:rFonts w:ascii="Arial"/>
                <w:sz w:val="21"/>
              </w:rPr>
            </w:pPr>
          </w:p>
          <w:p w14:paraId="629FF84B">
            <w:pPr>
              <w:spacing w:line="241" w:lineRule="auto"/>
              <w:rPr>
                <w:rFonts w:ascii="Arial"/>
                <w:sz w:val="21"/>
              </w:rPr>
            </w:pPr>
          </w:p>
          <w:p w14:paraId="0D9A7D92">
            <w:pPr>
              <w:spacing w:line="241" w:lineRule="auto"/>
              <w:rPr>
                <w:rFonts w:ascii="Arial"/>
                <w:sz w:val="21"/>
              </w:rPr>
            </w:pPr>
          </w:p>
          <w:p w14:paraId="02F49305">
            <w:pPr>
              <w:spacing w:line="241" w:lineRule="auto"/>
              <w:rPr>
                <w:rFonts w:ascii="Arial"/>
                <w:sz w:val="21"/>
              </w:rPr>
            </w:pPr>
          </w:p>
          <w:p w14:paraId="49610A57">
            <w:pPr>
              <w:spacing w:line="241" w:lineRule="auto"/>
              <w:rPr>
                <w:rFonts w:ascii="Arial"/>
                <w:sz w:val="21"/>
              </w:rPr>
            </w:pPr>
          </w:p>
          <w:p w14:paraId="1376DC70">
            <w:pPr>
              <w:spacing w:line="241" w:lineRule="auto"/>
              <w:rPr>
                <w:rFonts w:ascii="Arial"/>
                <w:sz w:val="21"/>
              </w:rPr>
            </w:pPr>
          </w:p>
          <w:p w14:paraId="0B7935C6">
            <w:pPr>
              <w:spacing w:line="241" w:lineRule="auto"/>
              <w:rPr>
                <w:rFonts w:ascii="Arial"/>
                <w:sz w:val="21"/>
              </w:rPr>
            </w:pPr>
          </w:p>
          <w:p w14:paraId="4D0418E8">
            <w:pPr>
              <w:spacing w:line="241" w:lineRule="auto"/>
              <w:rPr>
                <w:rFonts w:ascii="Arial"/>
                <w:sz w:val="21"/>
              </w:rPr>
            </w:pPr>
          </w:p>
          <w:p w14:paraId="50E6575D">
            <w:pPr>
              <w:spacing w:line="241" w:lineRule="auto"/>
              <w:rPr>
                <w:rFonts w:ascii="Arial"/>
                <w:sz w:val="21"/>
              </w:rPr>
            </w:pPr>
          </w:p>
          <w:p w14:paraId="09DE4201">
            <w:pPr>
              <w:pStyle w:val="8"/>
              <w:spacing w:before="78" w:line="309" w:lineRule="auto"/>
              <w:ind w:left="129" w:right="83" w:firstLine="239"/>
              <w:rPr>
                <w:spacing w:val="-4"/>
                <w:sz w:val="24"/>
                <w:szCs w:val="24"/>
              </w:rPr>
            </w:pPr>
            <w:r>
              <w:rPr>
                <w:spacing w:val="-4"/>
                <w:sz w:val="24"/>
                <w:szCs w:val="24"/>
              </w:rPr>
              <w:t>企业</w:t>
            </w:r>
          </w:p>
          <w:p w14:paraId="06412AFE">
            <w:pPr>
              <w:pStyle w:val="8"/>
              <w:spacing w:before="78" w:line="309" w:lineRule="auto"/>
              <w:ind w:left="129" w:right="83" w:firstLine="239"/>
              <w:rPr>
                <w:sz w:val="24"/>
                <w:szCs w:val="24"/>
              </w:rPr>
            </w:pPr>
            <w:r>
              <w:rPr>
                <w:spacing w:val="-4"/>
                <w:sz w:val="24"/>
                <w:szCs w:val="24"/>
              </w:rPr>
              <w:t>奖项</w:t>
            </w:r>
            <w:r>
              <w:rPr>
                <w:sz w:val="24"/>
                <w:szCs w:val="24"/>
              </w:rPr>
              <w:t xml:space="preserve"> </w:t>
            </w:r>
          </w:p>
          <w:p w14:paraId="64B9570F">
            <w:pPr>
              <w:pStyle w:val="8"/>
              <w:spacing w:before="78" w:line="309" w:lineRule="auto"/>
              <w:ind w:right="83"/>
              <w:jc w:val="center"/>
              <w:rPr>
                <w:sz w:val="24"/>
                <w:szCs w:val="24"/>
              </w:rPr>
            </w:pPr>
            <w:r>
              <w:rPr>
                <w:spacing w:val="-11"/>
                <w:sz w:val="24"/>
                <w:szCs w:val="24"/>
              </w:rPr>
              <w:t>（10</w:t>
            </w:r>
            <w:r>
              <w:rPr>
                <w:spacing w:val="-48"/>
                <w:sz w:val="24"/>
                <w:szCs w:val="24"/>
              </w:rPr>
              <w:t xml:space="preserve"> </w:t>
            </w:r>
            <w:r>
              <w:rPr>
                <w:spacing w:val="-11"/>
                <w:sz w:val="24"/>
                <w:szCs w:val="24"/>
              </w:rPr>
              <w:t>分）</w:t>
            </w:r>
            <w:bookmarkStart w:id="50" w:name="_GoBack"/>
            <w:bookmarkEnd w:id="50"/>
          </w:p>
        </w:tc>
        <w:tc>
          <w:tcPr>
            <w:tcW w:w="3604" w:type="dxa"/>
            <w:vAlign w:val="top"/>
          </w:tcPr>
          <w:p w14:paraId="4243FB64">
            <w:pPr>
              <w:spacing w:line="252" w:lineRule="auto"/>
              <w:rPr>
                <w:rFonts w:ascii="Arial"/>
                <w:sz w:val="21"/>
              </w:rPr>
            </w:pPr>
          </w:p>
          <w:p w14:paraId="48D12590">
            <w:pPr>
              <w:spacing w:line="253" w:lineRule="auto"/>
              <w:rPr>
                <w:rFonts w:ascii="Arial"/>
                <w:sz w:val="21"/>
              </w:rPr>
            </w:pPr>
          </w:p>
          <w:p w14:paraId="3FBAB509">
            <w:pPr>
              <w:spacing w:line="253" w:lineRule="auto"/>
              <w:rPr>
                <w:rFonts w:ascii="Arial"/>
                <w:sz w:val="21"/>
              </w:rPr>
            </w:pPr>
          </w:p>
          <w:p w14:paraId="75A77FDE">
            <w:pPr>
              <w:spacing w:line="253" w:lineRule="auto"/>
              <w:rPr>
                <w:rFonts w:ascii="Arial"/>
                <w:sz w:val="21"/>
              </w:rPr>
            </w:pPr>
          </w:p>
          <w:p w14:paraId="40746C40">
            <w:pPr>
              <w:spacing w:line="253" w:lineRule="auto"/>
              <w:rPr>
                <w:rFonts w:ascii="Arial"/>
                <w:sz w:val="21"/>
              </w:rPr>
            </w:pPr>
          </w:p>
          <w:p w14:paraId="4372083E">
            <w:pPr>
              <w:spacing w:line="253" w:lineRule="auto"/>
              <w:rPr>
                <w:rFonts w:ascii="Arial"/>
                <w:sz w:val="21"/>
              </w:rPr>
            </w:pPr>
          </w:p>
          <w:p w14:paraId="3983E148">
            <w:pPr>
              <w:spacing w:line="253" w:lineRule="auto"/>
              <w:rPr>
                <w:rFonts w:ascii="Arial"/>
                <w:sz w:val="21"/>
              </w:rPr>
            </w:pPr>
          </w:p>
          <w:p w14:paraId="3F6CD98B">
            <w:pPr>
              <w:spacing w:line="253" w:lineRule="auto"/>
              <w:rPr>
                <w:rFonts w:ascii="Arial"/>
                <w:sz w:val="21"/>
              </w:rPr>
            </w:pPr>
          </w:p>
          <w:p w14:paraId="23E35858">
            <w:pPr>
              <w:pStyle w:val="8"/>
              <w:spacing w:before="78" w:line="308" w:lineRule="auto"/>
              <w:ind w:left="114" w:right="104" w:firstLine="1"/>
              <w:jc w:val="both"/>
              <w:rPr>
                <w:sz w:val="24"/>
                <w:szCs w:val="24"/>
              </w:rPr>
            </w:pPr>
            <w:r>
              <w:rPr>
                <w:spacing w:val="-3"/>
                <w:sz w:val="24"/>
                <w:szCs w:val="24"/>
              </w:rPr>
              <w:t>企业近</w:t>
            </w:r>
            <w:r>
              <w:rPr>
                <w:spacing w:val="34"/>
                <w:sz w:val="24"/>
                <w:szCs w:val="24"/>
                <w:u w:val="single" w:color="auto"/>
              </w:rPr>
              <w:t xml:space="preserve"> </w:t>
            </w:r>
            <w:r>
              <w:rPr>
                <w:spacing w:val="-3"/>
                <w:sz w:val="24"/>
                <w:szCs w:val="24"/>
                <w:u w:val="single" w:color="auto"/>
              </w:rPr>
              <w:t>5</w:t>
            </w:r>
            <w:r>
              <w:rPr>
                <w:spacing w:val="29"/>
                <w:sz w:val="24"/>
                <w:szCs w:val="24"/>
                <w:u w:val="single" w:color="auto"/>
              </w:rPr>
              <w:t xml:space="preserve"> </w:t>
            </w:r>
            <w:r>
              <w:rPr>
                <w:spacing w:val="-3"/>
                <w:sz w:val="24"/>
                <w:szCs w:val="24"/>
              </w:rPr>
              <w:t>年来（2021</w:t>
            </w:r>
            <w:r>
              <w:rPr>
                <w:spacing w:val="-40"/>
                <w:sz w:val="24"/>
                <w:szCs w:val="24"/>
              </w:rPr>
              <w:t xml:space="preserve"> </w:t>
            </w:r>
            <w:r>
              <w:rPr>
                <w:spacing w:val="-3"/>
                <w:sz w:val="24"/>
                <w:szCs w:val="24"/>
              </w:rPr>
              <w:t>年</w:t>
            </w:r>
            <w:r>
              <w:rPr>
                <w:spacing w:val="-23"/>
                <w:sz w:val="24"/>
                <w:szCs w:val="24"/>
              </w:rPr>
              <w:t xml:space="preserve"> </w:t>
            </w:r>
            <w:r>
              <w:rPr>
                <w:spacing w:val="-3"/>
                <w:sz w:val="24"/>
                <w:szCs w:val="24"/>
              </w:rPr>
              <w:t>1</w:t>
            </w:r>
            <w:r>
              <w:rPr>
                <w:spacing w:val="-35"/>
                <w:sz w:val="24"/>
                <w:szCs w:val="24"/>
              </w:rPr>
              <w:t xml:space="preserve"> </w:t>
            </w:r>
            <w:r>
              <w:rPr>
                <w:spacing w:val="-3"/>
                <w:sz w:val="24"/>
                <w:szCs w:val="24"/>
              </w:rPr>
              <w:t>月</w:t>
            </w:r>
            <w:r>
              <w:rPr>
                <w:spacing w:val="-23"/>
                <w:sz w:val="24"/>
                <w:szCs w:val="24"/>
              </w:rPr>
              <w:t xml:space="preserve"> </w:t>
            </w:r>
            <w:r>
              <w:rPr>
                <w:spacing w:val="-3"/>
                <w:sz w:val="24"/>
                <w:szCs w:val="24"/>
              </w:rPr>
              <w:t>1</w:t>
            </w:r>
            <w:r>
              <w:rPr>
                <w:spacing w:val="1"/>
                <w:sz w:val="24"/>
                <w:szCs w:val="24"/>
              </w:rPr>
              <w:t>日至今）获得</w:t>
            </w:r>
            <w:r>
              <w:rPr>
                <w:spacing w:val="1"/>
                <w:sz w:val="24"/>
                <w:szCs w:val="24"/>
                <w:u w:val="single" w:color="auto"/>
              </w:rPr>
              <w:t>建筑</w:t>
            </w:r>
            <w:r>
              <w:rPr>
                <w:spacing w:val="1"/>
                <w:sz w:val="24"/>
                <w:szCs w:val="24"/>
              </w:rPr>
              <w:t>工程类奖项情</w:t>
            </w:r>
            <w:r>
              <w:rPr>
                <w:spacing w:val="-6"/>
                <w:sz w:val="24"/>
                <w:szCs w:val="24"/>
              </w:rPr>
              <w:t>况：</w:t>
            </w:r>
          </w:p>
          <w:p w14:paraId="1D76A743">
            <w:pPr>
              <w:pStyle w:val="8"/>
              <w:spacing w:line="307" w:lineRule="auto"/>
              <w:ind w:left="115" w:right="104" w:firstLine="14"/>
              <w:rPr>
                <w:sz w:val="24"/>
                <w:szCs w:val="24"/>
              </w:rPr>
            </w:pPr>
            <w:r>
              <w:rPr>
                <w:sz w:val="24"/>
                <w:szCs w:val="24"/>
              </w:rPr>
              <w:t>1．获得国家级奖项的，每个得</w:t>
            </w:r>
            <w:r>
              <w:rPr>
                <w:sz w:val="24"/>
                <w:szCs w:val="24"/>
                <w:u w:val="single" w:color="auto"/>
              </w:rPr>
              <w:t>8</w:t>
            </w:r>
            <w:r>
              <w:rPr>
                <w:spacing w:val="-7"/>
                <w:sz w:val="24"/>
                <w:szCs w:val="24"/>
              </w:rPr>
              <w:t>分。</w:t>
            </w:r>
          </w:p>
          <w:p w14:paraId="5B305262">
            <w:pPr>
              <w:pStyle w:val="8"/>
              <w:spacing w:line="219" w:lineRule="auto"/>
              <w:jc w:val="right"/>
              <w:rPr>
                <w:sz w:val="24"/>
                <w:szCs w:val="24"/>
              </w:rPr>
            </w:pPr>
            <w:r>
              <w:rPr>
                <w:spacing w:val="-14"/>
                <w:sz w:val="24"/>
                <w:szCs w:val="24"/>
              </w:rPr>
              <w:t>2．获得省级奖项的，每个得</w:t>
            </w:r>
            <w:r>
              <w:rPr>
                <w:spacing w:val="-14"/>
                <w:sz w:val="24"/>
                <w:szCs w:val="24"/>
                <w:u w:val="single" w:color="auto"/>
              </w:rPr>
              <w:t>4</w:t>
            </w:r>
            <w:r>
              <w:rPr>
                <w:spacing w:val="-38"/>
                <w:sz w:val="24"/>
                <w:szCs w:val="24"/>
                <w:u w:val="single" w:color="auto"/>
              </w:rPr>
              <w:t xml:space="preserve"> </w:t>
            </w:r>
            <w:r>
              <w:rPr>
                <w:spacing w:val="-14"/>
                <w:sz w:val="24"/>
                <w:szCs w:val="24"/>
              </w:rPr>
              <w:t>分。</w:t>
            </w:r>
          </w:p>
          <w:p w14:paraId="340D72AC">
            <w:pPr>
              <w:pStyle w:val="8"/>
              <w:spacing w:before="116" w:line="307" w:lineRule="auto"/>
              <w:ind w:left="115" w:right="104" w:firstLine="1"/>
              <w:rPr>
                <w:sz w:val="24"/>
                <w:szCs w:val="24"/>
              </w:rPr>
            </w:pPr>
            <w:r>
              <w:rPr>
                <w:spacing w:val="-4"/>
                <w:sz w:val="24"/>
                <w:szCs w:val="24"/>
              </w:rPr>
              <w:t>3．获得地市级奖项的，每个得</w:t>
            </w:r>
            <w:r>
              <w:rPr>
                <w:spacing w:val="-44"/>
                <w:sz w:val="24"/>
                <w:szCs w:val="24"/>
              </w:rPr>
              <w:t xml:space="preserve"> </w:t>
            </w:r>
            <w:r>
              <w:rPr>
                <w:spacing w:val="-4"/>
                <w:sz w:val="24"/>
                <w:szCs w:val="24"/>
                <w:u w:val="single" w:color="auto"/>
              </w:rPr>
              <w:t>2</w:t>
            </w:r>
            <w:r>
              <w:rPr>
                <w:spacing w:val="-7"/>
                <w:sz w:val="24"/>
                <w:szCs w:val="24"/>
              </w:rPr>
              <w:t>分。</w:t>
            </w:r>
          </w:p>
          <w:p w14:paraId="35114EF7">
            <w:pPr>
              <w:pStyle w:val="8"/>
              <w:spacing w:before="1" w:line="308" w:lineRule="auto"/>
              <w:ind w:left="114" w:right="104" w:hanging="3"/>
              <w:rPr>
                <w:sz w:val="24"/>
                <w:szCs w:val="24"/>
              </w:rPr>
            </w:pPr>
            <w:r>
              <w:rPr>
                <w:spacing w:val="-7"/>
                <w:sz w:val="24"/>
                <w:szCs w:val="24"/>
              </w:rPr>
              <w:t>4．以上奖项均未获得的，不予计分。</w:t>
            </w:r>
          </w:p>
          <w:p w14:paraId="63C0249A">
            <w:pPr>
              <w:pStyle w:val="8"/>
              <w:spacing w:before="1" w:line="218" w:lineRule="auto"/>
              <w:ind w:left="117"/>
              <w:rPr>
                <w:sz w:val="24"/>
                <w:szCs w:val="24"/>
              </w:rPr>
            </w:pPr>
            <w:r>
              <w:rPr>
                <w:spacing w:val="-5"/>
                <w:sz w:val="24"/>
                <w:szCs w:val="24"/>
              </w:rPr>
              <w:t>5．本项最高得</w:t>
            </w:r>
            <w:r>
              <w:rPr>
                <w:spacing w:val="-33"/>
                <w:sz w:val="24"/>
                <w:szCs w:val="24"/>
              </w:rPr>
              <w:t xml:space="preserve"> </w:t>
            </w:r>
            <w:r>
              <w:rPr>
                <w:spacing w:val="-5"/>
                <w:sz w:val="24"/>
                <w:szCs w:val="24"/>
              </w:rPr>
              <w:t>10</w:t>
            </w:r>
            <w:r>
              <w:rPr>
                <w:spacing w:val="-48"/>
                <w:sz w:val="24"/>
                <w:szCs w:val="24"/>
              </w:rPr>
              <w:t xml:space="preserve"> </w:t>
            </w:r>
            <w:r>
              <w:rPr>
                <w:spacing w:val="-5"/>
                <w:sz w:val="24"/>
                <w:szCs w:val="24"/>
              </w:rPr>
              <w:t>分。</w:t>
            </w:r>
          </w:p>
        </w:tc>
        <w:tc>
          <w:tcPr>
            <w:tcW w:w="5109" w:type="dxa"/>
            <w:vAlign w:val="top"/>
          </w:tcPr>
          <w:p w14:paraId="29B48370">
            <w:pPr>
              <w:pStyle w:val="8"/>
              <w:spacing w:before="116" w:line="307" w:lineRule="auto"/>
              <w:ind w:left="118" w:right="106" w:firstLine="14"/>
              <w:rPr>
                <w:sz w:val="24"/>
                <w:szCs w:val="24"/>
              </w:rPr>
            </w:pPr>
            <w:r>
              <w:rPr>
                <w:spacing w:val="-3"/>
                <w:sz w:val="24"/>
                <w:szCs w:val="24"/>
              </w:rPr>
              <w:t>1．允许投标人提交多个业绩，但同一业绩只按</w:t>
            </w:r>
            <w:r>
              <w:rPr>
                <w:spacing w:val="-2"/>
                <w:sz w:val="24"/>
                <w:szCs w:val="24"/>
              </w:rPr>
              <w:t>最高级别奖项计分一次。</w:t>
            </w:r>
          </w:p>
          <w:p w14:paraId="2E76E0E1">
            <w:pPr>
              <w:pStyle w:val="8"/>
              <w:spacing w:line="218" w:lineRule="auto"/>
              <w:ind w:left="118"/>
              <w:rPr>
                <w:sz w:val="24"/>
                <w:szCs w:val="24"/>
              </w:rPr>
            </w:pPr>
            <w:r>
              <w:rPr>
                <w:spacing w:val="-1"/>
                <w:sz w:val="24"/>
                <w:szCs w:val="24"/>
              </w:rPr>
              <w:t>2．需附有关奖项证明彩色扫描件。</w:t>
            </w:r>
          </w:p>
          <w:p w14:paraId="4A25C2CA">
            <w:pPr>
              <w:pStyle w:val="8"/>
              <w:spacing w:before="116" w:line="219" w:lineRule="auto"/>
              <w:ind w:left="120"/>
              <w:rPr>
                <w:sz w:val="24"/>
                <w:szCs w:val="24"/>
              </w:rPr>
            </w:pPr>
            <w:r>
              <w:rPr>
                <w:spacing w:val="-2"/>
                <w:sz w:val="24"/>
                <w:szCs w:val="24"/>
              </w:rPr>
              <w:t>3．颁发机构限定以下范围：</w:t>
            </w:r>
          </w:p>
          <w:p w14:paraId="76C50348">
            <w:pPr>
              <w:pStyle w:val="8"/>
              <w:spacing w:before="115" w:line="308" w:lineRule="auto"/>
              <w:ind w:left="118" w:right="106" w:hanging="4"/>
              <w:rPr>
                <w:sz w:val="24"/>
                <w:szCs w:val="24"/>
              </w:rPr>
            </w:pPr>
            <w:r>
              <w:rPr>
                <w:spacing w:val="-4"/>
                <w:sz w:val="24"/>
                <w:szCs w:val="24"/>
              </w:rPr>
              <w:t>①国家级奖项：</w:t>
            </w:r>
            <w:r>
              <w:rPr>
                <w:spacing w:val="41"/>
                <w:sz w:val="24"/>
                <w:szCs w:val="24"/>
                <w:u w:val="single" w:color="auto"/>
              </w:rPr>
              <w:t xml:space="preserve"> </w:t>
            </w:r>
            <w:r>
              <w:rPr>
                <w:spacing w:val="-4"/>
                <w:sz w:val="24"/>
                <w:szCs w:val="24"/>
                <w:u w:val="single" w:color="auto"/>
              </w:rPr>
              <w:t>国务院、住建部、中国建筑业</w:t>
            </w:r>
            <w:r>
              <w:rPr>
                <w:sz w:val="24"/>
                <w:szCs w:val="24"/>
                <w:u w:val="single" w:color="auto"/>
              </w:rPr>
              <w:t>行业协会</w:t>
            </w:r>
            <w:r>
              <w:rPr>
                <w:spacing w:val="-19"/>
                <w:sz w:val="24"/>
                <w:szCs w:val="24"/>
              </w:rPr>
              <w:t>；</w:t>
            </w:r>
            <w:r>
              <w:rPr>
                <w:b/>
                <w:bCs/>
                <w:spacing w:val="-19"/>
                <w:sz w:val="24"/>
                <w:szCs w:val="24"/>
              </w:rPr>
              <w:t>（</w:t>
            </w:r>
            <w:r>
              <w:rPr>
                <w:b/>
                <w:bCs/>
                <w:sz w:val="24"/>
                <w:szCs w:val="24"/>
              </w:rPr>
              <w:t>相关协会需经民政部门备案）</w:t>
            </w:r>
          </w:p>
          <w:p w14:paraId="27118EED">
            <w:pPr>
              <w:pStyle w:val="8"/>
              <w:spacing w:before="2" w:line="307" w:lineRule="auto"/>
              <w:ind w:left="117" w:right="106" w:hanging="4"/>
              <w:rPr>
                <w:sz w:val="24"/>
                <w:szCs w:val="24"/>
              </w:rPr>
            </w:pPr>
            <w:r>
              <w:rPr>
                <w:spacing w:val="4"/>
                <w:sz w:val="24"/>
                <w:szCs w:val="24"/>
              </w:rPr>
              <w:t>②省级奖项：</w:t>
            </w:r>
            <w:r>
              <w:rPr>
                <w:spacing w:val="4"/>
                <w:sz w:val="24"/>
                <w:szCs w:val="24"/>
                <w:u w:val="single" w:color="auto"/>
              </w:rPr>
              <w:t>省级人民政府、省级住建部门、省级建筑行业协会</w:t>
            </w:r>
            <w:r>
              <w:rPr>
                <w:spacing w:val="-11"/>
                <w:sz w:val="24"/>
                <w:szCs w:val="24"/>
              </w:rPr>
              <w:t>；</w:t>
            </w:r>
            <w:r>
              <w:rPr>
                <w:b/>
                <w:bCs/>
                <w:spacing w:val="-11"/>
                <w:sz w:val="24"/>
                <w:szCs w:val="24"/>
              </w:rPr>
              <w:t>（</w:t>
            </w:r>
            <w:r>
              <w:rPr>
                <w:b/>
                <w:bCs/>
                <w:spacing w:val="4"/>
                <w:sz w:val="24"/>
                <w:szCs w:val="24"/>
              </w:rPr>
              <w:t>相关协会需经民政部门</w:t>
            </w:r>
            <w:r>
              <w:rPr>
                <w:b/>
                <w:bCs/>
                <w:spacing w:val="-7"/>
                <w:sz w:val="24"/>
                <w:szCs w:val="24"/>
              </w:rPr>
              <w:t>备案）</w:t>
            </w:r>
          </w:p>
          <w:p w14:paraId="7ED0A44C">
            <w:pPr>
              <w:pStyle w:val="8"/>
              <w:spacing w:before="3" w:line="307" w:lineRule="auto"/>
              <w:ind w:left="113" w:right="106"/>
              <w:rPr>
                <w:sz w:val="24"/>
                <w:szCs w:val="24"/>
              </w:rPr>
            </w:pPr>
            <w:r>
              <w:rPr>
                <w:spacing w:val="4"/>
                <w:sz w:val="24"/>
                <w:szCs w:val="24"/>
              </w:rPr>
              <w:t>③地市级奖项：</w:t>
            </w:r>
            <w:r>
              <w:rPr>
                <w:spacing w:val="4"/>
                <w:sz w:val="24"/>
                <w:szCs w:val="24"/>
                <w:u w:val="single" w:color="auto"/>
              </w:rPr>
              <w:t>地市级人民政府、地市级住建</w:t>
            </w:r>
            <w:r>
              <w:rPr>
                <w:spacing w:val="2"/>
                <w:sz w:val="24"/>
                <w:szCs w:val="24"/>
                <w:u w:val="single" w:color="auto"/>
              </w:rPr>
              <w:t>部门、市级建筑行业协会</w:t>
            </w:r>
            <w:r>
              <w:rPr>
                <w:spacing w:val="2"/>
                <w:sz w:val="24"/>
                <w:szCs w:val="24"/>
              </w:rPr>
              <w:t>。</w:t>
            </w:r>
            <w:r>
              <w:rPr>
                <w:b/>
                <w:bCs/>
                <w:spacing w:val="2"/>
                <w:sz w:val="24"/>
                <w:szCs w:val="24"/>
              </w:rPr>
              <w:t>（相关协会需经民</w:t>
            </w:r>
            <w:r>
              <w:rPr>
                <w:b/>
                <w:bCs/>
                <w:spacing w:val="-4"/>
                <w:sz w:val="24"/>
                <w:szCs w:val="24"/>
              </w:rPr>
              <w:t>政部门备案）</w:t>
            </w:r>
          </w:p>
          <w:p w14:paraId="29D5B780">
            <w:pPr>
              <w:pStyle w:val="8"/>
              <w:spacing w:line="219" w:lineRule="auto"/>
              <w:ind w:left="114"/>
              <w:rPr>
                <w:sz w:val="24"/>
                <w:szCs w:val="24"/>
              </w:rPr>
            </w:pPr>
            <w:r>
              <w:rPr>
                <w:spacing w:val="-1"/>
                <w:sz w:val="24"/>
                <w:szCs w:val="24"/>
              </w:rPr>
              <w:t>4．获奖时间以奖项证明的落款日期为准。</w:t>
            </w:r>
          </w:p>
          <w:p w14:paraId="7E0E4E9B">
            <w:pPr>
              <w:pStyle w:val="8"/>
              <w:spacing w:before="114" w:line="308" w:lineRule="auto"/>
              <w:ind w:left="120" w:right="106"/>
              <w:rPr>
                <w:sz w:val="24"/>
                <w:szCs w:val="24"/>
              </w:rPr>
            </w:pPr>
            <w:r>
              <w:rPr>
                <w:spacing w:val="-2"/>
                <w:sz w:val="24"/>
                <w:szCs w:val="24"/>
              </w:rPr>
              <w:t>5．任一奖项有以下情形之一的，该奖项视</w:t>
            </w:r>
            <w:r>
              <w:rPr>
                <w:spacing w:val="-3"/>
                <w:sz w:val="24"/>
                <w:szCs w:val="24"/>
              </w:rPr>
              <w:t>为无效，不予计分：</w:t>
            </w:r>
          </w:p>
          <w:p w14:paraId="4DB2515D">
            <w:pPr>
              <w:pStyle w:val="8"/>
              <w:spacing w:line="217" w:lineRule="auto"/>
              <w:ind w:left="114"/>
              <w:rPr>
                <w:sz w:val="24"/>
                <w:szCs w:val="24"/>
              </w:rPr>
            </w:pPr>
            <w:r>
              <w:rPr>
                <w:spacing w:val="-1"/>
                <w:sz w:val="24"/>
                <w:szCs w:val="24"/>
              </w:rPr>
              <w:t>①奖项不属于指定类别的；</w:t>
            </w:r>
          </w:p>
          <w:p w14:paraId="7DA66D2D">
            <w:pPr>
              <w:pStyle w:val="8"/>
              <w:spacing w:before="117" w:line="217" w:lineRule="auto"/>
              <w:ind w:left="113"/>
              <w:rPr>
                <w:sz w:val="24"/>
                <w:szCs w:val="24"/>
              </w:rPr>
            </w:pPr>
            <w:r>
              <w:rPr>
                <w:spacing w:val="-1"/>
                <w:sz w:val="24"/>
                <w:szCs w:val="24"/>
              </w:rPr>
              <w:t>②颁发机构不符合要求的；</w:t>
            </w:r>
          </w:p>
          <w:p w14:paraId="42F21459">
            <w:pPr>
              <w:pStyle w:val="8"/>
              <w:spacing w:before="118" w:line="217" w:lineRule="auto"/>
              <w:ind w:left="113"/>
              <w:rPr>
                <w:sz w:val="24"/>
                <w:szCs w:val="24"/>
              </w:rPr>
            </w:pPr>
            <w:r>
              <w:rPr>
                <w:spacing w:val="-1"/>
                <w:sz w:val="24"/>
                <w:szCs w:val="24"/>
              </w:rPr>
              <w:t>③获奖时间不符合要求的；</w:t>
            </w:r>
          </w:p>
          <w:p w14:paraId="66A89D07">
            <w:pPr>
              <w:pStyle w:val="8"/>
              <w:spacing w:before="119" w:line="217" w:lineRule="auto"/>
              <w:ind w:left="113"/>
              <w:rPr>
                <w:sz w:val="24"/>
                <w:szCs w:val="24"/>
              </w:rPr>
            </w:pPr>
            <w:r>
              <w:rPr>
                <w:spacing w:val="-1"/>
                <w:sz w:val="24"/>
                <w:szCs w:val="24"/>
              </w:rPr>
              <w:t>④未提供奖项原件的。</w:t>
            </w:r>
          </w:p>
          <w:p w14:paraId="60BF4979">
            <w:pPr>
              <w:pStyle w:val="8"/>
              <w:spacing w:before="115" w:line="261" w:lineRule="auto"/>
              <w:ind w:left="118" w:right="109"/>
              <w:rPr>
                <w:sz w:val="24"/>
                <w:szCs w:val="24"/>
              </w:rPr>
            </w:pPr>
            <w:r>
              <w:rPr>
                <w:b/>
                <w:bCs/>
                <w:spacing w:val="-1"/>
                <w:sz w:val="24"/>
                <w:szCs w:val="24"/>
              </w:rPr>
              <w:t>说明：以上所称“要求</w:t>
            </w:r>
            <w:r>
              <w:rPr>
                <w:spacing w:val="-75"/>
                <w:sz w:val="24"/>
                <w:szCs w:val="24"/>
              </w:rPr>
              <w:t xml:space="preserve"> </w:t>
            </w:r>
            <w:r>
              <w:rPr>
                <w:b/>
                <w:bCs/>
                <w:spacing w:val="-1"/>
                <w:sz w:val="24"/>
                <w:szCs w:val="24"/>
              </w:rPr>
              <w:t>”均指本表评分标准及</w:t>
            </w:r>
            <w:r>
              <w:rPr>
                <w:b/>
                <w:bCs/>
                <w:spacing w:val="-4"/>
                <w:sz w:val="24"/>
                <w:szCs w:val="24"/>
              </w:rPr>
              <w:t>备注的要求，下同。</w:t>
            </w:r>
          </w:p>
        </w:tc>
      </w:tr>
      <w:tr w14:paraId="22DB77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4" w:hRule="atLeast"/>
        </w:trPr>
        <w:tc>
          <w:tcPr>
            <w:tcW w:w="1196" w:type="dxa"/>
            <w:vAlign w:val="top"/>
          </w:tcPr>
          <w:p w14:paraId="06E9937A">
            <w:pPr>
              <w:spacing w:line="278" w:lineRule="auto"/>
              <w:rPr>
                <w:rFonts w:ascii="Arial"/>
                <w:sz w:val="21"/>
              </w:rPr>
            </w:pPr>
          </w:p>
          <w:p w14:paraId="09391B88">
            <w:pPr>
              <w:spacing w:line="278" w:lineRule="auto"/>
              <w:rPr>
                <w:rFonts w:ascii="Arial"/>
                <w:sz w:val="21"/>
              </w:rPr>
            </w:pPr>
          </w:p>
          <w:p w14:paraId="1BD1AA13">
            <w:pPr>
              <w:spacing w:line="278" w:lineRule="auto"/>
              <w:rPr>
                <w:rFonts w:ascii="Arial"/>
                <w:sz w:val="21"/>
              </w:rPr>
            </w:pPr>
          </w:p>
          <w:p w14:paraId="7D5DCFE0">
            <w:pPr>
              <w:pStyle w:val="8"/>
              <w:spacing w:before="78" w:line="309" w:lineRule="auto"/>
              <w:ind w:left="128" w:right="83"/>
              <w:jc w:val="both"/>
              <w:rPr>
                <w:sz w:val="24"/>
                <w:szCs w:val="24"/>
              </w:rPr>
            </w:pPr>
            <w:r>
              <w:rPr>
                <w:spacing w:val="-4"/>
                <w:sz w:val="24"/>
                <w:szCs w:val="24"/>
              </w:rPr>
              <w:t>项目经理综合素质</w:t>
            </w:r>
            <w:r>
              <w:rPr>
                <w:spacing w:val="-11"/>
                <w:sz w:val="24"/>
                <w:szCs w:val="24"/>
              </w:rPr>
              <w:t>（10</w:t>
            </w:r>
            <w:r>
              <w:rPr>
                <w:spacing w:val="-47"/>
                <w:sz w:val="24"/>
                <w:szCs w:val="24"/>
              </w:rPr>
              <w:t xml:space="preserve"> </w:t>
            </w:r>
            <w:r>
              <w:rPr>
                <w:spacing w:val="-11"/>
                <w:sz w:val="24"/>
                <w:szCs w:val="24"/>
              </w:rPr>
              <w:t>分）</w:t>
            </w:r>
          </w:p>
        </w:tc>
        <w:tc>
          <w:tcPr>
            <w:tcW w:w="3604" w:type="dxa"/>
            <w:vAlign w:val="top"/>
          </w:tcPr>
          <w:p w14:paraId="01DD50FC">
            <w:pPr>
              <w:pStyle w:val="8"/>
              <w:spacing w:before="118" w:line="219" w:lineRule="auto"/>
              <w:ind w:left="116"/>
              <w:rPr>
                <w:sz w:val="24"/>
                <w:szCs w:val="24"/>
              </w:rPr>
            </w:pPr>
            <w:r>
              <w:rPr>
                <w:spacing w:val="-1"/>
                <w:sz w:val="24"/>
                <w:szCs w:val="24"/>
              </w:rPr>
              <w:t>项目经理工程类技术职称情况：</w:t>
            </w:r>
          </w:p>
          <w:p w14:paraId="332169B0">
            <w:pPr>
              <w:pStyle w:val="8"/>
              <w:tabs>
                <w:tab w:val="left" w:pos="250"/>
              </w:tabs>
              <w:spacing w:before="114" w:line="308" w:lineRule="auto"/>
              <w:ind w:left="102" w:right="104" w:firstLine="27"/>
              <w:rPr>
                <w:sz w:val="24"/>
                <w:szCs w:val="24"/>
              </w:rPr>
            </w:pPr>
            <w:r>
              <w:rPr>
                <w:spacing w:val="-8"/>
                <w:sz w:val="24"/>
                <w:szCs w:val="24"/>
              </w:rPr>
              <w:t>1．具备工程师或以上职称的，得</w:t>
            </w:r>
            <w:r>
              <w:rPr>
                <w:sz w:val="24"/>
                <w:szCs w:val="24"/>
                <w:u w:val="single" w:color="auto"/>
              </w:rPr>
              <w:tab/>
            </w:r>
            <w:r>
              <w:rPr>
                <w:spacing w:val="-10"/>
                <w:sz w:val="24"/>
                <w:szCs w:val="24"/>
                <w:u w:val="single" w:color="auto"/>
              </w:rPr>
              <w:t>10</w:t>
            </w:r>
            <w:r>
              <w:rPr>
                <w:spacing w:val="12"/>
                <w:sz w:val="24"/>
                <w:szCs w:val="24"/>
                <w:u w:val="single" w:color="auto"/>
              </w:rPr>
              <w:t xml:space="preserve"> </w:t>
            </w:r>
            <w:r>
              <w:rPr>
                <w:spacing w:val="-10"/>
                <w:sz w:val="24"/>
                <w:szCs w:val="24"/>
              </w:rPr>
              <w:t>分。</w:t>
            </w:r>
          </w:p>
          <w:p w14:paraId="4ABF0806">
            <w:pPr>
              <w:pStyle w:val="8"/>
              <w:spacing w:line="307" w:lineRule="auto"/>
              <w:ind w:left="116" w:right="105" w:hanging="1"/>
              <w:rPr>
                <w:sz w:val="24"/>
                <w:szCs w:val="24"/>
              </w:rPr>
            </w:pPr>
            <w:r>
              <w:rPr>
                <w:spacing w:val="1"/>
                <w:sz w:val="24"/>
                <w:szCs w:val="24"/>
              </w:rPr>
              <w:t>2．具备助理工程师职称的，得</w:t>
            </w:r>
            <w:r>
              <w:rPr>
                <w:spacing w:val="1"/>
                <w:sz w:val="24"/>
                <w:szCs w:val="24"/>
                <w:u w:val="single" w:color="auto"/>
              </w:rPr>
              <w:t xml:space="preserve"> </w:t>
            </w:r>
            <w:r>
              <w:rPr>
                <w:spacing w:val="-9"/>
                <w:sz w:val="24"/>
                <w:szCs w:val="24"/>
                <w:u w:val="single" w:color="auto"/>
              </w:rPr>
              <w:t>5</w:t>
            </w:r>
            <w:r>
              <w:rPr>
                <w:spacing w:val="12"/>
                <w:sz w:val="24"/>
                <w:szCs w:val="24"/>
                <w:u w:val="single" w:color="auto"/>
              </w:rPr>
              <w:t xml:space="preserve"> </w:t>
            </w:r>
            <w:r>
              <w:rPr>
                <w:spacing w:val="-9"/>
                <w:sz w:val="24"/>
                <w:szCs w:val="24"/>
              </w:rPr>
              <w:t>分。</w:t>
            </w:r>
          </w:p>
          <w:p w14:paraId="29EB798C">
            <w:pPr>
              <w:pStyle w:val="8"/>
              <w:spacing w:line="260" w:lineRule="auto"/>
              <w:ind w:left="113" w:right="104" w:firstLine="3"/>
              <w:rPr>
                <w:sz w:val="24"/>
                <w:szCs w:val="24"/>
              </w:rPr>
            </w:pPr>
            <w:r>
              <w:rPr>
                <w:spacing w:val="-7"/>
                <w:sz w:val="24"/>
                <w:szCs w:val="24"/>
              </w:rPr>
              <w:t>3．不具备以上职称的，或未提供</w:t>
            </w:r>
            <w:r>
              <w:rPr>
                <w:spacing w:val="-1"/>
                <w:sz w:val="24"/>
                <w:szCs w:val="24"/>
              </w:rPr>
              <w:t>职称证原件的，不予计分。</w:t>
            </w:r>
          </w:p>
        </w:tc>
        <w:tc>
          <w:tcPr>
            <w:tcW w:w="5109" w:type="dxa"/>
            <w:vAlign w:val="top"/>
          </w:tcPr>
          <w:p w14:paraId="555FA085">
            <w:pPr>
              <w:spacing w:line="258" w:lineRule="auto"/>
              <w:rPr>
                <w:rFonts w:ascii="Arial"/>
                <w:sz w:val="21"/>
              </w:rPr>
            </w:pPr>
          </w:p>
          <w:p w14:paraId="058B7335">
            <w:pPr>
              <w:spacing w:line="258" w:lineRule="auto"/>
              <w:rPr>
                <w:rFonts w:ascii="Arial"/>
                <w:sz w:val="21"/>
              </w:rPr>
            </w:pPr>
          </w:p>
          <w:p w14:paraId="6473F801">
            <w:pPr>
              <w:spacing w:line="258" w:lineRule="auto"/>
              <w:rPr>
                <w:rFonts w:ascii="Arial"/>
                <w:sz w:val="21"/>
              </w:rPr>
            </w:pPr>
          </w:p>
          <w:p w14:paraId="10B8E692">
            <w:pPr>
              <w:spacing w:line="258" w:lineRule="auto"/>
              <w:rPr>
                <w:rFonts w:ascii="Arial"/>
                <w:sz w:val="21"/>
              </w:rPr>
            </w:pPr>
          </w:p>
          <w:p w14:paraId="3C2CDD53">
            <w:pPr>
              <w:pStyle w:val="8"/>
              <w:spacing w:before="78" w:line="310" w:lineRule="auto"/>
              <w:ind w:left="127" w:right="28" w:firstLine="1"/>
              <w:rPr>
                <w:sz w:val="24"/>
                <w:szCs w:val="24"/>
              </w:rPr>
            </w:pPr>
            <w:r>
              <w:rPr>
                <w:spacing w:val="-6"/>
                <w:sz w:val="24"/>
                <w:szCs w:val="24"/>
              </w:rPr>
              <w:t>需附职称证彩色扫描件，</w:t>
            </w:r>
            <w:r>
              <w:rPr>
                <w:b/>
                <w:bCs/>
                <w:spacing w:val="-6"/>
                <w:sz w:val="24"/>
                <w:szCs w:val="24"/>
              </w:rPr>
              <w:t>同时提供原件供核对。</w:t>
            </w:r>
            <w:r>
              <w:rPr>
                <w:spacing w:val="6"/>
                <w:sz w:val="24"/>
                <w:szCs w:val="24"/>
              </w:rPr>
              <w:t xml:space="preserve"> </w:t>
            </w:r>
            <w:r>
              <w:rPr>
                <w:spacing w:val="-2"/>
                <w:sz w:val="24"/>
                <w:szCs w:val="24"/>
              </w:rPr>
              <w:t>（证件为电子证书的除外）</w:t>
            </w:r>
            <w:r>
              <w:rPr>
                <w:b/>
                <w:bCs/>
                <w:spacing w:val="-2"/>
                <w:sz w:val="24"/>
                <w:szCs w:val="24"/>
              </w:rPr>
              <w:t>。</w:t>
            </w:r>
          </w:p>
        </w:tc>
      </w:tr>
      <w:tr w14:paraId="064E2B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7" w:hRule="atLeast"/>
        </w:trPr>
        <w:tc>
          <w:tcPr>
            <w:tcW w:w="1196" w:type="dxa"/>
            <w:vAlign w:val="top"/>
          </w:tcPr>
          <w:p w14:paraId="766F96E4">
            <w:pPr>
              <w:pStyle w:val="8"/>
              <w:keepNext w:val="0"/>
              <w:keepLines w:val="0"/>
              <w:pageBreakBefore w:val="0"/>
              <w:widowControl/>
              <w:kinsoku w:val="0"/>
              <w:wordWrap/>
              <w:overflowPunct/>
              <w:topLinePunct w:val="0"/>
              <w:autoSpaceDE w:val="0"/>
              <w:autoSpaceDN w:val="0"/>
              <w:bidi w:val="0"/>
              <w:adjustRightInd w:val="0"/>
              <w:snapToGrid/>
              <w:spacing w:line="240" w:lineRule="auto"/>
              <w:ind w:left="130" w:right="85" w:firstLine="238"/>
              <w:textAlignment w:val="baseline"/>
              <w:rPr>
                <w:rFonts w:ascii="宋体" w:hAnsi="宋体" w:eastAsia="宋体" w:cs="宋体"/>
                <w:spacing w:val="-4"/>
                <w:sz w:val="24"/>
                <w:szCs w:val="24"/>
              </w:rPr>
            </w:pPr>
          </w:p>
          <w:p w14:paraId="35D9568E">
            <w:pPr>
              <w:pStyle w:val="8"/>
              <w:keepNext w:val="0"/>
              <w:keepLines w:val="0"/>
              <w:pageBreakBefore w:val="0"/>
              <w:widowControl/>
              <w:kinsoku w:val="0"/>
              <w:wordWrap/>
              <w:overflowPunct/>
              <w:topLinePunct w:val="0"/>
              <w:autoSpaceDE w:val="0"/>
              <w:autoSpaceDN w:val="0"/>
              <w:bidi w:val="0"/>
              <w:adjustRightInd w:val="0"/>
              <w:snapToGrid/>
              <w:spacing w:line="240" w:lineRule="auto"/>
              <w:ind w:left="130" w:right="85" w:firstLine="238"/>
              <w:textAlignment w:val="baseline"/>
              <w:rPr>
                <w:rFonts w:ascii="宋体" w:hAnsi="宋体" w:eastAsia="宋体" w:cs="宋体"/>
                <w:spacing w:val="-4"/>
                <w:sz w:val="24"/>
                <w:szCs w:val="24"/>
              </w:rPr>
            </w:pPr>
            <w:r>
              <w:rPr>
                <w:rFonts w:ascii="宋体" w:hAnsi="宋体" w:eastAsia="宋体" w:cs="宋体"/>
                <w:spacing w:val="-4"/>
                <w:sz w:val="24"/>
                <w:szCs w:val="24"/>
              </w:rPr>
              <w:t>企业</w:t>
            </w:r>
          </w:p>
          <w:p w14:paraId="5F510E1B">
            <w:pPr>
              <w:pStyle w:val="8"/>
              <w:keepNext w:val="0"/>
              <w:keepLines w:val="0"/>
              <w:pageBreakBefore w:val="0"/>
              <w:widowControl/>
              <w:kinsoku w:val="0"/>
              <w:wordWrap/>
              <w:overflowPunct/>
              <w:topLinePunct w:val="0"/>
              <w:autoSpaceDE w:val="0"/>
              <w:autoSpaceDN w:val="0"/>
              <w:bidi w:val="0"/>
              <w:adjustRightInd w:val="0"/>
              <w:snapToGrid/>
              <w:spacing w:line="240" w:lineRule="auto"/>
              <w:ind w:left="130" w:right="85" w:firstLine="238"/>
              <w:textAlignment w:val="baseline"/>
              <w:rPr>
                <w:sz w:val="24"/>
                <w:szCs w:val="24"/>
              </w:rPr>
            </w:pPr>
            <w:r>
              <w:rPr>
                <w:rFonts w:ascii="宋体" w:hAnsi="宋体" w:eastAsia="宋体" w:cs="宋体"/>
                <w:spacing w:val="-4"/>
                <w:sz w:val="24"/>
                <w:szCs w:val="24"/>
              </w:rPr>
              <w:t>业绩</w:t>
            </w:r>
            <w:r>
              <w:rPr>
                <w:sz w:val="24"/>
                <w:szCs w:val="24"/>
              </w:rPr>
              <w:t xml:space="preserve"> </w:t>
            </w:r>
          </w:p>
          <w:p w14:paraId="5448C8B6">
            <w:pPr>
              <w:pStyle w:val="8"/>
              <w:keepNext w:val="0"/>
              <w:keepLines w:val="0"/>
              <w:pageBreakBefore w:val="0"/>
              <w:widowControl/>
              <w:kinsoku w:val="0"/>
              <w:wordWrap/>
              <w:overflowPunct/>
              <w:topLinePunct w:val="0"/>
              <w:autoSpaceDE w:val="0"/>
              <w:autoSpaceDN w:val="0"/>
              <w:bidi w:val="0"/>
              <w:adjustRightInd w:val="0"/>
              <w:snapToGrid/>
              <w:spacing w:line="240" w:lineRule="auto"/>
              <w:ind w:right="85"/>
              <w:jc w:val="center"/>
              <w:textAlignment w:val="baseline"/>
              <w:rPr>
                <w:sz w:val="24"/>
                <w:szCs w:val="24"/>
              </w:rPr>
            </w:pPr>
            <w:r>
              <w:rPr>
                <w:spacing w:val="-11"/>
                <w:sz w:val="24"/>
                <w:szCs w:val="24"/>
              </w:rPr>
              <w:t>（10分）</w:t>
            </w:r>
          </w:p>
        </w:tc>
        <w:tc>
          <w:tcPr>
            <w:tcW w:w="3604" w:type="dxa"/>
            <w:vAlign w:val="top"/>
          </w:tcPr>
          <w:p w14:paraId="03A9E619">
            <w:pPr>
              <w:pStyle w:val="8"/>
              <w:spacing w:before="120" w:line="307" w:lineRule="auto"/>
              <w:ind w:left="114" w:right="104" w:firstLine="1"/>
              <w:rPr>
                <w:sz w:val="24"/>
                <w:szCs w:val="24"/>
              </w:rPr>
            </w:pPr>
            <w:r>
              <w:rPr>
                <w:spacing w:val="-13"/>
                <w:sz w:val="24"/>
                <w:szCs w:val="24"/>
              </w:rPr>
              <w:t>企业近</w:t>
            </w:r>
            <w:r>
              <w:rPr>
                <w:spacing w:val="-32"/>
                <w:sz w:val="24"/>
                <w:szCs w:val="24"/>
              </w:rPr>
              <w:t xml:space="preserve"> </w:t>
            </w:r>
            <w:r>
              <w:rPr>
                <w:spacing w:val="-13"/>
                <w:sz w:val="24"/>
                <w:szCs w:val="24"/>
                <w:u w:val="single" w:color="auto"/>
              </w:rPr>
              <w:t>5</w:t>
            </w:r>
            <w:r>
              <w:rPr>
                <w:spacing w:val="-50"/>
                <w:sz w:val="24"/>
                <w:szCs w:val="24"/>
                <w:u w:val="single" w:color="auto"/>
              </w:rPr>
              <w:t xml:space="preserve"> </w:t>
            </w:r>
            <w:r>
              <w:rPr>
                <w:spacing w:val="-13"/>
                <w:sz w:val="24"/>
                <w:szCs w:val="24"/>
              </w:rPr>
              <w:t>年来（2021</w:t>
            </w:r>
            <w:r>
              <w:rPr>
                <w:spacing w:val="-50"/>
                <w:sz w:val="24"/>
                <w:szCs w:val="24"/>
              </w:rPr>
              <w:t xml:space="preserve"> </w:t>
            </w:r>
            <w:r>
              <w:rPr>
                <w:spacing w:val="-13"/>
                <w:sz w:val="24"/>
                <w:szCs w:val="24"/>
              </w:rPr>
              <w:t>年</w:t>
            </w:r>
            <w:r>
              <w:rPr>
                <w:spacing w:val="-33"/>
                <w:sz w:val="24"/>
                <w:szCs w:val="24"/>
              </w:rPr>
              <w:t xml:space="preserve"> </w:t>
            </w:r>
            <w:r>
              <w:rPr>
                <w:spacing w:val="-13"/>
                <w:sz w:val="24"/>
                <w:szCs w:val="24"/>
              </w:rPr>
              <w:t>1</w:t>
            </w:r>
            <w:r>
              <w:rPr>
                <w:spacing w:val="-45"/>
                <w:sz w:val="24"/>
                <w:szCs w:val="24"/>
              </w:rPr>
              <w:t xml:space="preserve"> </w:t>
            </w:r>
            <w:r>
              <w:rPr>
                <w:spacing w:val="-13"/>
                <w:sz w:val="24"/>
                <w:szCs w:val="24"/>
              </w:rPr>
              <w:t>月</w:t>
            </w:r>
            <w:r>
              <w:rPr>
                <w:spacing w:val="-32"/>
                <w:sz w:val="24"/>
                <w:szCs w:val="24"/>
              </w:rPr>
              <w:t xml:space="preserve"> </w:t>
            </w:r>
            <w:r>
              <w:rPr>
                <w:spacing w:val="-13"/>
                <w:sz w:val="24"/>
                <w:szCs w:val="24"/>
              </w:rPr>
              <w:t>1 日</w:t>
            </w:r>
            <w:r>
              <w:rPr>
                <w:spacing w:val="-2"/>
                <w:sz w:val="24"/>
                <w:szCs w:val="24"/>
              </w:rPr>
              <w:t>至今）业绩情况：</w:t>
            </w:r>
          </w:p>
          <w:p w14:paraId="680C7632">
            <w:pPr>
              <w:pStyle w:val="8"/>
              <w:spacing w:before="1" w:line="260" w:lineRule="auto"/>
              <w:ind w:left="117" w:right="105" w:firstLine="12"/>
              <w:rPr>
                <w:sz w:val="24"/>
                <w:szCs w:val="24"/>
              </w:rPr>
            </w:pPr>
            <w:r>
              <w:rPr>
                <w:sz w:val="24"/>
                <w:szCs w:val="24"/>
              </w:rPr>
              <w:t>1．</w:t>
            </w:r>
            <w:r>
              <w:rPr>
                <w:sz w:val="24"/>
                <w:szCs w:val="24"/>
                <w:u w:val="single" w:color="auto"/>
              </w:rPr>
              <w:t>承接</w:t>
            </w:r>
            <w:r>
              <w:rPr>
                <w:sz w:val="24"/>
                <w:szCs w:val="24"/>
              </w:rPr>
              <w:t>过类似工程的，每个得</w:t>
            </w:r>
            <w:r>
              <w:rPr>
                <w:sz w:val="24"/>
                <w:szCs w:val="24"/>
                <w:u w:val="single" w:color="auto"/>
              </w:rPr>
              <w:t xml:space="preserve"> </w:t>
            </w:r>
            <w:r>
              <w:rPr>
                <w:spacing w:val="-9"/>
                <w:sz w:val="24"/>
                <w:szCs w:val="24"/>
                <w:u w:val="single" w:color="auto"/>
              </w:rPr>
              <w:t>5</w:t>
            </w:r>
            <w:r>
              <w:rPr>
                <w:spacing w:val="12"/>
                <w:sz w:val="24"/>
                <w:szCs w:val="24"/>
                <w:u w:val="single" w:color="auto"/>
              </w:rPr>
              <w:t xml:space="preserve"> </w:t>
            </w:r>
            <w:r>
              <w:rPr>
                <w:spacing w:val="-9"/>
                <w:sz w:val="24"/>
                <w:szCs w:val="24"/>
              </w:rPr>
              <w:t>分。</w:t>
            </w:r>
          </w:p>
        </w:tc>
        <w:tc>
          <w:tcPr>
            <w:tcW w:w="5109" w:type="dxa"/>
            <w:vAlign w:val="top"/>
          </w:tcPr>
          <w:p w14:paraId="31D3A9E3">
            <w:pPr>
              <w:pStyle w:val="8"/>
              <w:spacing w:before="118" w:line="308" w:lineRule="auto"/>
              <w:ind w:left="122" w:right="107" w:firstLine="11"/>
              <w:rPr>
                <w:sz w:val="24"/>
                <w:szCs w:val="24"/>
              </w:rPr>
            </w:pPr>
            <w:r>
              <w:rPr>
                <w:spacing w:val="-1"/>
                <w:sz w:val="24"/>
                <w:szCs w:val="24"/>
              </w:rPr>
              <w:t>1．类似工程指：</w:t>
            </w:r>
            <w:r>
              <w:rPr>
                <w:spacing w:val="-1"/>
                <w:sz w:val="24"/>
                <w:szCs w:val="24"/>
                <w:u w:val="single" w:color="auto"/>
              </w:rPr>
              <w:t>工程造价≥101</w:t>
            </w:r>
            <w:r>
              <w:rPr>
                <w:spacing w:val="-36"/>
                <w:sz w:val="24"/>
                <w:szCs w:val="24"/>
                <w:u w:val="single" w:color="auto"/>
              </w:rPr>
              <w:t xml:space="preserve"> </w:t>
            </w:r>
            <w:r>
              <w:rPr>
                <w:spacing w:val="-1"/>
                <w:sz w:val="24"/>
                <w:szCs w:val="24"/>
                <w:u w:val="single" w:color="auto"/>
              </w:rPr>
              <w:t>万元的装饰、</w:t>
            </w:r>
            <w:r>
              <w:rPr>
                <w:spacing w:val="3"/>
                <w:sz w:val="24"/>
                <w:szCs w:val="24"/>
                <w:u w:val="single" w:color="auto"/>
              </w:rPr>
              <w:t>改造类施工总承包或者装饰、改造类设计施工</w:t>
            </w:r>
            <w:r>
              <w:rPr>
                <w:spacing w:val="2"/>
                <w:sz w:val="24"/>
                <w:szCs w:val="24"/>
                <w:u w:val="single" w:color="auto"/>
              </w:rPr>
              <w:t>总承包工程。</w:t>
            </w:r>
          </w:p>
          <w:p w14:paraId="5A62BC5D">
            <w:pPr>
              <w:pStyle w:val="8"/>
              <w:spacing w:line="213" w:lineRule="auto"/>
              <w:ind w:left="118"/>
              <w:rPr>
                <w:sz w:val="24"/>
                <w:szCs w:val="24"/>
              </w:rPr>
            </w:pPr>
            <w:r>
              <w:rPr>
                <w:spacing w:val="3"/>
                <w:sz w:val="24"/>
                <w:szCs w:val="24"/>
              </w:rPr>
              <w:t>2．需附有关业绩（仅限于以施工 总承包单位</w:t>
            </w:r>
          </w:p>
        </w:tc>
      </w:tr>
    </w:tbl>
    <w:p w14:paraId="1D4E8485">
      <w:pPr>
        <w:spacing w:line="144" w:lineRule="exact"/>
        <w:rPr>
          <w:rFonts w:ascii="Arial"/>
          <w:sz w:val="12"/>
        </w:rPr>
      </w:pPr>
    </w:p>
    <w:p w14:paraId="51DA578D">
      <w:pPr>
        <w:spacing w:line="144" w:lineRule="exact"/>
        <w:rPr>
          <w:rFonts w:ascii="Arial" w:hAnsi="Arial" w:eastAsia="Arial" w:cs="Arial"/>
          <w:sz w:val="12"/>
          <w:szCs w:val="12"/>
        </w:rPr>
        <w:sectPr>
          <w:footerReference r:id="rId32" w:type="default"/>
          <w:pgSz w:w="11906" w:h="16839"/>
          <w:pgMar w:top="400" w:right="996" w:bottom="1031" w:left="995" w:header="0" w:footer="869" w:gutter="0"/>
          <w:cols w:space="720" w:num="1"/>
        </w:sectPr>
      </w:pPr>
    </w:p>
    <w:p w14:paraId="70E2B87E">
      <w:pPr>
        <w:spacing w:before="69"/>
      </w:pPr>
    </w:p>
    <w:p w14:paraId="76E94A30">
      <w:pPr>
        <w:spacing w:before="68"/>
      </w:pPr>
    </w:p>
    <w:tbl>
      <w:tblPr>
        <w:tblStyle w:val="7"/>
        <w:tblW w:w="990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6"/>
        <w:gridCol w:w="3604"/>
        <w:gridCol w:w="5109"/>
      </w:tblGrid>
      <w:tr w14:paraId="582664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08" w:hRule="atLeast"/>
        </w:trPr>
        <w:tc>
          <w:tcPr>
            <w:tcW w:w="1196" w:type="dxa"/>
            <w:vAlign w:val="top"/>
          </w:tcPr>
          <w:p w14:paraId="587EC218">
            <w:pPr>
              <w:rPr>
                <w:rFonts w:ascii="Arial"/>
                <w:sz w:val="21"/>
              </w:rPr>
            </w:pPr>
          </w:p>
        </w:tc>
        <w:tc>
          <w:tcPr>
            <w:tcW w:w="3604" w:type="dxa"/>
            <w:vAlign w:val="top"/>
          </w:tcPr>
          <w:p w14:paraId="65C3693A">
            <w:pPr>
              <w:pStyle w:val="8"/>
              <w:spacing w:before="119" w:line="308" w:lineRule="auto"/>
              <w:ind w:left="115" w:right="104"/>
              <w:rPr>
                <w:sz w:val="24"/>
                <w:szCs w:val="24"/>
              </w:rPr>
            </w:pPr>
            <w:r>
              <w:rPr>
                <w:spacing w:val="-7"/>
                <w:sz w:val="24"/>
                <w:szCs w:val="24"/>
              </w:rPr>
              <w:t>2．未</w:t>
            </w:r>
            <w:r>
              <w:rPr>
                <w:spacing w:val="-7"/>
                <w:sz w:val="24"/>
                <w:szCs w:val="24"/>
                <w:u w:val="single" w:color="auto"/>
              </w:rPr>
              <w:t>承接</w:t>
            </w:r>
            <w:r>
              <w:rPr>
                <w:spacing w:val="-7"/>
                <w:sz w:val="24"/>
                <w:szCs w:val="24"/>
              </w:rPr>
              <w:t>过类似工程的，不予计分。</w:t>
            </w:r>
          </w:p>
          <w:p w14:paraId="27D430AC">
            <w:pPr>
              <w:pStyle w:val="8"/>
              <w:spacing w:line="218" w:lineRule="auto"/>
              <w:ind w:left="117"/>
              <w:rPr>
                <w:sz w:val="24"/>
                <w:szCs w:val="24"/>
              </w:rPr>
            </w:pPr>
            <w:r>
              <w:rPr>
                <w:spacing w:val="-5"/>
                <w:sz w:val="24"/>
                <w:szCs w:val="24"/>
              </w:rPr>
              <w:t>3．本项最高得</w:t>
            </w:r>
            <w:r>
              <w:rPr>
                <w:spacing w:val="-33"/>
                <w:sz w:val="24"/>
                <w:szCs w:val="24"/>
              </w:rPr>
              <w:t xml:space="preserve"> </w:t>
            </w:r>
            <w:r>
              <w:rPr>
                <w:spacing w:val="-5"/>
                <w:sz w:val="24"/>
                <w:szCs w:val="24"/>
              </w:rPr>
              <w:t>10</w:t>
            </w:r>
            <w:r>
              <w:rPr>
                <w:spacing w:val="-48"/>
                <w:sz w:val="24"/>
                <w:szCs w:val="24"/>
              </w:rPr>
              <w:t xml:space="preserve"> </w:t>
            </w:r>
            <w:r>
              <w:rPr>
                <w:spacing w:val="-5"/>
                <w:sz w:val="24"/>
                <w:szCs w:val="24"/>
              </w:rPr>
              <w:t>分。</w:t>
            </w:r>
          </w:p>
        </w:tc>
        <w:tc>
          <w:tcPr>
            <w:tcW w:w="5109" w:type="dxa"/>
            <w:vAlign w:val="top"/>
          </w:tcPr>
          <w:p w14:paraId="433B2907">
            <w:pPr>
              <w:pStyle w:val="8"/>
              <w:spacing w:before="119" w:line="308" w:lineRule="auto"/>
              <w:ind w:left="117" w:right="106"/>
              <w:rPr>
                <w:sz w:val="24"/>
                <w:szCs w:val="24"/>
              </w:rPr>
            </w:pPr>
            <w:r>
              <w:rPr>
                <w:spacing w:val="-2"/>
                <w:sz w:val="24"/>
                <w:szCs w:val="24"/>
                <w:u w:val="single" w:color="auto"/>
              </w:rPr>
              <w:t xml:space="preserve">或设计、施工总承包 </w:t>
            </w:r>
            <w:r>
              <w:rPr>
                <w:spacing w:val="-2"/>
                <w:sz w:val="24"/>
                <w:szCs w:val="24"/>
              </w:rPr>
              <w:t>身份参建的项目）合同协</w:t>
            </w:r>
            <w:r>
              <w:rPr>
                <w:spacing w:val="-1"/>
                <w:sz w:val="24"/>
                <w:szCs w:val="24"/>
              </w:rPr>
              <w:t>议书彩色扫描件，同时提供原件供核对。</w:t>
            </w:r>
          </w:p>
          <w:p w14:paraId="79BED6FC">
            <w:pPr>
              <w:pStyle w:val="8"/>
              <w:spacing w:line="218" w:lineRule="auto"/>
              <w:ind w:left="120"/>
              <w:rPr>
                <w:sz w:val="24"/>
                <w:szCs w:val="24"/>
              </w:rPr>
            </w:pPr>
            <w:r>
              <w:rPr>
                <w:spacing w:val="-1"/>
                <w:sz w:val="24"/>
                <w:szCs w:val="24"/>
              </w:rPr>
              <w:t>3．业绩时间以合同协议书日期为准。</w:t>
            </w:r>
          </w:p>
          <w:p w14:paraId="3D14F5A8">
            <w:pPr>
              <w:pStyle w:val="8"/>
              <w:spacing w:before="196" w:line="219" w:lineRule="auto"/>
              <w:ind w:left="114"/>
              <w:rPr>
                <w:sz w:val="24"/>
                <w:szCs w:val="24"/>
              </w:rPr>
            </w:pPr>
            <w:r>
              <w:rPr>
                <w:spacing w:val="3"/>
                <w:sz w:val="24"/>
                <w:szCs w:val="24"/>
              </w:rPr>
              <w:t>4.任一业绩有以下情形之一的，该业绩视为无</w:t>
            </w:r>
          </w:p>
          <w:p w14:paraId="411DE583">
            <w:pPr>
              <w:pStyle w:val="8"/>
              <w:spacing w:before="214" w:line="220" w:lineRule="auto"/>
              <w:ind w:left="121"/>
              <w:rPr>
                <w:sz w:val="24"/>
                <w:szCs w:val="24"/>
              </w:rPr>
            </w:pPr>
            <w:r>
              <w:rPr>
                <w:spacing w:val="-3"/>
                <w:sz w:val="24"/>
                <w:szCs w:val="24"/>
              </w:rPr>
              <w:t>效，不予计分：</w:t>
            </w:r>
          </w:p>
          <w:p w14:paraId="20A95F37">
            <w:pPr>
              <w:pStyle w:val="8"/>
              <w:spacing w:before="134" w:line="217" w:lineRule="auto"/>
              <w:ind w:left="114"/>
              <w:rPr>
                <w:sz w:val="24"/>
                <w:szCs w:val="24"/>
              </w:rPr>
            </w:pPr>
            <w:r>
              <w:rPr>
                <w:spacing w:val="-1"/>
                <w:sz w:val="24"/>
                <w:szCs w:val="24"/>
              </w:rPr>
              <w:t>①未提供业绩证明材料原件的；</w:t>
            </w:r>
          </w:p>
          <w:p w14:paraId="59B2AB4D">
            <w:pPr>
              <w:pStyle w:val="8"/>
              <w:spacing w:before="118" w:line="217" w:lineRule="auto"/>
              <w:ind w:left="113"/>
              <w:rPr>
                <w:sz w:val="24"/>
                <w:szCs w:val="24"/>
              </w:rPr>
            </w:pPr>
            <w:r>
              <w:rPr>
                <w:spacing w:val="-1"/>
                <w:sz w:val="24"/>
                <w:szCs w:val="24"/>
              </w:rPr>
              <w:t>②业绩不属于类似工程的；</w:t>
            </w:r>
          </w:p>
          <w:p w14:paraId="5AE6B7BB">
            <w:pPr>
              <w:pStyle w:val="8"/>
              <w:spacing w:before="116" w:line="217" w:lineRule="auto"/>
              <w:ind w:left="113"/>
              <w:rPr>
                <w:sz w:val="24"/>
                <w:szCs w:val="24"/>
              </w:rPr>
            </w:pPr>
            <w:r>
              <w:rPr>
                <w:spacing w:val="-1"/>
                <w:sz w:val="24"/>
                <w:szCs w:val="24"/>
              </w:rPr>
              <w:t>③不是以指定身份参建的；</w:t>
            </w:r>
          </w:p>
          <w:p w14:paraId="07BEAF72">
            <w:pPr>
              <w:pStyle w:val="8"/>
              <w:spacing w:before="119" w:line="214" w:lineRule="auto"/>
              <w:ind w:left="113"/>
              <w:rPr>
                <w:sz w:val="24"/>
                <w:szCs w:val="24"/>
              </w:rPr>
            </w:pPr>
            <w:r>
              <w:rPr>
                <w:spacing w:val="-1"/>
                <w:sz w:val="24"/>
                <w:szCs w:val="24"/>
              </w:rPr>
              <w:t>④业绩时间不符合要求的；</w:t>
            </w:r>
          </w:p>
        </w:tc>
      </w:tr>
      <w:tr w14:paraId="7FCF19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4" w:hRule="atLeast"/>
        </w:trPr>
        <w:tc>
          <w:tcPr>
            <w:tcW w:w="1196" w:type="dxa"/>
            <w:vAlign w:val="top"/>
          </w:tcPr>
          <w:p w14:paraId="60344C1E">
            <w:pPr>
              <w:spacing w:line="251" w:lineRule="auto"/>
              <w:rPr>
                <w:rFonts w:ascii="Arial"/>
                <w:sz w:val="21"/>
              </w:rPr>
            </w:pPr>
          </w:p>
          <w:p w14:paraId="6FF0C44F">
            <w:pPr>
              <w:spacing w:line="251" w:lineRule="auto"/>
              <w:rPr>
                <w:rFonts w:ascii="Arial"/>
                <w:sz w:val="21"/>
              </w:rPr>
            </w:pPr>
          </w:p>
          <w:p w14:paraId="31B5B09F">
            <w:pPr>
              <w:spacing w:line="252" w:lineRule="auto"/>
              <w:rPr>
                <w:rFonts w:ascii="Arial"/>
                <w:sz w:val="21"/>
              </w:rPr>
            </w:pPr>
          </w:p>
          <w:p w14:paraId="293E3A3B">
            <w:pPr>
              <w:spacing w:line="252" w:lineRule="auto"/>
              <w:rPr>
                <w:rFonts w:ascii="Arial"/>
                <w:sz w:val="21"/>
              </w:rPr>
            </w:pPr>
          </w:p>
          <w:p w14:paraId="73B0DF0B">
            <w:pPr>
              <w:spacing w:line="252" w:lineRule="auto"/>
              <w:rPr>
                <w:rFonts w:ascii="Arial"/>
                <w:sz w:val="21"/>
              </w:rPr>
            </w:pPr>
          </w:p>
          <w:p w14:paraId="058E7DB6">
            <w:pPr>
              <w:spacing w:line="252" w:lineRule="auto"/>
              <w:rPr>
                <w:rFonts w:ascii="Arial"/>
                <w:sz w:val="21"/>
              </w:rPr>
            </w:pPr>
          </w:p>
          <w:p w14:paraId="458179BE">
            <w:pPr>
              <w:pStyle w:val="8"/>
              <w:spacing w:before="78" w:line="309" w:lineRule="auto"/>
              <w:ind w:left="129" w:right="83"/>
              <w:jc w:val="both"/>
              <w:rPr>
                <w:sz w:val="24"/>
                <w:szCs w:val="24"/>
              </w:rPr>
            </w:pPr>
            <w:r>
              <w:rPr>
                <w:spacing w:val="-4"/>
                <w:sz w:val="24"/>
                <w:szCs w:val="24"/>
              </w:rPr>
              <w:t>企业银行资信评级</w:t>
            </w:r>
            <w:r>
              <w:rPr>
                <w:spacing w:val="-11"/>
                <w:sz w:val="24"/>
                <w:szCs w:val="24"/>
              </w:rPr>
              <w:t>（10</w:t>
            </w:r>
            <w:r>
              <w:rPr>
                <w:spacing w:val="-48"/>
                <w:sz w:val="24"/>
                <w:szCs w:val="24"/>
              </w:rPr>
              <w:t xml:space="preserve"> </w:t>
            </w:r>
            <w:r>
              <w:rPr>
                <w:spacing w:val="-11"/>
                <w:sz w:val="24"/>
                <w:szCs w:val="24"/>
              </w:rPr>
              <w:t>分）</w:t>
            </w:r>
          </w:p>
        </w:tc>
        <w:tc>
          <w:tcPr>
            <w:tcW w:w="3604" w:type="dxa"/>
            <w:vAlign w:val="top"/>
          </w:tcPr>
          <w:p w14:paraId="0E45F295">
            <w:pPr>
              <w:spacing w:line="276" w:lineRule="auto"/>
              <w:rPr>
                <w:rFonts w:ascii="Arial"/>
                <w:sz w:val="21"/>
              </w:rPr>
            </w:pPr>
          </w:p>
          <w:p w14:paraId="367C2F4D">
            <w:pPr>
              <w:pStyle w:val="8"/>
              <w:spacing w:before="78" w:line="311" w:lineRule="auto"/>
              <w:ind w:left="115" w:right="105" w:firstLine="14"/>
              <w:rPr>
                <w:sz w:val="24"/>
                <w:szCs w:val="24"/>
              </w:rPr>
            </w:pPr>
            <w:r>
              <w:rPr>
                <w:spacing w:val="-11"/>
                <w:sz w:val="24"/>
                <w:szCs w:val="24"/>
              </w:rPr>
              <w:t>1．银行资信评级</w:t>
            </w:r>
            <w:r>
              <w:rPr>
                <w:spacing w:val="-47"/>
                <w:sz w:val="24"/>
                <w:szCs w:val="24"/>
              </w:rPr>
              <w:t xml:space="preserve"> </w:t>
            </w:r>
            <w:r>
              <w:rPr>
                <w:spacing w:val="-11"/>
                <w:sz w:val="24"/>
                <w:szCs w:val="24"/>
              </w:rPr>
              <w:t>AAA</w:t>
            </w:r>
            <w:r>
              <w:rPr>
                <w:spacing w:val="-31"/>
                <w:sz w:val="24"/>
                <w:szCs w:val="24"/>
              </w:rPr>
              <w:t xml:space="preserve"> </w:t>
            </w:r>
            <w:r>
              <w:rPr>
                <w:spacing w:val="-11"/>
                <w:sz w:val="24"/>
                <w:szCs w:val="24"/>
              </w:rPr>
              <w:t>的，得</w:t>
            </w:r>
            <w:r>
              <w:rPr>
                <w:spacing w:val="27"/>
                <w:sz w:val="24"/>
                <w:szCs w:val="24"/>
                <w:u w:val="single" w:color="auto"/>
              </w:rPr>
              <w:t xml:space="preserve"> </w:t>
            </w:r>
            <w:r>
              <w:rPr>
                <w:spacing w:val="-11"/>
                <w:sz w:val="24"/>
                <w:szCs w:val="24"/>
                <w:u w:val="single" w:color="auto"/>
              </w:rPr>
              <w:t xml:space="preserve">10 </w:t>
            </w:r>
            <w:r>
              <w:rPr>
                <w:spacing w:val="-7"/>
                <w:sz w:val="24"/>
                <w:szCs w:val="24"/>
              </w:rPr>
              <w:t>分；</w:t>
            </w:r>
          </w:p>
          <w:p w14:paraId="04B1205F">
            <w:pPr>
              <w:pStyle w:val="8"/>
              <w:spacing w:before="112" w:line="310" w:lineRule="auto"/>
              <w:ind w:left="104" w:right="104" w:firstLine="10"/>
              <w:rPr>
                <w:sz w:val="24"/>
                <w:szCs w:val="24"/>
              </w:rPr>
            </w:pPr>
            <w:r>
              <w:rPr>
                <w:spacing w:val="-3"/>
                <w:sz w:val="24"/>
                <w:szCs w:val="24"/>
              </w:rPr>
              <w:t>2．银行资信评级</w:t>
            </w:r>
            <w:r>
              <w:rPr>
                <w:spacing w:val="-52"/>
                <w:sz w:val="24"/>
                <w:szCs w:val="24"/>
              </w:rPr>
              <w:t xml:space="preserve"> </w:t>
            </w:r>
            <w:r>
              <w:rPr>
                <w:spacing w:val="-3"/>
                <w:sz w:val="24"/>
                <w:szCs w:val="24"/>
              </w:rPr>
              <w:t>AA（含AA＋、A</w:t>
            </w:r>
            <w:r>
              <w:rPr>
                <w:sz w:val="24"/>
                <w:szCs w:val="24"/>
              </w:rPr>
              <w:t xml:space="preserve"> </w:t>
            </w:r>
            <w:r>
              <w:rPr>
                <w:spacing w:val="-12"/>
                <w:sz w:val="24"/>
                <w:szCs w:val="24"/>
              </w:rPr>
              <w:t>A</w:t>
            </w:r>
            <w:r>
              <w:rPr>
                <w:spacing w:val="-16"/>
                <w:sz w:val="24"/>
                <w:szCs w:val="24"/>
              </w:rPr>
              <w:t>－）</w:t>
            </w:r>
            <w:r>
              <w:rPr>
                <w:spacing w:val="-60"/>
                <w:sz w:val="24"/>
                <w:szCs w:val="24"/>
              </w:rPr>
              <w:t xml:space="preserve"> </w:t>
            </w:r>
            <w:r>
              <w:rPr>
                <w:spacing w:val="-12"/>
                <w:sz w:val="24"/>
                <w:szCs w:val="24"/>
              </w:rPr>
              <w:t>的</w:t>
            </w:r>
            <w:r>
              <w:rPr>
                <w:spacing w:val="-91"/>
                <w:sz w:val="24"/>
                <w:szCs w:val="24"/>
              </w:rPr>
              <w:t xml:space="preserve"> </w:t>
            </w:r>
            <w:r>
              <w:rPr>
                <w:spacing w:val="-12"/>
                <w:sz w:val="24"/>
                <w:szCs w:val="24"/>
              </w:rPr>
              <w:t>，得</w:t>
            </w:r>
            <w:r>
              <w:rPr>
                <w:spacing w:val="11"/>
                <w:sz w:val="24"/>
                <w:szCs w:val="24"/>
                <w:u w:val="single" w:color="auto"/>
              </w:rPr>
              <w:t xml:space="preserve"> </w:t>
            </w:r>
            <w:r>
              <w:rPr>
                <w:spacing w:val="-12"/>
                <w:sz w:val="24"/>
                <w:szCs w:val="24"/>
                <w:u w:val="single" w:color="auto"/>
              </w:rPr>
              <w:t>6</w:t>
            </w:r>
            <w:r>
              <w:rPr>
                <w:spacing w:val="13"/>
                <w:sz w:val="24"/>
                <w:szCs w:val="24"/>
                <w:u w:val="single" w:color="auto"/>
              </w:rPr>
              <w:t xml:space="preserve"> </w:t>
            </w:r>
            <w:r>
              <w:rPr>
                <w:spacing w:val="-12"/>
                <w:sz w:val="24"/>
                <w:szCs w:val="24"/>
              </w:rPr>
              <w:t>分。</w:t>
            </w:r>
          </w:p>
          <w:p w14:paraId="60A1248F">
            <w:pPr>
              <w:pStyle w:val="8"/>
              <w:spacing w:before="113" w:line="309" w:lineRule="auto"/>
              <w:ind w:left="133" w:right="104" w:hanging="16"/>
              <w:rPr>
                <w:sz w:val="24"/>
                <w:szCs w:val="24"/>
              </w:rPr>
            </w:pPr>
            <w:r>
              <w:rPr>
                <w:spacing w:val="2"/>
                <w:sz w:val="24"/>
                <w:szCs w:val="24"/>
              </w:rPr>
              <w:t>3．银行资信评级</w:t>
            </w:r>
            <w:r>
              <w:rPr>
                <w:spacing w:val="-35"/>
                <w:sz w:val="24"/>
                <w:szCs w:val="24"/>
              </w:rPr>
              <w:t xml:space="preserve"> </w:t>
            </w:r>
            <w:r>
              <w:rPr>
                <w:spacing w:val="2"/>
                <w:sz w:val="24"/>
                <w:szCs w:val="24"/>
              </w:rPr>
              <w:t>A（含</w:t>
            </w:r>
            <w:r>
              <w:rPr>
                <w:spacing w:val="-46"/>
                <w:sz w:val="24"/>
                <w:szCs w:val="24"/>
              </w:rPr>
              <w:t xml:space="preserve"> </w:t>
            </w:r>
            <w:r>
              <w:rPr>
                <w:spacing w:val="2"/>
                <w:sz w:val="24"/>
                <w:szCs w:val="24"/>
              </w:rPr>
              <w:t>A＋</w:t>
            </w:r>
            <w:r>
              <w:rPr>
                <w:spacing w:val="-53"/>
                <w:sz w:val="24"/>
                <w:szCs w:val="24"/>
              </w:rPr>
              <w:t xml:space="preserve"> </w:t>
            </w:r>
            <w:r>
              <w:rPr>
                <w:spacing w:val="2"/>
                <w:sz w:val="24"/>
                <w:szCs w:val="24"/>
              </w:rPr>
              <w:t>、A</w:t>
            </w:r>
            <w:r>
              <w:rPr>
                <w:sz w:val="24"/>
                <w:szCs w:val="24"/>
              </w:rPr>
              <w:t xml:space="preserve"> </w:t>
            </w:r>
            <w:r>
              <w:rPr>
                <w:spacing w:val="3"/>
                <w:sz w:val="24"/>
                <w:szCs w:val="24"/>
              </w:rPr>
              <w:t>-)</w:t>
            </w:r>
            <w:r>
              <w:rPr>
                <w:spacing w:val="48"/>
                <w:sz w:val="24"/>
                <w:szCs w:val="24"/>
              </w:rPr>
              <w:t xml:space="preserve"> </w:t>
            </w:r>
            <w:r>
              <w:rPr>
                <w:spacing w:val="3"/>
                <w:sz w:val="24"/>
                <w:szCs w:val="24"/>
              </w:rPr>
              <w:t>的，得</w:t>
            </w:r>
            <w:r>
              <w:rPr>
                <w:spacing w:val="3"/>
                <w:sz w:val="24"/>
                <w:szCs w:val="24"/>
                <w:u w:val="single" w:color="auto"/>
              </w:rPr>
              <w:t xml:space="preserve"> 3</w:t>
            </w:r>
            <w:r>
              <w:rPr>
                <w:spacing w:val="13"/>
                <w:sz w:val="24"/>
                <w:szCs w:val="24"/>
                <w:u w:val="single" w:color="auto"/>
              </w:rPr>
              <w:t xml:space="preserve"> </w:t>
            </w:r>
            <w:r>
              <w:rPr>
                <w:spacing w:val="3"/>
                <w:sz w:val="24"/>
                <w:szCs w:val="24"/>
              </w:rPr>
              <w:t>分。</w:t>
            </w:r>
          </w:p>
          <w:p w14:paraId="039957F2">
            <w:pPr>
              <w:pStyle w:val="8"/>
              <w:spacing w:before="117" w:line="310" w:lineRule="auto"/>
              <w:ind w:left="111" w:right="104"/>
              <w:rPr>
                <w:sz w:val="24"/>
                <w:szCs w:val="24"/>
              </w:rPr>
            </w:pPr>
            <w:r>
              <w:rPr>
                <w:spacing w:val="-7"/>
                <w:sz w:val="24"/>
                <w:szCs w:val="24"/>
              </w:rPr>
              <w:t>4．未获得过以上评级的，或评级</w:t>
            </w:r>
            <w:r>
              <w:rPr>
                <w:spacing w:val="-1"/>
                <w:sz w:val="24"/>
                <w:szCs w:val="24"/>
              </w:rPr>
              <w:t>证书无效的，不予计分。</w:t>
            </w:r>
          </w:p>
        </w:tc>
        <w:tc>
          <w:tcPr>
            <w:tcW w:w="5109" w:type="dxa"/>
            <w:vAlign w:val="top"/>
          </w:tcPr>
          <w:p w14:paraId="530326F7">
            <w:pPr>
              <w:pStyle w:val="8"/>
              <w:spacing w:before="117" w:line="310" w:lineRule="auto"/>
              <w:ind w:left="118" w:right="106" w:firstLine="14"/>
              <w:rPr>
                <w:sz w:val="24"/>
                <w:szCs w:val="24"/>
              </w:rPr>
            </w:pPr>
            <w:r>
              <w:rPr>
                <w:spacing w:val="-3"/>
                <w:sz w:val="24"/>
                <w:szCs w:val="24"/>
              </w:rPr>
              <w:t>1．需附在有效期内的资信评级证书（证明）彩色扫描件。</w:t>
            </w:r>
          </w:p>
          <w:p w14:paraId="153E2958">
            <w:pPr>
              <w:pStyle w:val="8"/>
              <w:spacing w:before="111" w:line="311" w:lineRule="auto"/>
              <w:ind w:left="118" w:right="109"/>
              <w:rPr>
                <w:sz w:val="24"/>
                <w:szCs w:val="24"/>
              </w:rPr>
            </w:pPr>
            <w:r>
              <w:rPr>
                <w:spacing w:val="3"/>
                <w:sz w:val="24"/>
                <w:szCs w:val="24"/>
              </w:rPr>
              <w:t>2．评级证书（证明）须由</w:t>
            </w:r>
            <w:r>
              <w:rPr>
                <w:spacing w:val="3"/>
                <w:sz w:val="24"/>
                <w:szCs w:val="24"/>
                <w:u w:val="single" w:color="auto"/>
              </w:rPr>
              <w:t xml:space="preserve"> 市级或以上国有银</w:t>
            </w:r>
            <w:r>
              <w:rPr>
                <w:spacing w:val="-4"/>
                <w:sz w:val="24"/>
                <w:szCs w:val="24"/>
                <w:u w:val="single" w:color="auto"/>
              </w:rPr>
              <w:t>行</w:t>
            </w:r>
            <w:r>
              <w:rPr>
                <w:spacing w:val="-4"/>
                <w:sz w:val="24"/>
                <w:szCs w:val="24"/>
              </w:rPr>
              <w:t>出具。</w:t>
            </w:r>
          </w:p>
          <w:p w14:paraId="001A8F51">
            <w:pPr>
              <w:pStyle w:val="8"/>
              <w:spacing w:before="113" w:line="309" w:lineRule="auto"/>
              <w:ind w:left="117" w:right="106" w:firstLine="2"/>
              <w:rPr>
                <w:sz w:val="24"/>
                <w:szCs w:val="24"/>
              </w:rPr>
            </w:pPr>
            <w:r>
              <w:rPr>
                <w:spacing w:val="-2"/>
                <w:sz w:val="24"/>
                <w:szCs w:val="24"/>
              </w:rPr>
              <w:t>3．评级证书（证明）有以下情形之一的，</w:t>
            </w:r>
            <w:r>
              <w:rPr>
                <w:spacing w:val="-3"/>
                <w:sz w:val="24"/>
                <w:szCs w:val="24"/>
              </w:rPr>
              <w:t>视为</w:t>
            </w:r>
            <w:r>
              <w:rPr>
                <w:spacing w:val="-4"/>
                <w:sz w:val="24"/>
                <w:szCs w:val="24"/>
              </w:rPr>
              <w:t>无效：</w:t>
            </w:r>
          </w:p>
          <w:p w14:paraId="45A98E49">
            <w:pPr>
              <w:pStyle w:val="8"/>
              <w:spacing w:before="51" w:line="217" w:lineRule="auto"/>
              <w:ind w:left="114"/>
              <w:rPr>
                <w:sz w:val="24"/>
                <w:szCs w:val="24"/>
              </w:rPr>
            </w:pPr>
            <w:r>
              <w:rPr>
                <w:spacing w:val="-1"/>
                <w:sz w:val="24"/>
                <w:szCs w:val="24"/>
              </w:rPr>
              <w:t>①未提供评级证书（证明）原件的；</w:t>
            </w:r>
          </w:p>
          <w:p w14:paraId="265528FE">
            <w:pPr>
              <w:pStyle w:val="8"/>
              <w:spacing w:before="159" w:line="217" w:lineRule="auto"/>
              <w:ind w:left="113"/>
              <w:rPr>
                <w:sz w:val="24"/>
                <w:szCs w:val="24"/>
              </w:rPr>
            </w:pPr>
            <w:r>
              <w:rPr>
                <w:spacing w:val="-1"/>
                <w:sz w:val="24"/>
                <w:szCs w:val="24"/>
              </w:rPr>
              <w:t>②评级证书（证明）不在有效期内的；</w:t>
            </w:r>
          </w:p>
          <w:p w14:paraId="1B25716E">
            <w:pPr>
              <w:pStyle w:val="8"/>
              <w:spacing w:before="222" w:line="217" w:lineRule="auto"/>
              <w:ind w:left="113"/>
              <w:rPr>
                <w:sz w:val="24"/>
                <w:szCs w:val="24"/>
              </w:rPr>
            </w:pPr>
            <w:r>
              <w:rPr>
                <w:spacing w:val="-1"/>
                <w:sz w:val="24"/>
                <w:szCs w:val="24"/>
              </w:rPr>
              <w:t>③出具机构不符合要求的。</w:t>
            </w:r>
          </w:p>
        </w:tc>
      </w:tr>
      <w:tr w14:paraId="198A0E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8" w:hRule="atLeast"/>
        </w:trPr>
        <w:tc>
          <w:tcPr>
            <w:tcW w:w="1196" w:type="dxa"/>
            <w:vAlign w:val="top"/>
          </w:tcPr>
          <w:p w14:paraId="7F221B13">
            <w:pPr>
              <w:spacing w:line="260" w:lineRule="auto"/>
              <w:rPr>
                <w:rFonts w:ascii="Arial"/>
                <w:sz w:val="21"/>
              </w:rPr>
            </w:pPr>
          </w:p>
          <w:p w14:paraId="160A0EB8">
            <w:pPr>
              <w:spacing w:line="261" w:lineRule="auto"/>
              <w:rPr>
                <w:rFonts w:ascii="Arial"/>
                <w:sz w:val="21"/>
              </w:rPr>
            </w:pPr>
          </w:p>
          <w:p w14:paraId="7D7F23D7">
            <w:pPr>
              <w:spacing w:line="261" w:lineRule="auto"/>
              <w:rPr>
                <w:rFonts w:ascii="Arial"/>
                <w:sz w:val="21"/>
              </w:rPr>
            </w:pPr>
          </w:p>
          <w:p w14:paraId="712049D7">
            <w:pPr>
              <w:pStyle w:val="8"/>
              <w:spacing w:before="78" w:line="309" w:lineRule="auto"/>
              <w:ind w:left="125" w:right="115" w:firstLine="3"/>
              <w:jc w:val="both"/>
              <w:rPr>
                <w:sz w:val="24"/>
                <w:szCs w:val="24"/>
              </w:rPr>
            </w:pPr>
            <w:r>
              <w:rPr>
                <w:spacing w:val="-4"/>
                <w:sz w:val="24"/>
                <w:szCs w:val="24"/>
              </w:rPr>
              <w:t>企业管理</w:t>
            </w:r>
            <w:r>
              <w:rPr>
                <w:spacing w:val="-3"/>
                <w:sz w:val="24"/>
                <w:szCs w:val="24"/>
              </w:rPr>
              <w:t>体系认证</w:t>
            </w:r>
            <w:r>
              <w:rPr>
                <w:spacing w:val="1"/>
                <w:sz w:val="24"/>
                <w:szCs w:val="24"/>
              </w:rPr>
              <w:t>（6</w:t>
            </w:r>
            <w:r>
              <w:rPr>
                <w:spacing w:val="-46"/>
                <w:sz w:val="24"/>
                <w:szCs w:val="24"/>
              </w:rPr>
              <w:t xml:space="preserve"> </w:t>
            </w:r>
            <w:r>
              <w:rPr>
                <w:spacing w:val="1"/>
                <w:sz w:val="24"/>
                <w:szCs w:val="24"/>
              </w:rPr>
              <w:t>分）</w:t>
            </w:r>
          </w:p>
        </w:tc>
        <w:tc>
          <w:tcPr>
            <w:tcW w:w="3604" w:type="dxa"/>
            <w:vAlign w:val="top"/>
          </w:tcPr>
          <w:p w14:paraId="3B75C348">
            <w:pPr>
              <w:spacing w:line="450" w:lineRule="auto"/>
              <w:rPr>
                <w:rFonts w:ascii="Arial"/>
                <w:sz w:val="21"/>
              </w:rPr>
            </w:pPr>
          </w:p>
          <w:p w14:paraId="072DB5E2">
            <w:pPr>
              <w:pStyle w:val="8"/>
              <w:spacing w:before="78" w:line="277" w:lineRule="auto"/>
              <w:ind w:left="115" w:right="104" w:firstLine="14"/>
              <w:rPr>
                <w:sz w:val="24"/>
                <w:szCs w:val="24"/>
              </w:rPr>
            </w:pPr>
            <w:r>
              <w:rPr>
                <w:spacing w:val="-8"/>
                <w:sz w:val="24"/>
                <w:szCs w:val="24"/>
              </w:rPr>
              <w:t>1．质量管理体系认证、职业健康</w:t>
            </w:r>
            <w:r>
              <w:rPr>
                <w:spacing w:val="1"/>
                <w:sz w:val="24"/>
                <w:szCs w:val="24"/>
              </w:rPr>
              <w:t>安全管理体系认证、环境管理体</w:t>
            </w:r>
            <w:r>
              <w:rPr>
                <w:sz w:val="24"/>
                <w:szCs w:val="24"/>
              </w:rPr>
              <w:t>系认证中，每获得</w:t>
            </w:r>
            <w:r>
              <w:rPr>
                <w:spacing w:val="-24"/>
                <w:sz w:val="24"/>
                <w:szCs w:val="24"/>
              </w:rPr>
              <w:t xml:space="preserve"> </w:t>
            </w:r>
            <w:r>
              <w:rPr>
                <w:sz w:val="24"/>
                <w:szCs w:val="24"/>
              </w:rPr>
              <w:t>1</w:t>
            </w:r>
            <w:r>
              <w:rPr>
                <w:spacing w:val="-40"/>
                <w:sz w:val="24"/>
                <w:szCs w:val="24"/>
              </w:rPr>
              <w:t xml:space="preserve"> </w:t>
            </w:r>
            <w:r>
              <w:rPr>
                <w:sz w:val="24"/>
                <w:szCs w:val="24"/>
              </w:rPr>
              <w:t>项认证得</w:t>
            </w:r>
            <w:r>
              <w:rPr>
                <w:spacing w:val="-41"/>
                <w:sz w:val="24"/>
                <w:szCs w:val="24"/>
              </w:rPr>
              <w:t xml:space="preserve"> </w:t>
            </w:r>
            <w:r>
              <w:rPr>
                <w:sz w:val="24"/>
                <w:szCs w:val="24"/>
              </w:rPr>
              <w:t>3</w:t>
            </w:r>
            <w:r>
              <w:rPr>
                <w:spacing w:val="-5"/>
                <w:sz w:val="24"/>
                <w:szCs w:val="24"/>
              </w:rPr>
              <w:t>分，最高得</w:t>
            </w:r>
            <w:r>
              <w:rPr>
                <w:spacing w:val="-46"/>
                <w:sz w:val="24"/>
                <w:szCs w:val="24"/>
              </w:rPr>
              <w:t xml:space="preserve"> </w:t>
            </w:r>
            <w:r>
              <w:rPr>
                <w:spacing w:val="-5"/>
                <w:sz w:val="24"/>
                <w:szCs w:val="24"/>
              </w:rPr>
              <w:t>6</w:t>
            </w:r>
            <w:r>
              <w:rPr>
                <w:spacing w:val="-48"/>
                <w:sz w:val="24"/>
                <w:szCs w:val="24"/>
              </w:rPr>
              <w:t xml:space="preserve"> </w:t>
            </w:r>
            <w:r>
              <w:rPr>
                <w:spacing w:val="-5"/>
                <w:sz w:val="24"/>
                <w:szCs w:val="24"/>
              </w:rPr>
              <w:t>分。</w:t>
            </w:r>
          </w:p>
          <w:p w14:paraId="61E320E3">
            <w:pPr>
              <w:pStyle w:val="8"/>
              <w:spacing w:line="219" w:lineRule="auto"/>
              <w:jc w:val="right"/>
              <w:rPr>
                <w:sz w:val="24"/>
                <w:szCs w:val="24"/>
              </w:rPr>
            </w:pPr>
            <w:r>
              <w:rPr>
                <w:spacing w:val="-17"/>
                <w:sz w:val="24"/>
                <w:szCs w:val="24"/>
              </w:rPr>
              <w:t>2．未获得以上认证的，不予计分。</w:t>
            </w:r>
          </w:p>
        </w:tc>
        <w:tc>
          <w:tcPr>
            <w:tcW w:w="5109" w:type="dxa"/>
            <w:vAlign w:val="top"/>
          </w:tcPr>
          <w:p w14:paraId="63439ACE">
            <w:pPr>
              <w:pStyle w:val="8"/>
              <w:spacing w:before="40" w:line="358" w:lineRule="auto"/>
              <w:ind w:left="126" w:right="7" w:firstLine="6"/>
              <w:rPr>
                <w:sz w:val="24"/>
                <w:szCs w:val="24"/>
              </w:rPr>
            </w:pPr>
            <w:r>
              <w:rPr>
                <w:spacing w:val="-3"/>
                <w:sz w:val="24"/>
                <w:szCs w:val="24"/>
              </w:rPr>
              <w:t>1．需附在有效期内的认证证书彩色扫描件，</w:t>
            </w:r>
            <w:r>
              <w:rPr>
                <w:b/>
                <w:bCs/>
                <w:spacing w:val="-3"/>
                <w:sz w:val="24"/>
                <w:szCs w:val="24"/>
              </w:rPr>
              <w:t>同</w:t>
            </w:r>
            <w:r>
              <w:rPr>
                <w:b/>
                <w:bCs/>
                <w:spacing w:val="-5"/>
                <w:sz w:val="24"/>
                <w:szCs w:val="24"/>
              </w:rPr>
              <w:t>时提供原件供核对。</w:t>
            </w:r>
            <w:r>
              <w:rPr>
                <w:spacing w:val="-5"/>
                <w:sz w:val="24"/>
                <w:szCs w:val="24"/>
              </w:rPr>
              <w:t>（证书为电子证书的除外）</w:t>
            </w:r>
          </w:p>
          <w:p w14:paraId="69990197">
            <w:pPr>
              <w:pStyle w:val="8"/>
              <w:spacing w:line="359" w:lineRule="auto"/>
              <w:ind w:left="119" w:right="109" w:hanging="1"/>
              <w:rPr>
                <w:sz w:val="24"/>
                <w:szCs w:val="24"/>
              </w:rPr>
            </w:pPr>
            <w:r>
              <w:rPr>
                <w:spacing w:val="3"/>
                <w:sz w:val="24"/>
                <w:szCs w:val="24"/>
              </w:rPr>
              <w:t>2.任一认证证书有以下情形之一的，该认证证</w:t>
            </w:r>
            <w:r>
              <w:rPr>
                <w:spacing w:val="-2"/>
                <w:sz w:val="24"/>
                <w:szCs w:val="24"/>
              </w:rPr>
              <w:t>书视为无效，不予计分：</w:t>
            </w:r>
          </w:p>
          <w:p w14:paraId="6AE31094">
            <w:pPr>
              <w:pStyle w:val="8"/>
              <w:spacing w:line="217" w:lineRule="auto"/>
              <w:ind w:left="114"/>
              <w:rPr>
                <w:sz w:val="24"/>
                <w:szCs w:val="24"/>
              </w:rPr>
            </w:pPr>
            <w:r>
              <w:rPr>
                <w:spacing w:val="-1"/>
                <w:sz w:val="24"/>
                <w:szCs w:val="24"/>
              </w:rPr>
              <w:t>①未提供认证证书原件的；</w:t>
            </w:r>
          </w:p>
          <w:p w14:paraId="6D16EED5">
            <w:pPr>
              <w:pStyle w:val="8"/>
              <w:spacing w:before="233" w:line="206" w:lineRule="auto"/>
              <w:ind w:left="113"/>
              <w:rPr>
                <w:sz w:val="24"/>
                <w:szCs w:val="24"/>
              </w:rPr>
            </w:pPr>
            <w:r>
              <w:rPr>
                <w:spacing w:val="-1"/>
                <w:sz w:val="24"/>
                <w:szCs w:val="24"/>
              </w:rPr>
              <w:t>②认证证书不在有效期内的。</w:t>
            </w:r>
          </w:p>
        </w:tc>
      </w:tr>
      <w:tr w14:paraId="301ED1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1" w:hRule="atLeast"/>
        </w:trPr>
        <w:tc>
          <w:tcPr>
            <w:tcW w:w="1196" w:type="dxa"/>
            <w:vAlign w:val="top"/>
          </w:tcPr>
          <w:p w14:paraId="33D46662">
            <w:pPr>
              <w:spacing w:line="260" w:lineRule="auto"/>
              <w:rPr>
                <w:rFonts w:ascii="Arial"/>
                <w:sz w:val="21"/>
              </w:rPr>
            </w:pPr>
          </w:p>
          <w:p w14:paraId="7FB6674B">
            <w:pPr>
              <w:spacing w:line="260" w:lineRule="auto"/>
              <w:rPr>
                <w:rFonts w:ascii="Arial"/>
                <w:sz w:val="21"/>
              </w:rPr>
            </w:pPr>
          </w:p>
          <w:p w14:paraId="403A4929">
            <w:pPr>
              <w:spacing w:line="260" w:lineRule="auto"/>
              <w:rPr>
                <w:rFonts w:ascii="Arial"/>
                <w:sz w:val="21"/>
              </w:rPr>
            </w:pPr>
          </w:p>
          <w:p w14:paraId="034236DD">
            <w:pPr>
              <w:spacing w:line="260" w:lineRule="auto"/>
              <w:rPr>
                <w:rFonts w:ascii="Arial"/>
                <w:sz w:val="21"/>
              </w:rPr>
            </w:pPr>
          </w:p>
          <w:p w14:paraId="6694CD42">
            <w:pPr>
              <w:spacing w:line="260" w:lineRule="auto"/>
              <w:rPr>
                <w:rFonts w:ascii="Arial"/>
                <w:sz w:val="21"/>
              </w:rPr>
            </w:pPr>
          </w:p>
          <w:p w14:paraId="4BAF51D8">
            <w:pPr>
              <w:pStyle w:val="8"/>
              <w:spacing w:before="78" w:line="229" w:lineRule="auto"/>
              <w:ind w:left="369"/>
              <w:rPr>
                <w:sz w:val="24"/>
                <w:szCs w:val="24"/>
              </w:rPr>
            </w:pPr>
            <w:r>
              <w:rPr>
                <w:spacing w:val="-7"/>
                <w:sz w:val="24"/>
                <w:szCs w:val="24"/>
              </w:rPr>
              <w:t>企业</w:t>
            </w:r>
          </w:p>
          <w:p w14:paraId="54329E7C">
            <w:pPr>
              <w:pStyle w:val="8"/>
              <w:spacing w:before="102" w:line="309" w:lineRule="auto"/>
              <w:ind w:left="165" w:right="115" w:hanging="39"/>
              <w:rPr>
                <w:sz w:val="24"/>
                <w:szCs w:val="24"/>
              </w:rPr>
            </w:pPr>
            <w:r>
              <w:rPr>
                <w:spacing w:val="-3"/>
                <w:sz w:val="24"/>
                <w:szCs w:val="24"/>
              </w:rPr>
              <w:t>财务状况</w:t>
            </w:r>
            <w:r>
              <w:rPr>
                <w:spacing w:val="-9"/>
                <w:sz w:val="24"/>
                <w:szCs w:val="24"/>
              </w:rPr>
              <w:t>（9</w:t>
            </w:r>
            <w:r>
              <w:rPr>
                <w:spacing w:val="-46"/>
                <w:sz w:val="24"/>
                <w:szCs w:val="24"/>
              </w:rPr>
              <w:t xml:space="preserve"> </w:t>
            </w:r>
            <w:r>
              <w:rPr>
                <w:spacing w:val="-9"/>
                <w:sz w:val="24"/>
                <w:szCs w:val="24"/>
              </w:rPr>
              <w:t>分）</w:t>
            </w:r>
          </w:p>
        </w:tc>
        <w:tc>
          <w:tcPr>
            <w:tcW w:w="3604" w:type="dxa"/>
            <w:vAlign w:val="top"/>
          </w:tcPr>
          <w:p w14:paraId="07E67BB1">
            <w:pPr>
              <w:spacing w:line="253" w:lineRule="auto"/>
              <w:rPr>
                <w:rFonts w:ascii="Arial"/>
                <w:sz w:val="21"/>
              </w:rPr>
            </w:pPr>
          </w:p>
          <w:p w14:paraId="27123E06">
            <w:pPr>
              <w:spacing w:line="253" w:lineRule="auto"/>
              <w:rPr>
                <w:rFonts w:ascii="Arial"/>
                <w:sz w:val="21"/>
              </w:rPr>
            </w:pPr>
          </w:p>
          <w:p w14:paraId="5C1BFBED">
            <w:pPr>
              <w:pStyle w:val="8"/>
              <w:spacing w:before="78" w:line="229" w:lineRule="auto"/>
              <w:ind w:left="112" w:right="256" w:firstLine="17"/>
            </w:pPr>
            <w:r>
              <w:rPr>
                <w:spacing w:val="-4"/>
                <w:sz w:val="24"/>
                <w:szCs w:val="24"/>
              </w:rPr>
              <w:t>1.提供不少于</w:t>
            </w:r>
            <w:r>
              <w:rPr>
                <w:spacing w:val="-44"/>
                <w:sz w:val="24"/>
                <w:szCs w:val="24"/>
              </w:rPr>
              <w:t xml:space="preserve"> </w:t>
            </w:r>
            <w:r>
              <w:rPr>
                <w:spacing w:val="-4"/>
                <w:sz w:val="24"/>
                <w:szCs w:val="24"/>
                <w:u w:val="single" w:color="auto"/>
              </w:rPr>
              <w:t>50</w:t>
            </w:r>
            <w:r>
              <w:rPr>
                <w:spacing w:val="-45"/>
                <w:sz w:val="24"/>
                <w:szCs w:val="24"/>
                <w:u w:val="single" w:color="auto"/>
              </w:rPr>
              <w:t xml:space="preserve"> </w:t>
            </w:r>
            <w:r>
              <w:rPr>
                <w:spacing w:val="-4"/>
                <w:sz w:val="24"/>
                <w:szCs w:val="24"/>
              </w:rPr>
              <w:t>万元银行授信证明的，得</w:t>
            </w:r>
            <w:r>
              <w:rPr>
                <w:spacing w:val="-50"/>
                <w:sz w:val="24"/>
                <w:szCs w:val="24"/>
              </w:rPr>
              <w:t xml:space="preserve"> </w:t>
            </w:r>
            <w:r>
              <w:rPr>
                <w:spacing w:val="-4"/>
                <w:sz w:val="24"/>
                <w:szCs w:val="24"/>
              </w:rPr>
              <w:t>4</w:t>
            </w:r>
            <w:r>
              <w:rPr>
                <w:spacing w:val="-48"/>
                <w:sz w:val="24"/>
                <w:szCs w:val="24"/>
              </w:rPr>
              <w:t xml:space="preserve"> </w:t>
            </w:r>
            <w:r>
              <w:rPr>
                <w:spacing w:val="-4"/>
                <w:sz w:val="24"/>
                <w:szCs w:val="24"/>
              </w:rPr>
              <w:t>分。</w:t>
            </w:r>
          </w:p>
          <w:p w14:paraId="3C00A9FF">
            <w:pPr>
              <w:pStyle w:val="8"/>
              <w:spacing w:before="112" w:line="309" w:lineRule="auto"/>
              <w:ind w:left="112" w:right="136" w:firstLine="2"/>
              <w:rPr>
                <w:sz w:val="24"/>
                <w:szCs w:val="24"/>
              </w:rPr>
            </w:pPr>
            <w:r>
              <w:rPr>
                <w:spacing w:val="-1"/>
                <w:sz w:val="24"/>
                <w:szCs w:val="24"/>
              </w:rPr>
              <w:t>2.提供投标人基本账户在本项目招标公告发布之日起至投标截止</w:t>
            </w:r>
            <w:r>
              <w:rPr>
                <w:spacing w:val="-6"/>
                <w:sz w:val="24"/>
                <w:szCs w:val="24"/>
              </w:rPr>
              <w:t>时间期间出现过至少连续</w:t>
            </w:r>
            <w:r>
              <w:rPr>
                <w:spacing w:val="-41"/>
                <w:sz w:val="24"/>
                <w:szCs w:val="24"/>
              </w:rPr>
              <w:t xml:space="preserve"> </w:t>
            </w:r>
            <w:r>
              <w:rPr>
                <w:spacing w:val="-6"/>
                <w:sz w:val="24"/>
                <w:szCs w:val="24"/>
              </w:rPr>
              <w:t>3 日不</w:t>
            </w:r>
            <w:r>
              <w:rPr>
                <w:spacing w:val="-3"/>
                <w:sz w:val="24"/>
                <w:szCs w:val="24"/>
              </w:rPr>
              <w:t>少于</w:t>
            </w:r>
            <w:r>
              <w:rPr>
                <w:spacing w:val="-44"/>
                <w:sz w:val="24"/>
                <w:szCs w:val="24"/>
              </w:rPr>
              <w:t xml:space="preserve"> </w:t>
            </w:r>
            <w:r>
              <w:rPr>
                <w:spacing w:val="-3"/>
                <w:sz w:val="24"/>
                <w:szCs w:val="24"/>
                <w:u w:val="single" w:color="auto"/>
              </w:rPr>
              <w:t>50</w:t>
            </w:r>
            <w:r>
              <w:rPr>
                <w:spacing w:val="-45"/>
                <w:sz w:val="24"/>
                <w:szCs w:val="24"/>
                <w:u w:val="single" w:color="auto"/>
              </w:rPr>
              <w:t xml:space="preserve"> </w:t>
            </w:r>
            <w:r>
              <w:rPr>
                <w:spacing w:val="-3"/>
                <w:sz w:val="24"/>
                <w:szCs w:val="24"/>
              </w:rPr>
              <w:t>万元存款余额资金流水</w:t>
            </w:r>
            <w:r>
              <w:rPr>
                <w:spacing w:val="-5"/>
                <w:sz w:val="24"/>
                <w:szCs w:val="24"/>
              </w:rPr>
              <w:t>证明的，得</w:t>
            </w:r>
            <w:r>
              <w:rPr>
                <w:spacing w:val="-43"/>
                <w:sz w:val="24"/>
                <w:szCs w:val="24"/>
              </w:rPr>
              <w:t xml:space="preserve"> </w:t>
            </w:r>
            <w:r>
              <w:rPr>
                <w:spacing w:val="-5"/>
                <w:sz w:val="24"/>
                <w:szCs w:val="24"/>
              </w:rPr>
              <w:t>5</w:t>
            </w:r>
            <w:r>
              <w:rPr>
                <w:spacing w:val="-48"/>
                <w:sz w:val="24"/>
                <w:szCs w:val="24"/>
              </w:rPr>
              <w:t xml:space="preserve"> </w:t>
            </w:r>
            <w:r>
              <w:rPr>
                <w:spacing w:val="-5"/>
                <w:sz w:val="24"/>
                <w:szCs w:val="24"/>
              </w:rPr>
              <w:t>分。</w:t>
            </w:r>
          </w:p>
        </w:tc>
        <w:tc>
          <w:tcPr>
            <w:tcW w:w="5109" w:type="dxa"/>
            <w:vAlign w:val="top"/>
          </w:tcPr>
          <w:p w14:paraId="75137E81">
            <w:pPr>
              <w:pStyle w:val="8"/>
              <w:spacing w:before="38" w:line="219" w:lineRule="auto"/>
              <w:ind w:left="133"/>
              <w:rPr>
                <w:sz w:val="24"/>
                <w:szCs w:val="24"/>
              </w:rPr>
            </w:pPr>
            <w:r>
              <w:rPr>
                <w:spacing w:val="-2"/>
                <w:sz w:val="24"/>
                <w:szCs w:val="24"/>
              </w:rPr>
              <w:t>1.需附在有效期内的有关证明扫描件。</w:t>
            </w:r>
          </w:p>
          <w:p w14:paraId="2BE1F542">
            <w:pPr>
              <w:pStyle w:val="8"/>
              <w:spacing w:before="181" w:line="360" w:lineRule="auto"/>
              <w:ind w:left="118" w:right="45"/>
              <w:rPr>
                <w:sz w:val="24"/>
                <w:szCs w:val="24"/>
              </w:rPr>
            </w:pPr>
            <w:r>
              <w:rPr>
                <w:spacing w:val="-5"/>
                <w:sz w:val="24"/>
                <w:szCs w:val="24"/>
              </w:rPr>
              <w:t>2.银行授信证明有以下情形之一的，视为无效，</w:t>
            </w:r>
            <w:r>
              <w:rPr>
                <w:spacing w:val="-3"/>
                <w:sz w:val="24"/>
                <w:szCs w:val="24"/>
              </w:rPr>
              <w:t>不予计分：</w:t>
            </w:r>
          </w:p>
          <w:p w14:paraId="68103295">
            <w:pPr>
              <w:pStyle w:val="8"/>
              <w:spacing w:line="217" w:lineRule="auto"/>
              <w:ind w:left="114"/>
              <w:rPr>
                <w:sz w:val="24"/>
                <w:szCs w:val="24"/>
              </w:rPr>
            </w:pPr>
            <w:r>
              <w:rPr>
                <w:spacing w:val="-1"/>
                <w:sz w:val="24"/>
                <w:szCs w:val="24"/>
              </w:rPr>
              <w:t>①授信证明不在有效期内的；</w:t>
            </w:r>
          </w:p>
          <w:p w14:paraId="325262F0">
            <w:pPr>
              <w:pStyle w:val="8"/>
              <w:spacing w:before="183" w:line="217" w:lineRule="auto"/>
              <w:ind w:left="113"/>
              <w:rPr>
                <w:sz w:val="24"/>
                <w:szCs w:val="24"/>
              </w:rPr>
            </w:pPr>
            <w:r>
              <w:rPr>
                <w:spacing w:val="-1"/>
                <w:sz w:val="24"/>
                <w:szCs w:val="24"/>
              </w:rPr>
              <w:t>②授信额度不符合要求的；</w:t>
            </w:r>
          </w:p>
          <w:p w14:paraId="5C460273">
            <w:pPr>
              <w:pStyle w:val="8"/>
              <w:spacing w:before="185" w:line="359" w:lineRule="auto"/>
              <w:ind w:left="114" w:right="167" w:firstLine="5"/>
              <w:rPr>
                <w:sz w:val="24"/>
                <w:szCs w:val="24"/>
              </w:rPr>
            </w:pPr>
            <w:r>
              <w:rPr>
                <w:sz w:val="24"/>
                <w:szCs w:val="24"/>
              </w:rPr>
              <w:t>3.存款余额资金流水证明有以下情形之一的，</w:t>
            </w:r>
            <w:r>
              <w:rPr>
                <w:spacing w:val="-1"/>
                <w:sz w:val="24"/>
                <w:szCs w:val="24"/>
              </w:rPr>
              <w:t>视为无效，不予计分：</w:t>
            </w:r>
          </w:p>
          <w:p w14:paraId="0865418A">
            <w:pPr>
              <w:pStyle w:val="8"/>
              <w:spacing w:line="217" w:lineRule="auto"/>
              <w:ind w:left="114"/>
              <w:rPr>
                <w:sz w:val="24"/>
                <w:szCs w:val="24"/>
              </w:rPr>
            </w:pPr>
            <w:r>
              <w:rPr>
                <w:spacing w:val="-1"/>
                <w:sz w:val="24"/>
                <w:szCs w:val="24"/>
              </w:rPr>
              <w:t>①存款账户不是基本账户的；</w:t>
            </w:r>
          </w:p>
        </w:tc>
      </w:tr>
    </w:tbl>
    <w:p w14:paraId="6A553DF9">
      <w:pPr>
        <w:rPr>
          <w:rFonts w:ascii="Arial"/>
          <w:sz w:val="21"/>
        </w:rPr>
      </w:pPr>
    </w:p>
    <w:p w14:paraId="2CE21B59">
      <w:pPr>
        <w:rPr>
          <w:rFonts w:ascii="Arial" w:hAnsi="Arial" w:eastAsia="Arial" w:cs="Arial"/>
          <w:sz w:val="21"/>
          <w:szCs w:val="21"/>
        </w:rPr>
        <w:sectPr>
          <w:footerReference r:id="rId33" w:type="default"/>
          <w:pgSz w:w="11906" w:h="16839"/>
          <w:pgMar w:top="400" w:right="996" w:bottom="1031" w:left="995" w:header="0" w:footer="869" w:gutter="0"/>
          <w:cols w:space="720" w:num="1"/>
        </w:sectPr>
      </w:pPr>
    </w:p>
    <w:p w14:paraId="7482E7EF">
      <w:pPr>
        <w:spacing w:before="69"/>
      </w:pPr>
    </w:p>
    <w:p w14:paraId="2EFE92E0">
      <w:pPr>
        <w:spacing w:before="68"/>
      </w:pPr>
    </w:p>
    <w:tbl>
      <w:tblPr>
        <w:tblStyle w:val="7"/>
        <w:tblW w:w="990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6"/>
        <w:gridCol w:w="3021"/>
        <w:gridCol w:w="583"/>
        <w:gridCol w:w="5109"/>
      </w:tblGrid>
      <w:tr w14:paraId="361A25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7" w:hRule="atLeast"/>
        </w:trPr>
        <w:tc>
          <w:tcPr>
            <w:tcW w:w="1196" w:type="dxa"/>
            <w:vAlign w:val="top"/>
          </w:tcPr>
          <w:p w14:paraId="08F8E156">
            <w:pPr>
              <w:rPr>
                <w:rFonts w:ascii="Arial"/>
                <w:sz w:val="21"/>
              </w:rPr>
            </w:pPr>
          </w:p>
        </w:tc>
        <w:tc>
          <w:tcPr>
            <w:tcW w:w="3604" w:type="dxa"/>
            <w:gridSpan w:val="2"/>
            <w:vAlign w:val="top"/>
          </w:tcPr>
          <w:p w14:paraId="0695D725">
            <w:pPr>
              <w:rPr>
                <w:rFonts w:ascii="Arial"/>
                <w:sz w:val="21"/>
              </w:rPr>
            </w:pPr>
          </w:p>
        </w:tc>
        <w:tc>
          <w:tcPr>
            <w:tcW w:w="5109" w:type="dxa"/>
            <w:vAlign w:val="top"/>
          </w:tcPr>
          <w:p w14:paraId="210E3A83">
            <w:pPr>
              <w:pStyle w:val="8"/>
              <w:spacing w:before="42" w:line="217" w:lineRule="auto"/>
              <w:ind w:left="113"/>
              <w:rPr>
                <w:sz w:val="24"/>
                <w:szCs w:val="24"/>
              </w:rPr>
            </w:pPr>
            <w:r>
              <w:rPr>
                <w:spacing w:val="-1"/>
                <w:sz w:val="24"/>
                <w:szCs w:val="24"/>
              </w:rPr>
              <w:t>②存款时间不符合要求的；</w:t>
            </w:r>
          </w:p>
          <w:p w14:paraId="6B088F8B">
            <w:pPr>
              <w:pStyle w:val="8"/>
              <w:spacing w:before="262" w:line="216" w:lineRule="auto"/>
              <w:ind w:left="113"/>
              <w:rPr>
                <w:sz w:val="24"/>
                <w:szCs w:val="24"/>
              </w:rPr>
            </w:pPr>
            <w:r>
              <w:rPr>
                <w:spacing w:val="-1"/>
                <w:sz w:val="24"/>
                <w:szCs w:val="24"/>
              </w:rPr>
              <w:t>③存款额度不符合要求的。</w:t>
            </w:r>
          </w:p>
        </w:tc>
      </w:tr>
      <w:tr w14:paraId="33A211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3" w:hRule="atLeast"/>
        </w:trPr>
        <w:tc>
          <w:tcPr>
            <w:tcW w:w="1196" w:type="dxa"/>
            <w:vMerge w:val="restart"/>
            <w:tcBorders>
              <w:bottom w:val="nil"/>
            </w:tcBorders>
            <w:vAlign w:val="top"/>
          </w:tcPr>
          <w:p w14:paraId="6EE7FBB2">
            <w:pPr>
              <w:spacing w:line="241" w:lineRule="auto"/>
              <w:rPr>
                <w:rFonts w:ascii="Arial"/>
                <w:sz w:val="21"/>
              </w:rPr>
            </w:pPr>
          </w:p>
          <w:p w14:paraId="7DD994B2">
            <w:pPr>
              <w:spacing w:line="241" w:lineRule="auto"/>
              <w:rPr>
                <w:rFonts w:ascii="Arial"/>
                <w:sz w:val="21"/>
              </w:rPr>
            </w:pPr>
          </w:p>
          <w:p w14:paraId="62848F4F">
            <w:pPr>
              <w:spacing w:line="241" w:lineRule="auto"/>
              <w:rPr>
                <w:rFonts w:ascii="Arial"/>
                <w:sz w:val="21"/>
              </w:rPr>
            </w:pPr>
          </w:p>
          <w:p w14:paraId="50986DD6">
            <w:pPr>
              <w:spacing w:line="242" w:lineRule="auto"/>
              <w:rPr>
                <w:rFonts w:ascii="Arial"/>
                <w:sz w:val="21"/>
              </w:rPr>
            </w:pPr>
          </w:p>
          <w:p w14:paraId="60DD7B4F">
            <w:pPr>
              <w:spacing w:line="242" w:lineRule="auto"/>
              <w:rPr>
                <w:rFonts w:ascii="Arial"/>
                <w:sz w:val="21"/>
              </w:rPr>
            </w:pPr>
          </w:p>
          <w:p w14:paraId="439B0566">
            <w:pPr>
              <w:spacing w:line="242" w:lineRule="auto"/>
              <w:rPr>
                <w:rFonts w:ascii="Arial"/>
                <w:sz w:val="21"/>
              </w:rPr>
            </w:pPr>
          </w:p>
          <w:p w14:paraId="3EF430B0">
            <w:pPr>
              <w:spacing w:line="242" w:lineRule="auto"/>
              <w:rPr>
                <w:rFonts w:ascii="Arial"/>
                <w:sz w:val="21"/>
              </w:rPr>
            </w:pPr>
          </w:p>
          <w:p w14:paraId="6890AA7E">
            <w:pPr>
              <w:spacing w:line="242" w:lineRule="auto"/>
              <w:rPr>
                <w:rFonts w:ascii="Arial"/>
                <w:sz w:val="21"/>
              </w:rPr>
            </w:pPr>
          </w:p>
          <w:p w14:paraId="09AFE165">
            <w:pPr>
              <w:spacing w:line="242" w:lineRule="auto"/>
              <w:rPr>
                <w:rFonts w:ascii="Arial"/>
                <w:sz w:val="21"/>
              </w:rPr>
            </w:pPr>
          </w:p>
          <w:p w14:paraId="70A6722C">
            <w:pPr>
              <w:spacing w:line="242" w:lineRule="auto"/>
              <w:rPr>
                <w:rFonts w:ascii="Arial"/>
                <w:sz w:val="21"/>
              </w:rPr>
            </w:pPr>
          </w:p>
          <w:p w14:paraId="67933147">
            <w:pPr>
              <w:spacing w:line="242" w:lineRule="auto"/>
              <w:rPr>
                <w:rFonts w:ascii="Arial"/>
                <w:sz w:val="21"/>
              </w:rPr>
            </w:pPr>
          </w:p>
          <w:p w14:paraId="311FB77F">
            <w:pPr>
              <w:spacing w:line="242" w:lineRule="auto"/>
              <w:rPr>
                <w:rFonts w:ascii="Arial"/>
                <w:sz w:val="21"/>
              </w:rPr>
            </w:pPr>
          </w:p>
          <w:p w14:paraId="2F386EA4">
            <w:pPr>
              <w:spacing w:line="242" w:lineRule="auto"/>
              <w:rPr>
                <w:rFonts w:ascii="Arial"/>
                <w:sz w:val="21"/>
              </w:rPr>
            </w:pPr>
          </w:p>
          <w:p w14:paraId="55878328">
            <w:pPr>
              <w:spacing w:line="242" w:lineRule="auto"/>
              <w:rPr>
                <w:rFonts w:ascii="Arial"/>
                <w:sz w:val="21"/>
              </w:rPr>
            </w:pPr>
          </w:p>
          <w:p w14:paraId="674DCF93">
            <w:pPr>
              <w:spacing w:line="242" w:lineRule="auto"/>
              <w:rPr>
                <w:rFonts w:ascii="Arial"/>
                <w:sz w:val="21"/>
              </w:rPr>
            </w:pPr>
          </w:p>
          <w:p w14:paraId="0B09A4DF">
            <w:pPr>
              <w:spacing w:line="242" w:lineRule="auto"/>
              <w:rPr>
                <w:rFonts w:ascii="Arial"/>
                <w:sz w:val="21"/>
              </w:rPr>
            </w:pPr>
          </w:p>
          <w:p w14:paraId="7FC58D80">
            <w:pPr>
              <w:spacing w:line="242" w:lineRule="auto"/>
              <w:rPr>
                <w:rFonts w:ascii="Arial"/>
                <w:sz w:val="21"/>
              </w:rPr>
            </w:pPr>
          </w:p>
          <w:p w14:paraId="04570872">
            <w:pPr>
              <w:spacing w:line="242" w:lineRule="auto"/>
              <w:rPr>
                <w:rFonts w:ascii="Arial"/>
                <w:sz w:val="21"/>
              </w:rPr>
            </w:pPr>
          </w:p>
          <w:p w14:paraId="1938CC06">
            <w:pPr>
              <w:spacing w:line="242" w:lineRule="auto"/>
              <w:rPr>
                <w:rFonts w:ascii="Arial"/>
                <w:sz w:val="21"/>
              </w:rPr>
            </w:pPr>
          </w:p>
          <w:p w14:paraId="596A6877">
            <w:pPr>
              <w:spacing w:line="242" w:lineRule="auto"/>
              <w:rPr>
                <w:rFonts w:ascii="Arial"/>
                <w:sz w:val="21"/>
              </w:rPr>
            </w:pPr>
          </w:p>
          <w:p w14:paraId="38127C3F">
            <w:pPr>
              <w:pStyle w:val="8"/>
              <w:spacing w:before="78" w:line="401" w:lineRule="auto"/>
              <w:ind w:left="129" w:right="83" w:firstLine="116"/>
              <w:jc w:val="both"/>
              <w:rPr>
                <w:sz w:val="24"/>
                <w:szCs w:val="24"/>
              </w:rPr>
            </w:pPr>
            <w:r>
              <w:rPr>
                <w:spacing w:val="-4"/>
                <w:sz w:val="24"/>
                <w:szCs w:val="24"/>
              </w:rPr>
              <w:t>招标人</w:t>
            </w:r>
            <w:r>
              <w:rPr>
                <w:spacing w:val="35"/>
                <w:sz w:val="24"/>
                <w:szCs w:val="24"/>
              </w:rPr>
              <w:t>自选项</w:t>
            </w:r>
            <w:r>
              <w:rPr>
                <w:spacing w:val="-11"/>
                <w:sz w:val="24"/>
                <w:szCs w:val="24"/>
              </w:rPr>
              <w:t>（25</w:t>
            </w:r>
            <w:r>
              <w:rPr>
                <w:spacing w:val="-48"/>
                <w:sz w:val="24"/>
                <w:szCs w:val="24"/>
              </w:rPr>
              <w:t xml:space="preserve"> </w:t>
            </w:r>
            <w:r>
              <w:rPr>
                <w:spacing w:val="-11"/>
                <w:sz w:val="24"/>
                <w:szCs w:val="24"/>
              </w:rPr>
              <w:t>分）</w:t>
            </w:r>
          </w:p>
        </w:tc>
        <w:tc>
          <w:tcPr>
            <w:tcW w:w="3604" w:type="dxa"/>
            <w:gridSpan w:val="2"/>
            <w:vAlign w:val="top"/>
          </w:tcPr>
          <w:p w14:paraId="35459DF6">
            <w:pPr>
              <w:pStyle w:val="8"/>
              <w:spacing w:before="113" w:line="219" w:lineRule="auto"/>
              <w:jc w:val="right"/>
              <w:rPr>
                <w:sz w:val="24"/>
                <w:szCs w:val="24"/>
              </w:rPr>
            </w:pPr>
            <w:r>
              <w:rPr>
                <w:spacing w:val="-18"/>
                <w:sz w:val="24"/>
                <w:szCs w:val="24"/>
              </w:rPr>
              <w:t>近</w:t>
            </w:r>
            <w:r>
              <w:rPr>
                <w:spacing w:val="-44"/>
                <w:sz w:val="24"/>
                <w:szCs w:val="24"/>
              </w:rPr>
              <w:t xml:space="preserve"> </w:t>
            </w:r>
            <w:r>
              <w:rPr>
                <w:spacing w:val="-18"/>
                <w:sz w:val="24"/>
                <w:szCs w:val="24"/>
              </w:rPr>
              <w:t>5</w:t>
            </w:r>
            <w:r>
              <w:rPr>
                <w:spacing w:val="-52"/>
                <w:sz w:val="24"/>
                <w:szCs w:val="24"/>
              </w:rPr>
              <w:t xml:space="preserve"> </w:t>
            </w:r>
            <w:r>
              <w:rPr>
                <w:spacing w:val="-18"/>
                <w:sz w:val="24"/>
                <w:szCs w:val="24"/>
              </w:rPr>
              <w:t>年来（2021</w:t>
            </w:r>
            <w:r>
              <w:rPr>
                <w:spacing w:val="-55"/>
                <w:sz w:val="24"/>
                <w:szCs w:val="24"/>
              </w:rPr>
              <w:t xml:space="preserve"> </w:t>
            </w:r>
            <w:r>
              <w:rPr>
                <w:spacing w:val="-18"/>
                <w:sz w:val="24"/>
                <w:szCs w:val="24"/>
              </w:rPr>
              <w:t>年</w:t>
            </w:r>
            <w:r>
              <w:rPr>
                <w:spacing w:val="-37"/>
                <w:sz w:val="24"/>
                <w:szCs w:val="24"/>
              </w:rPr>
              <w:t xml:space="preserve"> </w:t>
            </w:r>
            <w:r>
              <w:rPr>
                <w:spacing w:val="-18"/>
                <w:sz w:val="24"/>
                <w:szCs w:val="24"/>
              </w:rPr>
              <w:t>1</w:t>
            </w:r>
            <w:r>
              <w:rPr>
                <w:spacing w:val="-50"/>
                <w:sz w:val="24"/>
                <w:szCs w:val="24"/>
              </w:rPr>
              <w:t xml:space="preserve"> </w:t>
            </w:r>
            <w:r>
              <w:rPr>
                <w:spacing w:val="-18"/>
                <w:sz w:val="24"/>
                <w:szCs w:val="24"/>
              </w:rPr>
              <w:t>月</w:t>
            </w:r>
            <w:r>
              <w:rPr>
                <w:spacing w:val="-38"/>
                <w:sz w:val="24"/>
                <w:szCs w:val="24"/>
              </w:rPr>
              <w:t xml:space="preserve"> </w:t>
            </w:r>
            <w:r>
              <w:rPr>
                <w:spacing w:val="-18"/>
                <w:sz w:val="24"/>
                <w:szCs w:val="24"/>
              </w:rPr>
              <w:t>1 日至今）</w:t>
            </w:r>
          </w:p>
          <w:p w14:paraId="622C078C">
            <w:pPr>
              <w:pStyle w:val="8"/>
              <w:spacing w:before="114" w:line="308" w:lineRule="auto"/>
              <w:ind w:left="116" w:right="136" w:firstLine="13"/>
              <w:rPr>
                <w:sz w:val="24"/>
                <w:szCs w:val="24"/>
              </w:rPr>
            </w:pPr>
            <w:r>
              <w:rPr>
                <w:spacing w:val="-3"/>
                <w:sz w:val="24"/>
                <w:szCs w:val="24"/>
              </w:rPr>
              <w:t>1.企业连续三年以上（含三年）</w:t>
            </w:r>
            <w:r>
              <w:rPr>
                <w:spacing w:val="-1"/>
                <w:sz w:val="24"/>
                <w:szCs w:val="24"/>
              </w:rPr>
              <w:t>获得地级市及以上建筑协会颁发</w:t>
            </w:r>
            <w:r>
              <w:rPr>
                <w:spacing w:val="-2"/>
                <w:sz w:val="24"/>
                <w:szCs w:val="24"/>
              </w:rPr>
              <w:t>的优秀典型施工企业等同类型称</w:t>
            </w:r>
            <w:r>
              <w:rPr>
                <w:spacing w:val="-9"/>
                <w:sz w:val="24"/>
                <w:szCs w:val="24"/>
              </w:rPr>
              <w:t>号，得</w:t>
            </w:r>
            <w:r>
              <w:rPr>
                <w:spacing w:val="-33"/>
                <w:sz w:val="24"/>
                <w:szCs w:val="24"/>
              </w:rPr>
              <w:t xml:space="preserve"> </w:t>
            </w:r>
            <w:r>
              <w:rPr>
                <w:spacing w:val="-9"/>
                <w:sz w:val="24"/>
                <w:szCs w:val="24"/>
              </w:rPr>
              <w:t>10</w:t>
            </w:r>
            <w:r>
              <w:rPr>
                <w:spacing w:val="-68"/>
                <w:sz w:val="24"/>
                <w:szCs w:val="24"/>
              </w:rPr>
              <w:t xml:space="preserve"> </w:t>
            </w:r>
            <w:r>
              <w:rPr>
                <w:spacing w:val="-9"/>
                <w:sz w:val="24"/>
                <w:szCs w:val="24"/>
              </w:rPr>
              <w:t>分。</w:t>
            </w:r>
          </w:p>
          <w:p w14:paraId="0F10670C">
            <w:pPr>
              <w:pStyle w:val="8"/>
              <w:spacing w:before="2" w:line="307" w:lineRule="auto"/>
              <w:ind w:left="115" w:right="136"/>
              <w:rPr>
                <w:sz w:val="24"/>
                <w:szCs w:val="24"/>
              </w:rPr>
            </w:pPr>
            <w:r>
              <w:rPr>
                <w:spacing w:val="-2"/>
                <w:sz w:val="24"/>
                <w:szCs w:val="24"/>
              </w:rPr>
              <w:t>2.</w:t>
            </w:r>
            <w:r>
              <w:rPr>
                <w:spacing w:val="-34"/>
                <w:sz w:val="24"/>
                <w:szCs w:val="24"/>
              </w:rPr>
              <w:t xml:space="preserve"> </w:t>
            </w:r>
            <w:r>
              <w:rPr>
                <w:spacing w:val="-2"/>
                <w:sz w:val="24"/>
                <w:szCs w:val="24"/>
              </w:rPr>
              <w:t>企业连续二年获得地级市及</w:t>
            </w:r>
            <w:r>
              <w:rPr>
                <w:spacing w:val="-1"/>
                <w:sz w:val="24"/>
                <w:szCs w:val="24"/>
              </w:rPr>
              <w:t>以上建筑协会颁发的优秀典型施</w:t>
            </w:r>
            <w:r>
              <w:rPr>
                <w:spacing w:val="-3"/>
                <w:sz w:val="24"/>
                <w:szCs w:val="24"/>
              </w:rPr>
              <w:t>工企业等同类型称号，得</w:t>
            </w:r>
            <w:r>
              <w:rPr>
                <w:spacing w:val="-44"/>
                <w:sz w:val="24"/>
                <w:szCs w:val="24"/>
              </w:rPr>
              <w:t xml:space="preserve"> </w:t>
            </w:r>
            <w:r>
              <w:rPr>
                <w:spacing w:val="-3"/>
                <w:sz w:val="24"/>
                <w:szCs w:val="24"/>
              </w:rPr>
              <w:t>5</w:t>
            </w:r>
            <w:r>
              <w:rPr>
                <w:spacing w:val="-48"/>
                <w:sz w:val="24"/>
                <w:szCs w:val="24"/>
              </w:rPr>
              <w:t xml:space="preserve"> </w:t>
            </w:r>
            <w:r>
              <w:rPr>
                <w:spacing w:val="-3"/>
                <w:sz w:val="24"/>
                <w:szCs w:val="24"/>
              </w:rPr>
              <w:t>分。</w:t>
            </w:r>
          </w:p>
          <w:p w14:paraId="31DE8CB9">
            <w:pPr>
              <w:pStyle w:val="8"/>
              <w:spacing w:before="2" w:line="276" w:lineRule="auto"/>
              <w:ind w:left="115" w:right="136"/>
              <w:rPr>
                <w:sz w:val="24"/>
                <w:szCs w:val="24"/>
              </w:rPr>
            </w:pPr>
            <w:r>
              <w:rPr>
                <w:spacing w:val="-1"/>
                <w:sz w:val="20"/>
                <w:szCs w:val="20"/>
              </w:rPr>
              <w:t xml:space="preserve">3. </w:t>
            </w:r>
            <w:r>
              <w:rPr>
                <w:spacing w:val="-1"/>
                <w:sz w:val="24"/>
                <w:szCs w:val="24"/>
              </w:rPr>
              <w:t>企业连续一年获得地级市及以上建筑协会颁发的优秀典型施</w:t>
            </w:r>
            <w:r>
              <w:rPr>
                <w:spacing w:val="-3"/>
                <w:sz w:val="24"/>
                <w:szCs w:val="24"/>
              </w:rPr>
              <w:t>工企业等同类型称号得</w:t>
            </w:r>
            <w:r>
              <w:rPr>
                <w:spacing w:val="-46"/>
                <w:sz w:val="24"/>
                <w:szCs w:val="24"/>
              </w:rPr>
              <w:t xml:space="preserve"> </w:t>
            </w:r>
            <w:r>
              <w:rPr>
                <w:spacing w:val="-3"/>
                <w:sz w:val="24"/>
                <w:szCs w:val="24"/>
              </w:rPr>
              <w:t>3</w:t>
            </w:r>
            <w:r>
              <w:rPr>
                <w:spacing w:val="-48"/>
                <w:sz w:val="24"/>
                <w:szCs w:val="24"/>
              </w:rPr>
              <w:t xml:space="preserve"> </w:t>
            </w:r>
            <w:r>
              <w:rPr>
                <w:spacing w:val="-3"/>
                <w:sz w:val="24"/>
                <w:szCs w:val="24"/>
              </w:rPr>
              <w:t>分。</w:t>
            </w:r>
          </w:p>
        </w:tc>
        <w:tc>
          <w:tcPr>
            <w:tcW w:w="5109" w:type="dxa"/>
            <w:vAlign w:val="top"/>
          </w:tcPr>
          <w:p w14:paraId="707857BD">
            <w:pPr>
              <w:spacing w:line="245" w:lineRule="auto"/>
              <w:rPr>
                <w:rFonts w:ascii="Arial"/>
                <w:sz w:val="21"/>
              </w:rPr>
            </w:pPr>
          </w:p>
          <w:p w14:paraId="4E8B13E9">
            <w:pPr>
              <w:spacing w:line="245" w:lineRule="auto"/>
              <w:rPr>
                <w:rFonts w:ascii="Arial"/>
                <w:sz w:val="21"/>
              </w:rPr>
            </w:pPr>
          </w:p>
          <w:p w14:paraId="37272CF2">
            <w:pPr>
              <w:spacing w:line="245" w:lineRule="auto"/>
              <w:rPr>
                <w:rFonts w:ascii="Arial"/>
                <w:sz w:val="21"/>
              </w:rPr>
            </w:pPr>
          </w:p>
          <w:p w14:paraId="0F487C5E">
            <w:pPr>
              <w:spacing w:line="246" w:lineRule="auto"/>
              <w:rPr>
                <w:rFonts w:ascii="Arial"/>
                <w:sz w:val="21"/>
              </w:rPr>
            </w:pPr>
          </w:p>
          <w:p w14:paraId="486CA016">
            <w:pPr>
              <w:spacing w:line="246" w:lineRule="auto"/>
              <w:rPr>
                <w:rFonts w:ascii="Arial"/>
                <w:sz w:val="21"/>
              </w:rPr>
            </w:pPr>
          </w:p>
          <w:p w14:paraId="05213F19">
            <w:pPr>
              <w:pStyle w:val="8"/>
              <w:spacing w:before="78" w:line="308" w:lineRule="auto"/>
              <w:ind w:left="115" w:right="26" w:firstLine="17"/>
              <w:rPr>
                <w:sz w:val="24"/>
                <w:szCs w:val="24"/>
              </w:rPr>
            </w:pPr>
            <w:r>
              <w:rPr>
                <w:spacing w:val="-2"/>
                <w:sz w:val="24"/>
                <w:szCs w:val="24"/>
              </w:rPr>
              <w:t>1.需提供证书彩色扫描件，同时提供证书原件</w:t>
            </w:r>
            <w:r>
              <w:rPr>
                <w:spacing w:val="-9"/>
                <w:sz w:val="24"/>
                <w:szCs w:val="24"/>
              </w:rPr>
              <w:t>供核对（证书为电子证书的除外）,否则不得分。</w:t>
            </w:r>
          </w:p>
          <w:p w14:paraId="02C0C8A1">
            <w:pPr>
              <w:pStyle w:val="8"/>
              <w:spacing w:before="2" w:line="308" w:lineRule="auto"/>
              <w:ind w:left="116" w:right="197" w:firstLine="1"/>
              <w:rPr>
                <w:sz w:val="24"/>
                <w:szCs w:val="24"/>
              </w:rPr>
            </w:pPr>
            <w:r>
              <w:rPr>
                <w:spacing w:val="-1"/>
                <w:sz w:val="24"/>
                <w:szCs w:val="24"/>
              </w:rPr>
              <w:t>2.需提供地级市及以上建设行政主管部门或地级市及以上建筑协会网站截图打印页,否则不得分。（相关协会需经民政部门备案）</w:t>
            </w:r>
          </w:p>
        </w:tc>
      </w:tr>
      <w:tr w14:paraId="302A7A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71" w:hRule="atLeast"/>
        </w:trPr>
        <w:tc>
          <w:tcPr>
            <w:tcW w:w="1196" w:type="dxa"/>
            <w:vMerge w:val="continue"/>
            <w:tcBorders>
              <w:top w:val="nil"/>
              <w:bottom w:val="nil"/>
            </w:tcBorders>
            <w:vAlign w:val="top"/>
          </w:tcPr>
          <w:p w14:paraId="105659DF">
            <w:pPr>
              <w:rPr>
                <w:rFonts w:ascii="Arial"/>
                <w:sz w:val="21"/>
              </w:rPr>
            </w:pPr>
          </w:p>
        </w:tc>
        <w:tc>
          <w:tcPr>
            <w:tcW w:w="3604" w:type="dxa"/>
            <w:gridSpan w:val="2"/>
            <w:vAlign w:val="top"/>
          </w:tcPr>
          <w:p w14:paraId="5EC3FA8C">
            <w:pPr>
              <w:pStyle w:val="8"/>
              <w:spacing w:before="35" w:line="351" w:lineRule="auto"/>
              <w:ind w:left="113" w:right="104" w:firstLine="2"/>
              <w:jc w:val="both"/>
              <w:rPr>
                <w:sz w:val="24"/>
                <w:szCs w:val="24"/>
              </w:rPr>
            </w:pPr>
            <w:r>
              <w:rPr>
                <w:spacing w:val="-1"/>
                <w:sz w:val="24"/>
                <w:szCs w:val="24"/>
              </w:rPr>
              <w:t>企业连续</w:t>
            </w:r>
            <w:r>
              <w:rPr>
                <w:spacing w:val="-39"/>
                <w:sz w:val="24"/>
                <w:szCs w:val="24"/>
              </w:rPr>
              <w:t xml:space="preserve"> </w:t>
            </w:r>
            <w:r>
              <w:rPr>
                <w:spacing w:val="-1"/>
                <w:sz w:val="24"/>
                <w:szCs w:val="24"/>
              </w:rPr>
              <w:t>6</w:t>
            </w:r>
            <w:r>
              <w:rPr>
                <w:spacing w:val="-45"/>
                <w:sz w:val="24"/>
                <w:szCs w:val="24"/>
              </w:rPr>
              <w:t xml:space="preserve"> </w:t>
            </w:r>
            <w:r>
              <w:rPr>
                <w:spacing w:val="-1"/>
                <w:sz w:val="24"/>
                <w:szCs w:val="24"/>
              </w:rPr>
              <w:t>年或</w:t>
            </w:r>
            <w:r>
              <w:rPr>
                <w:spacing w:val="-42"/>
                <w:sz w:val="24"/>
                <w:szCs w:val="24"/>
              </w:rPr>
              <w:t xml:space="preserve"> </w:t>
            </w:r>
            <w:r>
              <w:rPr>
                <w:spacing w:val="-1"/>
                <w:sz w:val="24"/>
                <w:szCs w:val="24"/>
              </w:rPr>
              <w:t>6</w:t>
            </w:r>
            <w:r>
              <w:rPr>
                <w:spacing w:val="-42"/>
                <w:sz w:val="24"/>
                <w:szCs w:val="24"/>
              </w:rPr>
              <w:t xml:space="preserve"> </w:t>
            </w:r>
            <w:r>
              <w:rPr>
                <w:spacing w:val="-1"/>
                <w:sz w:val="24"/>
                <w:szCs w:val="24"/>
              </w:rPr>
              <w:t>年以上（含</w:t>
            </w:r>
            <w:r>
              <w:rPr>
                <w:spacing w:val="-44"/>
                <w:sz w:val="24"/>
                <w:szCs w:val="24"/>
              </w:rPr>
              <w:t xml:space="preserve"> </w:t>
            </w:r>
            <w:r>
              <w:rPr>
                <w:spacing w:val="-1"/>
                <w:sz w:val="24"/>
                <w:szCs w:val="24"/>
              </w:rPr>
              <w:t>6</w:t>
            </w:r>
            <w:r>
              <w:rPr>
                <w:spacing w:val="8"/>
                <w:sz w:val="24"/>
                <w:szCs w:val="24"/>
              </w:rPr>
              <w:t>年）获得纳税信用 A</w:t>
            </w:r>
            <w:r>
              <w:rPr>
                <w:spacing w:val="25"/>
                <w:sz w:val="24"/>
                <w:szCs w:val="24"/>
              </w:rPr>
              <w:t xml:space="preserve"> </w:t>
            </w:r>
            <w:r>
              <w:rPr>
                <w:spacing w:val="8"/>
                <w:sz w:val="24"/>
                <w:szCs w:val="24"/>
              </w:rPr>
              <w:t>级纳税人</w:t>
            </w:r>
            <w:r>
              <w:rPr>
                <w:spacing w:val="-3"/>
                <w:sz w:val="24"/>
                <w:szCs w:val="24"/>
              </w:rPr>
              <w:t>的，得</w:t>
            </w:r>
            <w:r>
              <w:rPr>
                <w:spacing w:val="-35"/>
                <w:sz w:val="24"/>
                <w:szCs w:val="24"/>
              </w:rPr>
              <w:t xml:space="preserve"> </w:t>
            </w:r>
            <w:r>
              <w:rPr>
                <w:spacing w:val="-3"/>
                <w:sz w:val="24"/>
                <w:szCs w:val="24"/>
              </w:rPr>
              <w:t>5</w:t>
            </w:r>
            <w:r>
              <w:rPr>
                <w:spacing w:val="-38"/>
                <w:sz w:val="24"/>
                <w:szCs w:val="24"/>
              </w:rPr>
              <w:t xml:space="preserve"> </w:t>
            </w:r>
            <w:r>
              <w:rPr>
                <w:spacing w:val="-3"/>
                <w:sz w:val="24"/>
                <w:szCs w:val="24"/>
              </w:rPr>
              <w:t>分；</w:t>
            </w:r>
            <w:r>
              <w:rPr>
                <w:spacing w:val="-61"/>
                <w:sz w:val="24"/>
                <w:szCs w:val="24"/>
              </w:rPr>
              <w:t xml:space="preserve"> </w:t>
            </w:r>
            <w:r>
              <w:rPr>
                <w:spacing w:val="-3"/>
                <w:sz w:val="24"/>
                <w:szCs w:val="24"/>
              </w:rPr>
              <w:t>(其中必须有</w:t>
            </w:r>
            <w:r>
              <w:rPr>
                <w:spacing w:val="-39"/>
                <w:sz w:val="24"/>
                <w:szCs w:val="24"/>
              </w:rPr>
              <w:t xml:space="preserve"> </w:t>
            </w:r>
            <w:r>
              <w:rPr>
                <w:spacing w:val="-3"/>
                <w:sz w:val="24"/>
                <w:szCs w:val="24"/>
              </w:rPr>
              <w:t>2024</w:t>
            </w:r>
            <w:r>
              <w:rPr>
                <w:spacing w:val="-4"/>
                <w:sz w:val="24"/>
                <w:szCs w:val="24"/>
              </w:rPr>
              <w:t>年度)</w:t>
            </w:r>
          </w:p>
        </w:tc>
        <w:tc>
          <w:tcPr>
            <w:tcW w:w="5109" w:type="dxa"/>
            <w:vAlign w:val="top"/>
          </w:tcPr>
          <w:p w14:paraId="1EFA56BF">
            <w:pPr>
              <w:pStyle w:val="8"/>
              <w:spacing w:before="36" w:line="359" w:lineRule="auto"/>
              <w:ind w:left="127" w:right="106" w:firstLine="6"/>
              <w:rPr>
                <w:sz w:val="24"/>
                <w:szCs w:val="24"/>
              </w:rPr>
            </w:pPr>
            <w:r>
              <w:rPr>
                <w:spacing w:val="4"/>
                <w:sz w:val="24"/>
                <w:szCs w:val="24"/>
              </w:rPr>
              <w:t>1.必须提供企业纳税信用A</w:t>
            </w:r>
            <w:r>
              <w:rPr>
                <w:spacing w:val="-21"/>
                <w:sz w:val="24"/>
                <w:szCs w:val="24"/>
              </w:rPr>
              <w:t xml:space="preserve"> </w:t>
            </w:r>
            <w:r>
              <w:rPr>
                <w:spacing w:val="4"/>
                <w:sz w:val="24"/>
                <w:szCs w:val="24"/>
              </w:rPr>
              <w:t>级纳税人证明材料</w:t>
            </w:r>
            <w:r>
              <w:rPr>
                <w:spacing w:val="-2"/>
                <w:sz w:val="24"/>
                <w:szCs w:val="24"/>
              </w:rPr>
              <w:t>（或证书）彩色扫描件，否则不得分。</w:t>
            </w:r>
          </w:p>
          <w:p w14:paraId="3CA53215">
            <w:pPr>
              <w:pStyle w:val="8"/>
              <w:spacing w:before="1" w:line="342" w:lineRule="auto"/>
              <w:ind w:left="116" w:right="26" w:firstLine="1"/>
              <w:rPr>
                <w:sz w:val="24"/>
                <w:szCs w:val="24"/>
              </w:rPr>
            </w:pPr>
            <w:r>
              <w:rPr>
                <w:spacing w:val="-4"/>
                <w:sz w:val="24"/>
                <w:szCs w:val="24"/>
              </w:rPr>
              <w:t>2.只计算投标人自身（不计算投标人的分公司、</w:t>
            </w:r>
            <w:r>
              <w:rPr>
                <w:spacing w:val="-2"/>
                <w:sz w:val="24"/>
                <w:szCs w:val="24"/>
              </w:rPr>
              <w:t>子公司及分支机构）</w:t>
            </w:r>
          </w:p>
        </w:tc>
      </w:tr>
      <w:tr w14:paraId="016EEB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4" w:hRule="atLeast"/>
        </w:trPr>
        <w:tc>
          <w:tcPr>
            <w:tcW w:w="1196" w:type="dxa"/>
            <w:vMerge w:val="continue"/>
            <w:tcBorders>
              <w:top w:val="nil"/>
              <w:bottom w:val="nil"/>
            </w:tcBorders>
            <w:vAlign w:val="top"/>
          </w:tcPr>
          <w:p w14:paraId="3D29AE37">
            <w:pPr>
              <w:rPr>
                <w:rFonts w:ascii="Arial"/>
                <w:sz w:val="21"/>
              </w:rPr>
            </w:pPr>
          </w:p>
        </w:tc>
        <w:tc>
          <w:tcPr>
            <w:tcW w:w="3604" w:type="dxa"/>
            <w:gridSpan w:val="2"/>
            <w:vAlign w:val="top"/>
          </w:tcPr>
          <w:p w14:paraId="759EAEC8">
            <w:pPr>
              <w:pStyle w:val="8"/>
              <w:spacing w:before="115" w:line="308" w:lineRule="auto"/>
              <w:ind w:left="112" w:right="104" w:firstLine="17"/>
              <w:rPr>
                <w:sz w:val="24"/>
                <w:szCs w:val="24"/>
              </w:rPr>
            </w:pPr>
            <w:r>
              <w:rPr>
                <w:spacing w:val="-10"/>
                <w:sz w:val="24"/>
                <w:szCs w:val="24"/>
              </w:rPr>
              <w:t>1. 投标人未被“信用中国</w:t>
            </w:r>
            <w:r>
              <w:rPr>
                <w:spacing w:val="-77"/>
                <w:sz w:val="24"/>
                <w:szCs w:val="24"/>
              </w:rPr>
              <w:t xml:space="preserve"> </w:t>
            </w:r>
            <w:r>
              <w:rPr>
                <w:spacing w:val="-10"/>
                <w:sz w:val="24"/>
                <w:szCs w:val="24"/>
              </w:rPr>
              <w:t>”网站</w:t>
            </w:r>
            <w:r>
              <w:rPr>
                <w:spacing w:val="-1"/>
                <w:sz w:val="24"/>
                <w:szCs w:val="24"/>
              </w:rPr>
              <w:t>列入失信被执行人、重大税收违法案件当事人名单、严重违法失</w:t>
            </w:r>
            <w:r>
              <w:rPr>
                <w:spacing w:val="-3"/>
                <w:sz w:val="24"/>
                <w:szCs w:val="24"/>
              </w:rPr>
              <w:t>信行为记录名单的，计</w:t>
            </w:r>
            <w:r>
              <w:rPr>
                <w:spacing w:val="-44"/>
                <w:sz w:val="24"/>
                <w:szCs w:val="24"/>
              </w:rPr>
              <w:t xml:space="preserve"> </w:t>
            </w:r>
            <w:r>
              <w:rPr>
                <w:spacing w:val="-3"/>
                <w:sz w:val="24"/>
                <w:szCs w:val="24"/>
              </w:rPr>
              <w:t>5</w:t>
            </w:r>
            <w:r>
              <w:rPr>
                <w:spacing w:val="-48"/>
                <w:sz w:val="24"/>
                <w:szCs w:val="24"/>
              </w:rPr>
              <w:t xml:space="preserve"> </w:t>
            </w:r>
            <w:r>
              <w:rPr>
                <w:spacing w:val="-3"/>
                <w:sz w:val="24"/>
                <w:szCs w:val="24"/>
              </w:rPr>
              <w:t>分；</w:t>
            </w:r>
          </w:p>
          <w:p w14:paraId="26B4CBDD">
            <w:pPr>
              <w:pStyle w:val="8"/>
              <w:spacing w:line="212" w:lineRule="auto"/>
              <w:ind w:left="115"/>
              <w:rPr>
                <w:sz w:val="24"/>
                <w:szCs w:val="24"/>
              </w:rPr>
            </w:pPr>
            <w:r>
              <w:rPr>
                <w:spacing w:val="-1"/>
                <w:sz w:val="24"/>
                <w:szCs w:val="24"/>
              </w:rPr>
              <w:t>2. 其他情形的，不予计分。</w:t>
            </w:r>
          </w:p>
        </w:tc>
        <w:tc>
          <w:tcPr>
            <w:tcW w:w="5109" w:type="dxa"/>
            <w:vAlign w:val="top"/>
          </w:tcPr>
          <w:p w14:paraId="0ED58A63">
            <w:pPr>
              <w:spacing w:line="316" w:lineRule="auto"/>
              <w:rPr>
                <w:rFonts w:ascii="Arial"/>
                <w:sz w:val="21"/>
              </w:rPr>
            </w:pPr>
          </w:p>
          <w:p w14:paraId="1884282D">
            <w:pPr>
              <w:spacing w:line="317" w:lineRule="auto"/>
              <w:rPr>
                <w:rFonts w:ascii="Arial"/>
                <w:sz w:val="21"/>
              </w:rPr>
            </w:pPr>
          </w:p>
          <w:p w14:paraId="10170B37">
            <w:pPr>
              <w:pStyle w:val="8"/>
              <w:spacing w:before="78" w:line="308" w:lineRule="auto"/>
              <w:ind w:left="119" w:right="106" w:firstLine="13"/>
              <w:rPr>
                <w:sz w:val="24"/>
                <w:szCs w:val="24"/>
              </w:rPr>
            </w:pPr>
            <w:r>
              <w:rPr>
                <w:spacing w:val="-6"/>
                <w:sz w:val="24"/>
                <w:szCs w:val="24"/>
              </w:rPr>
              <w:t>1.须提供“信用中国”网站（</w:t>
            </w:r>
            <w:r>
              <w:fldChar w:fldCharType="begin"/>
            </w:r>
            <w:r>
              <w:instrText xml:space="preserve"> HYPERLINK "https://www.creditchina" </w:instrText>
            </w:r>
            <w:r>
              <w:fldChar w:fldCharType="separate"/>
            </w:r>
            <w:r>
              <w:rPr>
                <w:spacing w:val="-6"/>
                <w:sz w:val="24"/>
                <w:szCs w:val="24"/>
              </w:rPr>
              <w:t>www.creditchina</w:t>
            </w:r>
            <w:r>
              <w:rPr>
                <w:spacing w:val="-6"/>
                <w:sz w:val="24"/>
                <w:szCs w:val="24"/>
              </w:rPr>
              <w:fldChar w:fldCharType="end"/>
            </w:r>
            <w:r>
              <w:rPr>
                <w:spacing w:val="-6"/>
                <w:sz w:val="24"/>
                <w:szCs w:val="24"/>
              </w:rPr>
              <w:t>.</w:t>
            </w:r>
            <w:r>
              <w:rPr>
                <w:spacing w:val="3"/>
                <w:sz w:val="24"/>
                <w:szCs w:val="24"/>
              </w:rPr>
              <w:t xml:space="preserve"> </w:t>
            </w:r>
            <w:r>
              <w:fldChar w:fldCharType="begin"/>
            </w:r>
            <w:r>
              <w:instrText xml:space="preserve"> HYPERLINK "gov.cn" </w:instrText>
            </w:r>
            <w:r>
              <w:fldChar w:fldCharType="separate"/>
            </w:r>
            <w:r>
              <w:rPr>
                <w:spacing w:val="-2"/>
                <w:sz w:val="24"/>
                <w:szCs w:val="24"/>
              </w:rPr>
              <w:t>gov.cn</w:t>
            </w:r>
            <w:r>
              <w:rPr>
                <w:spacing w:val="-2"/>
                <w:sz w:val="24"/>
                <w:szCs w:val="24"/>
              </w:rPr>
              <w:fldChar w:fldCharType="end"/>
            </w:r>
            <w:r>
              <w:rPr>
                <w:spacing w:val="-2"/>
                <w:sz w:val="24"/>
                <w:szCs w:val="24"/>
              </w:rPr>
              <w:t>）上相关截图。</w:t>
            </w:r>
          </w:p>
        </w:tc>
      </w:tr>
      <w:tr w14:paraId="76FFF8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06" w:hRule="atLeast"/>
        </w:trPr>
        <w:tc>
          <w:tcPr>
            <w:tcW w:w="1196" w:type="dxa"/>
            <w:vMerge w:val="continue"/>
            <w:tcBorders>
              <w:top w:val="nil"/>
            </w:tcBorders>
            <w:vAlign w:val="top"/>
          </w:tcPr>
          <w:p w14:paraId="3CACC56F">
            <w:pPr>
              <w:rPr>
                <w:rFonts w:ascii="Arial"/>
                <w:sz w:val="21"/>
              </w:rPr>
            </w:pPr>
          </w:p>
        </w:tc>
        <w:tc>
          <w:tcPr>
            <w:tcW w:w="3604" w:type="dxa"/>
            <w:gridSpan w:val="2"/>
            <w:vAlign w:val="top"/>
          </w:tcPr>
          <w:p w14:paraId="74CDDFF0">
            <w:pPr>
              <w:pStyle w:val="8"/>
              <w:spacing w:before="38" w:line="359" w:lineRule="auto"/>
              <w:ind w:left="114" w:right="136" w:firstLine="15"/>
              <w:rPr>
                <w:sz w:val="24"/>
                <w:szCs w:val="24"/>
              </w:rPr>
            </w:pPr>
            <w:r>
              <w:rPr>
                <w:spacing w:val="-10"/>
                <w:sz w:val="24"/>
                <w:szCs w:val="24"/>
              </w:rPr>
              <w:t>1.近 5</w:t>
            </w:r>
            <w:r>
              <w:rPr>
                <w:spacing w:val="12"/>
                <w:sz w:val="24"/>
                <w:szCs w:val="24"/>
              </w:rPr>
              <w:t xml:space="preserve"> </w:t>
            </w:r>
            <w:r>
              <w:rPr>
                <w:spacing w:val="-10"/>
                <w:sz w:val="24"/>
                <w:szCs w:val="24"/>
              </w:rPr>
              <w:t>年来（2021</w:t>
            </w:r>
            <w:r>
              <w:rPr>
                <w:spacing w:val="10"/>
                <w:sz w:val="24"/>
                <w:szCs w:val="24"/>
              </w:rPr>
              <w:t xml:space="preserve"> </w:t>
            </w:r>
            <w:r>
              <w:rPr>
                <w:spacing w:val="-10"/>
                <w:sz w:val="24"/>
                <w:szCs w:val="24"/>
              </w:rPr>
              <w:t>年</w:t>
            </w:r>
            <w:r>
              <w:rPr>
                <w:spacing w:val="-33"/>
                <w:sz w:val="24"/>
                <w:szCs w:val="24"/>
              </w:rPr>
              <w:t xml:space="preserve"> </w:t>
            </w:r>
            <w:r>
              <w:rPr>
                <w:spacing w:val="-10"/>
                <w:sz w:val="24"/>
                <w:szCs w:val="24"/>
              </w:rPr>
              <w:t>1</w:t>
            </w:r>
            <w:r>
              <w:rPr>
                <w:spacing w:val="-45"/>
                <w:sz w:val="24"/>
                <w:szCs w:val="24"/>
              </w:rPr>
              <w:t xml:space="preserve"> </w:t>
            </w:r>
            <w:r>
              <w:rPr>
                <w:spacing w:val="-10"/>
                <w:sz w:val="24"/>
                <w:szCs w:val="24"/>
              </w:rPr>
              <w:t>月</w:t>
            </w:r>
            <w:r>
              <w:rPr>
                <w:spacing w:val="-33"/>
                <w:sz w:val="24"/>
                <w:szCs w:val="24"/>
              </w:rPr>
              <w:t xml:space="preserve"> </w:t>
            </w:r>
            <w:r>
              <w:rPr>
                <w:spacing w:val="-10"/>
                <w:sz w:val="24"/>
                <w:szCs w:val="24"/>
              </w:rPr>
              <w:t>1 日</w:t>
            </w:r>
            <w:r>
              <w:rPr>
                <w:spacing w:val="-1"/>
                <w:sz w:val="24"/>
                <w:szCs w:val="24"/>
              </w:rPr>
              <w:t>至今）投标人未发生事故等级为一般事故及以上的生产安全事</w:t>
            </w:r>
          </w:p>
          <w:p w14:paraId="138DC1AD">
            <w:pPr>
              <w:pStyle w:val="8"/>
              <w:spacing w:line="360" w:lineRule="auto"/>
              <w:ind w:left="113" w:right="136" w:firstLine="2"/>
              <w:rPr>
                <w:sz w:val="24"/>
                <w:szCs w:val="24"/>
              </w:rPr>
            </w:pPr>
            <w:r>
              <w:rPr>
                <w:spacing w:val="-1"/>
                <w:sz w:val="24"/>
                <w:szCs w:val="24"/>
              </w:rPr>
              <w:t>故、一般质量事故及以上的工程</w:t>
            </w:r>
            <w:r>
              <w:rPr>
                <w:spacing w:val="-3"/>
                <w:sz w:val="24"/>
                <w:szCs w:val="24"/>
              </w:rPr>
              <w:t>质量事故的，得 5</w:t>
            </w:r>
            <w:r>
              <w:rPr>
                <w:spacing w:val="21"/>
                <w:sz w:val="24"/>
                <w:szCs w:val="24"/>
              </w:rPr>
              <w:t xml:space="preserve"> </w:t>
            </w:r>
            <w:r>
              <w:rPr>
                <w:spacing w:val="-3"/>
                <w:sz w:val="24"/>
                <w:szCs w:val="24"/>
              </w:rPr>
              <w:t>分；</w:t>
            </w:r>
          </w:p>
          <w:p w14:paraId="248DEA12">
            <w:pPr>
              <w:pStyle w:val="8"/>
              <w:spacing w:line="220" w:lineRule="auto"/>
              <w:ind w:left="115"/>
              <w:rPr>
                <w:sz w:val="24"/>
                <w:szCs w:val="24"/>
              </w:rPr>
            </w:pPr>
            <w:r>
              <w:rPr>
                <w:spacing w:val="-1"/>
                <w:sz w:val="24"/>
                <w:szCs w:val="24"/>
              </w:rPr>
              <w:t>2.其他情形的，不予计分。</w:t>
            </w:r>
          </w:p>
        </w:tc>
        <w:tc>
          <w:tcPr>
            <w:tcW w:w="5109" w:type="dxa"/>
            <w:vAlign w:val="top"/>
          </w:tcPr>
          <w:p w14:paraId="4683EB16">
            <w:pPr>
              <w:spacing w:line="439" w:lineRule="auto"/>
              <w:rPr>
                <w:rFonts w:ascii="Arial"/>
                <w:sz w:val="21"/>
              </w:rPr>
            </w:pPr>
          </w:p>
          <w:p w14:paraId="0E8F3318">
            <w:pPr>
              <w:pStyle w:val="8"/>
              <w:spacing w:before="78" w:line="307" w:lineRule="auto"/>
              <w:ind w:left="117" w:right="197" w:firstLine="15"/>
              <w:rPr>
                <w:sz w:val="24"/>
                <w:szCs w:val="24"/>
              </w:rPr>
            </w:pPr>
            <w:r>
              <w:rPr>
                <w:spacing w:val="-2"/>
                <w:sz w:val="24"/>
                <w:szCs w:val="24"/>
              </w:rPr>
              <w:t>1.须提供本单位承诺书（格式自定）并加盖本</w:t>
            </w:r>
            <w:r>
              <w:rPr>
                <w:spacing w:val="-3"/>
                <w:sz w:val="24"/>
                <w:szCs w:val="24"/>
              </w:rPr>
              <w:t>单位公章。</w:t>
            </w:r>
          </w:p>
          <w:p w14:paraId="37F34B33">
            <w:pPr>
              <w:pStyle w:val="8"/>
              <w:spacing w:before="1" w:line="310" w:lineRule="auto"/>
              <w:ind w:left="117" w:right="256"/>
              <w:rPr>
                <w:sz w:val="24"/>
                <w:szCs w:val="24"/>
              </w:rPr>
            </w:pPr>
            <w:r>
              <w:rPr>
                <w:spacing w:val="-4"/>
                <w:sz w:val="24"/>
                <w:szCs w:val="24"/>
              </w:rPr>
              <w:t>2.未提供本单位承诺书并加盖本单位公章的，</w:t>
            </w:r>
            <w:r>
              <w:rPr>
                <w:spacing w:val="-3"/>
                <w:sz w:val="24"/>
                <w:szCs w:val="24"/>
              </w:rPr>
              <w:t>按第 2</w:t>
            </w:r>
            <w:r>
              <w:rPr>
                <w:spacing w:val="17"/>
                <w:sz w:val="24"/>
                <w:szCs w:val="24"/>
              </w:rPr>
              <w:t xml:space="preserve"> </w:t>
            </w:r>
            <w:r>
              <w:rPr>
                <w:spacing w:val="-3"/>
                <w:sz w:val="24"/>
                <w:szCs w:val="24"/>
              </w:rPr>
              <w:t>项标准处理。</w:t>
            </w:r>
          </w:p>
        </w:tc>
      </w:tr>
      <w:tr w14:paraId="501132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 w:hRule="atLeast"/>
        </w:trPr>
        <w:tc>
          <w:tcPr>
            <w:tcW w:w="9909" w:type="dxa"/>
            <w:gridSpan w:val="4"/>
            <w:shd w:val="clear" w:color="auto" w:fill="D9D9D9"/>
            <w:vAlign w:val="top"/>
          </w:tcPr>
          <w:p w14:paraId="6F1BD21A">
            <w:pPr>
              <w:pStyle w:val="8"/>
              <w:spacing w:before="146" w:line="228" w:lineRule="auto"/>
              <w:ind w:left="117"/>
              <w:rPr>
                <w:sz w:val="20"/>
                <w:szCs w:val="20"/>
              </w:rPr>
            </w:pPr>
            <w:r>
              <w:rPr>
                <w:b/>
                <w:bCs/>
                <w:spacing w:val="5"/>
                <w:sz w:val="20"/>
                <w:szCs w:val="20"/>
              </w:rPr>
              <w:t>技术部分（施工组织设计</w:t>
            </w:r>
            <w:r>
              <w:rPr>
                <w:b/>
                <w:bCs/>
                <w:spacing w:val="20"/>
                <w:sz w:val="20"/>
                <w:szCs w:val="20"/>
              </w:rPr>
              <w:t>），</w:t>
            </w:r>
            <w:r>
              <w:rPr>
                <w:b/>
                <w:bCs/>
                <w:spacing w:val="5"/>
                <w:sz w:val="20"/>
                <w:szCs w:val="20"/>
              </w:rPr>
              <w:t>满分：20</w:t>
            </w:r>
            <w:r>
              <w:rPr>
                <w:spacing w:val="-37"/>
                <w:sz w:val="20"/>
                <w:szCs w:val="20"/>
              </w:rPr>
              <w:t xml:space="preserve"> </w:t>
            </w:r>
            <w:r>
              <w:rPr>
                <w:b/>
                <w:bCs/>
                <w:spacing w:val="5"/>
                <w:sz w:val="20"/>
                <w:szCs w:val="20"/>
              </w:rPr>
              <w:t>分。</w:t>
            </w:r>
          </w:p>
        </w:tc>
      </w:tr>
      <w:tr w14:paraId="60D745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196" w:type="dxa"/>
            <w:vAlign w:val="top"/>
          </w:tcPr>
          <w:p w14:paraId="580534E1">
            <w:pPr>
              <w:pStyle w:val="8"/>
              <w:spacing w:before="186" w:line="228" w:lineRule="auto"/>
              <w:ind w:left="183"/>
              <w:rPr>
                <w:sz w:val="20"/>
                <w:szCs w:val="20"/>
              </w:rPr>
            </w:pPr>
            <w:r>
              <w:rPr>
                <w:spacing w:val="7"/>
                <w:sz w:val="20"/>
                <w:szCs w:val="20"/>
              </w:rPr>
              <w:t>评分因素</w:t>
            </w:r>
          </w:p>
        </w:tc>
        <w:tc>
          <w:tcPr>
            <w:tcW w:w="3021" w:type="dxa"/>
            <w:vAlign w:val="top"/>
          </w:tcPr>
          <w:p w14:paraId="232F2C36">
            <w:pPr>
              <w:pStyle w:val="8"/>
              <w:spacing w:before="187" w:line="228" w:lineRule="auto"/>
              <w:ind w:left="1094"/>
              <w:rPr>
                <w:sz w:val="20"/>
                <w:szCs w:val="20"/>
              </w:rPr>
            </w:pPr>
            <w:r>
              <w:rPr>
                <w:spacing w:val="7"/>
                <w:sz w:val="20"/>
                <w:szCs w:val="20"/>
              </w:rPr>
              <w:t>评分标准</w:t>
            </w:r>
          </w:p>
        </w:tc>
        <w:tc>
          <w:tcPr>
            <w:tcW w:w="5692" w:type="dxa"/>
            <w:gridSpan w:val="2"/>
            <w:vAlign w:val="top"/>
          </w:tcPr>
          <w:p w14:paraId="559CBEED">
            <w:pPr>
              <w:pStyle w:val="8"/>
              <w:spacing w:before="187" w:line="229" w:lineRule="auto"/>
              <w:ind w:left="2643"/>
              <w:rPr>
                <w:sz w:val="20"/>
                <w:szCs w:val="20"/>
              </w:rPr>
            </w:pPr>
            <w:r>
              <w:rPr>
                <w:spacing w:val="3"/>
                <w:sz w:val="20"/>
                <w:szCs w:val="20"/>
              </w:rPr>
              <w:t>备注</w:t>
            </w:r>
          </w:p>
        </w:tc>
      </w:tr>
      <w:tr w14:paraId="1D60EE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07" w:hRule="atLeast"/>
        </w:trPr>
        <w:tc>
          <w:tcPr>
            <w:tcW w:w="1196" w:type="dxa"/>
            <w:vAlign w:val="top"/>
          </w:tcPr>
          <w:p w14:paraId="589D45B3">
            <w:pPr>
              <w:spacing w:line="445" w:lineRule="auto"/>
              <w:rPr>
                <w:rFonts w:ascii="Arial"/>
                <w:sz w:val="21"/>
              </w:rPr>
            </w:pPr>
          </w:p>
          <w:p w14:paraId="1D5400CB">
            <w:pPr>
              <w:pStyle w:val="8"/>
              <w:spacing w:before="65" w:line="279" w:lineRule="auto"/>
              <w:ind w:left="219" w:right="177" w:hanging="30"/>
              <w:rPr>
                <w:sz w:val="20"/>
                <w:szCs w:val="20"/>
              </w:rPr>
            </w:pPr>
            <w:r>
              <w:rPr>
                <w:spacing w:val="5"/>
                <w:sz w:val="20"/>
                <w:szCs w:val="20"/>
              </w:rPr>
              <w:t>总体概述</w:t>
            </w:r>
            <w:r>
              <w:rPr>
                <w:spacing w:val="-2"/>
                <w:sz w:val="20"/>
                <w:szCs w:val="20"/>
              </w:rPr>
              <w:t>（3</w:t>
            </w:r>
            <w:r>
              <w:rPr>
                <w:spacing w:val="-36"/>
                <w:sz w:val="20"/>
                <w:szCs w:val="20"/>
              </w:rPr>
              <w:t xml:space="preserve"> </w:t>
            </w:r>
            <w:r>
              <w:rPr>
                <w:spacing w:val="-2"/>
                <w:sz w:val="20"/>
                <w:szCs w:val="20"/>
              </w:rPr>
              <w:t>分）</w:t>
            </w:r>
          </w:p>
        </w:tc>
        <w:tc>
          <w:tcPr>
            <w:tcW w:w="3021" w:type="dxa"/>
            <w:vAlign w:val="top"/>
          </w:tcPr>
          <w:p w14:paraId="44AA969D">
            <w:pPr>
              <w:pStyle w:val="8"/>
              <w:spacing w:before="65" w:line="277" w:lineRule="auto"/>
              <w:ind w:left="111" w:right="106" w:hanging="6"/>
              <w:rPr>
                <w:sz w:val="20"/>
                <w:szCs w:val="20"/>
              </w:rPr>
            </w:pPr>
            <w:r>
              <w:rPr>
                <w:spacing w:val="9"/>
                <w:sz w:val="20"/>
                <w:szCs w:val="20"/>
              </w:rPr>
              <w:t>【优】得该项因素分的</w:t>
            </w:r>
            <w:r>
              <w:rPr>
                <w:spacing w:val="-32"/>
                <w:sz w:val="20"/>
                <w:szCs w:val="20"/>
              </w:rPr>
              <w:t xml:space="preserve"> </w:t>
            </w:r>
            <w:r>
              <w:rPr>
                <w:spacing w:val="9"/>
                <w:sz w:val="20"/>
                <w:szCs w:val="20"/>
              </w:rPr>
              <w:t>90%～1</w:t>
            </w:r>
            <w:r>
              <w:rPr>
                <w:sz w:val="20"/>
                <w:szCs w:val="20"/>
              </w:rPr>
              <w:t xml:space="preserve"> </w:t>
            </w:r>
            <w:r>
              <w:rPr>
                <w:spacing w:val="3"/>
                <w:sz w:val="20"/>
                <w:szCs w:val="20"/>
              </w:rPr>
              <w:t>00%（含</w:t>
            </w:r>
            <w:r>
              <w:rPr>
                <w:spacing w:val="-38"/>
                <w:sz w:val="20"/>
                <w:szCs w:val="20"/>
              </w:rPr>
              <w:t xml:space="preserve"> </w:t>
            </w:r>
            <w:r>
              <w:rPr>
                <w:spacing w:val="3"/>
                <w:sz w:val="20"/>
                <w:szCs w:val="20"/>
              </w:rPr>
              <w:t>90%）；</w:t>
            </w:r>
          </w:p>
          <w:p w14:paraId="3D4C8E5F">
            <w:pPr>
              <w:pStyle w:val="8"/>
              <w:spacing w:before="2" w:line="276" w:lineRule="auto"/>
              <w:ind w:left="111" w:right="106" w:hanging="6"/>
              <w:rPr>
                <w:sz w:val="20"/>
                <w:szCs w:val="20"/>
              </w:rPr>
            </w:pPr>
            <w:r>
              <w:rPr>
                <w:spacing w:val="9"/>
                <w:sz w:val="20"/>
                <w:szCs w:val="20"/>
              </w:rPr>
              <w:t>【良】得该项因素分的</w:t>
            </w:r>
            <w:r>
              <w:rPr>
                <w:spacing w:val="-32"/>
                <w:sz w:val="20"/>
                <w:szCs w:val="20"/>
              </w:rPr>
              <w:t xml:space="preserve"> </w:t>
            </w:r>
            <w:r>
              <w:rPr>
                <w:spacing w:val="9"/>
                <w:sz w:val="20"/>
                <w:szCs w:val="20"/>
              </w:rPr>
              <w:t>80%～9</w:t>
            </w:r>
            <w:r>
              <w:rPr>
                <w:sz w:val="20"/>
                <w:szCs w:val="20"/>
              </w:rPr>
              <w:t xml:space="preserve"> </w:t>
            </w:r>
            <w:r>
              <w:rPr>
                <w:spacing w:val="3"/>
                <w:sz w:val="20"/>
                <w:szCs w:val="20"/>
              </w:rPr>
              <w:t>0%（含</w:t>
            </w:r>
            <w:r>
              <w:rPr>
                <w:spacing w:val="-37"/>
                <w:sz w:val="20"/>
                <w:szCs w:val="20"/>
              </w:rPr>
              <w:t xml:space="preserve"> </w:t>
            </w:r>
            <w:r>
              <w:rPr>
                <w:spacing w:val="3"/>
                <w:sz w:val="20"/>
                <w:szCs w:val="20"/>
              </w:rPr>
              <w:t>80%</w:t>
            </w:r>
            <w:r>
              <w:rPr>
                <w:spacing w:val="1"/>
                <w:sz w:val="20"/>
                <w:szCs w:val="20"/>
              </w:rPr>
              <w:t>）；</w:t>
            </w:r>
          </w:p>
          <w:p w14:paraId="5E68C97C">
            <w:pPr>
              <w:pStyle w:val="8"/>
              <w:spacing w:line="213" w:lineRule="auto"/>
              <w:ind w:left="105"/>
              <w:rPr>
                <w:sz w:val="20"/>
                <w:szCs w:val="20"/>
              </w:rPr>
            </w:pPr>
            <w:r>
              <w:rPr>
                <w:spacing w:val="9"/>
                <w:sz w:val="20"/>
                <w:szCs w:val="20"/>
              </w:rPr>
              <w:t>【中】得该项因素分的</w:t>
            </w:r>
            <w:r>
              <w:rPr>
                <w:spacing w:val="-32"/>
                <w:sz w:val="20"/>
                <w:szCs w:val="20"/>
              </w:rPr>
              <w:t xml:space="preserve"> </w:t>
            </w:r>
            <w:r>
              <w:rPr>
                <w:spacing w:val="9"/>
                <w:sz w:val="20"/>
                <w:szCs w:val="20"/>
              </w:rPr>
              <w:t>70%～8</w:t>
            </w:r>
          </w:p>
        </w:tc>
        <w:tc>
          <w:tcPr>
            <w:tcW w:w="5692" w:type="dxa"/>
            <w:gridSpan w:val="2"/>
            <w:vAlign w:val="top"/>
          </w:tcPr>
          <w:p w14:paraId="154B2905">
            <w:pPr>
              <w:pStyle w:val="8"/>
              <w:spacing w:before="64" w:line="277" w:lineRule="auto"/>
              <w:ind w:left="114" w:right="38" w:hanging="6"/>
              <w:jc w:val="both"/>
              <w:rPr>
                <w:sz w:val="20"/>
                <w:szCs w:val="20"/>
              </w:rPr>
            </w:pPr>
            <w:r>
              <w:rPr>
                <w:spacing w:val="10"/>
                <w:sz w:val="20"/>
                <w:szCs w:val="20"/>
              </w:rPr>
              <w:t>【优】对项目总体有深刻认识，表述清晰、</w:t>
            </w:r>
            <w:r>
              <w:rPr>
                <w:spacing w:val="9"/>
                <w:sz w:val="20"/>
                <w:szCs w:val="20"/>
              </w:rPr>
              <w:t>完整、严谨、合</w:t>
            </w:r>
            <w:r>
              <w:rPr>
                <w:spacing w:val="5"/>
                <w:sz w:val="20"/>
                <w:szCs w:val="20"/>
              </w:rPr>
              <w:t>理，措施先进、具体、有效、成熟，采用了新技术、新工</w:t>
            </w:r>
            <w:r>
              <w:rPr>
                <w:spacing w:val="4"/>
                <w:sz w:val="20"/>
                <w:szCs w:val="20"/>
              </w:rPr>
              <w:t>艺、</w:t>
            </w:r>
            <w:r>
              <w:rPr>
                <w:spacing w:val="9"/>
                <w:sz w:val="20"/>
                <w:szCs w:val="20"/>
              </w:rPr>
              <w:t>新材料、新设备；施工段划分呼应总体表述，划分清晰、合</w:t>
            </w:r>
            <w:r>
              <w:rPr>
                <w:spacing w:val="7"/>
                <w:sz w:val="20"/>
                <w:szCs w:val="20"/>
              </w:rPr>
              <w:t>理，符合规范要求。</w:t>
            </w:r>
          </w:p>
          <w:p w14:paraId="69299BD5">
            <w:pPr>
              <w:pStyle w:val="8"/>
              <w:spacing w:line="213" w:lineRule="auto"/>
              <w:ind w:left="108"/>
              <w:rPr>
                <w:sz w:val="20"/>
                <w:szCs w:val="20"/>
              </w:rPr>
            </w:pPr>
            <w:r>
              <w:rPr>
                <w:spacing w:val="10"/>
                <w:sz w:val="20"/>
                <w:szCs w:val="20"/>
              </w:rPr>
              <w:t>【良】对项目总体有一定认识，表述清晰、</w:t>
            </w:r>
            <w:r>
              <w:rPr>
                <w:spacing w:val="9"/>
                <w:sz w:val="20"/>
                <w:szCs w:val="20"/>
              </w:rPr>
              <w:t>完整，措施具体</w:t>
            </w:r>
          </w:p>
        </w:tc>
      </w:tr>
    </w:tbl>
    <w:p w14:paraId="6978184C">
      <w:pPr>
        <w:rPr>
          <w:rFonts w:ascii="Arial"/>
          <w:sz w:val="21"/>
        </w:rPr>
      </w:pPr>
    </w:p>
    <w:p w14:paraId="09375052">
      <w:pPr>
        <w:rPr>
          <w:rFonts w:ascii="Arial" w:hAnsi="Arial" w:eastAsia="Arial" w:cs="Arial"/>
          <w:sz w:val="21"/>
          <w:szCs w:val="21"/>
        </w:rPr>
        <w:sectPr>
          <w:footerReference r:id="rId34" w:type="default"/>
          <w:pgSz w:w="11906" w:h="16839"/>
          <w:pgMar w:top="400" w:right="996" w:bottom="1031" w:left="995" w:header="0" w:footer="869" w:gutter="0"/>
          <w:cols w:space="720" w:num="1"/>
        </w:sectPr>
      </w:pPr>
    </w:p>
    <w:p w14:paraId="1AA440F3">
      <w:pPr>
        <w:spacing w:before="69"/>
      </w:pPr>
    </w:p>
    <w:p w14:paraId="27B540DA">
      <w:pPr>
        <w:spacing w:before="68"/>
      </w:pPr>
    </w:p>
    <w:tbl>
      <w:tblPr>
        <w:tblStyle w:val="7"/>
        <w:tblW w:w="990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6"/>
        <w:gridCol w:w="3021"/>
        <w:gridCol w:w="5692"/>
      </w:tblGrid>
      <w:tr w14:paraId="2CB8A4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09" w:hRule="atLeast"/>
        </w:trPr>
        <w:tc>
          <w:tcPr>
            <w:tcW w:w="1196" w:type="dxa"/>
            <w:vAlign w:val="top"/>
          </w:tcPr>
          <w:p w14:paraId="11FB8F48">
            <w:pPr>
              <w:rPr>
                <w:rFonts w:ascii="Arial"/>
                <w:sz w:val="21"/>
              </w:rPr>
            </w:pPr>
          </w:p>
        </w:tc>
        <w:tc>
          <w:tcPr>
            <w:tcW w:w="3021" w:type="dxa"/>
            <w:vAlign w:val="top"/>
          </w:tcPr>
          <w:p w14:paraId="3FC55E99">
            <w:pPr>
              <w:pStyle w:val="8"/>
              <w:spacing w:before="65" w:line="228" w:lineRule="auto"/>
              <w:ind w:left="112"/>
              <w:rPr>
                <w:sz w:val="20"/>
                <w:szCs w:val="20"/>
              </w:rPr>
            </w:pPr>
            <w:r>
              <w:rPr>
                <w:spacing w:val="3"/>
                <w:sz w:val="20"/>
                <w:szCs w:val="20"/>
              </w:rPr>
              <w:t>0%（含</w:t>
            </w:r>
            <w:r>
              <w:rPr>
                <w:spacing w:val="-35"/>
                <w:sz w:val="20"/>
                <w:szCs w:val="20"/>
              </w:rPr>
              <w:t xml:space="preserve"> </w:t>
            </w:r>
            <w:r>
              <w:rPr>
                <w:spacing w:val="3"/>
                <w:sz w:val="20"/>
                <w:szCs w:val="20"/>
              </w:rPr>
              <w:t>70%</w:t>
            </w:r>
            <w:r>
              <w:rPr>
                <w:sz w:val="20"/>
                <w:szCs w:val="20"/>
              </w:rPr>
              <w:t>）；</w:t>
            </w:r>
          </w:p>
          <w:p w14:paraId="05DF4418">
            <w:pPr>
              <w:pStyle w:val="8"/>
              <w:spacing w:before="54" w:line="278" w:lineRule="auto"/>
              <w:ind w:left="111" w:right="130" w:hanging="6"/>
              <w:rPr>
                <w:sz w:val="20"/>
                <w:szCs w:val="20"/>
              </w:rPr>
            </w:pPr>
            <w:r>
              <w:rPr>
                <w:spacing w:val="7"/>
                <w:sz w:val="20"/>
                <w:szCs w:val="20"/>
              </w:rPr>
              <w:t>【差】得该项因素分的</w:t>
            </w:r>
            <w:r>
              <w:rPr>
                <w:spacing w:val="-26"/>
                <w:sz w:val="20"/>
                <w:szCs w:val="20"/>
              </w:rPr>
              <w:t xml:space="preserve"> </w:t>
            </w:r>
            <w:r>
              <w:rPr>
                <w:spacing w:val="7"/>
                <w:sz w:val="20"/>
                <w:szCs w:val="20"/>
              </w:rPr>
              <w:t>60%～7</w:t>
            </w:r>
            <w:r>
              <w:rPr>
                <w:sz w:val="20"/>
                <w:szCs w:val="20"/>
              </w:rPr>
              <w:t xml:space="preserve"> </w:t>
            </w:r>
            <w:r>
              <w:rPr>
                <w:spacing w:val="2"/>
                <w:sz w:val="20"/>
                <w:szCs w:val="20"/>
              </w:rPr>
              <w:t>0%（含</w:t>
            </w:r>
            <w:r>
              <w:rPr>
                <w:spacing w:val="-32"/>
                <w:sz w:val="20"/>
                <w:szCs w:val="20"/>
              </w:rPr>
              <w:t xml:space="preserve"> </w:t>
            </w:r>
            <w:r>
              <w:rPr>
                <w:spacing w:val="2"/>
                <w:sz w:val="20"/>
                <w:szCs w:val="20"/>
              </w:rPr>
              <w:t>60%）。</w:t>
            </w:r>
          </w:p>
        </w:tc>
        <w:tc>
          <w:tcPr>
            <w:tcW w:w="5692" w:type="dxa"/>
            <w:vAlign w:val="top"/>
          </w:tcPr>
          <w:p w14:paraId="2B59CD9D">
            <w:pPr>
              <w:pStyle w:val="8"/>
              <w:spacing w:before="65" w:line="277" w:lineRule="auto"/>
              <w:ind w:left="108" w:right="38" w:firstLine="6"/>
              <w:jc w:val="both"/>
              <w:rPr>
                <w:sz w:val="20"/>
                <w:szCs w:val="20"/>
              </w:rPr>
            </w:pPr>
            <w:r>
              <w:rPr>
                <w:spacing w:val="5"/>
                <w:sz w:val="20"/>
                <w:szCs w:val="20"/>
              </w:rPr>
              <w:t>有效；施工段划分呼应总体表述，划分清晰，符合规范要</w:t>
            </w:r>
            <w:r>
              <w:rPr>
                <w:spacing w:val="4"/>
                <w:sz w:val="20"/>
                <w:szCs w:val="20"/>
              </w:rPr>
              <w:t>求。</w:t>
            </w:r>
            <w:r>
              <w:rPr>
                <w:sz w:val="20"/>
                <w:szCs w:val="20"/>
              </w:rPr>
              <w:t xml:space="preserve"> </w:t>
            </w:r>
            <w:r>
              <w:rPr>
                <w:spacing w:val="10"/>
                <w:sz w:val="20"/>
                <w:szCs w:val="20"/>
              </w:rPr>
              <w:t>【中】对项目总体有认识，有一定的措施但</w:t>
            </w:r>
            <w:r>
              <w:rPr>
                <w:spacing w:val="9"/>
                <w:sz w:val="20"/>
                <w:szCs w:val="20"/>
              </w:rPr>
              <w:t>部分不具体；施</w:t>
            </w:r>
            <w:r>
              <w:rPr>
                <w:spacing w:val="8"/>
                <w:sz w:val="20"/>
                <w:szCs w:val="20"/>
              </w:rPr>
              <w:t>工段划分较合理，符合规范要求。</w:t>
            </w:r>
          </w:p>
          <w:p w14:paraId="1D4A5DBA">
            <w:pPr>
              <w:pStyle w:val="8"/>
              <w:spacing w:before="2" w:line="245" w:lineRule="auto"/>
              <w:ind w:left="112" w:right="123" w:hanging="4"/>
              <w:jc w:val="both"/>
              <w:rPr>
                <w:sz w:val="20"/>
                <w:szCs w:val="20"/>
              </w:rPr>
            </w:pPr>
            <w:r>
              <w:rPr>
                <w:spacing w:val="10"/>
                <w:sz w:val="20"/>
                <w:szCs w:val="20"/>
              </w:rPr>
              <w:t>【差】对项目认识不足，表述不清晰，措施</w:t>
            </w:r>
            <w:r>
              <w:rPr>
                <w:spacing w:val="9"/>
                <w:sz w:val="20"/>
                <w:szCs w:val="20"/>
              </w:rPr>
              <w:t>不具体；施工段</w:t>
            </w:r>
            <w:r>
              <w:rPr>
                <w:spacing w:val="6"/>
                <w:sz w:val="20"/>
                <w:szCs w:val="20"/>
              </w:rPr>
              <w:t>划分不合理。</w:t>
            </w:r>
          </w:p>
        </w:tc>
      </w:tr>
      <w:tr w14:paraId="135F31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3" w:hRule="atLeast"/>
        </w:trPr>
        <w:tc>
          <w:tcPr>
            <w:tcW w:w="1196" w:type="dxa"/>
            <w:vAlign w:val="top"/>
          </w:tcPr>
          <w:p w14:paraId="131AD846">
            <w:pPr>
              <w:spacing w:line="272" w:lineRule="auto"/>
              <w:rPr>
                <w:rFonts w:ascii="Arial"/>
                <w:sz w:val="21"/>
              </w:rPr>
            </w:pPr>
          </w:p>
          <w:p w14:paraId="68E588E9">
            <w:pPr>
              <w:spacing w:line="272" w:lineRule="auto"/>
              <w:rPr>
                <w:rFonts w:ascii="Arial"/>
                <w:sz w:val="21"/>
              </w:rPr>
            </w:pPr>
          </w:p>
          <w:p w14:paraId="6AD50F19">
            <w:pPr>
              <w:spacing w:line="272" w:lineRule="auto"/>
              <w:rPr>
                <w:rFonts w:ascii="Arial"/>
                <w:sz w:val="21"/>
              </w:rPr>
            </w:pPr>
          </w:p>
          <w:p w14:paraId="164AAE6D">
            <w:pPr>
              <w:spacing w:line="272" w:lineRule="auto"/>
              <w:rPr>
                <w:rFonts w:ascii="Arial"/>
                <w:sz w:val="21"/>
              </w:rPr>
            </w:pPr>
          </w:p>
          <w:p w14:paraId="0E735A0A">
            <w:pPr>
              <w:spacing w:line="273" w:lineRule="auto"/>
              <w:rPr>
                <w:rFonts w:ascii="Arial"/>
                <w:sz w:val="21"/>
              </w:rPr>
            </w:pPr>
          </w:p>
          <w:p w14:paraId="104B4904">
            <w:pPr>
              <w:spacing w:line="273" w:lineRule="auto"/>
              <w:rPr>
                <w:rFonts w:ascii="Arial"/>
                <w:sz w:val="21"/>
              </w:rPr>
            </w:pPr>
          </w:p>
          <w:p w14:paraId="1F8A3F96">
            <w:pPr>
              <w:pStyle w:val="8"/>
              <w:spacing w:before="65" w:line="278" w:lineRule="auto"/>
              <w:ind w:left="183" w:right="177"/>
              <w:jc w:val="both"/>
              <w:rPr>
                <w:sz w:val="20"/>
                <w:szCs w:val="20"/>
              </w:rPr>
            </w:pPr>
            <w:r>
              <w:rPr>
                <w:spacing w:val="7"/>
                <w:sz w:val="20"/>
                <w:szCs w:val="20"/>
              </w:rPr>
              <w:t>施工总进度计划及保证措施（3</w:t>
            </w:r>
            <w:r>
              <w:rPr>
                <w:spacing w:val="-34"/>
                <w:sz w:val="20"/>
                <w:szCs w:val="20"/>
              </w:rPr>
              <w:t xml:space="preserve"> </w:t>
            </w:r>
            <w:r>
              <w:rPr>
                <w:spacing w:val="7"/>
                <w:sz w:val="20"/>
                <w:szCs w:val="20"/>
              </w:rPr>
              <w:t>分）</w:t>
            </w:r>
          </w:p>
        </w:tc>
        <w:tc>
          <w:tcPr>
            <w:tcW w:w="3021" w:type="dxa"/>
            <w:vAlign w:val="top"/>
          </w:tcPr>
          <w:p w14:paraId="748EB70B">
            <w:pPr>
              <w:spacing w:line="259" w:lineRule="auto"/>
              <w:rPr>
                <w:rFonts w:ascii="Arial"/>
                <w:sz w:val="21"/>
              </w:rPr>
            </w:pPr>
          </w:p>
          <w:p w14:paraId="4844C2D6">
            <w:pPr>
              <w:spacing w:line="259" w:lineRule="auto"/>
              <w:rPr>
                <w:rFonts w:ascii="Arial"/>
                <w:sz w:val="21"/>
              </w:rPr>
            </w:pPr>
          </w:p>
          <w:p w14:paraId="08E9A9CA">
            <w:pPr>
              <w:spacing w:line="260" w:lineRule="auto"/>
              <w:rPr>
                <w:rFonts w:ascii="Arial"/>
                <w:sz w:val="21"/>
              </w:rPr>
            </w:pPr>
          </w:p>
          <w:p w14:paraId="0BE2DB74">
            <w:pPr>
              <w:spacing w:line="260" w:lineRule="auto"/>
              <w:rPr>
                <w:rFonts w:ascii="Arial"/>
                <w:sz w:val="21"/>
              </w:rPr>
            </w:pPr>
          </w:p>
          <w:p w14:paraId="415FBA20">
            <w:pPr>
              <w:pStyle w:val="8"/>
              <w:spacing w:before="65" w:line="277" w:lineRule="auto"/>
              <w:ind w:left="111" w:right="106" w:hanging="6"/>
              <w:rPr>
                <w:sz w:val="20"/>
                <w:szCs w:val="20"/>
              </w:rPr>
            </w:pPr>
            <w:r>
              <w:rPr>
                <w:spacing w:val="9"/>
                <w:sz w:val="20"/>
                <w:szCs w:val="20"/>
              </w:rPr>
              <w:t>【优】得该项因素分的</w:t>
            </w:r>
            <w:r>
              <w:rPr>
                <w:spacing w:val="-32"/>
                <w:sz w:val="20"/>
                <w:szCs w:val="20"/>
              </w:rPr>
              <w:t xml:space="preserve"> </w:t>
            </w:r>
            <w:r>
              <w:rPr>
                <w:spacing w:val="9"/>
                <w:sz w:val="20"/>
                <w:szCs w:val="20"/>
              </w:rPr>
              <w:t>90%～1</w:t>
            </w:r>
            <w:r>
              <w:rPr>
                <w:sz w:val="20"/>
                <w:szCs w:val="20"/>
              </w:rPr>
              <w:t xml:space="preserve"> </w:t>
            </w:r>
            <w:r>
              <w:rPr>
                <w:spacing w:val="3"/>
                <w:sz w:val="20"/>
                <w:szCs w:val="20"/>
              </w:rPr>
              <w:t>00%（含</w:t>
            </w:r>
            <w:r>
              <w:rPr>
                <w:spacing w:val="-38"/>
                <w:sz w:val="20"/>
                <w:szCs w:val="20"/>
              </w:rPr>
              <w:t xml:space="preserve"> </w:t>
            </w:r>
            <w:r>
              <w:rPr>
                <w:spacing w:val="3"/>
                <w:sz w:val="20"/>
                <w:szCs w:val="20"/>
              </w:rPr>
              <w:t>90%）；</w:t>
            </w:r>
          </w:p>
          <w:p w14:paraId="7171B2A6">
            <w:pPr>
              <w:pStyle w:val="8"/>
              <w:spacing w:before="2" w:line="276" w:lineRule="auto"/>
              <w:ind w:left="111" w:right="106" w:hanging="6"/>
              <w:rPr>
                <w:sz w:val="20"/>
                <w:szCs w:val="20"/>
              </w:rPr>
            </w:pPr>
            <w:r>
              <w:rPr>
                <w:spacing w:val="9"/>
                <w:sz w:val="20"/>
                <w:szCs w:val="20"/>
              </w:rPr>
              <w:t>【良】得该项因素分的</w:t>
            </w:r>
            <w:r>
              <w:rPr>
                <w:spacing w:val="-32"/>
                <w:sz w:val="20"/>
                <w:szCs w:val="20"/>
              </w:rPr>
              <w:t xml:space="preserve"> </w:t>
            </w:r>
            <w:r>
              <w:rPr>
                <w:spacing w:val="9"/>
                <w:sz w:val="20"/>
                <w:szCs w:val="20"/>
              </w:rPr>
              <w:t>80%～9</w:t>
            </w:r>
            <w:r>
              <w:rPr>
                <w:sz w:val="20"/>
                <w:szCs w:val="20"/>
              </w:rPr>
              <w:t xml:space="preserve"> </w:t>
            </w:r>
            <w:r>
              <w:rPr>
                <w:spacing w:val="3"/>
                <w:sz w:val="20"/>
                <w:szCs w:val="20"/>
              </w:rPr>
              <w:t>0%（含</w:t>
            </w:r>
            <w:r>
              <w:rPr>
                <w:spacing w:val="-37"/>
                <w:sz w:val="20"/>
                <w:szCs w:val="20"/>
              </w:rPr>
              <w:t xml:space="preserve"> </w:t>
            </w:r>
            <w:r>
              <w:rPr>
                <w:spacing w:val="3"/>
                <w:sz w:val="20"/>
                <w:szCs w:val="20"/>
              </w:rPr>
              <w:t>80%</w:t>
            </w:r>
            <w:r>
              <w:rPr>
                <w:spacing w:val="1"/>
                <w:sz w:val="20"/>
                <w:szCs w:val="20"/>
              </w:rPr>
              <w:t>）；</w:t>
            </w:r>
          </w:p>
          <w:p w14:paraId="075DDABB">
            <w:pPr>
              <w:pStyle w:val="8"/>
              <w:spacing w:before="1" w:line="276" w:lineRule="auto"/>
              <w:ind w:left="111" w:right="106" w:hanging="6"/>
              <w:rPr>
                <w:sz w:val="20"/>
                <w:szCs w:val="20"/>
              </w:rPr>
            </w:pPr>
            <w:r>
              <w:rPr>
                <w:spacing w:val="9"/>
                <w:sz w:val="20"/>
                <w:szCs w:val="20"/>
              </w:rPr>
              <w:t>【中】得该项因素分的</w:t>
            </w:r>
            <w:r>
              <w:rPr>
                <w:spacing w:val="-32"/>
                <w:sz w:val="20"/>
                <w:szCs w:val="20"/>
              </w:rPr>
              <w:t xml:space="preserve"> </w:t>
            </w:r>
            <w:r>
              <w:rPr>
                <w:spacing w:val="9"/>
                <w:sz w:val="20"/>
                <w:szCs w:val="20"/>
              </w:rPr>
              <w:t>70%～8</w:t>
            </w:r>
            <w:r>
              <w:rPr>
                <w:sz w:val="20"/>
                <w:szCs w:val="20"/>
              </w:rPr>
              <w:t xml:space="preserve"> </w:t>
            </w:r>
            <w:r>
              <w:rPr>
                <w:spacing w:val="3"/>
                <w:sz w:val="20"/>
                <w:szCs w:val="20"/>
              </w:rPr>
              <w:t>0%（含</w:t>
            </w:r>
            <w:r>
              <w:rPr>
                <w:spacing w:val="-35"/>
                <w:sz w:val="20"/>
                <w:szCs w:val="20"/>
              </w:rPr>
              <w:t xml:space="preserve"> </w:t>
            </w:r>
            <w:r>
              <w:rPr>
                <w:spacing w:val="3"/>
                <w:sz w:val="20"/>
                <w:szCs w:val="20"/>
              </w:rPr>
              <w:t>70%</w:t>
            </w:r>
            <w:r>
              <w:rPr>
                <w:sz w:val="20"/>
                <w:szCs w:val="20"/>
              </w:rPr>
              <w:t>）；</w:t>
            </w:r>
          </w:p>
          <w:p w14:paraId="4113C4FD">
            <w:pPr>
              <w:pStyle w:val="8"/>
              <w:spacing w:line="278" w:lineRule="auto"/>
              <w:ind w:left="111" w:right="106" w:hanging="6"/>
              <w:rPr>
                <w:sz w:val="20"/>
                <w:szCs w:val="20"/>
              </w:rPr>
            </w:pPr>
            <w:r>
              <w:rPr>
                <w:spacing w:val="9"/>
                <w:sz w:val="20"/>
                <w:szCs w:val="20"/>
              </w:rPr>
              <w:t>【差】得该项因素分的</w:t>
            </w:r>
            <w:r>
              <w:rPr>
                <w:spacing w:val="-32"/>
                <w:sz w:val="20"/>
                <w:szCs w:val="20"/>
              </w:rPr>
              <w:t xml:space="preserve"> </w:t>
            </w:r>
            <w:r>
              <w:rPr>
                <w:spacing w:val="9"/>
                <w:sz w:val="20"/>
                <w:szCs w:val="20"/>
              </w:rPr>
              <w:t>60%～7</w:t>
            </w:r>
            <w:r>
              <w:rPr>
                <w:sz w:val="20"/>
                <w:szCs w:val="20"/>
              </w:rPr>
              <w:t xml:space="preserve"> </w:t>
            </w:r>
            <w:r>
              <w:rPr>
                <w:spacing w:val="2"/>
                <w:sz w:val="20"/>
                <w:szCs w:val="20"/>
              </w:rPr>
              <w:t>0%（含</w:t>
            </w:r>
            <w:r>
              <w:rPr>
                <w:spacing w:val="-32"/>
                <w:sz w:val="20"/>
                <w:szCs w:val="20"/>
              </w:rPr>
              <w:t xml:space="preserve"> </w:t>
            </w:r>
            <w:r>
              <w:rPr>
                <w:spacing w:val="2"/>
                <w:sz w:val="20"/>
                <w:szCs w:val="20"/>
              </w:rPr>
              <w:t>60%）。</w:t>
            </w:r>
          </w:p>
        </w:tc>
        <w:tc>
          <w:tcPr>
            <w:tcW w:w="5692" w:type="dxa"/>
            <w:vAlign w:val="top"/>
          </w:tcPr>
          <w:p w14:paraId="3F466F79">
            <w:pPr>
              <w:pStyle w:val="8"/>
              <w:spacing w:before="60" w:line="277" w:lineRule="auto"/>
              <w:ind w:left="108" w:right="38"/>
              <w:rPr>
                <w:sz w:val="20"/>
                <w:szCs w:val="20"/>
              </w:rPr>
            </w:pPr>
            <w:r>
              <w:rPr>
                <w:spacing w:val="11"/>
                <w:sz w:val="20"/>
                <w:szCs w:val="20"/>
              </w:rPr>
              <w:t>【优】关键线路清晰、准确、完整，计划编制合理、可行。</w:t>
            </w:r>
            <w:r>
              <w:rPr>
                <w:spacing w:val="10"/>
                <w:sz w:val="20"/>
                <w:szCs w:val="20"/>
              </w:rPr>
              <w:t>关键节点的控制措施有力、合理、可行。人、材、机需求和进场计划与进度计划相呼应，较好满足施工需要，调配投入计划合理、准确。进度违约责任承诺具体，经济赔偿合理。</w:t>
            </w:r>
            <w:r>
              <w:rPr>
                <w:spacing w:val="13"/>
                <w:sz w:val="20"/>
                <w:szCs w:val="20"/>
              </w:rPr>
              <w:t xml:space="preserve"> </w:t>
            </w:r>
            <w:r>
              <w:rPr>
                <w:spacing w:val="10"/>
                <w:sz w:val="20"/>
                <w:szCs w:val="20"/>
              </w:rPr>
              <w:t>【良】关键线路清晰、准确、完整，计划编制可行。关键节点的控制措施合理、可行。人、材、机需求和进场计划与进</w:t>
            </w:r>
            <w:r>
              <w:rPr>
                <w:spacing w:val="5"/>
                <w:sz w:val="20"/>
                <w:szCs w:val="20"/>
              </w:rPr>
              <w:t>度计划相呼应，基本满足施工需要，调配投入计划基本合理、</w:t>
            </w:r>
            <w:r>
              <w:rPr>
                <w:spacing w:val="9"/>
                <w:sz w:val="20"/>
                <w:szCs w:val="20"/>
              </w:rPr>
              <w:t>准确。进度违约责任承诺具体，经济赔偿较合理。</w:t>
            </w:r>
          </w:p>
          <w:p w14:paraId="34164E0A">
            <w:pPr>
              <w:pStyle w:val="8"/>
              <w:spacing w:before="4" w:line="276" w:lineRule="auto"/>
              <w:ind w:left="112" w:right="109" w:hanging="4"/>
              <w:rPr>
                <w:sz w:val="20"/>
                <w:szCs w:val="20"/>
              </w:rPr>
            </w:pPr>
            <w:r>
              <w:rPr>
                <w:spacing w:val="10"/>
                <w:sz w:val="20"/>
                <w:szCs w:val="20"/>
              </w:rPr>
              <w:t>【中】关键线路基本准确，计划编制基本合理。关键节点的控制措施基本可行。人、材、机需求和进场计划与进度计划相呼应，基本满足施工需要，调配投入计划基本合理。进度</w:t>
            </w:r>
            <w:r>
              <w:rPr>
                <w:spacing w:val="7"/>
                <w:sz w:val="20"/>
                <w:szCs w:val="20"/>
              </w:rPr>
              <w:t>违约责任承诺具体。</w:t>
            </w:r>
          </w:p>
          <w:p w14:paraId="0BC913B7">
            <w:pPr>
              <w:pStyle w:val="8"/>
              <w:spacing w:before="2" w:line="255" w:lineRule="auto"/>
              <w:ind w:left="116" w:right="109" w:hanging="8"/>
              <w:rPr>
                <w:sz w:val="20"/>
                <w:szCs w:val="20"/>
              </w:rPr>
            </w:pPr>
            <w:r>
              <w:rPr>
                <w:spacing w:val="10"/>
                <w:sz w:val="20"/>
                <w:szCs w:val="20"/>
              </w:rPr>
              <w:t>【差】关键线路不准确，计划编制不合理。关键节点的控制不可行。人、材、机需求和进场计划与进度计划不相呼应，</w:t>
            </w:r>
            <w:r>
              <w:rPr>
                <w:spacing w:val="8"/>
                <w:sz w:val="20"/>
                <w:szCs w:val="20"/>
              </w:rPr>
              <w:t>不能满足施工需要。没有违约责任承诺。</w:t>
            </w:r>
          </w:p>
        </w:tc>
      </w:tr>
      <w:tr w14:paraId="7F01BC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4" w:hRule="atLeast"/>
        </w:trPr>
        <w:tc>
          <w:tcPr>
            <w:tcW w:w="1196" w:type="dxa"/>
            <w:vAlign w:val="top"/>
          </w:tcPr>
          <w:p w14:paraId="06D72360">
            <w:pPr>
              <w:spacing w:line="248" w:lineRule="auto"/>
              <w:rPr>
                <w:rFonts w:ascii="Arial"/>
                <w:sz w:val="21"/>
              </w:rPr>
            </w:pPr>
          </w:p>
          <w:p w14:paraId="330BBC98">
            <w:pPr>
              <w:spacing w:line="248" w:lineRule="auto"/>
              <w:rPr>
                <w:rFonts w:ascii="Arial"/>
                <w:sz w:val="21"/>
              </w:rPr>
            </w:pPr>
          </w:p>
          <w:p w14:paraId="4F4C2276">
            <w:pPr>
              <w:spacing w:line="249" w:lineRule="auto"/>
              <w:rPr>
                <w:rFonts w:ascii="Arial"/>
                <w:sz w:val="21"/>
              </w:rPr>
            </w:pPr>
          </w:p>
          <w:p w14:paraId="34F3428E">
            <w:pPr>
              <w:pStyle w:val="8"/>
              <w:spacing w:before="65" w:line="228" w:lineRule="auto"/>
              <w:ind w:left="393"/>
              <w:rPr>
                <w:sz w:val="20"/>
                <w:szCs w:val="20"/>
              </w:rPr>
            </w:pPr>
            <w:r>
              <w:rPr>
                <w:spacing w:val="4"/>
                <w:sz w:val="20"/>
                <w:szCs w:val="20"/>
              </w:rPr>
              <w:t>质量</w:t>
            </w:r>
          </w:p>
          <w:p w14:paraId="0575519F">
            <w:pPr>
              <w:pStyle w:val="8"/>
              <w:spacing w:before="51" w:line="279" w:lineRule="auto"/>
              <w:ind w:left="219" w:right="177" w:hanging="35"/>
              <w:rPr>
                <w:sz w:val="20"/>
                <w:szCs w:val="20"/>
              </w:rPr>
            </w:pPr>
            <w:r>
              <w:rPr>
                <w:spacing w:val="7"/>
                <w:sz w:val="20"/>
                <w:szCs w:val="20"/>
              </w:rPr>
              <w:t>保证措施</w:t>
            </w:r>
            <w:r>
              <w:rPr>
                <w:spacing w:val="-2"/>
                <w:sz w:val="20"/>
                <w:szCs w:val="20"/>
              </w:rPr>
              <w:t>（3</w:t>
            </w:r>
            <w:r>
              <w:rPr>
                <w:spacing w:val="-36"/>
                <w:sz w:val="20"/>
                <w:szCs w:val="20"/>
              </w:rPr>
              <w:t xml:space="preserve"> </w:t>
            </w:r>
            <w:r>
              <w:rPr>
                <w:spacing w:val="-2"/>
                <w:sz w:val="20"/>
                <w:szCs w:val="20"/>
              </w:rPr>
              <w:t>分）</w:t>
            </w:r>
          </w:p>
        </w:tc>
        <w:tc>
          <w:tcPr>
            <w:tcW w:w="3021" w:type="dxa"/>
            <w:vAlign w:val="top"/>
          </w:tcPr>
          <w:p w14:paraId="256D5537">
            <w:pPr>
              <w:pStyle w:val="8"/>
              <w:spacing w:before="63" w:line="277" w:lineRule="auto"/>
              <w:ind w:left="111" w:right="106" w:hanging="6"/>
              <w:rPr>
                <w:sz w:val="20"/>
                <w:szCs w:val="20"/>
              </w:rPr>
            </w:pPr>
            <w:r>
              <w:rPr>
                <w:spacing w:val="9"/>
                <w:sz w:val="20"/>
                <w:szCs w:val="20"/>
              </w:rPr>
              <w:t>【优】得该项因素分的</w:t>
            </w:r>
            <w:r>
              <w:rPr>
                <w:spacing w:val="-32"/>
                <w:sz w:val="20"/>
                <w:szCs w:val="20"/>
              </w:rPr>
              <w:t xml:space="preserve"> </w:t>
            </w:r>
            <w:r>
              <w:rPr>
                <w:spacing w:val="9"/>
                <w:sz w:val="20"/>
                <w:szCs w:val="20"/>
              </w:rPr>
              <w:t>90%～1</w:t>
            </w:r>
            <w:r>
              <w:rPr>
                <w:sz w:val="20"/>
                <w:szCs w:val="20"/>
              </w:rPr>
              <w:t xml:space="preserve"> </w:t>
            </w:r>
            <w:r>
              <w:rPr>
                <w:spacing w:val="3"/>
                <w:sz w:val="20"/>
                <w:szCs w:val="20"/>
              </w:rPr>
              <w:t>00%（含</w:t>
            </w:r>
            <w:r>
              <w:rPr>
                <w:spacing w:val="-38"/>
                <w:sz w:val="20"/>
                <w:szCs w:val="20"/>
              </w:rPr>
              <w:t xml:space="preserve"> </w:t>
            </w:r>
            <w:r>
              <w:rPr>
                <w:spacing w:val="3"/>
                <w:sz w:val="20"/>
                <w:szCs w:val="20"/>
              </w:rPr>
              <w:t>90%）；</w:t>
            </w:r>
          </w:p>
          <w:p w14:paraId="360E1407">
            <w:pPr>
              <w:pStyle w:val="8"/>
              <w:spacing w:before="2" w:line="276" w:lineRule="auto"/>
              <w:ind w:left="111" w:right="106" w:hanging="6"/>
              <w:rPr>
                <w:sz w:val="20"/>
                <w:szCs w:val="20"/>
              </w:rPr>
            </w:pPr>
            <w:r>
              <w:rPr>
                <w:spacing w:val="9"/>
                <w:sz w:val="20"/>
                <w:szCs w:val="20"/>
              </w:rPr>
              <w:t>【良】得该项因素分的</w:t>
            </w:r>
            <w:r>
              <w:rPr>
                <w:spacing w:val="-32"/>
                <w:sz w:val="20"/>
                <w:szCs w:val="20"/>
              </w:rPr>
              <w:t xml:space="preserve"> </w:t>
            </w:r>
            <w:r>
              <w:rPr>
                <w:spacing w:val="9"/>
                <w:sz w:val="20"/>
                <w:szCs w:val="20"/>
              </w:rPr>
              <w:t>80%～9</w:t>
            </w:r>
            <w:r>
              <w:rPr>
                <w:sz w:val="20"/>
                <w:szCs w:val="20"/>
              </w:rPr>
              <w:t xml:space="preserve"> </w:t>
            </w:r>
            <w:r>
              <w:rPr>
                <w:spacing w:val="3"/>
                <w:sz w:val="20"/>
                <w:szCs w:val="20"/>
              </w:rPr>
              <w:t>0%（含</w:t>
            </w:r>
            <w:r>
              <w:rPr>
                <w:spacing w:val="-37"/>
                <w:sz w:val="20"/>
                <w:szCs w:val="20"/>
              </w:rPr>
              <w:t xml:space="preserve"> </w:t>
            </w:r>
            <w:r>
              <w:rPr>
                <w:spacing w:val="3"/>
                <w:sz w:val="20"/>
                <w:szCs w:val="20"/>
              </w:rPr>
              <w:t>80%</w:t>
            </w:r>
            <w:r>
              <w:rPr>
                <w:spacing w:val="1"/>
                <w:sz w:val="20"/>
                <w:szCs w:val="20"/>
              </w:rPr>
              <w:t>）；</w:t>
            </w:r>
          </w:p>
          <w:p w14:paraId="423D4828">
            <w:pPr>
              <w:pStyle w:val="8"/>
              <w:spacing w:before="2" w:line="276" w:lineRule="auto"/>
              <w:ind w:left="111" w:right="106" w:hanging="6"/>
              <w:rPr>
                <w:sz w:val="20"/>
                <w:szCs w:val="20"/>
              </w:rPr>
            </w:pPr>
            <w:r>
              <w:rPr>
                <w:spacing w:val="9"/>
                <w:sz w:val="20"/>
                <w:szCs w:val="20"/>
              </w:rPr>
              <w:t>【中】得该项因素分的</w:t>
            </w:r>
            <w:r>
              <w:rPr>
                <w:spacing w:val="-32"/>
                <w:sz w:val="20"/>
                <w:szCs w:val="20"/>
              </w:rPr>
              <w:t xml:space="preserve"> </w:t>
            </w:r>
            <w:r>
              <w:rPr>
                <w:spacing w:val="9"/>
                <w:sz w:val="20"/>
                <w:szCs w:val="20"/>
              </w:rPr>
              <w:t>70%～8</w:t>
            </w:r>
            <w:r>
              <w:rPr>
                <w:sz w:val="20"/>
                <w:szCs w:val="20"/>
              </w:rPr>
              <w:t xml:space="preserve"> </w:t>
            </w:r>
            <w:r>
              <w:rPr>
                <w:spacing w:val="3"/>
                <w:sz w:val="20"/>
                <w:szCs w:val="20"/>
              </w:rPr>
              <w:t>0%（含</w:t>
            </w:r>
            <w:r>
              <w:rPr>
                <w:spacing w:val="-35"/>
                <w:sz w:val="20"/>
                <w:szCs w:val="20"/>
              </w:rPr>
              <w:t xml:space="preserve"> </w:t>
            </w:r>
            <w:r>
              <w:rPr>
                <w:spacing w:val="3"/>
                <w:sz w:val="20"/>
                <w:szCs w:val="20"/>
              </w:rPr>
              <w:t>70%</w:t>
            </w:r>
            <w:r>
              <w:rPr>
                <w:sz w:val="20"/>
                <w:szCs w:val="20"/>
              </w:rPr>
              <w:t>）；</w:t>
            </w:r>
          </w:p>
          <w:p w14:paraId="0EF205DB">
            <w:pPr>
              <w:pStyle w:val="8"/>
              <w:spacing w:before="2" w:line="244" w:lineRule="auto"/>
              <w:ind w:left="111" w:right="106" w:hanging="6"/>
              <w:rPr>
                <w:sz w:val="20"/>
                <w:szCs w:val="20"/>
              </w:rPr>
            </w:pPr>
            <w:r>
              <w:rPr>
                <w:spacing w:val="9"/>
                <w:sz w:val="20"/>
                <w:szCs w:val="20"/>
              </w:rPr>
              <w:t>【差】得该项因素分的</w:t>
            </w:r>
            <w:r>
              <w:rPr>
                <w:spacing w:val="-32"/>
                <w:sz w:val="20"/>
                <w:szCs w:val="20"/>
              </w:rPr>
              <w:t xml:space="preserve"> </w:t>
            </w:r>
            <w:r>
              <w:rPr>
                <w:spacing w:val="9"/>
                <w:sz w:val="20"/>
                <w:szCs w:val="20"/>
              </w:rPr>
              <w:t>60%～7</w:t>
            </w:r>
            <w:r>
              <w:rPr>
                <w:sz w:val="20"/>
                <w:szCs w:val="20"/>
              </w:rPr>
              <w:t xml:space="preserve"> </w:t>
            </w:r>
            <w:r>
              <w:rPr>
                <w:spacing w:val="2"/>
                <w:sz w:val="20"/>
                <w:szCs w:val="20"/>
              </w:rPr>
              <w:t>0%（含</w:t>
            </w:r>
            <w:r>
              <w:rPr>
                <w:spacing w:val="-32"/>
                <w:sz w:val="20"/>
                <w:szCs w:val="20"/>
              </w:rPr>
              <w:t xml:space="preserve"> </w:t>
            </w:r>
            <w:r>
              <w:rPr>
                <w:spacing w:val="2"/>
                <w:sz w:val="20"/>
                <w:szCs w:val="20"/>
              </w:rPr>
              <w:t>60%）。</w:t>
            </w:r>
          </w:p>
        </w:tc>
        <w:tc>
          <w:tcPr>
            <w:tcW w:w="5692" w:type="dxa"/>
            <w:vAlign w:val="top"/>
          </w:tcPr>
          <w:p w14:paraId="6EBA7A2B">
            <w:pPr>
              <w:pStyle w:val="8"/>
              <w:spacing w:before="214" w:line="277" w:lineRule="auto"/>
              <w:ind w:left="114" w:right="109" w:hanging="6"/>
              <w:rPr>
                <w:sz w:val="20"/>
                <w:szCs w:val="20"/>
              </w:rPr>
            </w:pPr>
            <w:r>
              <w:rPr>
                <w:spacing w:val="10"/>
                <w:sz w:val="20"/>
                <w:szCs w:val="20"/>
              </w:rPr>
              <w:t>【优】应用新技术、新工艺、新材料、新设备，针对项目实际提出先进、可行、具体的保证措施。超过招标文件的质量</w:t>
            </w:r>
            <w:r>
              <w:rPr>
                <w:spacing w:val="2"/>
                <w:sz w:val="20"/>
                <w:szCs w:val="20"/>
              </w:rPr>
              <w:t>要求。</w:t>
            </w:r>
          </w:p>
          <w:p w14:paraId="4C70F385">
            <w:pPr>
              <w:pStyle w:val="8"/>
              <w:spacing w:before="2" w:line="276" w:lineRule="auto"/>
              <w:ind w:left="116" w:right="109" w:hanging="8"/>
              <w:rPr>
                <w:sz w:val="20"/>
                <w:szCs w:val="20"/>
              </w:rPr>
            </w:pPr>
            <w:r>
              <w:rPr>
                <w:spacing w:val="10"/>
                <w:sz w:val="20"/>
                <w:szCs w:val="20"/>
              </w:rPr>
              <w:t>【良】针对项目实际提出先进、可行、具体的保证措施。满</w:t>
            </w:r>
            <w:r>
              <w:rPr>
                <w:spacing w:val="7"/>
                <w:sz w:val="20"/>
                <w:szCs w:val="20"/>
              </w:rPr>
              <w:t>足招标文件的质量要求。</w:t>
            </w:r>
          </w:p>
          <w:p w14:paraId="61BB2106">
            <w:pPr>
              <w:pStyle w:val="8"/>
              <w:spacing w:line="227" w:lineRule="auto"/>
              <w:ind w:left="108"/>
              <w:rPr>
                <w:sz w:val="20"/>
                <w:szCs w:val="20"/>
              </w:rPr>
            </w:pPr>
            <w:r>
              <w:rPr>
                <w:spacing w:val="9"/>
                <w:sz w:val="20"/>
                <w:szCs w:val="20"/>
              </w:rPr>
              <w:t>【中】具体措施可行。满足招标文件的质量要求。</w:t>
            </w:r>
          </w:p>
          <w:p w14:paraId="1698316B">
            <w:pPr>
              <w:pStyle w:val="8"/>
              <w:spacing w:before="53" w:line="228" w:lineRule="auto"/>
              <w:ind w:left="108"/>
              <w:rPr>
                <w:sz w:val="20"/>
                <w:szCs w:val="20"/>
              </w:rPr>
            </w:pPr>
            <w:r>
              <w:rPr>
                <w:spacing w:val="9"/>
                <w:sz w:val="20"/>
                <w:szCs w:val="20"/>
              </w:rPr>
              <w:t>【差】措施不可行，没有质量违约责任承诺。</w:t>
            </w:r>
          </w:p>
        </w:tc>
      </w:tr>
      <w:tr w14:paraId="287570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03" w:hRule="atLeast"/>
        </w:trPr>
        <w:tc>
          <w:tcPr>
            <w:tcW w:w="1196" w:type="dxa"/>
            <w:vAlign w:val="top"/>
          </w:tcPr>
          <w:p w14:paraId="115A90B8">
            <w:pPr>
              <w:spacing w:line="248" w:lineRule="auto"/>
              <w:rPr>
                <w:rFonts w:ascii="Arial"/>
                <w:sz w:val="21"/>
              </w:rPr>
            </w:pPr>
          </w:p>
          <w:p w14:paraId="52029037">
            <w:pPr>
              <w:spacing w:line="248" w:lineRule="auto"/>
              <w:rPr>
                <w:rFonts w:ascii="Arial"/>
                <w:sz w:val="21"/>
              </w:rPr>
            </w:pPr>
          </w:p>
          <w:p w14:paraId="7309BE1A">
            <w:pPr>
              <w:spacing w:line="248" w:lineRule="auto"/>
              <w:rPr>
                <w:rFonts w:ascii="Arial"/>
                <w:sz w:val="21"/>
              </w:rPr>
            </w:pPr>
          </w:p>
          <w:p w14:paraId="13894B71">
            <w:pPr>
              <w:spacing w:line="248" w:lineRule="auto"/>
              <w:rPr>
                <w:rFonts w:ascii="Arial"/>
                <w:sz w:val="21"/>
              </w:rPr>
            </w:pPr>
          </w:p>
          <w:p w14:paraId="5F9A847E">
            <w:pPr>
              <w:spacing w:line="248" w:lineRule="auto"/>
              <w:rPr>
                <w:rFonts w:ascii="Arial"/>
                <w:sz w:val="21"/>
              </w:rPr>
            </w:pPr>
          </w:p>
          <w:p w14:paraId="5E1E0DD7">
            <w:pPr>
              <w:spacing w:line="248" w:lineRule="auto"/>
              <w:rPr>
                <w:rFonts w:ascii="Arial"/>
                <w:sz w:val="21"/>
              </w:rPr>
            </w:pPr>
          </w:p>
          <w:p w14:paraId="55256916">
            <w:pPr>
              <w:spacing w:line="249" w:lineRule="auto"/>
              <w:rPr>
                <w:rFonts w:ascii="Arial"/>
                <w:sz w:val="21"/>
              </w:rPr>
            </w:pPr>
          </w:p>
          <w:p w14:paraId="4E30027F">
            <w:pPr>
              <w:spacing w:line="249" w:lineRule="auto"/>
              <w:rPr>
                <w:rFonts w:ascii="Arial"/>
                <w:sz w:val="21"/>
              </w:rPr>
            </w:pPr>
          </w:p>
          <w:p w14:paraId="2BF40171">
            <w:pPr>
              <w:spacing w:line="249" w:lineRule="auto"/>
              <w:rPr>
                <w:rFonts w:ascii="Arial"/>
                <w:sz w:val="21"/>
              </w:rPr>
            </w:pPr>
          </w:p>
          <w:p w14:paraId="480DD4CC">
            <w:pPr>
              <w:pStyle w:val="8"/>
              <w:spacing w:before="65" w:line="231" w:lineRule="auto"/>
              <w:ind w:left="391"/>
              <w:rPr>
                <w:sz w:val="20"/>
                <w:szCs w:val="20"/>
              </w:rPr>
            </w:pPr>
            <w:r>
              <w:rPr>
                <w:spacing w:val="5"/>
                <w:sz w:val="20"/>
                <w:szCs w:val="20"/>
              </w:rPr>
              <w:t>施工</w:t>
            </w:r>
          </w:p>
          <w:p w14:paraId="313A087C">
            <w:pPr>
              <w:pStyle w:val="8"/>
              <w:spacing w:before="49" w:line="279" w:lineRule="auto"/>
              <w:ind w:left="219" w:right="177" w:hanging="35"/>
              <w:rPr>
                <w:sz w:val="20"/>
                <w:szCs w:val="20"/>
              </w:rPr>
            </w:pPr>
            <w:r>
              <w:rPr>
                <w:spacing w:val="7"/>
                <w:sz w:val="20"/>
                <w:szCs w:val="20"/>
              </w:rPr>
              <w:t>技术措施</w:t>
            </w:r>
            <w:r>
              <w:rPr>
                <w:spacing w:val="-2"/>
                <w:sz w:val="20"/>
                <w:szCs w:val="20"/>
              </w:rPr>
              <w:t>（3</w:t>
            </w:r>
            <w:r>
              <w:rPr>
                <w:spacing w:val="-36"/>
                <w:sz w:val="20"/>
                <w:szCs w:val="20"/>
              </w:rPr>
              <w:t xml:space="preserve"> </w:t>
            </w:r>
            <w:r>
              <w:rPr>
                <w:spacing w:val="-2"/>
                <w:sz w:val="20"/>
                <w:szCs w:val="20"/>
              </w:rPr>
              <w:t>分）</w:t>
            </w:r>
          </w:p>
        </w:tc>
        <w:tc>
          <w:tcPr>
            <w:tcW w:w="3021" w:type="dxa"/>
            <w:vAlign w:val="top"/>
          </w:tcPr>
          <w:p w14:paraId="1438854A">
            <w:pPr>
              <w:spacing w:line="248" w:lineRule="auto"/>
              <w:rPr>
                <w:rFonts w:ascii="Arial"/>
                <w:sz w:val="21"/>
              </w:rPr>
            </w:pPr>
          </w:p>
          <w:p w14:paraId="20C7B8DC">
            <w:pPr>
              <w:spacing w:line="248" w:lineRule="auto"/>
              <w:rPr>
                <w:rFonts w:ascii="Arial"/>
                <w:sz w:val="21"/>
              </w:rPr>
            </w:pPr>
          </w:p>
          <w:p w14:paraId="3AEF6BDC">
            <w:pPr>
              <w:spacing w:line="248" w:lineRule="auto"/>
              <w:rPr>
                <w:rFonts w:ascii="Arial"/>
                <w:sz w:val="21"/>
              </w:rPr>
            </w:pPr>
          </w:p>
          <w:p w14:paraId="643E8909">
            <w:pPr>
              <w:spacing w:line="248" w:lineRule="auto"/>
              <w:rPr>
                <w:rFonts w:ascii="Arial"/>
                <w:sz w:val="21"/>
              </w:rPr>
            </w:pPr>
          </w:p>
          <w:p w14:paraId="7489036E">
            <w:pPr>
              <w:spacing w:line="248" w:lineRule="auto"/>
              <w:rPr>
                <w:rFonts w:ascii="Arial"/>
                <w:sz w:val="21"/>
              </w:rPr>
            </w:pPr>
          </w:p>
          <w:p w14:paraId="249D20E6">
            <w:pPr>
              <w:spacing w:line="249" w:lineRule="auto"/>
              <w:rPr>
                <w:rFonts w:ascii="Arial"/>
                <w:sz w:val="21"/>
              </w:rPr>
            </w:pPr>
          </w:p>
          <w:p w14:paraId="08CAB9B5">
            <w:pPr>
              <w:pStyle w:val="8"/>
              <w:spacing w:before="65" w:line="277" w:lineRule="auto"/>
              <w:ind w:left="111" w:right="106" w:hanging="6"/>
              <w:rPr>
                <w:sz w:val="20"/>
                <w:szCs w:val="20"/>
              </w:rPr>
            </w:pPr>
            <w:r>
              <w:rPr>
                <w:spacing w:val="9"/>
                <w:sz w:val="20"/>
                <w:szCs w:val="20"/>
              </w:rPr>
              <w:t>【优】得该项因素分的</w:t>
            </w:r>
            <w:r>
              <w:rPr>
                <w:spacing w:val="-32"/>
                <w:sz w:val="20"/>
                <w:szCs w:val="20"/>
              </w:rPr>
              <w:t xml:space="preserve"> </w:t>
            </w:r>
            <w:r>
              <w:rPr>
                <w:spacing w:val="9"/>
                <w:sz w:val="20"/>
                <w:szCs w:val="20"/>
              </w:rPr>
              <w:t>90%～1</w:t>
            </w:r>
            <w:r>
              <w:rPr>
                <w:sz w:val="20"/>
                <w:szCs w:val="20"/>
              </w:rPr>
              <w:t xml:space="preserve"> </w:t>
            </w:r>
            <w:r>
              <w:rPr>
                <w:spacing w:val="3"/>
                <w:sz w:val="20"/>
                <w:szCs w:val="20"/>
              </w:rPr>
              <w:t>00%（含</w:t>
            </w:r>
            <w:r>
              <w:rPr>
                <w:spacing w:val="-38"/>
                <w:sz w:val="20"/>
                <w:szCs w:val="20"/>
              </w:rPr>
              <w:t xml:space="preserve"> </w:t>
            </w:r>
            <w:r>
              <w:rPr>
                <w:spacing w:val="3"/>
                <w:sz w:val="20"/>
                <w:szCs w:val="20"/>
              </w:rPr>
              <w:t>90%）；</w:t>
            </w:r>
          </w:p>
          <w:p w14:paraId="3067840A">
            <w:pPr>
              <w:pStyle w:val="8"/>
              <w:spacing w:before="2" w:line="276" w:lineRule="auto"/>
              <w:ind w:left="111" w:right="106" w:hanging="6"/>
              <w:rPr>
                <w:sz w:val="20"/>
                <w:szCs w:val="20"/>
              </w:rPr>
            </w:pPr>
            <w:r>
              <w:rPr>
                <w:spacing w:val="9"/>
                <w:sz w:val="20"/>
                <w:szCs w:val="20"/>
              </w:rPr>
              <w:t>【良】得该项因素分的</w:t>
            </w:r>
            <w:r>
              <w:rPr>
                <w:spacing w:val="-32"/>
                <w:sz w:val="20"/>
                <w:szCs w:val="20"/>
              </w:rPr>
              <w:t xml:space="preserve"> </w:t>
            </w:r>
            <w:r>
              <w:rPr>
                <w:spacing w:val="9"/>
                <w:sz w:val="20"/>
                <w:szCs w:val="20"/>
              </w:rPr>
              <w:t>80%～9</w:t>
            </w:r>
            <w:r>
              <w:rPr>
                <w:sz w:val="20"/>
                <w:szCs w:val="20"/>
              </w:rPr>
              <w:t xml:space="preserve"> </w:t>
            </w:r>
            <w:r>
              <w:rPr>
                <w:spacing w:val="3"/>
                <w:sz w:val="20"/>
                <w:szCs w:val="20"/>
              </w:rPr>
              <w:t>0%（含</w:t>
            </w:r>
            <w:r>
              <w:rPr>
                <w:spacing w:val="-37"/>
                <w:sz w:val="20"/>
                <w:szCs w:val="20"/>
              </w:rPr>
              <w:t xml:space="preserve"> </w:t>
            </w:r>
            <w:r>
              <w:rPr>
                <w:spacing w:val="3"/>
                <w:sz w:val="20"/>
                <w:szCs w:val="20"/>
              </w:rPr>
              <w:t>80%</w:t>
            </w:r>
            <w:r>
              <w:rPr>
                <w:spacing w:val="1"/>
                <w:sz w:val="20"/>
                <w:szCs w:val="20"/>
              </w:rPr>
              <w:t>）；</w:t>
            </w:r>
          </w:p>
          <w:p w14:paraId="63B871EE">
            <w:pPr>
              <w:pStyle w:val="8"/>
              <w:spacing w:before="2" w:line="276" w:lineRule="auto"/>
              <w:ind w:left="111" w:right="106" w:hanging="6"/>
              <w:rPr>
                <w:sz w:val="20"/>
                <w:szCs w:val="20"/>
              </w:rPr>
            </w:pPr>
            <w:r>
              <w:rPr>
                <w:spacing w:val="9"/>
                <w:sz w:val="20"/>
                <w:szCs w:val="20"/>
              </w:rPr>
              <w:t>【中】得该项因素分的</w:t>
            </w:r>
            <w:r>
              <w:rPr>
                <w:spacing w:val="-32"/>
                <w:sz w:val="20"/>
                <w:szCs w:val="20"/>
              </w:rPr>
              <w:t xml:space="preserve"> </w:t>
            </w:r>
            <w:r>
              <w:rPr>
                <w:spacing w:val="9"/>
                <w:sz w:val="20"/>
                <w:szCs w:val="20"/>
              </w:rPr>
              <w:t>70%～8</w:t>
            </w:r>
            <w:r>
              <w:rPr>
                <w:sz w:val="20"/>
                <w:szCs w:val="20"/>
              </w:rPr>
              <w:t xml:space="preserve"> </w:t>
            </w:r>
            <w:r>
              <w:rPr>
                <w:spacing w:val="3"/>
                <w:sz w:val="20"/>
                <w:szCs w:val="20"/>
              </w:rPr>
              <w:t>0%（含</w:t>
            </w:r>
            <w:r>
              <w:rPr>
                <w:spacing w:val="-35"/>
                <w:sz w:val="20"/>
                <w:szCs w:val="20"/>
              </w:rPr>
              <w:t xml:space="preserve"> </w:t>
            </w:r>
            <w:r>
              <w:rPr>
                <w:spacing w:val="3"/>
                <w:sz w:val="20"/>
                <w:szCs w:val="20"/>
              </w:rPr>
              <w:t>70%</w:t>
            </w:r>
            <w:r>
              <w:rPr>
                <w:sz w:val="20"/>
                <w:szCs w:val="20"/>
              </w:rPr>
              <w:t>）；</w:t>
            </w:r>
          </w:p>
          <w:p w14:paraId="32296907">
            <w:pPr>
              <w:pStyle w:val="8"/>
              <w:spacing w:line="278" w:lineRule="auto"/>
              <w:ind w:left="111" w:right="106" w:hanging="6"/>
              <w:rPr>
                <w:sz w:val="20"/>
                <w:szCs w:val="20"/>
              </w:rPr>
            </w:pPr>
            <w:r>
              <w:rPr>
                <w:spacing w:val="9"/>
                <w:sz w:val="20"/>
                <w:szCs w:val="20"/>
              </w:rPr>
              <w:t>【差】得该项因素分的</w:t>
            </w:r>
            <w:r>
              <w:rPr>
                <w:spacing w:val="-32"/>
                <w:sz w:val="20"/>
                <w:szCs w:val="20"/>
              </w:rPr>
              <w:t xml:space="preserve"> </w:t>
            </w:r>
            <w:r>
              <w:rPr>
                <w:spacing w:val="9"/>
                <w:sz w:val="20"/>
                <w:szCs w:val="20"/>
              </w:rPr>
              <w:t>60%～7</w:t>
            </w:r>
            <w:r>
              <w:rPr>
                <w:sz w:val="20"/>
                <w:szCs w:val="20"/>
              </w:rPr>
              <w:t xml:space="preserve"> </w:t>
            </w:r>
            <w:r>
              <w:rPr>
                <w:spacing w:val="2"/>
                <w:sz w:val="20"/>
                <w:szCs w:val="20"/>
              </w:rPr>
              <w:t>0%（含</w:t>
            </w:r>
            <w:r>
              <w:rPr>
                <w:spacing w:val="-32"/>
                <w:sz w:val="20"/>
                <w:szCs w:val="20"/>
              </w:rPr>
              <w:t xml:space="preserve"> </w:t>
            </w:r>
            <w:r>
              <w:rPr>
                <w:spacing w:val="2"/>
                <w:sz w:val="20"/>
                <w:szCs w:val="20"/>
              </w:rPr>
              <w:t>60%）。</w:t>
            </w:r>
          </w:p>
        </w:tc>
        <w:tc>
          <w:tcPr>
            <w:tcW w:w="5692" w:type="dxa"/>
            <w:vAlign w:val="top"/>
          </w:tcPr>
          <w:p w14:paraId="0B555592">
            <w:pPr>
              <w:pStyle w:val="8"/>
              <w:spacing w:before="63" w:line="277" w:lineRule="auto"/>
              <w:ind w:left="113" w:right="38" w:hanging="5"/>
              <w:rPr>
                <w:sz w:val="20"/>
                <w:szCs w:val="20"/>
              </w:rPr>
            </w:pPr>
            <w:r>
              <w:rPr>
                <w:spacing w:val="10"/>
                <w:sz w:val="20"/>
                <w:szCs w:val="20"/>
              </w:rPr>
              <w:t>【优】对项目关键技术、工艺有深入的表述，对重点、难点有先进、合理的建议，解决方案完整、经济、安全、切实可</w:t>
            </w:r>
            <w:r>
              <w:rPr>
                <w:spacing w:val="5"/>
                <w:sz w:val="20"/>
                <w:szCs w:val="20"/>
              </w:rPr>
              <w:t>行，措施得力。针对项目实际，提出采用新技术的具体措</w:t>
            </w:r>
            <w:r>
              <w:rPr>
                <w:spacing w:val="4"/>
                <w:sz w:val="20"/>
                <w:szCs w:val="20"/>
              </w:rPr>
              <w:t>施。</w:t>
            </w:r>
            <w:r>
              <w:rPr>
                <w:spacing w:val="5"/>
                <w:sz w:val="20"/>
                <w:szCs w:val="20"/>
              </w:rPr>
              <w:t>新技术的验证材料可靠，对节约投资和工期的保证措施得</w:t>
            </w:r>
            <w:r>
              <w:rPr>
                <w:spacing w:val="4"/>
                <w:sz w:val="20"/>
                <w:szCs w:val="20"/>
              </w:rPr>
              <w:t>力、</w:t>
            </w:r>
            <w:r>
              <w:rPr>
                <w:spacing w:val="11"/>
                <w:sz w:val="20"/>
                <w:szCs w:val="20"/>
              </w:rPr>
              <w:t>具体、严谨。对采用新技术可能产生的风险</w:t>
            </w:r>
            <w:r>
              <w:rPr>
                <w:spacing w:val="10"/>
                <w:sz w:val="20"/>
                <w:szCs w:val="20"/>
              </w:rPr>
              <w:t>有充分的预见，</w:t>
            </w:r>
            <w:r>
              <w:rPr>
                <w:spacing w:val="8"/>
                <w:sz w:val="20"/>
                <w:szCs w:val="20"/>
              </w:rPr>
              <w:t>违约承诺具体，经济赔偿合理。</w:t>
            </w:r>
          </w:p>
          <w:p w14:paraId="4AB71509">
            <w:pPr>
              <w:pStyle w:val="8"/>
              <w:spacing w:before="5" w:line="276" w:lineRule="auto"/>
              <w:ind w:left="112" w:right="54" w:hanging="4"/>
              <w:rPr>
                <w:sz w:val="20"/>
                <w:szCs w:val="20"/>
              </w:rPr>
            </w:pPr>
            <w:r>
              <w:rPr>
                <w:spacing w:val="10"/>
                <w:sz w:val="20"/>
                <w:szCs w:val="20"/>
              </w:rPr>
              <w:t>【良】对项目关键技术、工艺有深入的表述，对重点、难点有合理的建议，解决方案经济、安全、基本可行。针对项目</w:t>
            </w:r>
            <w:r>
              <w:rPr>
                <w:spacing w:val="4"/>
                <w:sz w:val="20"/>
                <w:szCs w:val="20"/>
              </w:rPr>
              <w:t>实际，提出采用新技术的具体措施。新技术的验证材料可靠，</w:t>
            </w:r>
            <w:r>
              <w:rPr>
                <w:spacing w:val="10"/>
                <w:sz w:val="20"/>
                <w:szCs w:val="20"/>
              </w:rPr>
              <w:t>对节约投资和工期有保证措施。对采用新技术可能产生的风</w:t>
            </w:r>
            <w:r>
              <w:rPr>
                <w:spacing w:val="9"/>
                <w:sz w:val="20"/>
                <w:szCs w:val="20"/>
              </w:rPr>
              <w:t>险有一定的预见，违约责任承诺具体，经济赔偿较合理。</w:t>
            </w:r>
          </w:p>
          <w:p w14:paraId="0703AD7F">
            <w:pPr>
              <w:pStyle w:val="8"/>
              <w:spacing w:before="4" w:line="276" w:lineRule="auto"/>
              <w:ind w:left="112" w:right="109" w:hanging="4"/>
              <w:rPr>
                <w:sz w:val="20"/>
                <w:szCs w:val="20"/>
              </w:rPr>
            </w:pPr>
            <w:r>
              <w:rPr>
                <w:spacing w:val="10"/>
                <w:sz w:val="20"/>
                <w:szCs w:val="20"/>
              </w:rPr>
              <w:t>【中】对项目关键技术有一定了解，对重点、难点有建议，解决方案基本可行。有新技术措施，但验证材料不充分，对节约投资和工期可能有一定收益，但对采用的新技术可能产</w:t>
            </w:r>
            <w:r>
              <w:rPr>
                <w:spacing w:val="8"/>
                <w:sz w:val="20"/>
                <w:szCs w:val="20"/>
              </w:rPr>
              <w:t>生的风险预见不足。有违约责任承诺。</w:t>
            </w:r>
          </w:p>
          <w:p w14:paraId="48481306">
            <w:pPr>
              <w:pStyle w:val="8"/>
              <w:spacing w:line="255" w:lineRule="auto"/>
              <w:ind w:left="112" w:right="109" w:hanging="4"/>
              <w:rPr>
                <w:sz w:val="20"/>
                <w:szCs w:val="20"/>
              </w:rPr>
            </w:pPr>
            <w:r>
              <w:rPr>
                <w:spacing w:val="10"/>
                <w:sz w:val="20"/>
                <w:szCs w:val="20"/>
              </w:rPr>
              <w:t>【差】对项目关键技术有表述，对重点、难点有建议，解决方案不可行。采用的新技术针对性不强或验证材料不可靠，</w:t>
            </w:r>
            <w:r>
              <w:rPr>
                <w:spacing w:val="9"/>
                <w:sz w:val="20"/>
                <w:szCs w:val="20"/>
              </w:rPr>
              <w:t>对节约投资、工期没有具体收益。无违约责任承诺。</w:t>
            </w:r>
          </w:p>
        </w:tc>
      </w:tr>
      <w:tr w14:paraId="746E1C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8" w:hRule="atLeast"/>
        </w:trPr>
        <w:tc>
          <w:tcPr>
            <w:tcW w:w="1196" w:type="dxa"/>
            <w:vAlign w:val="top"/>
          </w:tcPr>
          <w:p w14:paraId="5ED60430">
            <w:pPr>
              <w:pStyle w:val="8"/>
              <w:spacing w:before="65" w:line="229" w:lineRule="auto"/>
              <w:ind w:left="118"/>
              <w:rPr>
                <w:sz w:val="20"/>
                <w:szCs w:val="20"/>
              </w:rPr>
            </w:pPr>
            <w:r>
              <w:rPr>
                <w:spacing w:val="5"/>
                <w:sz w:val="20"/>
                <w:szCs w:val="20"/>
              </w:rPr>
              <w:t>绿色施工、</w:t>
            </w:r>
          </w:p>
          <w:p w14:paraId="79CA572D">
            <w:pPr>
              <w:pStyle w:val="8"/>
              <w:spacing w:before="51" w:line="215" w:lineRule="auto"/>
              <w:ind w:left="120"/>
              <w:rPr>
                <w:sz w:val="20"/>
                <w:szCs w:val="20"/>
              </w:rPr>
            </w:pPr>
            <w:r>
              <w:rPr>
                <w:spacing w:val="5"/>
                <w:sz w:val="20"/>
                <w:szCs w:val="20"/>
              </w:rPr>
              <w:t>安全防护、</w:t>
            </w:r>
          </w:p>
        </w:tc>
        <w:tc>
          <w:tcPr>
            <w:tcW w:w="3021" w:type="dxa"/>
            <w:vAlign w:val="top"/>
          </w:tcPr>
          <w:p w14:paraId="06410189">
            <w:pPr>
              <w:pStyle w:val="8"/>
              <w:spacing w:before="65" w:line="246" w:lineRule="auto"/>
              <w:ind w:left="111" w:right="106" w:hanging="6"/>
              <w:rPr>
                <w:sz w:val="20"/>
                <w:szCs w:val="20"/>
              </w:rPr>
            </w:pPr>
            <w:r>
              <w:rPr>
                <w:spacing w:val="9"/>
                <w:sz w:val="20"/>
                <w:szCs w:val="20"/>
              </w:rPr>
              <w:t>【优】得该项因素分的</w:t>
            </w:r>
            <w:r>
              <w:rPr>
                <w:spacing w:val="-32"/>
                <w:sz w:val="20"/>
                <w:szCs w:val="20"/>
              </w:rPr>
              <w:t xml:space="preserve"> </w:t>
            </w:r>
            <w:r>
              <w:rPr>
                <w:spacing w:val="9"/>
                <w:sz w:val="20"/>
                <w:szCs w:val="20"/>
              </w:rPr>
              <w:t>90%～1</w:t>
            </w:r>
            <w:r>
              <w:rPr>
                <w:sz w:val="20"/>
                <w:szCs w:val="20"/>
              </w:rPr>
              <w:t xml:space="preserve"> </w:t>
            </w:r>
            <w:r>
              <w:rPr>
                <w:spacing w:val="3"/>
                <w:sz w:val="20"/>
                <w:szCs w:val="20"/>
              </w:rPr>
              <w:t>00%（含</w:t>
            </w:r>
            <w:r>
              <w:rPr>
                <w:spacing w:val="-38"/>
                <w:sz w:val="20"/>
                <w:szCs w:val="20"/>
              </w:rPr>
              <w:t xml:space="preserve"> </w:t>
            </w:r>
            <w:r>
              <w:rPr>
                <w:spacing w:val="3"/>
                <w:sz w:val="20"/>
                <w:szCs w:val="20"/>
              </w:rPr>
              <w:t>90%）；</w:t>
            </w:r>
          </w:p>
        </w:tc>
        <w:tc>
          <w:tcPr>
            <w:tcW w:w="5692" w:type="dxa"/>
            <w:vAlign w:val="top"/>
          </w:tcPr>
          <w:p w14:paraId="6736C6C1">
            <w:pPr>
              <w:pStyle w:val="8"/>
              <w:spacing w:before="65" w:line="246" w:lineRule="auto"/>
              <w:ind w:left="112" w:right="109" w:hanging="4"/>
              <w:rPr>
                <w:sz w:val="20"/>
                <w:szCs w:val="20"/>
              </w:rPr>
            </w:pPr>
            <w:r>
              <w:rPr>
                <w:spacing w:val="10"/>
                <w:sz w:val="20"/>
                <w:szCs w:val="20"/>
              </w:rPr>
              <w:t>【优】针对项目实际情况，有先进、具体、完整、可行的措</w:t>
            </w:r>
            <w:r>
              <w:rPr>
                <w:spacing w:val="8"/>
                <w:sz w:val="20"/>
                <w:szCs w:val="20"/>
              </w:rPr>
              <w:t>施，采用规范准确、清晰。</w:t>
            </w:r>
          </w:p>
        </w:tc>
      </w:tr>
    </w:tbl>
    <w:p w14:paraId="1A400E51">
      <w:pPr>
        <w:rPr>
          <w:rFonts w:ascii="Arial"/>
          <w:sz w:val="21"/>
        </w:rPr>
      </w:pPr>
    </w:p>
    <w:p w14:paraId="07A0ADD4">
      <w:pPr>
        <w:rPr>
          <w:rFonts w:ascii="Arial" w:hAnsi="Arial" w:eastAsia="Arial" w:cs="Arial"/>
          <w:sz w:val="21"/>
          <w:szCs w:val="21"/>
        </w:rPr>
        <w:sectPr>
          <w:footerReference r:id="rId35" w:type="default"/>
          <w:pgSz w:w="11906" w:h="16839"/>
          <w:pgMar w:top="400" w:right="996" w:bottom="1031" w:left="995" w:header="0" w:footer="869" w:gutter="0"/>
          <w:cols w:space="720" w:num="1"/>
        </w:sectPr>
      </w:pPr>
    </w:p>
    <w:p w14:paraId="38AF1FEB">
      <w:pPr>
        <w:spacing w:before="69"/>
      </w:pPr>
    </w:p>
    <w:p w14:paraId="357A2F57">
      <w:pPr>
        <w:spacing w:before="68"/>
      </w:pPr>
    </w:p>
    <w:tbl>
      <w:tblPr>
        <w:tblStyle w:val="7"/>
        <w:tblW w:w="990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6"/>
        <w:gridCol w:w="226"/>
        <w:gridCol w:w="1724"/>
        <w:gridCol w:w="735"/>
        <w:gridCol w:w="337"/>
        <w:gridCol w:w="565"/>
        <w:gridCol w:w="939"/>
        <w:gridCol w:w="921"/>
        <w:gridCol w:w="958"/>
        <w:gridCol w:w="901"/>
        <w:gridCol w:w="890"/>
        <w:gridCol w:w="517"/>
      </w:tblGrid>
      <w:tr w14:paraId="6F72DA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09" w:hRule="atLeast"/>
        </w:trPr>
        <w:tc>
          <w:tcPr>
            <w:tcW w:w="1196" w:type="dxa"/>
            <w:vAlign w:val="top"/>
          </w:tcPr>
          <w:p w14:paraId="53935E0D">
            <w:pPr>
              <w:pStyle w:val="8"/>
              <w:spacing w:before="66" w:line="278" w:lineRule="auto"/>
              <w:ind w:left="183" w:right="177" w:firstLine="1"/>
              <w:jc w:val="both"/>
              <w:rPr>
                <w:sz w:val="20"/>
                <w:szCs w:val="20"/>
              </w:rPr>
            </w:pPr>
            <w:r>
              <w:rPr>
                <w:spacing w:val="6"/>
                <w:sz w:val="20"/>
                <w:szCs w:val="20"/>
              </w:rPr>
              <w:t>文明施工</w:t>
            </w:r>
            <w:r>
              <w:rPr>
                <w:spacing w:val="7"/>
                <w:sz w:val="20"/>
                <w:szCs w:val="20"/>
              </w:rPr>
              <w:t>措施计划（3</w:t>
            </w:r>
            <w:r>
              <w:rPr>
                <w:spacing w:val="-35"/>
                <w:sz w:val="20"/>
                <w:szCs w:val="20"/>
              </w:rPr>
              <w:t xml:space="preserve"> </w:t>
            </w:r>
            <w:r>
              <w:rPr>
                <w:spacing w:val="7"/>
                <w:sz w:val="20"/>
                <w:szCs w:val="20"/>
              </w:rPr>
              <w:t>分）</w:t>
            </w:r>
          </w:p>
        </w:tc>
        <w:tc>
          <w:tcPr>
            <w:tcW w:w="3022" w:type="dxa"/>
            <w:gridSpan w:val="4"/>
            <w:vAlign w:val="top"/>
          </w:tcPr>
          <w:p w14:paraId="585F43B1">
            <w:pPr>
              <w:pStyle w:val="8"/>
              <w:spacing w:before="65" w:line="277" w:lineRule="auto"/>
              <w:ind w:left="111" w:right="107" w:hanging="6"/>
              <w:rPr>
                <w:sz w:val="20"/>
                <w:szCs w:val="20"/>
              </w:rPr>
            </w:pPr>
            <w:r>
              <w:rPr>
                <w:spacing w:val="9"/>
                <w:sz w:val="20"/>
                <w:szCs w:val="20"/>
              </w:rPr>
              <w:t>【良】得该项因素分的</w:t>
            </w:r>
            <w:r>
              <w:rPr>
                <w:spacing w:val="-32"/>
                <w:sz w:val="20"/>
                <w:szCs w:val="20"/>
              </w:rPr>
              <w:t xml:space="preserve"> </w:t>
            </w:r>
            <w:r>
              <w:rPr>
                <w:spacing w:val="9"/>
                <w:sz w:val="20"/>
                <w:szCs w:val="20"/>
              </w:rPr>
              <w:t>80%～9</w:t>
            </w:r>
            <w:r>
              <w:rPr>
                <w:sz w:val="20"/>
                <w:szCs w:val="20"/>
              </w:rPr>
              <w:t xml:space="preserve"> </w:t>
            </w:r>
            <w:r>
              <w:rPr>
                <w:spacing w:val="3"/>
                <w:sz w:val="20"/>
                <w:szCs w:val="20"/>
              </w:rPr>
              <w:t>0%（含</w:t>
            </w:r>
            <w:r>
              <w:rPr>
                <w:spacing w:val="-37"/>
                <w:sz w:val="20"/>
                <w:szCs w:val="20"/>
              </w:rPr>
              <w:t xml:space="preserve"> </w:t>
            </w:r>
            <w:r>
              <w:rPr>
                <w:spacing w:val="3"/>
                <w:sz w:val="20"/>
                <w:szCs w:val="20"/>
              </w:rPr>
              <w:t>80%</w:t>
            </w:r>
            <w:r>
              <w:rPr>
                <w:spacing w:val="1"/>
                <w:sz w:val="20"/>
                <w:szCs w:val="20"/>
              </w:rPr>
              <w:t>）；</w:t>
            </w:r>
          </w:p>
          <w:p w14:paraId="09C53882">
            <w:pPr>
              <w:pStyle w:val="8"/>
              <w:spacing w:before="2" w:line="276" w:lineRule="auto"/>
              <w:ind w:left="111" w:right="107" w:hanging="6"/>
              <w:rPr>
                <w:sz w:val="20"/>
                <w:szCs w:val="20"/>
              </w:rPr>
            </w:pPr>
            <w:r>
              <w:rPr>
                <w:spacing w:val="9"/>
                <w:sz w:val="20"/>
                <w:szCs w:val="20"/>
              </w:rPr>
              <w:t>【中】得该项因素分的</w:t>
            </w:r>
            <w:r>
              <w:rPr>
                <w:spacing w:val="-32"/>
                <w:sz w:val="20"/>
                <w:szCs w:val="20"/>
              </w:rPr>
              <w:t xml:space="preserve"> </w:t>
            </w:r>
            <w:r>
              <w:rPr>
                <w:spacing w:val="9"/>
                <w:sz w:val="20"/>
                <w:szCs w:val="20"/>
              </w:rPr>
              <w:t>70%～8</w:t>
            </w:r>
            <w:r>
              <w:rPr>
                <w:sz w:val="20"/>
                <w:szCs w:val="20"/>
              </w:rPr>
              <w:t xml:space="preserve"> </w:t>
            </w:r>
            <w:r>
              <w:rPr>
                <w:spacing w:val="3"/>
                <w:sz w:val="20"/>
                <w:szCs w:val="20"/>
              </w:rPr>
              <w:t>0%（含</w:t>
            </w:r>
            <w:r>
              <w:rPr>
                <w:spacing w:val="-35"/>
                <w:sz w:val="20"/>
                <w:szCs w:val="20"/>
              </w:rPr>
              <w:t xml:space="preserve"> </w:t>
            </w:r>
            <w:r>
              <w:rPr>
                <w:spacing w:val="3"/>
                <w:sz w:val="20"/>
                <w:szCs w:val="20"/>
              </w:rPr>
              <w:t>70%</w:t>
            </w:r>
            <w:r>
              <w:rPr>
                <w:sz w:val="20"/>
                <w:szCs w:val="20"/>
              </w:rPr>
              <w:t>）；</w:t>
            </w:r>
          </w:p>
          <w:p w14:paraId="50516699">
            <w:pPr>
              <w:pStyle w:val="8"/>
              <w:spacing w:before="2" w:line="245" w:lineRule="auto"/>
              <w:ind w:left="111" w:right="107" w:hanging="6"/>
              <w:rPr>
                <w:sz w:val="20"/>
                <w:szCs w:val="20"/>
              </w:rPr>
            </w:pPr>
            <w:r>
              <w:rPr>
                <w:spacing w:val="9"/>
                <w:sz w:val="20"/>
                <w:szCs w:val="20"/>
              </w:rPr>
              <w:t>【差】得该项因素分的</w:t>
            </w:r>
            <w:r>
              <w:rPr>
                <w:spacing w:val="-32"/>
                <w:sz w:val="20"/>
                <w:szCs w:val="20"/>
              </w:rPr>
              <w:t xml:space="preserve"> </w:t>
            </w:r>
            <w:r>
              <w:rPr>
                <w:spacing w:val="9"/>
                <w:sz w:val="20"/>
                <w:szCs w:val="20"/>
              </w:rPr>
              <w:t>60%～7</w:t>
            </w:r>
            <w:r>
              <w:rPr>
                <w:sz w:val="20"/>
                <w:szCs w:val="20"/>
              </w:rPr>
              <w:t xml:space="preserve"> </w:t>
            </w:r>
            <w:r>
              <w:rPr>
                <w:spacing w:val="2"/>
                <w:sz w:val="20"/>
                <w:szCs w:val="20"/>
              </w:rPr>
              <w:t>0%（含</w:t>
            </w:r>
            <w:r>
              <w:rPr>
                <w:spacing w:val="-32"/>
                <w:sz w:val="20"/>
                <w:szCs w:val="20"/>
              </w:rPr>
              <w:t xml:space="preserve"> </w:t>
            </w:r>
            <w:r>
              <w:rPr>
                <w:spacing w:val="2"/>
                <w:sz w:val="20"/>
                <w:szCs w:val="20"/>
              </w:rPr>
              <w:t>60%）。</w:t>
            </w:r>
          </w:p>
        </w:tc>
        <w:tc>
          <w:tcPr>
            <w:tcW w:w="5691" w:type="dxa"/>
            <w:gridSpan w:val="7"/>
            <w:vAlign w:val="top"/>
          </w:tcPr>
          <w:p w14:paraId="0A82D279">
            <w:pPr>
              <w:pStyle w:val="8"/>
              <w:spacing w:before="65" w:line="277" w:lineRule="auto"/>
              <w:ind w:left="113" w:right="109" w:hanging="6"/>
              <w:rPr>
                <w:sz w:val="20"/>
                <w:szCs w:val="20"/>
              </w:rPr>
            </w:pPr>
            <w:r>
              <w:rPr>
                <w:spacing w:val="10"/>
                <w:sz w:val="20"/>
                <w:szCs w:val="20"/>
              </w:rPr>
              <w:t>【良】针对项目实际情况，有合理的措施且具体、完整，采</w:t>
            </w:r>
            <w:r>
              <w:rPr>
                <w:spacing w:val="6"/>
                <w:sz w:val="20"/>
                <w:szCs w:val="20"/>
              </w:rPr>
              <w:t>用规范准确。</w:t>
            </w:r>
          </w:p>
          <w:p w14:paraId="269D6934">
            <w:pPr>
              <w:pStyle w:val="8"/>
              <w:spacing w:line="226" w:lineRule="auto"/>
              <w:ind w:left="107"/>
              <w:rPr>
                <w:sz w:val="20"/>
                <w:szCs w:val="20"/>
              </w:rPr>
            </w:pPr>
            <w:r>
              <w:rPr>
                <w:spacing w:val="9"/>
                <w:sz w:val="20"/>
                <w:szCs w:val="20"/>
              </w:rPr>
              <w:t>【中】有基本合理的措施，采用规范准确。</w:t>
            </w:r>
          </w:p>
          <w:p w14:paraId="54FF0DC4">
            <w:pPr>
              <w:pStyle w:val="8"/>
              <w:spacing w:before="54" w:line="227" w:lineRule="auto"/>
              <w:ind w:left="107"/>
              <w:rPr>
                <w:sz w:val="20"/>
                <w:szCs w:val="20"/>
              </w:rPr>
            </w:pPr>
            <w:r>
              <w:rPr>
                <w:spacing w:val="9"/>
                <w:sz w:val="20"/>
                <w:szCs w:val="20"/>
              </w:rPr>
              <w:t>【差】措施不力，采用规范不正确。</w:t>
            </w:r>
          </w:p>
        </w:tc>
      </w:tr>
      <w:tr w14:paraId="08E447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4" w:hRule="atLeast"/>
        </w:trPr>
        <w:tc>
          <w:tcPr>
            <w:tcW w:w="1196" w:type="dxa"/>
            <w:vAlign w:val="top"/>
          </w:tcPr>
          <w:p w14:paraId="4640D0B6">
            <w:pPr>
              <w:spacing w:line="442" w:lineRule="auto"/>
              <w:rPr>
                <w:rFonts w:ascii="Arial"/>
                <w:sz w:val="21"/>
              </w:rPr>
            </w:pPr>
          </w:p>
          <w:p w14:paraId="2E9FB5AC">
            <w:pPr>
              <w:pStyle w:val="8"/>
              <w:spacing w:before="65" w:line="229" w:lineRule="auto"/>
              <w:ind w:left="183"/>
              <w:rPr>
                <w:sz w:val="20"/>
                <w:szCs w:val="20"/>
              </w:rPr>
            </w:pPr>
            <w:r>
              <w:rPr>
                <w:spacing w:val="7"/>
                <w:sz w:val="20"/>
                <w:szCs w:val="20"/>
              </w:rPr>
              <w:t>施工平面</w:t>
            </w:r>
          </w:p>
          <w:p w14:paraId="246E51FF">
            <w:pPr>
              <w:pStyle w:val="8"/>
              <w:spacing w:before="51" w:line="227" w:lineRule="auto"/>
              <w:ind w:left="183"/>
              <w:rPr>
                <w:sz w:val="20"/>
                <w:szCs w:val="20"/>
              </w:rPr>
            </w:pPr>
            <w:r>
              <w:rPr>
                <w:spacing w:val="7"/>
                <w:sz w:val="20"/>
                <w:szCs w:val="20"/>
              </w:rPr>
              <w:t>布置和临</w:t>
            </w:r>
          </w:p>
          <w:p w14:paraId="24C885CE">
            <w:pPr>
              <w:pStyle w:val="8"/>
              <w:spacing w:before="54" w:line="227" w:lineRule="auto"/>
              <w:ind w:left="193"/>
              <w:rPr>
                <w:sz w:val="20"/>
                <w:szCs w:val="20"/>
              </w:rPr>
            </w:pPr>
            <w:r>
              <w:rPr>
                <w:spacing w:val="4"/>
                <w:sz w:val="20"/>
                <w:szCs w:val="20"/>
              </w:rPr>
              <w:t>时设施布</w:t>
            </w:r>
          </w:p>
          <w:p w14:paraId="63F74F8D">
            <w:pPr>
              <w:pStyle w:val="8"/>
              <w:spacing w:before="54" w:line="233" w:lineRule="auto"/>
              <w:ind w:left="496"/>
              <w:rPr>
                <w:sz w:val="20"/>
                <w:szCs w:val="20"/>
              </w:rPr>
            </w:pPr>
            <w:r>
              <w:rPr>
                <w:spacing w:val="2"/>
                <w:sz w:val="20"/>
                <w:szCs w:val="20"/>
              </w:rPr>
              <w:t>置</w:t>
            </w:r>
          </w:p>
          <w:p w14:paraId="546EF481">
            <w:pPr>
              <w:pStyle w:val="8"/>
              <w:spacing w:before="47" w:line="228" w:lineRule="auto"/>
              <w:ind w:left="220"/>
              <w:rPr>
                <w:sz w:val="20"/>
                <w:szCs w:val="20"/>
              </w:rPr>
            </w:pPr>
            <w:r>
              <w:rPr>
                <w:spacing w:val="-2"/>
                <w:sz w:val="20"/>
                <w:szCs w:val="20"/>
              </w:rPr>
              <w:t>（2</w:t>
            </w:r>
            <w:r>
              <w:rPr>
                <w:spacing w:val="-36"/>
                <w:sz w:val="20"/>
                <w:szCs w:val="20"/>
              </w:rPr>
              <w:t xml:space="preserve"> </w:t>
            </w:r>
            <w:r>
              <w:rPr>
                <w:spacing w:val="-2"/>
                <w:sz w:val="20"/>
                <w:szCs w:val="20"/>
              </w:rPr>
              <w:t>分）</w:t>
            </w:r>
          </w:p>
        </w:tc>
        <w:tc>
          <w:tcPr>
            <w:tcW w:w="3022" w:type="dxa"/>
            <w:gridSpan w:val="4"/>
            <w:vAlign w:val="top"/>
          </w:tcPr>
          <w:p w14:paraId="075EE7A3">
            <w:pPr>
              <w:pStyle w:val="8"/>
              <w:spacing w:before="61" w:line="277" w:lineRule="auto"/>
              <w:ind w:left="111" w:right="107" w:hanging="6"/>
              <w:rPr>
                <w:sz w:val="20"/>
                <w:szCs w:val="20"/>
              </w:rPr>
            </w:pPr>
            <w:r>
              <w:rPr>
                <w:spacing w:val="9"/>
                <w:sz w:val="20"/>
                <w:szCs w:val="20"/>
              </w:rPr>
              <w:t>【优】得该项因素分的</w:t>
            </w:r>
            <w:r>
              <w:rPr>
                <w:spacing w:val="-32"/>
                <w:sz w:val="20"/>
                <w:szCs w:val="20"/>
              </w:rPr>
              <w:t xml:space="preserve"> </w:t>
            </w:r>
            <w:r>
              <w:rPr>
                <w:spacing w:val="9"/>
                <w:sz w:val="20"/>
                <w:szCs w:val="20"/>
              </w:rPr>
              <w:t>90%～1</w:t>
            </w:r>
            <w:r>
              <w:rPr>
                <w:sz w:val="20"/>
                <w:szCs w:val="20"/>
              </w:rPr>
              <w:t xml:space="preserve"> </w:t>
            </w:r>
            <w:r>
              <w:rPr>
                <w:spacing w:val="3"/>
                <w:sz w:val="20"/>
                <w:szCs w:val="20"/>
              </w:rPr>
              <w:t>00%（含</w:t>
            </w:r>
            <w:r>
              <w:rPr>
                <w:spacing w:val="-38"/>
                <w:sz w:val="20"/>
                <w:szCs w:val="20"/>
              </w:rPr>
              <w:t xml:space="preserve"> </w:t>
            </w:r>
            <w:r>
              <w:rPr>
                <w:spacing w:val="3"/>
                <w:sz w:val="20"/>
                <w:szCs w:val="20"/>
              </w:rPr>
              <w:t>90%）；</w:t>
            </w:r>
          </w:p>
          <w:p w14:paraId="7F976855">
            <w:pPr>
              <w:pStyle w:val="8"/>
              <w:spacing w:before="2" w:line="276" w:lineRule="auto"/>
              <w:ind w:left="111" w:right="107" w:hanging="6"/>
              <w:rPr>
                <w:sz w:val="20"/>
                <w:szCs w:val="20"/>
              </w:rPr>
            </w:pPr>
            <w:r>
              <w:rPr>
                <w:spacing w:val="9"/>
                <w:sz w:val="20"/>
                <w:szCs w:val="20"/>
              </w:rPr>
              <w:t>【良】得该项因素分的</w:t>
            </w:r>
            <w:r>
              <w:rPr>
                <w:spacing w:val="-32"/>
                <w:sz w:val="20"/>
                <w:szCs w:val="20"/>
              </w:rPr>
              <w:t xml:space="preserve"> </w:t>
            </w:r>
            <w:r>
              <w:rPr>
                <w:spacing w:val="9"/>
                <w:sz w:val="20"/>
                <w:szCs w:val="20"/>
              </w:rPr>
              <w:t>80%～9</w:t>
            </w:r>
            <w:r>
              <w:rPr>
                <w:sz w:val="20"/>
                <w:szCs w:val="20"/>
              </w:rPr>
              <w:t xml:space="preserve"> </w:t>
            </w:r>
            <w:r>
              <w:rPr>
                <w:spacing w:val="3"/>
                <w:sz w:val="20"/>
                <w:szCs w:val="20"/>
              </w:rPr>
              <w:t>0%（含</w:t>
            </w:r>
            <w:r>
              <w:rPr>
                <w:spacing w:val="-37"/>
                <w:sz w:val="20"/>
                <w:szCs w:val="20"/>
              </w:rPr>
              <w:t xml:space="preserve"> </w:t>
            </w:r>
            <w:r>
              <w:rPr>
                <w:spacing w:val="3"/>
                <w:sz w:val="20"/>
                <w:szCs w:val="20"/>
              </w:rPr>
              <w:t>80%</w:t>
            </w:r>
            <w:r>
              <w:rPr>
                <w:spacing w:val="1"/>
                <w:sz w:val="20"/>
                <w:szCs w:val="20"/>
              </w:rPr>
              <w:t>）；</w:t>
            </w:r>
          </w:p>
          <w:p w14:paraId="32108CE1">
            <w:pPr>
              <w:pStyle w:val="8"/>
              <w:spacing w:before="2" w:line="276" w:lineRule="auto"/>
              <w:ind w:left="111" w:right="107" w:hanging="6"/>
              <w:rPr>
                <w:sz w:val="20"/>
                <w:szCs w:val="20"/>
              </w:rPr>
            </w:pPr>
            <w:r>
              <w:rPr>
                <w:spacing w:val="9"/>
                <w:sz w:val="20"/>
                <w:szCs w:val="20"/>
              </w:rPr>
              <w:t>【中】得该项因素分的</w:t>
            </w:r>
            <w:r>
              <w:rPr>
                <w:spacing w:val="-32"/>
                <w:sz w:val="20"/>
                <w:szCs w:val="20"/>
              </w:rPr>
              <w:t xml:space="preserve"> </w:t>
            </w:r>
            <w:r>
              <w:rPr>
                <w:spacing w:val="9"/>
                <w:sz w:val="20"/>
                <w:szCs w:val="20"/>
              </w:rPr>
              <w:t>70%～8</w:t>
            </w:r>
            <w:r>
              <w:rPr>
                <w:sz w:val="20"/>
                <w:szCs w:val="20"/>
              </w:rPr>
              <w:t xml:space="preserve"> </w:t>
            </w:r>
            <w:r>
              <w:rPr>
                <w:spacing w:val="3"/>
                <w:sz w:val="20"/>
                <w:szCs w:val="20"/>
              </w:rPr>
              <w:t>0%（含</w:t>
            </w:r>
            <w:r>
              <w:rPr>
                <w:spacing w:val="-35"/>
                <w:sz w:val="20"/>
                <w:szCs w:val="20"/>
              </w:rPr>
              <w:t xml:space="preserve"> </w:t>
            </w:r>
            <w:r>
              <w:rPr>
                <w:spacing w:val="3"/>
                <w:sz w:val="20"/>
                <w:szCs w:val="20"/>
              </w:rPr>
              <w:t>70%</w:t>
            </w:r>
            <w:r>
              <w:rPr>
                <w:sz w:val="20"/>
                <w:szCs w:val="20"/>
              </w:rPr>
              <w:t>）；</w:t>
            </w:r>
          </w:p>
          <w:p w14:paraId="1F63E6E6">
            <w:pPr>
              <w:pStyle w:val="8"/>
              <w:spacing w:before="1" w:line="245" w:lineRule="auto"/>
              <w:ind w:left="111" w:right="107" w:hanging="6"/>
              <w:rPr>
                <w:sz w:val="20"/>
                <w:szCs w:val="20"/>
              </w:rPr>
            </w:pPr>
            <w:r>
              <w:rPr>
                <w:spacing w:val="9"/>
                <w:sz w:val="20"/>
                <w:szCs w:val="20"/>
              </w:rPr>
              <w:t>【差】得该项因素分的</w:t>
            </w:r>
            <w:r>
              <w:rPr>
                <w:spacing w:val="-32"/>
                <w:sz w:val="20"/>
                <w:szCs w:val="20"/>
              </w:rPr>
              <w:t xml:space="preserve"> </w:t>
            </w:r>
            <w:r>
              <w:rPr>
                <w:spacing w:val="9"/>
                <w:sz w:val="20"/>
                <w:szCs w:val="20"/>
              </w:rPr>
              <w:t>60%～7</w:t>
            </w:r>
            <w:r>
              <w:rPr>
                <w:sz w:val="20"/>
                <w:szCs w:val="20"/>
              </w:rPr>
              <w:t xml:space="preserve"> </w:t>
            </w:r>
            <w:r>
              <w:rPr>
                <w:spacing w:val="2"/>
                <w:sz w:val="20"/>
                <w:szCs w:val="20"/>
              </w:rPr>
              <w:t>0%（含</w:t>
            </w:r>
            <w:r>
              <w:rPr>
                <w:spacing w:val="-32"/>
                <w:sz w:val="20"/>
                <w:szCs w:val="20"/>
              </w:rPr>
              <w:t xml:space="preserve"> </w:t>
            </w:r>
            <w:r>
              <w:rPr>
                <w:spacing w:val="2"/>
                <w:sz w:val="20"/>
                <w:szCs w:val="20"/>
              </w:rPr>
              <w:t>60%）。</w:t>
            </w:r>
          </w:p>
        </w:tc>
        <w:tc>
          <w:tcPr>
            <w:tcW w:w="5691" w:type="dxa"/>
            <w:gridSpan w:val="7"/>
            <w:vAlign w:val="top"/>
          </w:tcPr>
          <w:p w14:paraId="7817189B">
            <w:pPr>
              <w:pStyle w:val="8"/>
              <w:spacing w:before="210" w:line="277" w:lineRule="auto"/>
              <w:ind w:left="113" w:right="109" w:hanging="6"/>
              <w:rPr>
                <w:sz w:val="20"/>
                <w:szCs w:val="20"/>
              </w:rPr>
            </w:pPr>
            <w:r>
              <w:rPr>
                <w:spacing w:val="10"/>
                <w:sz w:val="20"/>
                <w:szCs w:val="20"/>
              </w:rPr>
              <w:t>【优】总体布置有针对性、合理，较好满足施工需要，符合</w:t>
            </w:r>
            <w:r>
              <w:rPr>
                <w:spacing w:val="8"/>
                <w:sz w:val="20"/>
                <w:szCs w:val="20"/>
              </w:rPr>
              <w:t>绿色施工、安全防护、文明施工要求。</w:t>
            </w:r>
          </w:p>
          <w:p w14:paraId="447E6599">
            <w:pPr>
              <w:pStyle w:val="8"/>
              <w:spacing w:before="2" w:line="276" w:lineRule="auto"/>
              <w:ind w:left="116" w:right="38" w:hanging="9"/>
              <w:rPr>
                <w:sz w:val="20"/>
                <w:szCs w:val="20"/>
              </w:rPr>
            </w:pPr>
            <w:r>
              <w:rPr>
                <w:spacing w:val="5"/>
                <w:sz w:val="20"/>
                <w:szCs w:val="20"/>
              </w:rPr>
              <w:t>【良】总体布置合理，能满足施工需要，基本符合绿色施工、</w:t>
            </w:r>
            <w:r>
              <w:rPr>
                <w:spacing w:val="8"/>
                <w:sz w:val="20"/>
                <w:szCs w:val="20"/>
              </w:rPr>
              <w:t>安全防护、文明施工要求。</w:t>
            </w:r>
          </w:p>
          <w:p w14:paraId="1803A04C">
            <w:pPr>
              <w:pStyle w:val="8"/>
              <w:spacing w:line="226" w:lineRule="auto"/>
              <w:ind w:left="107"/>
              <w:rPr>
                <w:sz w:val="20"/>
                <w:szCs w:val="20"/>
              </w:rPr>
            </w:pPr>
            <w:r>
              <w:rPr>
                <w:spacing w:val="9"/>
                <w:sz w:val="20"/>
                <w:szCs w:val="20"/>
              </w:rPr>
              <w:t>【中】总体布置基本合理，基本满足施工需要。</w:t>
            </w:r>
          </w:p>
          <w:p w14:paraId="5DFA5AB1">
            <w:pPr>
              <w:pStyle w:val="8"/>
              <w:spacing w:before="54" w:line="279" w:lineRule="auto"/>
              <w:ind w:left="111" w:right="109" w:hanging="4"/>
              <w:rPr>
                <w:sz w:val="20"/>
                <w:szCs w:val="20"/>
              </w:rPr>
            </w:pPr>
            <w:r>
              <w:rPr>
                <w:spacing w:val="10"/>
                <w:sz w:val="20"/>
                <w:szCs w:val="20"/>
              </w:rPr>
              <w:t>【差】总体布置不合理，不符合绿色施工、安全防护、文明</w:t>
            </w:r>
            <w:r>
              <w:rPr>
                <w:spacing w:val="6"/>
                <w:sz w:val="20"/>
                <w:szCs w:val="20"/>
              </w:rPr>
              <w:t>施工要求。</w:t>
            </w:r>
          </w:p>
        </w:tc>
      </w:tr>
      <w:tr w14:paraId="27A77E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3" w:hRule="atLeast"/>
        </w:trPr>
        <w:tc>
          <w:tcPr>
            <w:tcW w:w="1196" w:type="dxa"/>
            <w:vAlign w:val="top"/>
          </w:tcPr>
          <w:p w14:paraId="77895F3D">
            <w:pPr>
              <w:spacing w:line="242" w:lineRule="auto"/>
              <w:rPr>
                <w:rFonts w:ascii="Arial"/>
                <w:sz w:val="21"/>
              </w:rPr>
            </w:pPr>
          </w:p>
          <w:p w14:paraId="09050EA3">
            <w:pPr>
              <w:spacing w:line="242" w:lineRule="auto"/>
              <w:rPr>
                <w:rFonts w:ascii="Arial"/>
                <w:sz w:val="21"/>
              </w:rPr>
            </w:pPr>
          </w:p>
          <w:p w14:paraId="4208CCA4">
            <w:pPr>
              <w:spacing w:line="242" w:lineRule="auto"/>
              <w:rPr>
                <w:rFonts w:ascii="Arial"/>
                <w:sz w:val="21"/>
              </w:rPr>
            </w:pPr>
          </w:p>
          <w:p w14:paraId="241C2D58">
            <w:pPr>
              <w:spacing w:line="242" w:lineRule="auto"/>
              <w:rPr>
                <w:rFonts w:ascii="Arial"/>
                <w:sz w:val="21"/>
              </w:rPr>
            </w:pPr>
          </w:p>
          <w:p w14:paraId="7175BB2B">
            <w:pPr>
              <w:spacing w:line="242" w:lineRule="auto"/>
              <w:rPr>
                <w:rFonts w:ascii="Arial"/>
                <w:sz w:val="21"/>
              </w:rPr>
            </w:pPr>
          </w:p>
          <w:p w14:paraId="0819388F">
            <w:pPr>
              <w:spacing w:line="242" w:lineRule="auto"/>
              <w:rPr>
                <w:rFonts w:ascii="Arial"/>
                <w:sz w:val="21"/>
              </w:rPr>
            </w:pPr>
          </w:p>
          <w:p w14:paraId="6709B98B">
            <w:pPr>
              <w:spacing w:line="242" w:lineRule="auto"/>
              <w:rPr>
                <w:rFonts w:ascii="Arial"/>
                <w:sz w:val="21"/>
              </w:rPr>
            </w:pPr>
          </w:p>
          <w:p w14:paraId="302ADE17">
            <w:pPr>
              <w:spacing w:line="242" w:lineRule="auto"/>
              <w:rPr>
                <w:rFonts w:ascii="Arial"/>
                <w:sz w:val="21"/>
              </w:rPr>
            </w:pPr>
          </w:p>
          <w:p w14:paraId="507FDFF7">
            <w:pPr>
              <w:pStyle w:val="8"/>
              <w:spacing w:before="65" w:line="228" w:lineRule="auto"/>
              <w:ind w:left="396"/>
              <w:rPr>
                <w:sz w:val="20"/>
                <w:szCs w:val="20"/>
              </w:rPr>
            </w:pPr>
            <w:r>
              <w:rPr>
                <w:spacing w:val="3"/>
                <w:sz w:val="20"/>
                <w:szCs w:val="20"/>
              </w:rPr>
              <w:t>项目</w:t>
            </w:r>
          </w:p>
          <w:p w14:paraId="47929FC1">
            <w:pPr>
              <w:pStyle w:val="8"/>
              <w:spacing w:before="51" w:line="279" w:lineRule="auto"/>
              <w:ind w:left="219" w:right="177" w:hanging="31"/>
              <w:rPr>
                <w:sz w:val="20"/>
                <w:szCs w:val="20"/>
              </w:rPr>
            </w:pPr>
            <w:r>
              <w:rPr>
                <w:spacing w:val="6"/>
                <w:sz w:val="20"/>
                <w:szCs w:val="20"/>
              </w:rPr>
              <w:t>管理机构</w:t>
            </w:r>
            <w:r>
              <w:rPr>
                <w:spacing w:val="-2"/>
                <w:sz w:val="20"/>
                <w:szCs w:val="20"/>
              </w:rPr>
              <w:t>（3</w:t>
            </w:r>
            <w:r>
              <w:rPr>
                <w:spacing w:val="-36"/>
                <w:sz w:val="20"/>
                <w:szCs w:val="20"/>
              </w:rPr>
              <w:t xml:space="preserve"> </w:t>
            </w:r>
            <w:r>
              <w:rPr>
                <w:spacing w:val="-2"/>
                <w:sz w:val="20"/>
                <w:szCs w:val="20"/>
              </w:rPr>
              <w:t>分）</w:t>
            </w:r>
          </w:p>
        </w:tc>
        <w:tc>
          <w:tcPr>
            <w:tcW w:w="3022" w:type="dxa"/>
            <w:gridSpan w:val="4"/>
            <w:vAlign w:val="top"/>
          </w:tcPr>
          <w:p w14:paraId="317310CA">
            <w:pPr>
              <w:spacing w:line="297" w:lineRule="auto"/>
              <w:rPr>
                <w:rFonts w:ascii="Arial"/>
                <w:sz w:val="21"/>
              </w:rPr>
            </w:pPr>
          </w:p>
          <w:p w14:paraId="39CB7674">
            <w:pPr>
              <w:spacing w:line="297" w:lineRule="auto"/>
              <w:rPr>
                <w:rFonts w:ascii="Arial"/>
                <w:sz w:val="21"/>
              </w:rPr>
            </w:pPr>
          </w:p>
          <w:p w14:paraId="58FDA634">
            <w:pPr>
              <w:spacing w:line="297" w:lineRule="auto"/>
              <w:rPr>
                <w:rFonts w:ascii="Arial"/>
                <w:sz w:val="21"/>
              </w:rPr>
            </w:pPr>
          </w:p>
          <w:p w14:paraId="00807B11">
            <w:pPr>
              <w:spacing w:line="298" w:lineRule="auto"/>
              <w:rPr>
                <w:rFonts w:ascii="Arial"/>
                <w:sz w:val="21"/>
              </w:rPr>
            </w:pPr>
          </w:p>
          <w:p w14:paraId="0FE0424A">
            <w:pPr>
              <w:pStyle w:val="8"/>
              <w:spacing w:before="65" w:line="277" w:lineRule="auto"/>
              <w:ind w:left="111" w:right="107" w:hanging="6"/>
              <w:rPr>
                <w:sz w:val="20"/>
                <w:szCs w:val="20"/>
              </w:rPr>
            </w:pPr>
            <w:r>
              <w:rPr>
                <w:spacing w:val="9"/>
                <w:sz w:val="20"/>
                <w:szCs w:val="20"/>
              </w:rPr>
              <w:t>【优】得该项因素分的</w:t>
            </w:r>
            <w:r>
              <w:rPr>
                <w:spacing w:val="-32"/>
                <w:sz w:val="20"/>
                <w:szCs w:val="20"/>
              </w:rPr>
              <w:t xml:space="preserve"> </w:t>
            </w:r>
            <w:r>
              <w:rPr>
                <w:spacing w:val="9"/>
                <w:sz w:val="20"/>
                <w:szCs w:val="20"/>
              </w:rPr>
              <w:t>90%～1</w:t>
            </w:r>
            <w:r>
              <w:rPr>
                <w:sz w:val="20"/>
                <w:szCs w:val="20"/>
              </w:rPr>
              <w:t xml:space="preserve"> </w:t>
            </w:r>
            <w:r>
              <w:rPr>
                <w:spacing w:val="3"/>
                <w:sz w:val="20"/>
                <w:szCs w:val="20"/>
              </w:rPr>
              <w:t>00%（含</w:t>
            </w:r>
            <w:r>
              <w:rPr>
                <w:spacing w:val="-38"/>
                <w:sz w:val="20"/>
                <w:szCs w:val="20"/>
              </w:rPr>
              <w:t xml:space="preserve"> </w:t>
            </w:r>
            <w:r>
              <w:rPr>
                <w:spacing w:val="3"/>
                <w:sz w:val="20"/>
                <w:szCs w:val="20"/>
              </w:rPr>
              <w:t>90%）；</w:t>
            </w:r>
          </w:p>
          <w:p w14:paraId="0EC133DB">
            <w:pPr>
              <w:pStyle w:val="8"/>
              <w:spacing w:before="2" w:line="276" w:lineRule="auto"/>
              <w:ind w:left="111" w:right="107" w:hanging="6"/>
              <w:rPr>
                <w:sz w:val="20"/>
                <w:szCs w:val="20"/>
              </w:rPr>
            </w:pPr>
            <w:r>
              <w:rPr>
                <w:spacing w:val="9"/>
                <w:sz w:val="20"/>
                <w:szCs w:val="20"/>
              </w:rPr>
              <w:t>【良】得该项因素分的</w:t>
            </w:r>
            <w:r>
              <w:rPr>
                <w:spacing w:val="-32"/>
                <w:sz w:val="20"/>
                <w:szCs w:val="20"/>
              </w:rPr>
              <w:t xml:space="preserve"> </w:t>
            </w:r>
            <w:r>
              <w:rPr>
                <w:spacing w:val="9"/>
                <w:sz w:val="20"/>
                <w:szCs w:val="20"/>
              </w:rPr>
              <w:t>80%～9</w:t>
            </w:r>
            <w:r>
              <w:rPr>
                <w:sz w:val="20"/>
                <w:szCs w:val="20"/>
              </w:rPr>
              <w:t xml:space="preserve"> </w:t>
            </w:r>
            <w:r>
              <w:rPr>
                <w:spacing w:val="3"/>
                <w:sz w:val="20"/>
                <w:szCs w:val="20"/>
              </w:rPr>
              <w:t>0%（含</w:t>
            </w:r>
            <w:r>
              <w:rPr>
                <w:spacing w:val="-37"/>
                <w:sz w:val="20"/>
                <w:szCs w:val="20"/>
              </w:rPr>
              <w:t xml:space="preserve"> </w:t>
            </w:r>
            <w:r>
              <w:rPr>
                <w:spacing w:val="3"/>
                <w:sz w:val="20"/>
                <w:szCs w:val="20"/>
              </w:rPr>
              <w:t>80%</w:t>
            </w:r>
            <w:r>
              <w:rPr>
                <w:spacing w:val="1"/>
                <w:sz w:val="20"/>
                <w:szCs w:val="20"/>
              </w:rPr>
              <w:t>）；</w:t>
            </w:r>
          </w:p>
          <w:p w14:paraId="40C3EFF5">
            <w:pPr>
              <w:pStyle w:val="8"/>
              <w:spacing w:before="2" w:line="276" w:lineRule="auto"/>
              <w:ind w:left="111" w:right="107" w:hanging="6"/>
              <w:rPr>
                <w:sz w:val="20"/>
                <w:szCs w:val="20"/>
              </w:rPr>
            </w:pPr>
            <w:r>
              <w:rPr>
                <w:spacing w:val="9"/>
                <w:sz w:val="20"/>
                <w:szCs w:val="20"/>
              </w:rPr>
              <w:t>【中】得该项因素分的</w:t>
            </w:r>
            <w:r>
              <w:rPr>
                <w:spacing w:val="-32"/>
                <w:sz w:val="20"/>
                <w:szCs w:val="20"/>
              </w:rPr>
              <w:t xml:space="preserve"> </w:t>
            </w:r>
            <w:r>
              <w:rPr>
                <w:spacing w:val="9"/>
                <w:sz w:val="20"/>
                <w:szCs w:val="20"/>
              </w:rPr>
              <w:t>70%～8</w:t>
            </w:r>
            <w:r>
              <w:rPr>
                <w:sz w:val="20"/>
                <w:szCs w:val="20"/>
              </w:rPr>
              <w:t xml:space="preserve"> </w:t>
            </w:r>
            <w:r>
              <w:rPr>
                <w:spacing w:val="3"/>
                <w:sz w:val="20"/>
                <w:szCs w:val="20"/>
              </w:rPr>
              <w:t>0%（含</w:t>
            </w:r>
            <w:r>
              <w:rPr>
                <w:spacing w:val="-35"/>
                <w:sz w:val="20"/>
                <w:szCs w:val="20"/>
              </w:rPr>
              <w:t xml:space="preserve"> </w:t>
            </w:r>
            <w:r>
              <w:rPr>
                <w:spacing w:val="3"/>
                <w:sz w:val="20"/>
                <w:szCs w:val="20"/>
              </w:rPr>
              <w:t>70%</w:t>
            </w:r>
            <w:r>
              <w:rPr>
                <w:sz w:val="20"/>
                <w:szCs w:val="20"/>
              </w:rPr>
              <w:t>）；</w:t>
            </w:r>
          </w:p>
          <w:p w14:paraId="35071843">
            <w:pPr>
              <w:pStyle w:val="8"/>
              <w:spacing w:line="278" w:lineRule="auto"/>
              <w:ind w:left="111" w:right="107" w:hanging="6"/>
              <w:rPr>
                <w:sz w:val="20"/>
                <w:szCs w:val="20"/>
              </w:rPr>
            </w:pPr>
            <w:r>
              <w:rPr>
                <w:spacing w:val="9"/>
                <w:sz w:val="20"/>
                <w:szCs w:val="20"/>
              </w:rPr>
              <w:t>【差】得该项因素分的</w:t>
            </w:r>
            <w:r>
              <w:rPr>
                <w:spacing w:val="-32"/>
                <w:sz w:val="20"/>
                <w:szCs w:val="20"/>
              </w:rPr>
              <w:t xml:space="preserve"> </w:t>
            </w:r>
            <w:r>
              <w:rPr>
                <w:spacing w:val="9"/>
                <w:sz w:val="20"/>
                <w:szCs w:val="20"/>
              </w:rPr>
              <w:t>60%～7</w:t>
            </w:r>
            <w:r>
              <w:rPr>
                <w:sz w:val="20"/>
                <w:szCs w:val="20"/>
              </w:rPr>
              <w:t xml:space="preserve"> </w:t>
            </w:r>
            <w:r>
              <w:rPr>
                <w:spacing w:val="2"/>
                <w:sz w:val="20"/>
                <w:szCs w:val="20"/>
              </w:rPr>
              <w:t>0%（含</w:t>
            </w:r>
            <w:r>
              <w:rPr>
                <w:spacing w:val="-32"/>
                <w:sz w:val="20"/>
                <w:szCs w:val="20"/>
              </w:rPr>
              <w:t xml:space="preserve"> </w:t>
            </w:r>
            <w:r>
              <w:rPr>
                <w:spacing w:val="2"/>
                <w:sz w:val="20"/>
                <w:szCs w:val="20"/>
              </w:rPr>
              <w:t>60%）。</w:t>
            </w:r>
          </w:p>
        </w:tc>
        <w:tc>
          <w:tcPr>
            <w:tcW w:w="5691" w:type="dxa"/>
            <w:gridSpan w:val="7"/>
            <w:vAlign w:val="top"/>
          </w:tcPr>
          <w:p w14:paraId="0D9F2185">
            <w:pPr>
              <w:pStyle w:val="8"/>
              <w:spacing w:before="61" w:line="277" w:lineRule="auto"/>
              <w:ind w:left="113" w:right="38" w:hanging="6"/>
              <w:rPr>
                <w:sz w:val="20"/>
                <w:szCs w:val="20"/>
              </w:rPr>
            </w:pPr>
            <w:r>
              <w:rPr>
                <w:spacing w:val="5"/>
                <w:sz w:val="20"/>
                <w:szCs w:val="20"/>
              </w:rPr>
              <w:t>【优】组织机构形式合理，有完善的指挥系统，生产及质量、</w:t>
            </w:r>
            <w:r>
              <w:rPr>
                <w:spacing w:val="10"/>
                <w:sz w:val="20"/>
                <w:szCs w:val="20"/>
              </w:rPr>
              <w:t>绿色施工、安全、文明施工、创优达标监控系统、联络协调</w:t>
            </w:r>
            <w:r>
              <w:rPr>
                <w:spacing w:val="4"/>
                <w:sz w:val="20"/>
                <w:szCs w:val="20"/>
              </w:rPr>
              <w:t>系统，项目管理人员内高级职称人员</w:t>
            </w:r>
            <w:r>
              <w:rPr>
                <w:spacing w:val="-18"/>
                <w:sz w:val="20"/>
                <w:szCs w:val="20"/>
              </w:rPr>
              <w:t xml:space="preserve"> </w:t>
            </w:r>
            <w:r>
              <w:rPr>
                <w:spacing w:val="4"/>
                <w:sz w:val="20"/>
                <w:szCs w:val="20"/>
              </w:rPr>
              <w:t>20%（含</w:t>
            </w:r>
            <w:r>
              <w:rPr>
                <w:spacing w:val="-37"/>
                <w:sz w:val="20"/>
                <w:szCs w:val="20"/>
              </w:rPr>
              <w:t xml:space="preserve"> </w:t>
            </w:r>
            <w:r>
              <w:rPr>
                <w:spacing w:val="4"/>
                <w:sz w:val="20"/>
                <w:szCs w:val="20"/>
              </w:rPr>
              <w:t>20%）以上、中</w:t>
            </w:r>
            <w:r>
              <w:rPr>
                <w:spacing w:val="6"/>
                <w:sz w:val="20"/>
                <w:szCs w:val="20"/>
              </w:rPr>
              <w:t>级职称人员及以上职称</w:t>
            </w:r>
            <w:r>
              <w:rPr>
                <w:spacing w:val="-25"/>
                <w:sz w:val="20"/>
                <w:szCs w:val="20"/>
              </w:rPr>
              <w:t xml:space="preserve"> </w:t>
            </w:r>
            <w:r>
              <w:rPr>
                <w:spacing w:val="6"/>
                <w:sz w:val="20"/>
                <w:szCs w:val="20"/>
              </w:rPr>
              <w:t>60%（含</w:t>
            </w:r>
            <w:r>
              <w:rPr>
                <w:spacing w:val="-35"/>
                <w:sz w:val="20"/>
                <w:szCs w:val="20"/>
              </w:rPr>
              <w:t xml:space="preserve"> </w:t>
            </w:r>
            <w:r>
              <w:rPr>
                <w:spacing w:val="6"/>
                <w:sz w:val="20"/>
                <w:szCs w:val="20"/>
              </w:rPr>
              <w:t>60%）以上。</w:t>
            </w:r>
          </w:p>
          <w:p w14:paraId="6F9A3380">
            <w:pPr>
              <w:pStyle w:val="8"/>
              <w:spacing w:before="4" w:line="276" w:lineRule="auto"/>
              <w:ind w:left="112" w:right="108" w:hanging="5"/>
              <w:rPr>
                <w:sz w:val="20"/>
                <w:szCs w:val="20"/>
              </w:rPr>
            </w:pPr>
            <w:r>
              <w:rPr>
                <w:spacing w:val="10"/>
                <w:sz w:val="20"/>
                <w:szCs w:val="20"/>
              </w:rPr>
              <w:t>【良】组织机构形式合理，指挥系统，生产及质量、绿色施工、安全、文明施工、创优达标监控系统、联络协调系统齐</w:t>
            </w:r>
            <w:r>
              <w:rPr>
                <w:spacing w:val="7"/>
                <w:sz w:val="20"/>
                <w:szCs w:val="20"/>
              </w:rPr>
              <w:t>全，项目管理人员内高级职称人员</w:t>
            </w:r>
            <w:r>
              <w:rPr>
                <w:spacing w:val="-24"/>
                <w:sz w:val="20"/>
                <w:szCs w:val="20"/>
              </w:rPr>
              <w:t xml:space="preserve"> </w:t>
            </w:r>
            <w:r>
              <w:rPr>
                <w:spacing w:val="7"/>
                <w:sz w:val="20"/>
                <w:szCs w:val="20"/>
              </w:rPr>
              <w:t>15%～20%（含</w:t>
            </w:r>
            <w:r>
              <w:rPr>
                <w:spacing w:val="-23"/>
                <w:sz w:val="20"/>
                <w:szCs w:val="20"/>
              </w:rPr>
              <w:t xml:space="preserve"> </w:t>
            </w:r>
            <w:r>
              <w:rPr>
                <w:spacing w:val="7"/>
                <w:sz w:val="20"/>
                <w:szCs w:val="20"/>
              </w:rPr>
              <w:t>15%）、中</w:t>
            </w:r>
            <w:r>
              <w:rPr>
                <w:spacing w:val="5"/>
                <w:sz w:val="20"/>
                <w:szCs w:val="20"/>
              </w:rPr>
              <w:t>级职称人员及以上职称</w:t>
            </w:r>
            <w:r>
              <w:rPr>
                <w:spacing w:val="-16"/>
                <w:sz w:val="20"/>
                <w:szCs w:val="20"/>
              </w:rPr>
              <w:t xml:space="preserve"> </w:t>
            </w:r>
            <w:r>
              <w:rPr>
                <w:spacing w:val="5"/>
                <w:sz w:val="20"/>
                <w:szCs w:val="20"/>
              </w:rPr>
              <w:t>50%～60%（含</w:t>
            </w:r>
            <w:r>
              <w:rPr>
                <w:spacing w:val="-32"/>
                <w:sz w:val="20"/>
                <w:szCs w:val="20"/>
              </w:rPr>
              <w:t xml:space="preserve"> </w:t>
            </w:r>
            <w:r>
              <w:rPr>
                <w:spacing w:val="5"/>
                <w:sz w:val="20"/>
                <w:szCs w:val="20"/>
              </w:rPr>
              <w:t>50%）。</w:t>
            </w:r>
          </w:p>
          <w:p w14:paraId="24D5C9C4">
            <w:pPr>
              <w:pStyle w:val="8"/>
              <w:spacing w:before="4" w:line="276" w:lineRule="auto"/>
              <w:ind w:left="113" w:right="109" w:hanging="6"/>
              <w:rPr>
                <w:sz w:val="20"/>
                <w:szCs w:val="20"/>
              </w:rPr>
            </w:pPr>
            <w:r>
              <w:rPr>
                <w:spacing w:val="10"/>
                <w:sz w:val="20"/>
                <w:szCs w:val="20"/>
              </w:rPr>
              <w:t>【中】组织机构形式基本合理，有指挥系统，生产及质量、绿色施工、安全、文明施工、创优达标监控系统、联络协调</w:t>
            </w:r>
            <w:r>
              <w:rPr>
                <w:spacing w:val="7"/>
                <w:sz w:val="20"/>
                <w:szCs w:val="20"/>
              </w:rPr>
              <w:t>系统，项目管理人员内高级职称人员</w:t>
            </w:r>
            <w:r>
              <w:rPr>
                <w:spacing w:val="-24"/>
                <w:sz w:val="20"/>
                <w:szCs w:val="20"/>
              </w:rPr>
              <w:t xml:space="preserve"> </w:t>
            </w:r>
            <w:r>
              <w:rPr>
                <w:spacing w:val="7"/>
                <w:sz w:val="20"/>
                <w:szCs w:val="20"/>
              </w:rPr>
              <w:t>10%～15%（含</w:t>
            </w:r>
            <w:r>
              <w:rPr>
                <w:spacing w:val="-21"/>
                <w:sz w:val="20"/>
                <w:szCs w:val="20"/>
              </w:rPr>
              <w:t xml:space="preserve"> </w:t>
            </w:r>
            <w:r>
              <w:rPr>
                <w:spacing w:val="7"/>
                <w:sz w:val="20"/>
                <w:szCs w:val="20"/>
              </w:rPr>
              <w:t>1</w:t>
            </w:r>
            <w:r>
              <w:rPr>
                <w:spacing w:val="6"/>
                <w:sz w:val="20"/>
                <w:szCs w:val="20"/>
              </w:rPr>
              <w:t>0%）、中级职称人员及以上职称</w:t>
            </w:r>
            <w:r>
              <w:rPr>
                <w:spacing w:val="-34"/>
                <w:sz w:val="20"/>
                <w:szCs w:val="20"/>
              </w:rPr>
              <w:t xml:space="preserve"> </w:t>
            </w:r>
            <w:r>
              <w:rPr>
                <w:spacing w:val="6"/>
                <w:sz w:val="20"/>
                <w:szCs w:val="20"/>
              </w:rPr>
              <w:t>40%～50%（含</w:t>
            </w:r>
            <w:r>
              <w:rPr>
                <w:spacing w:val="-37"/>
                <w:sz w:val="20"/>
                <w:szCs w:val="20"/>
              </w:rPr>
              <w:t xml:space="preserve"> </w:t>
            </w:r>
            <w:r>
              <w:rPr>
                <w:spacing w:val="6"/>
                <w:sz w:val="20"/>
                <w:szCs w:val="20"/>
              </w:rPr>
              <w:t>40%）。</w:t>
            </w:r>
          </w:p>
          <w:p w14:paraId="03A807A6">
            <w:pPr>
              <w:pStyle w:val="8"/>
              <w:spacing w:before="4" w:line="260" w:lineRule="auto"/>
              <w:ind w:left="112" w:right="108" w:hanging="5"/>
              <w:rPr>
                <w:sz w:val="20"/>
                <w:szCs w:val="20"/>
              </w:rPr>
            </w:pPr>
            <w:r>
              <w:rPr>
                <w:spacing w:val="10"/>
                <w:sz w:val="20"/>
                <w:szCs w:val="20"/>
              </w:rPr>
              <w:t>【差】组织机构形式合理，指挥系统，生产及质量、绿色施工、安全、文明施工、创优达标监控系统、联络协调系统不齐全，项目管理人员内高级职称人员</w:t>
            </w:r>
            <w:r>
              <w:rPr>
                <w:spacing w:val="-8"/>
                <w:sz w:val="20"/>
                <w:szCs w:val="20"/>
              </w:rPr>
              <w:t xml:space="preserve"> </w:t>
            </w:r>
            <w:r>
              <w:rPr>
                <w:spacing w:val="10"/>
                <w:sz w:val="20"/>
                <w:szCs w:val="20"/>
              </w:rPr>
              <w:t>10%以下、中级职称人</w:t>
            </w:r>
            <w:r>
              <w:rPr>
                <w:spacing w:val="6"/>
                <w:sz w:val="20"/>
                <w:szCs w:val="20"/>
              </w:rPr>
              <w:t>员及以上职称</w:t>
            </w:r>
            <w:r>
              <w:rPr>
                <w:spacing w:val="-37"/>
                <w:sz w:val="20"/>
                <w:szCs w:val="20"/>
              </w:rPr>
              <w:t xml:space="preserve"> </w:t>
            </w:r>
            <w:r>
              <w:rPr>
                <w:spacing w:val="6"/>
                <w:sz w:val="20"/>
                <w:szCs w:val="20"/>
              </w:rPr>
              <w:t>40%以下。</w:t>
            </w:r>
          </w:p>
        </w:tc>
      </w:tr>
      <w:tr w14:paraId="660CE1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9909" w:type="dxa"/>
            <w:gridSpan w:val="12"/>
            <w:shd w:val="clear" w:color="auto" w:fill="D9D9D9"/>
            <w:vAlign w:val="top"/>
          </w:tcPr>
          <w:p w14:paraId="5B265204">
            <w:pPr>
              <w:pStyle w:val="8"/>
              <w:spacing w:before="215" w:line="226" w:lineRule="auto"/>
              <w:ind w:left="119"/>
              <w:rPr>
                <w:sz w:val="20"/>
                <w:szCs w:val="20"/>
              </w:rPr>
            </w:pPr>
            <w:r>
              <w:rPr>
                <w:b/>
                <w:bCs/>
                <w:spacing w:val="5"/>
                <w:sz w:val="20"/>
                <w:szCs w:val="20"/>
              </w:rPr>
              <w:t>投标报价部分，满分：100</w:t>
            </w:r>
            <w:r>
              <w:rPr>
                <w:spacing w:val="-33"/>
                <w:sz w:val="20"/>
                <w:szCs w:val="20"/>
              </w:rPr>
              <w:t xml:space="preserve"> </w:t>
            </w:r>
            <w:r>
              <w:rPr>
                <w:b/>
                <w:bCs/>
                <w:spacing w:val="5"/>
                <w:sz w:val="20"/>
                <w:szCs w:val="20"/>
              </w:rPr>
              <w:t>分。</w:t>
            </w:r>
          </w:p>
        </w:tc>
      </w:tr>
      <w:tr w14:paraId="5E0753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1196" w:type="dxa"/>
            <w:vAlign w:val="top"/>
          </w:tcPr>
          <w:p w14:paraId="2DB88026">
            <w:pPr>
              <w:pStyle w:val="8"/>
              <w:spacing w:before="184" w:line="228" w:lineRule="auto"/>
              <w:ind w:left="183"/>
              <w:rPr>
                <w:sz w:val="20"/>
                <w:szCs w:val="20"/>
              </w:rPr>
            </w:pPr>
            <w:r>
              <w:rPr>
                <w:spacing w:val="7"/>
                <w:sz w:val="20"/>
                <w:szCs w:val="20"/>
              </w:rPr>
              <w:t>评分事项</w:t>
            </w:r>
          </w:p>
        </w:tc>
        <w:tc>
          <w:tcPr>
            <w:tcW w:w="8713" w:type="dxa"/>
            <w:gridSpan w:val="11"/>
            <w:vAlign w:val="top"/>
          </w:tcPr>
          <w:p w14:paraId="22D8F69F">
            <w:pPr>
              <w:pStyle w:val="8"/>
              <w:spacing w:before="184" w:line="228" w:lineRule="auto"/>
              <w:ind w:left="3938"/>
              <w:rPr>
                <w:sz w:val="20"/>
                <w:szCs w:val="20"/>
              </w:rPr>
            </w:pPr>
            <w:r>
              <w:rPr>
                <w:spacing w:val="7"/>
                <w:sz w:val="20"/>
                <w:szCs w:val="20"/>
              </w:rPr>
              <w:t>评分方法</w:t>
            </w:r>
          </w:p>
        </w:tc>
      </w:tr>
      <w:tr w14:paraId="7A7AEF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9" w:hRule="atLeast"/>
        </w:trPr>
        <w:tc>
          <w:tcPr>
            <w:tcW w:w="1196" w:type="dxa"/>
            <w:tcBorders>
              <w:bottom w:val="nil"/>
            </w:tcBorders>
            <w:vAlign w:val="top"/>
          </w:tcPr>
          <w:p w14:paraId="16C78FE9">
            <w:pPr>
              <w:rPr>
                <w:rFonts w:ascii="Arial"/>
                <w:sz w:val="21"/>
              </w:rPr>
            </w:pPr>
          </w:p>
        </w:tc>
        <w:tc>
          <w:tcPr>
            <w:tcW w:w="8713" w:type="dxa"/>
            <w:gridSpan w:val="11"/>
            <w:vAlign w:val="top"/>
          </w:tcPr>
          <w:p w14:paraId="09C1E3F8">
            <w:pPr>
              <w:pStyle w:val="8"/>
              <w:spacing w:before="34" w:line="368" w:lineRule="auto"/>
              <w:ind w:left="110" w:right="108" w:firstLine="10"/>
              <w:jc w:val="both"/>
              <w:rPr>
                <w:sz w:val="20"/>
                <w:szCs w:val="20"/>
              </w:rPr>
            </w:pPr>
            <w:r>
              <w:rPr>
                <w:spacing w:val="8"/>
                <w:sz w:val="20"/>
                <w:szCs w:val="20"/>
              </w:rPr>
              <w:t>（1）确定</w:t>
            </w:r>
            <w:r>
              <w:rPr>
                <w:b/>
                <w:bCs/>
                <w:spacing w:val="8"/>
                <w:sz w:val="20"/>
                <w:szCs w:val="20"/>
              </w:rPr>
              <w:t>最高投标限价</w:t>
            </w:r>
            <w:r>
              <w:rPr>
                <w:spacing w:val="8"/>
                <w:sz w:val="20"/>
                <w:szCs w:val="20"/>
              </w:rPr>
              <w:t>下浮系数</w:t>
            </w:r>
            <w:r>
              <w:rPr>
                <w:spacing w:val="-39"/>
                <w:sz w:val="20"/>
                <w:szCs w:val="20"/>
              </w:rPr>
              <w:t xml:space="preserve"> </w:t>
            </w:r>
            <w:r>
              <w:rPr>
                <w:spacing w:val="8"/>
                <w:sz w:val="20"/>
                <w:szCs w:val="20"/>
              </w:rPr>
              <w:t>n：用</w:t>
            </w:r>
            <w:r>
              <w:rPr>
                <w:spacing w:val="-24"/>
                <w:sz w:val="20"/>
                <w:szCs w:val="20"/>
              </w:rPr>
              <w:t xml:space="preserve"> </w:t>
            </w:r>
            <w:r>
              <w:rPr>
                <w:spacing w:val="8"/>
                <w:sz w:val="20"/>
                <w:szCs w:val="20"/>
              </w:rPr>
              <w:t>1～21</w:t>
            </w:r>
            <w:r>
              <w:rPr>
                <w:spacing w:val="-33"/>
                <w:sz w:val="20"/>
                <w:szCs w:val="20"/>
              </w:rPr>
              <w:t xml:space="preserve"> </w:t>
            </w:r>
            <w:r>
              <w:rPr>
                <w:spacing w:val="8"/>
                <w:sz w:val="20"/>
                <w:szCs w:val="20"/>
              </w:rPr>
              <w:t>号球分别代</w:t>
            </w:r>
            <w:r>
              <w:rPr>
                <w:spacing w:val="7"/>
                <w:sz w:val="20"/>
                <w:szCs w:val="20"/>
              </w:rPr>
              <w:t>表一个下浮系数，由评委代表从这</w:t>
            </w:r>
            <w:r>
              <w:rPr>
                <w:spacing w:val="8"/>
                <w:sz w:val="20"/>
                <w:szCs w:val="20"/>
              </w:rPr>
              <w:t>21个号码中随机抽取</w:t>
            </w:r>
            <w:r>
              <w:rPr>
                <w:spacing w:val="8"/>
                <w:sz w:val="20"/>
                <w:szCs w:val="20"/>
                <w:u w:val="single" w:color="auto"/>
              </w:rPr>
              <w:t xml:space="preserve"> 3 </w:t>
            </w:r>
            <w:r>
              <w:rPr>
                <w:spacing w:val="8"/>
                <w:sz w:val="20"/>
                <w:szCs w:val="20"/>
              </w:rPr>
              <w:t>次，每次抽取</w:t>
            </w:r>
            <w:r>
              <w:rPr>
                <w:spacing w:val="-22"/>
                <w:sz w:val="20"/>
                <w:szCs w:val="20"/>
              </w:rPr>
              <w:t xml:space="preserve"> </w:t>
            </w:r>
            <w:r>
              <w:rPr>
                <w:spacing w:val="7"/>
                <w:sz w:val="20"/>
                <w:szCs w:val="20"/>
              </w:rPr>
              <w:t>1</w:t>
            </w:r>
            <w:r>
              <w:rPr>
                <w:spacing w:val="-38"/>
                <w:sz w:val="20"/>
                <w:szCs w:val="20"/>
              </w:rPr>
              <w:t xml:space="preserve"> </w:t>
            </w:r>
            <w:r>
              <w:rPr>
                <w:spacing w:val="7"/>
                <w:sz w:val="20"/>
                <w:szCs w:val="20"/>
              </w:rPr>
              <w:t>个号码，抽出的号球不参与下次抽取。所抽取的</w:t>
            </w:r>
            <w:r>
              <w:rPr>
                <w:spacing w:val="-35"/>
                <w:sz w:val="20"/>
                <w:szCs w:val="20"/>
              </w:rPr>
              <w:t xml:space="preserve"> </w:t>
            </w:r>
            <w:r>
              <w:rPr>
                <w:spacing w:val="7"/>
                <w:sz w:val="20"/>
                <w:szCs w:val="20"/>
              </w:rPr>
              <w:t>3</w:t>
            </w:r>
            <w:r>
              <w:rPr>
                <w:spacing w:val="-38"/>
                <w:sz w:val="20"/>
                <w:szCs w:val="20"/>
              </w:rPr>
              <w:t xml:space="preserve"> </w:t>
            </w:r>
            <w:r>
              <w:rPr>
                <w:spacing w:val="7"/>
                <w:sz w:val="20"/>
                <w:szCs w:val="20"/>
              </w:rPr>
              <w:t>个</w:t>
            </w:r>
            <w:r>
              <w:rPr>
                <w:spacing w:val="8"/>
                <w:sz w:val="20"/>
                <w:szCs w:val="20"/>
              </w:rPr>
              <w:t>号码对应下浮系数的算术平均值作为</w:t>
            </w:r>
            <w:r>
              <w:rPr>
                <w:b/>
                <w:bCs/>
                <w:spacing w:val="8"/>
                <w:sz w:val="20"/>
                <w:szCs w:val="20"/>
              </w:rPr>
              <w:t>最高投标限价</w:t>
            </w:r>
            <w:r>
              <w:rPr>
                <w:spacing w:val="8"/>
                <w:sz w:val="20"/>
                <w:szCs w:val="20"/>
              </w:rPr>
              <w:t>下浮系数</w:t>
            </w:r>
            <w:r>
              <w:rPr>
                <w:spacing w:val="-38"/>
                <w:sz w:val="20"/>
                <w:szCs w:val="20"/>
              </w:rPr>
              <w:t xml:space="preserve"> </w:t>
            </w:r>
            <w:r>
              <w:rPr>
                <w:spacing w:val="7"/>
                <w:sz w:val="20"/>
                <w:szCs w:val="20"/>
              </w:rPr>
              <w:t>n。具体号码对应的下浮系数见下</w:t>
            </w:r>
            <w:r>
              <w:rPr>
                <w:sz w:val="20"/>
                <w:szCs w:val="20"/>
              </w:rPr>
              <w:t>表。</w:t>
            </w:r>
          </w:p>
        </w:tc>
      </w:tr>
      <w:tr w14:paraId="2AC4C6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196" w:type="dxa"/>
            <w:tcBorders>
              <w:top w:val="nil"/>
              <w:bottom w:val="nil"/>
            </w:tcBorders>
            <w:vAlign w:val="top"/>
          </w:tcPr>
          <w:p w14:paraId="73F57F99">
            <w:pPr>
              <w:rPr>
                <w:rFonts w:ascii="Arial"/>
                <w:sz w:val="21"/>
              </w:rPr>
            </w:pPr>
          </w:p>
        </w:tc>
        <w:tc>
          <w:tcPr>
            <w:tcW w:w="226" w:type="dxa"/>
            <w:tcBorders>
              <w:top w:val="nil"/>
              <w:bottom w:val="nil"/>
            </w:tcBorders>
            <w:vAlign w:val="top"/>
          </w:tcPr>
          <w:p w14:paraId="571F4234">
            <w:pPr>
              <w:rPr>
                <w:rFonts w:ascii="Arial"/>
                <w:sz w:val="21"/>
              </w:rPr>
            </w:pPr>
          </w:p>
        </w:tc>
        <w:tc>
          <w:tcPr>
            <w:tcW w:w="1724" w:type="dxa"/>
            <w:shd w:val="clear" w:color="auto" w:fill="D7D7D7"/>
            <w:vAlign w:val="top"/>
          </w:tcPr>
          <w:p w14:paraId="0A9AA672">
            <w:pPr>
              <w:pStyle w:val="8"/>
              <w:spacing w:before="143" w:line="229" w:lineRule="auto"/>
              <w:ind w:left="660"/>
              <w:rPr>
                <w:sz w:val="20"/>
                <w:szCs w:val="20"/>
              </w:rPr>
            </w:pPr>
            <w:r>
              <w:rPr>
                <w:b/>
                <w:bCs/>
                <w:spacing w:val="1"/>
                <w:sz w:val="20"/>
                <w:szCs w:val="20"/>
              </w:rPr>
              <w:t>号球</w:t>
            </w:r>
          </w:p>
        </w:tc>
        <w:tc>
          <w:tcPr>
            <w:tcW w:w="735" w:type="dxa"/>
            <w:shd w:val="clear" w:color="auto" w:fill="D7D7D7"/>
            <w:vAlign w:val="top"/>
          </w:tcPr>
          <w:p w14:paraId="7BB2E2D4">
            <w:pPr>
              <w:pStyle w:val="8"/>
              <w:spacing w:before="143" w:line="231" w:lineRule="auto"/>
              <w:ind w:left="334"/>
              <w:rPr>
                <w:sz w:val="20"/>
                <w:szCs w:val="20"/>
              </w:rPr>
            </w:pPr>
            <w:r>
              <w:rPr>
                <w:b/>
                <w:bCs/>
                <w:spacing w:val="-3"/>
                <w:sz w:val="20"/>
                <w:szCs w:val="20"/>
              </w:rPr>
              <w:t>1</w:t>
            </w:r>
          </w:p>
        </w:tc>
        <w:tc>
          <w:tcPr>
            <w:tcW w:w="902" w:type="dxa"/>
            <w:gridSpan w:val="2"/>
            <w:shd w:val="clear" w:color="auto" w:fill="D7D7D7"/>
            <w:vAlign w:val="top"/>
          </w:tcPr>
          <w:p w14:paraId="37D83A43">
            <w:pPr>
              <w:pStyle w:val="8"/>
              <w:spacing w:before="143" w:line="231" w:lineRule="auto"/>
              <w:ind w:left="404"/>
              <w:rPr>
                <w:sz w:val="20"/>
                <w:szCs w:val="20"/>
              </w:rPr>
            </w:pPr>
            <w:r>
              <w:rPr>
                <w:b/>
                <w:bCs/>
                <w:spacing w:val="-3"/>
                <w:sz w:val="20"/>
                <w:szCs w:val="20"/>
              </w:rPr>
              <w:t>2</w:t>
            </w:r>
          </w:p>
        </w:tc>
        <w:tc>
          <w:tcPr>
            <w:tcW w:w="939" w:type="dxa"/>
            <w:shd w:val="clear" w:color="auto" w:fill="D7D7D7"/>
            <w:vAlign w:val="top"/>
          </w:tcPr>
          <w:p w14:paraId="26BF535D">
            <w:pPr>
              <w:pStyle w:val="8"/>
              <w:spacing w:before="143" w:line="231" w:lineRule="auto"/>
              <w:ind w:left="425"/>
              <w:rPr>
                <w:sz w:val="20"/>
                <w:szCs w:val="20"/>
              </w:rPr>
            </w:pPr>
            <w:r>
              <w:rPr>
                <w:b/>
                <w:bCs/>
                <w:spacing w:val="-3"/>
                <w:sz w:val="20"/>
                <w:szCs w:val="20"/>
              </w:rPr>
              <w:t>3</w:t>
            </w:r>
          </w:p>
        </w:tc>
        <w:tc>
          <w:tcPr>
            <w:tcW w:w="921" w:type="dxa"/>
            <w:shd w:val="clear" w:color="auto" w:fill="D7D7D7"/>
            <w:vAlign w:val="top"/>
          </w:tcPr>
          <w:p w14:paraId="291128EE">
            <w:pPr>
              <w:pStyle w:val="8"/>
              <w:spacing w:before="143" w:line="231" w:lineRule="auto"/>
              <w:ind w:left="413"/>
              <w:rPr>
                <w:sz w:val="20"/>
                <w:szCs w:val="20"/>
              </w:rPr>
            </w:pPr>
            <w:r>
              <w:rPr>
                <w:b/>
                <w:bCs/>
                <w:spacing w:val="-3"/>
                <w:sz w:val="20"/>
                <w:szCs w:val="20"/>
              </w:rPr>
              <w:t>4</w:t>
            </w:r>
          </w:p>
        </w:tc>
        <w:tc>
          <w:tcPr>
            <w:tcW w:w="958" w:type="dxa"/>
            <w:shd w:val="clear" w:color="auto" w:fill="D7D7D7"/>
            <w:vAlign w:val="top"/>
          </w:tcPr>
          <w:p w14:paraId="20F22AEC">
            <w:pPr>
              <w:pStyle w:val="8"/>
              <w:spacing w:before="143" w:line="231" w:lineRule="auto"/>
              <w:ind w:left="437"/>
              <w:rPr>
                <w:sz w:val="20"/>
                <w:szCs w:val="20"/>
              </w:rPr>
            </w:pPr>
            <w:r>
              <w:rPr>
                <w:b/>
                <w:bCs/>
                <w:spacing w:val="-3"/>
                <w:sz w:val="20"/>
                <w:szCs w:val="20"/>
              </w:rPr>
              <w:t>5</w:t>
            </w:r>
          </w:p>
        </w:tc>
        <w:tc>
          <w:tcPr>
            <w:tcW w:w="901" w:type="dxa"/>
            <w:shd w:val="clear" w:color="auto" w:fill="D7D7D7"/>
            <w:vAlign w:val="top"/>
          </w:tcPr>
          <w:p w14:paraId="37670E0B">
            <w:pPr>
              <w:pStyle w:val="8"/>
              <w:spacing w:before="143" w:line="231" w:lineRule="auto"/>
              <w:ind w:left="406"/>
              <w:rPr>
                <w:sz w:val="20"/>
                <w:szCs w:val="20"/>
              </w:rPr>
            </w:pPr>
            <w:r>
              <w:rPr>
                <w:b/>
                <w:bCs/>
                <w:spacing w:val="-3"/>
                <w:sz w:val="20"/>
                <w:szCs w:val="20"/>
              </w:rPr>
              <w:t>6</w:t>
            </w:r>
          </w:p>
        </w:tc>
        <w:tc>
          <w:tcPr>
            <w:tcW w:w="890" w:type="dxa"/>
            <w:shd w:val="clear" w:color="auto" w:fill="D7D7D7"/>
            <w:vAlign w:val="top"/>
          </w:tcPr>
          <w:p w14:paraId="50307908">
            <w:pPr>
              <w:pStyle w:val="8"/>
              <w:spacing w:before="143" w:line="231" w:lineRule="auto"/>
              <w:ind w:left="403"/>
              <w:rPr>
                <w:sz w:val="20"/>
                <w:szCs w:val="20"/>
              </w:rPr>
            </w:pPr>
            <w:r>
              <w:rPr>
                <w:b/>
                <w:bCs/>
                <w:spacing w:val="-3"/>
                <w:sz w:val="20"/>
                <w:szCs w:val="20"/>
              </w:rPr>
              <w:t>7</w:t>
            </w:r>
          </w:p>
        </w:tc>
        <w:tc>
          <w:tcPr>
            <w:tcW w:w="517" w:type="dxa"/>
            <w:tcBorders>
              <w:top w:val="nil"/>
              <w:bottom w:val="nil"/>
            </w:tcBorders>
            <w:vAlign w:val="top"/>
          </w:tcPr>
          <w:p w14:paraId="686623D6">
            <w:pPr>
              <w:rPr>
                <w:rFonts w:ascii="Arial"/>
                <w:sz w:val="21"/>
              </w:rPr>
            </w:pPr>
          </w:p>
        </w:tc>
      </w:tr>
      <w:tr w14:paraId="66272C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196" w:type="dxa"/>
            <w:vMerge w:val="restart"/>
            <w:tcBorders>
              <w:top w:val="nil"/>
              <w:bottom w:val="nil"/>
            </w:tcBorders>
            <w:vAlign w:val="top"/>
          </w:tcPr>
          <w:p w14:paraId="76655E88">
            <w:pPr>
              <w:pStyle w:val="8"/>
              <w:spacing w:line="300" w:lineRule="auto"/>
              <w:ind w:left="419" w:right="177" w:hanging="236"/>
              <w:rPr>
                <w:sz w:val="20"/>
                <w:szCs w:val="20"/>
              </w:rPr>
            </w:pPr>
            <w:r>
              <w:rPr>
                <w:spacing w:val="7"/>
                <w:sz w:val="20"/>
                <w:szCs w:val="20"/>
              </w:rPr>
              <w:t>评标基准</w:t>
            </w:r>
            <w:r>
              <w:rPr>
                <w:sz w:val="20"/>
                <w:szCs w:val="20"/>
              </w:rPr>
              <w:t>价</w:t>
            </w:r>
            <w:r>
              <w:rPr>
                <w:spacing w:val="-44"/>
                <w:sz w:val="20"/>
                <w:szCs w:val="20"/>
              </w:rPr>
              <w:t xml:space="preserve"> </w:t>
            </w:r>
            <w:r>
              <w:rPr>
                <w:sz w:val="20"/>
                <w:szCs w:val="20"/>
              </w:rPr>
              <w:t>D</w:t>
            </w:r>
          </w:p>
        </w:tc>
        <w:tc>
          <w:tcPr>
            <w:tcW w:w="226" w:type="dxa"/>
            <w:vMerge w:val="restart"/>
            <w:tcBorders>
              <w:top w:val="nil"/>
              <w:bottom w:val="nil"/>
            </w:tcBorders>
            <w:vAlign w:val="top"/>
          </w:tcPr>
          <w:p w14:paraId="4DB86995">
            <w:pPr>
              <w:rPr>
                <w:rFonts w:ascii="Arial"/>
                <w:sz w:val="21"/>
              </w:rPr>
            </w:pPr>
          </w:p>
        </w:tc>
        <w:tc>
          <w:tcPr>
            <w:tcW w:w="1724" w:type="dxa"/>
            <w:vAlign w:val="top"/>
          </w:tcPr>
          <w:p w14:paraId="67749957">
            <w:pPr>
              <w:pStyle w:val="8"/>
              <w:spacing w:before="144" w:line="228" w:lineRule="auto"/>
              <w:ind w:left="186"/>
              <w:rPr>
                <w:sz w:val="20"/>
                <w:szCs w:val="20"/>
              </w:rPr>
            </w:pPr>
            <w:r>
              <w:rPr>
                <w:b/>
                <w:bCs/>
                <w:spacing w:val="4"/>
                <w:sz w:val="20"/>
                <w:szCs w:val="20"/>
              </w:rPr>
              <w:t>下浮系数（%）</w:t>
            </w:r>
          </w:p>
        </w:tc>
        <w:tc>
          <w:tcPr>
            <w:tcW w:w="735" w:type="dxa"/>
            <w:vAlign w:val="top"/>
          </w:tcPr>
          <w:p w14:paraId="3B6E98A5">
            <w:pPr>
              <w:pStyle w:val="8"/>
              <w:spacing w:before="144" w:line="231" w:lineRule="auto"/>
              <w:ind w:left="231"/>
              <w:rPr>
                <w:sz w:val="20"/>
                <w:szCs w:val="20"/>
              </w:rPr>
            </w:pPr>
            <w:r>
              <w:rPr>
                <w:spacing w:val="-3"/>
                <w:sz w:val="20"/>
                <w:szCs w:val="20"/>
              </w:rPr>
              <w:t>1.0</w:t>
            </w:r>
          </w:p>
        </w:tc>
        <w:tc>
          <w:tcPr>
            <w:tcW w:w="902" w:type="dxa"/>
            <w:gridSpan w:val="2"/>
            <w:vAlign w:val="top"/>
          </w:tcPr>
          <w:p w14:paraId="6DB971CF">
            <w:pPr>
              <w:pStyle w:val="8"/>
              <w:spacing w:before="144" w:line="231" w:lineRule="auto"/>
              <w:ind w:left="314"/>
              <w:rPr>
                <w:sz w:val="20"/>
                <w:szCs w:val="20"/>
              </w:rPr>
            </w:pPr>
            <w:r>
              <w:rPr>
                <w:spacing w:val="-3"/>
                <w:sz w:val="20"/>
                <w:szCs w:val="20"/>
              </w:rPr>
              <w:t>1.1</w:t>
            </w:r>
          </w:p>
        </w:tc>
        <w:tc>
          <w:tcPr>
            <w:tcW w:w="939" w:type="dxa"/>
            <w:vAlign w:val="top"/>
          </w:tcPr>
          <w:p w14:paraId="614205F0">
            <w:pPr>
              <w:pStyle w:val="8"/>
              <w:spacing w:before="144" w:line="231" w:lineRule="auto"/>
              <w:ind w:left="331"/>
              <w:rPr>
                <w:sz w:val="20"/>
                <w:szCs w:val="20"/>
              </w:rPr>
            </w:pPr>
            <w:r>
              <w:rPr>
                <w:spacing w:val="-3"/>
                <w:sz w:val="20"/>
                <w:szCs w:val="20"/>
              </w:rPr>
              <w:t>1.2</w:t>
            </w:r>
          </w:p>
        </w:tc>
        <w:tc>
          <w:tcPr>
            <w:tcW w:w="921" w:type="dxa"/>
            <w:vAlign w:val="top"/>
          </w:tcPr>
          <w:p w14:paraId="5F152FD2">
            <w:pPr>
              <w:pStyle w:val="8"/>
              <w:spacing w:before="144" w:line="231" w:lineRule="auto"/>
              <w:ind w:left="323"/>
              <w:rPr>
                <w:sz w:val="20"/>
                <w:szCs w:val="20"/>
              </w:rPr>
            </w:pPr>
            <w:r>
              <w:rPr>
                <w:spacing w:val="-3"/>
                <w:sz w:val="20"/>
                <w:szCs w:val="20"/>
              </w:rPr>
              <w:t>1.3</w:t>
            </w:r>
          </w:p>
        </w:tc>
        <w:tc>
          <w:tcPr>
            <w:tcW w:w="958" w:type="dxa"/>
            <w:vAlign w:val="top"/>
          </w:tcPr>
          <w:p w14:paraId="7EB1F1A7">
            <w:pPr>
              <w:pStyle w:val="8"/>
              <w:spacing w:before="144" w:line="231" w:lineRule="auto"/>
              <w:ind w:left="343"/>
              <w:rPr>
                <w:sz w:val="20"/>
                <w:szCs w:val="20"/>
              </w:rPr>
            </w:pPr>
            <w:r>
              <w:rPr>
                <w:spacing w:val="-3"/>
                <w:sz w:val="20"/>
                <w:szCs w:val="20"/>
              </w:rPr>
              <w:t>1.4</w:t>
            </w:r>
          </w:p>
        </w:tc>
        <w:tc>
          <w:tcPr>
            <w:tcW w:w="901" w:type="dxa"/>
            <w:vAlign w:val="top"/>
          </w:tcPr>
          <w:p w14:paraId="4FCAEFC6">
            <w:pPr>
              <w:pStyle w:val="8"/>
              <w:spacing w:before="144" w:line="231" w:lineRule="auto"/>
              <w:ind w:left="316"/>
              <w:rPr>
                <w:sz w:val="20"/>
                <w:szCs w:val="20"/>
              </w:rPr>
            </w:pPr>
            <w:r>
              <w:rPr>
                <w:spacing w:val="-3"/>
                <w:sz w:val="20"/>
                <w:szCs w:val="20"/>
              </w:rPr>
              <w:t>1.5</w:t>
            </w:r>
          </w:p>
        </w:tc>
        <w:tc>
          <w:tcPr>
            <w:tcW w:w="890" w:type="dxa"/>
            <w:vAlign w:val="top"/>
          </w:tcPr>
          <w:p w14:paraId="6224344A">
            <w:pPr>
              <w:pStyle w:val="8"/>
              <w:spacing w:before="144" w:line="231" w:lineRule="auto"/>
              <w:ind w:left="311"/>
              <w:rPr>
                <w:sz w:val="20"/>
                <w:szCs w:val="20"/>
              </w:rPr>
            </w:pPr>
            <w:r>
              <w:rPr>
                <w:spacing w:val="-3"/>
                <w:sz w:val="20"/>
                <w:szCs w:val="20"/>
              </w:rPr>
              <w:t>1.6</w:t>
            </w:r>
          </w:p>
        </w:tc>
        <w:tc>
          <w:tcPr>
            <w:tcW w:w="517" w:type="dxa"/>
            <w:vMerge w:val="restart"/>
            <w:tcBorders>
              <w:top w:val="nil"/>
              <w:bottom w:val="nil"/>
            </w:tcBorders>
            <w:vAlign w:val="top"/>
          </w:tcPr>
          <w:p w14:paraId="6A45D620">
            <w:pPr>
              <w:rPr>
                <w:rFonts w:ascii="Arial"/>
                <w:sz w:val="21"/>
              </w:rPr>
            </w:pPr>
          </w:p>
        </w:tc>
      </w:tr>
      <w:tr w14:paraId="3C209C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196" w:type="dxa"/>
            <w:vMerge w:val="continue"/>
            <w:tcBorders>
              <w:top w:val="nil"/>
              <w:bottom w:val="nil"/>
            </w:tcBorders>
            <w:vAlign w:val="top"/>
          </w:tcPr>
          <w:p w14:paraId="35F37441">
            <w:pPr>
              <w:rPr>
                <w:rFonts w:ascii="Arial"/>
                <w:sz w:val="21"/>
              </w:rPr>
            </w:pPr>
          </w:p>
        </w:tc>
        <w:tc>
          <w:tcPr>
            <w:tcW w:w="226" w:type="dxa"/>
            <w:vMerge w:val="continue"/>
            <w:tcBorders>
              <w:top w:val="nil"/>
              <w:bottom w:val="nil"/>
            </w:tcBorders>
            <w:vAlign w:val="top"/>
          </w:tcPr>
          <w:p w14:paraId="32E908FE">
            <w:pPr>
              <w:rPr>
                <w:rFonts w:ascii="Arial"/>
                <w:sz w:val="21"/>
              </w:rPr>
            </w:pPr>
          </w:p>
        </w:tc>
        <w:tc>
          <w:tcPr>
            <w:tcW w:w="1724" w:type="dxa"/>
            <w:shd w:val="clear" w:color="auto" w:fill="D7D7D7"/>
            <w:vAlign w:val="top"/>
          </w:tcPr>
          <w:p w14:paraId="7CA8170F">
            <w:pPr>
              <w:pStyle w:val="8"/>
              <w:spacing w:before="143" w:line="229" w:lineRule="auto"/>
              <w:ind w:left="660"/>
              <w:rPr>
                <w:sz w:val="20"/>
                <w:szCs w:val="20"/>
              </w:rPr>
            </w:pPr>
            <w:r>
              <w:rPr>
                <w:b/>
                <w:bCs/>
                <w:spacing w:val="1"/>
                <w:sz w:val="20"/>
                <w:szCs w:val="20"/>
              </w:rPr>
              <w:t>号球</w:t>
            </w:r>
          </w:p>
        </w:tc>
        <w:tc>
          <w:tcPr>
            <w:tcW w:w="735" w:type="dxa"/>
            <w:shd w:val="clear" w:color="auto" w:fill="D7D7D7"/>
            <w:vAlign w:val="top"/>
          </w:tcPr>
          <w:p w14:paraId="44CFC507">
            <w:pPr>
              <w:pStyle w:val="8"/>
              <w:spacing w:before="145" w:line="230" w:lineRule="auto"/>
              <w:ind w:left="319"/>
              <w:rPr>
                <w:sz w:val="20"/>
                <w:szCs w:val="20"/>
              </w:rPr>
            </w:pPr>
            <w:r>
              <w:rPr>
                <w:b/>
                <w:bCs/>
                <w:spacing w:val="-3"/>
                <w:sz w:val="20"/>
                <w:szCs w:val="20"/>
              </w:rPr>
              <w:t>8</w:t>
            </w:r>
          </w:p>
        </w:tc>
        <w:tc>
          <w:tcPr>
            <w:tcW w:w="902" w:type="dxa"/>
            <w:gridSpan w:val="2"/>
            <w:shd w:val="clear" w:color="auto" w:fill="D7D7D7"/>
            <w:vAlign w:val="top"/>
          </w:tcPr>
          <w:p w14:paraId="5F9F4355">
            <w:pPr>
              <w:pStyle w:val="8"/>
              <w:spacing w:before="145" w:line="230" w:lineRule="auto"/>
              <w:ind w:left="402"/>
              <w:rPr>
                <w:sz w:val="20"/>
                <w:szCs w:val="20"/>
              </w:rPr>
            </w:pPr>
            <w:r>
              <w:rPr>
                <w:b/>
                <w:bCs/>
                <w:spacing w:val="-3"/>
                <w:sz w:val="20"/>
                <w:szCs w:val="20"/>
              </w:rPr>
              <w:t>9</w:t>
            </w:r>
          </w:p>
        </w:tc>
        <w:tc>
          <w:tcPr>
            <w:tcW w:w="939" w:type="dxa"/>
            <w:shd w:val="clear" w:color="auto" w:fill="D7D7D7"/>
            <w:vAlign w:val="top"/>
          </w:tcPr>
          <w:p w14:paraId="74821C74">
            <w:pPr>
              <w:pStyle w:val="8"/>
              <w:spacing w:before="145" w:line="230" w:lineRule="auto"/>
              <w:ind w:left="384"/>
              <w:rPr>
                <w:sz w:val="20"/>
                <w:szCs w:val="20"/>
              </w:rPr>
            </w:pPr>
            <w:r>
              <w:rPr>
                <w:b/>
                <w:bCs/>
                <w:spacing w:val="-8"/>
                <w:sz w:val="20"/>
                <w:szCs w:val="20"/>
              </w:rPr>
              <w:t>10</w:t>
            </w:r>
          </w:p>
        </w:tc>
        <w:tc>
          <w:tcPr>
            <w:tcW w:w="921" w:type="dxa"/>
            <w:shd w:val="clear" w:color="auto" w:fill="D7D7D7"/>
            <w:vAlign w:val="top"/>
          </w:tcPr>
          <w:p w14:paraId="76E9A572">
            <w:pPr>
              <w:pStyle w:val="8"/>
              <w:spacing w:before="145" w:line="230" w:lineRule="auto"/>
              <w:ind w:left="376"/>
              <w:rPr>
                <w:sz w:val="20"/>
                <w:szCs w:val="20"/>
              </w:rPr>
            </w:pPr>
            <w:r>
              <w:rPr>
                <w:b/>
                <w:bCs/>
                <w:spacing w:val="-8"/>
                <w:sz w:val="20"/>
                <w:szCs w:val="20"/>
              </w:rPr>
              <w:t>11</w:t>
            </w:r>
          </w:p>
        </w:tc>
        <w:tc>
          <w:tcPr>
            <w:tcW w:w="958" w:type="dxa"/>
            <w:shd w:val="clear" w:color="auto" w:fill="D7D7D7"/>
            <w:vAlign w:val="top"/>
          </w:tcPr>
          <w:p w14:paraId="099083EF">
            <w:pPr>
              <w:pStyle w:val="8"/>
              <w:spacing w:before="145" w:line="230" w:lineRule="auto"/>
              <w:ind w:left="396"/>
              <w:rPr>
                <w:sz w:val="20"/>
                <w:szCs w:val="20"/>
              </w:rPr>
            </w:pPr>
            <w:r>
              <w:rPr>
                <w:b/>
                <w:bCs/>
                <w:spacing w:val="-9"/>
                <w:sz w:val="20"/>
                <w:szCs w:val="20"/>
              </w:rPr>
              <w:t>12</w:t>
            </w:r>
          </w:p>
        </w:tc>
        <w:tc>
          <w:tcPr>
            <w:tcW w:w="901" w:type="dxa"/>
            <w:shd w:val="clear" w:color="auto" w:fill="D7D7D7"/>
            <w:vAlign w:val="top"/>
          </w:tcPr>
          <w:p w14:paraId="3D048D46">
            <w:pPr>
              <w:pStyle w:val="8"/>
              <w:spacing w:before="145" w:line="230" w:lineRule="auto"/>
              <w:ind w:left="367"/>
              <w:rPr>
                <w:sz w:val="20"/>
                <w:szCs w:val="20"/>
              </w:rPr>
            </w:pPr>
            <w:r>
              <w:rPr>
                <w:b/>
                <w:bCs/>
                <w:spacing w:val="-8"/>
                <w:sz w:val="20"/>
                <w:szCs w:val="20"/>
              </w:rPr>
              <w:t>13</w:t>
            </w:r>
          </w:p>
        </w:tc>
        <w:tc>
          <w:tcPr>
            <w:tcW w:w="890" w:type="dxa"/>
            <w:shd w:val="clear" w:color="auto" w:fill="D7D7D7"/>
            <w:vAlign w:val="top"/>
          </w:tcPr>
          <w:p w14:paraId="2AB5BA61">
            <w:pPr>
              <w:pStyle w:val="8"/>
              <w:spacing w:before="145" w:line="230" w:lineRule="auto"/>
              <w:ind w:left="361"/>
              <w:rPr>
                <w:sz w:val="20"/>
                <w:szCs w:val="20"/>
              </w:rPr>
            </w:pPr>
            <w:r>
              <w:rPr>
                <w:b/>
                <w:bCs/>
                <w:spacing w:val="-8"/>
                <w:sz w:val="20"/>
                <w:szCs w:val="20"/>
              </w:rPr>
              <w:t>14</w:t>
            </w:r>
          </w:p>
        </w:tc>
        <w:tc>
          <w:tcPr>
            <w:tcW w:w="517" w:type="dxa"/>
            <w:vMerge w:val="continue"/>
            <w:tcBorders>
              <w:top w:val="nil"/>
              <w:bottom w:val="nil"/>
            </w:tcBorders>
            <w:vAlign w:val="top"/>
          </w:tcPr>
          <w:p w14:paraId="0BFA7269">
            <w:pPr>
              <w:rPr>
                <w:rFonts w:ascii="Arial"/>
                <w:sz w:val="21"/>
              </w:rPr>
            </w:pPr>
          </w:p>
        </w:tc>
      </w:tr>
      <w:tr w14:paraId="11053E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196" w:type="dxa"/>
            <w:vMerge w:val="continue"/>
            <w:tcBorders>
              <w:top w:val="nil"/>
              <w:bottom w:val="nil"/>
            </w:tcBorders>
            <w:vAlign w:val="top"/>
          </w:tcPr>
          <w:p w14:paraId="381FD14A">
            <w:pPr>
              <w:rPr>
                <w:rFonts w:ascii="Arial"/>
                <w:sz w:val="21"/>
              </w:rPr>
            </w:pPr>
          </w:p>
        </w:tc>
        <w:tc>
          <w:tcPr>
            <w:tcW w:w="226" w:type="dxa"/>
            <w:vMerge w:val="continue"/>
            <w:tcBorders>
              <w:top w:val="nil"/>
              <w:bottom w:val="nil"/>
            </w:tcBorders>
            <w:vAlign w:val="top"/>
          </w:tcPr>
          <w:p w14:paraId="1706138E">
            <w:pPr>
              <w:rPr>
                <w:rFonts w:ascii="Arial"/>
                <w:sz w:val="21"/>
              </w:rPr>
            </w:pPr>
          </w:p>
        </w:tc>
        <w:tc>
          <w:tcPr>
            <w:tcW w:w="1724" w:type="dxa"/>
            <w:vAlign w:val="top"/>
          </w:tcPr>
          <w:p w14:paraId="593A2F93">
            <w:pPr>
              <w:pStyle w:val="8"/>
              <w:spacing w:before="143" w:line="228" w:lineRule="auto"/>
              <w:ind w:left="186"/>
              <w:rPr>
                <w:sz w:val="20"/>
                <w:szCs w:val="20"/>
              </w:rPr>
            </w:pPr>
            <w:r>
              <w:rPr>
                <w:b/>
                <w:bCs/>
                <w:spacing w:val="4"/>
                <w:sz w:val="20"/>
                <w:szCs w:val="20"/>
              </w:rPr>
              <w:t>下浮系数（%）</w:t>
            </w:r>
          </w:p>
        </w:tc>
        <w:tc>
          <w:tcPr>
            <w:tcW w:w="735" w:type="dxa"/>
            <w:vAlign w:val="top"/>
          </w:tcPr>
          <w:p w14:paraId="23BC71D0">
            <w:pPr>
              <w:pStyle w:val="8"/>
              <w:spacing w:before="145" w:line="230" w:lineRule="auto"/>
              <w:ind w:left="231"/>
              <w:rPr>
                <w:sz w:val="20"/>
                <w:szCs w:val="20"/>
              </w:rPr>
            </w:pPr>
            <w:r>
              <w:rPr>
                <w:spacing w:val="-3"/>
                <w:sz w:val="20"/>
                <w:szCs w:val="20"/>
              </w:rPr>
              <w:t>1.7</w:t>
            </w:r>
          </w:p>
        </w:tc>
        <w:tc>
          <w:tcPr>
            <w:tcW w:w="902" w:type="dxa"/>
            <w:gridSpan w:val="2"/>
            <w:vAlign w:val="top"/>
          </w:tcPr>
          <w:p w14:paraId="774DC955">
            <w:pPr>
              <w:pStyle w:val="8"/>
              <w:spacing w:before="145" w:line="230" w:lineRule="auto"/>
              <w:ind w:left="314"/>
              <w:rPr>
                <w:sz w:val="20"/>
                <w:szCs w:val="20"/>
              </w:rPr>
            </w:pPr>
            <w:r>
              <w:rPr>
                <w:spacing w:val="-3"/>
                <w:sz w:val="20"/>
                <w:szCs w:val="20"/>
              </w:rPr>
              <w:t>1.8</w:t>
            </w:r>
          </w:p>
        </w:tc>
        <w:tc>
          <w:tcPr>
            <w:tcW w:w="939" w:type="dxa"/>
            <w:vAlign w:val="top"/>
          </w:tcPr>
          <w:p w14:paraId="4DB6A656">
            <w:pPr>
              <w:pStyle w:val="8"/>
              <w:spacing w:before="145" w:line="230" w:lineRule="auto"/>
              <w:ind w:left="331"/>
              <w:rPr>
                <w:sz w:val="20"/>
                <w:szCs w:val="20"/>
              </w:rPr>
            </w:pPr>
            <w:r>
              <w:rPr>
                <w:spacing w:val="-3"/>
                <w:sz w:val="20"/>
                <w:szCs w:val="20"/>
              </w:rPr>
              <w:t>1.9</w:t>
            </w:r>
          </w:p>
        </w:tc>
        <w:tc>
          <w:tcPr>
            <w:tcW w:w="921" w:type="dxa"/>
            <w:vAlign w:val="top"/>
          </w:tcPr>
          <w:p w14:paraId="6EDEFAB2">
            <w:pPr>
              <w:pStyle w:val="8"/>
              <w:spacing w:before="145" w:line="230" w:lineRule="auto"/>
              <w:ind w:left="310"/>
              <w:rPr>
                <w:sz w:val="20"/>
                <w:szCs w:val="20"/>
              </w:rPr>
            </w:pPr>
            <w:r>
              <w:rPr>
                <w:spacing w:val="1"/>
                <w:sz w:val="20"/>
                <w:szCs w:val="20"/>
              </w:rPr>
              <w:t>2.0</w:t>
            </w:r>
          </w:p>
        </w:tc>
        <w:tc>
          <w:tcPr>
            <w:tcW w:w="958" w:type="dxa"/>
            <w:vAlign w:val="top"/>
          </w:tcPr>
          <w:p w14:paraId="6EC5B9A6">
            <w:pPr>
              <w:pStyle w:val="8"/>
              <w:spacing w:before="145" w:line="230" w:lineRule="auto"/>
              <w:ind w:left="330"/>
              <w:rPr>
                <w:sz w:val="20"/>
                <w:szCs w:val="20"/>
              </w:rPr>
            </w:pPr>
            <w:r>
              <w:rPr>
                <w:spacing w:val="1"/>
                <w:sz w:val="20"/>
                <w:szCs w:val="20"/>
              </w:rPr>
              <w:t>2.1</w:t>
            </w:r>
          </w:p>
        </w:tc>
        <w:tc>
          <w:tcPr>
            <w:tcW w:w="901" w:type="dxa"/>
            <w:vAlign w:val="top"/>
          </w:tcPr>
          <w:p w14:paraId="0BE7D2C1">
            <w:pPr>
              <w:pStyle w:val="8"/>
              <w:spacing w:before="145" w:line="230" w:lineRule="auto"/>
              <w:ind w:left="303"/>
              <w:rPr>
                <w:sz w:val="20"/>
                <w:szCs w:val="20"/>
              </w:rPr>
            </w:pPr>
            <w:r>
              <w:rPr>
                <w:spacing w:val="1"/>
                <w:sz w:val="20"/>
                <w:szCs w:val="20"/>
              </w:rPr>
              <w:t>2.2</w:t>
            </w:r>
          </w:p>
        </w:tc>
        <w:tc>
          <w:tcPr>
            <w:tcW w:w="890" w:type="dxa"/>
            <w:vAlign w:val="top"/>
          </w:tcPr>
          <w:p w14:paraId="75DBBBA4">
            <w:pPr>
              <w:pStyle w:val="8"/>
              <w:spacing w:before="145" w:line="230" w:lineRule="auto"/>
              <w:ind w:left="298"/>
              <w:rPr>
                <w:sz w:val="20"/>
                <w:szCs w:val="20"/>
              </w:rPr>
            </w:pPr>
            <w:r>
              <w:rPr>
                <w:spacing w:val="1"/>
                <w:sz w:val="20"/>
                <w:szCs w:val="20"/>
              </w:rPr>
              <w:t>2.3</w:t>
            </w:r>
          </w:p>
        </w:tc>
        <w:tc>
          <w:tcPr>
            <w:tcW w:w="517" w:type="dxa"/>
            <w:vMerge w:val="continue"/>
            <w:tcBorders>
              <w:top w:val="nil"/>
              <w:bottom w:val="nil"/>
            </w:tcBorders>
            <w:vAlign w:val="top"/>
          </w:tcPr>
          <w:p w14:paraId="42E5A493">
            <w:pPr>
              <w:rPr>
                <w:rFonts w:ascii="Arial"/>
                <w:sz w:val="21"/>
              </w:rPr>
            </w:pPr>
          </w:p>
        </w:tc>
      </w:tr>
      <w:tr w14:paraId="2E93A2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4" w:hRule="atLeast"/>
        </w:trPr>
        <w:tc>
          <w:tcPr>
            <w:tcW w:w="1196" w:type="dxa"/>
            <w:tcBorders>
              <w:top w:val="nil"/>
              <w:bottom w:val="nil"/>
            </w:tcBorders>
            <w:vAlign w:val="top"/>
          </w:tcPr>
          <w:p w14:paraId="6BBD3AB4">
            <w:pPr>
              <w:rPr>
                <w:rFonts w:ascii="Arial"/>
                <w:sz w:val="21"/>
              </w:rPr>
            </w:pPr>
          </w:p>
        </w:tc>
        <w:tc>
          <w:tcPr>
            <w:tcW w:w="226" w:type="dxa"/>
            <w:tcBorders>
              <w:top w:val="nil"/>
              <w:bottom w:val="nil"/>
            </w:tcBorders>
            <w:vAlign w:val="top"/>
          </w:tcPr>
          <w:p w14:paraId="3C10F971">
            <w:pPr>
              <w:rPr>
                <w:rFonts w:ascii="Arial"/>
                <w:sz w:val="21"/>
              </w:rPr>
            </w:pPr>
          </w:p>
        </w:tc>
        <w:tc>
          <w:tcPr>
            <w:tcW w:w="1724" w:type="dxa"/>
            <w:shd w:val="clear" w:color="auto" w:fill="D7D7D7"/>
            <w:vAlign w:val="top"/>
          </w:tcPr>
          <w:p w14:paraId="1617E21F">
            <w:pPr>
              <w:pStyle w:val="8"/>
              <w:spacing w:before="144" w:line="229" w:lineRule="auto"/>
              <w:ind w:left="660"/>
              <w:rPr>
                <w:sz w:val="20"/>
                <w:szCs w:val="20"/>
              </w:rPr>
            </w:pPr>
            <w:r>
              <w:rPr>
                <w:b/>
                <w:bCs/>
                <w:spacing w:val="1"/>
                <w:sz w:val="20"/>
                <w:szCs w:val="20"/>
              </w:rPr>
              <w:t>号球</w:t>
            </w:r>
          </w:p>
        </w:tc>
        <w:tc>
          <w:tcPr>
            <w:tcW w:w="735" w:type="dxa"/>
            <w:shd w:val="clear" w:color="auto" w:fill="D7D7D7"/>
            <w:vAlign w:val="top"/>
          </w:tcPr>
          <w:p w14:paraId="4844C390">
            <w:pPr>
              <w:pStyle w:val="8"/>
              <w:spacing w:before="146" w:line="228" w:lineRule="auto"/>
              <w:ind w:left="281"/>
              <w:rPr>
                <w:sz w:val="20"/>
                <w:szCs w:val="20"/>
              </w:rPr>
            </w:pPr>
            <w:r>
              <w:rPr>
                <w:b/>
                <w:bCs/>
                <w:spacing w:val="-8"/>
                <w:sz w:val="20"/>
                <w:szCs w:val="20"/>
              </w:rPr>
              <w:t>15</w:t>
            </w:r>
          </w:p>
        </w:tc>
        <w:tc>
          <w:tcPr>
            <w:tcW w:w="902" w:type="dxa"/>
            <w:gridSpan w:val="2"/>
            <w:shd w:val="clear" w:color="auto" w:fill="D7D7D7"/>
            <w:vAlign w:val="top"/>
          </w:tcPr>
          <w:p w14:paraId="67CFDB4C">
            <w:pPr>
              <w:pStyle w:val="8"/>
              <w:spacing w:before="146" w:line="228" w:lineRule="auto"/>
              <w:ind w:left="364"/>
              <w:rPr>
                <w:sz w:val="20"/>
                <w:szCs w:val="20"/>
              </w:rPr>
            </w:pPr>
            <w:r>
              <w:rPr>
                <w:b/>
                <w:bCs/>
                <w:spacing w:val="-8"/>
                <w:sz w:val="20"/>
                <w:szCs w:val="20"/>
              </w:rPr>
              <w:t>16</w:t>
            </w:r>
          </w:p>
        </w:tc>
        <w:tc>
          <w:tcPr>
            <w:tcW w:w="939" w:type="dxa"/>
            <w:shd w:val="clear" w:color="auto" w:fill="D7D7D7"/>
            <w:vAlign w:val="top"/>
          </w:tcPr>
          <w:p w14:paraId="1F6091E1">
            <w:pPr>
              <w:pStyle w:val="8"/>
              <w:spacing w:before="146" w:line="228" w:lineRule="auto"/>
              <w:ind w:left="384"/>
              <w:rPr>
                <w:sz w:val="20"/>
                <w:szCs w:val="20"/>
              </w:rPr>
            </w:pPr>
            <w:r>
              <w:rPr>
                <w:b/>
                <w:bCs/>
                <w:spacing w:val="-8"/>
                <w:sz w:val="20"/>
                <w:szCs w:val="20"/>
              </w:rPr>
              <w:t>17</w:t>
            </w:r>
          </w:p>
        </w:tc>
        <w:tc>
          <w:tcPr>
            <w:tcW w:w="921" w:type="dxa"/>
            <w:shd w:val="clear" w:color="auto" w:fill="D7D7D7"/>
            <w:vAlign w:val="top"/>
          </w:tcPr>
          <w:p w14:paraId="11B1BE9A">
            <w:pPr>
              <w:pStyle w:val="8"/>
              <w:spacing w:before="146" w:line="228" w:lineRule="auto"/>
              <w:ind w:left="376"/>
              <w:rPr>
                <w:sz w:val="20"/>
                <w:szCs w:val="20"/>
              </w:rPr>
            </w:pPr>
            <w:r>
              <w:rPr>
                <w:b/>
                <w:bCs/>
                <w:spacing w:val="-8"/>
                <w:sz w:val="20"/>
                <w:szCs w:val="20"/>
              </w:rPr>
              <w:t>18</w:t>
            </w:r>
          </w:p>
        </w:tc>
        <w:tc>
          <w:tcPr>
            <w:tcW w:w="958" w:type="dxa"/>
            <w:shd w:val="clear" w:color="auto" w:fill="D7D7D7"/>
            <w:vAlign w:val="top"/>
          </w:tcPr>
          <w:p w14:paraId="37F3D3CC">
            <w:pPr>
              <w:pStyle w:val="8"/>
              <w:spacing w:before="146" w:line="228" w:lineRule="auto"/>
              <w:ind w:left="396"/>
              <w:rPr>
                <w:sz w:val="20"/>
                <w:szCs w:val="20"/>
              </w:rPr>
            </w:pPr>
            <w:r>
              <w:rPr>
                <w:b/>
                <w:bCs/>
                <w:spacing w:val="-9"/>
                <w:sz w:val="20"/>
                <w:szCs w:val="20"/>
              </w:rPr>
              <w:t>19</w:t>
            </w:r>
          </w:p>
        </w:tc>
        <w:tc>
          <w:tcPr>
            <w:tcW w:w="901" w:type="dxa"/>
            <w:shd w:val="clear" w:color="auto" w:fill="D7D7D7"/>
            <w:vAlign w:val="top"/>
          </w:tcPr>
          <w:p w14:paraId="5576DEAC">
            <w:pPr>
              <w:pStyle w:val="8"/>
              <w:spacing w:before="146" w:line="228" w:lineRule="auto"/>
              <w:ind w:left="354"/>
              <w:rPr>
                <w:sz w:val="20"/>
                <w:szCs w:val="20"/>
              </w:rPr>
            </w:pPr>
            <w:r>
              <w:rPr>
                <w:b/>
                <w:bCs/>
                <w:spacing w:val="-2"/>
                <w:sz w:val="20"/>
                <w:szCs w:val="20"/>
              </w:rPr>
              <w:t>20</w:t>
            </w:r>
          </w:p>
        </w:tc>
        <w:tc>
          <w:tcPr>
            <w:tcW w:w="890" w:type="dxa"/>
            <w:shd w:val="clear" w:color="auto" w:fill="D7D7D7"/>
            <w:vAlign w:val="top"/>
          </w:tcPr>
          <w:p w14:paraId="26C06BBB">
            <w:pPr>
              <w:pStyle w:val="8"/>
              <w:spacing w:before="146" w:line="228" w:lineRule="auto"/>
              <w:ind w:left="348"/>
              <w:rPr>
                <w:sz w:val="20"/>
                <w:szCs w:val="20"/>
              </w:rPr>
            </w:pPr>
            <w:r>
              <w:rPr>
                <w:b/>
                <w:bCs/>
                <w:spacing w:val="-2"/>
                <w:sz w:val="20"/>
                <w:szCs w:val="20"/>
              </w:rPr>
              <w:t>21</w:t>
            </w:r>
          </w:p>
        </w:tc>
        <w:tc>
          <w:tcPr>
            <w:tcW w:w="517" w:type="dxa"/>
            <w:tcBorders>
              <w:top w:val="nil"/>
              <w:bottom w:val="nil"/>
            </w:tcBorders>
            <w:vAlign w:val="top"/>
          </w:tcPr>
          <w:p w14:paraId="0049D49C">
            <w:pPr>
              <w:rPr>
                <w:rFonts w:ascii="Arial"/>
                <w:sz w:val="21"/>
              </w:rPr>
            </w:pPr>
          </w:p>
        </w:tc>
      </w:tr>
      <w:tr w14:paraId="1D94AF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8" w:hRule="atLeast"/>
        </w:trPr>
        <w:tc>
          <w:tcPr>
            <w:tcW w:w="1196" w:type="dxa"/>
            <w:tcBorders>
              <w:top w:val="nil"/>
            </w:tcBorders>
            <w:vAlign w:val="top"/>
          </w:tcPr>
          <w:p w14:paraId="5CFBDDE7">
            <w:pPr>
              <w:rPr>
                <w:rFonts w:ascii="Arial"/>
                <w:sz w:val="21"/>
              </w:rPr>
            </w:pPr>
          </w:p>
        </w:tc>
        <w:tc>
          <w:tcPr>
            <w:tcW w:w="8713" w:type="dxa"/>
            <w:gridSpan w:val="11"/>
            <w:vAlign w:val="top"/>
          </w:tcPr>
          <w:p w14:paraId="1AC8C25B">
            <w:pPr>
              <w:pStyle w:val="8"/>
              <w:spacing w:before="145" w:line="228" w:lineRule="auto"/>
              <w:ind w:left="412"/>
              <w:rPr>
                <w:sz w:val="20"/>
                <w:szCs w:val="20"/>
              </w:rPr>
            </w:pPr>
            <w:r>
              <w:pict>
                <v:shape id="_x0000_s1026" o:spid="_x0000_s1026" style="position:absolute;left:0pt;margin-left:11pt;margin-top:20.5pt;height:0.5pt;width:399.2pt;mso-position-horizontal-relative:page;mso-position-vertical-relative:page;z-index:251660288;mso-width-relative:page;mso-height-relative:page;" filled="f" stroked="t" coordsize="7984,10" path="m0,4l7983,4e">
                  <v:fill on="f" focussize="0,0"/>
                  <v:stroke weight="0.48pt" color="#000000" miterlimit="2" joinstyle="bevel"/>
                  <v:imagedata o:title=""/>
                  <o:lock v:ext="edit"/>
                </v:shape>
              </w:pict>
            </w:r>
            <w:r>
              <w:rPr>
                <w:b/>
                <w:bCs/>
                <w:spacing w:val="3"/>
                <w:sz w:val="20"/>
                <w:szCs w:val="20"/>
              </w:rPr>
              <w:t>下浮系数（%）</w:t>
            </w:r>
            <w:r>
              <w:rPr>
                <w:spacing w:val="3"/>
                <w:sz w:val="20"/>
                <w:szCs w:val="20"/>
              </w:rPr>
              <w:t xml:space="preserve">    2.4     2.5      2.6      2.7      </w:t>
            </w:r>
            <w:r>
              <w:rPr>
                <w:spacing w:val="2"/>
                <w:sz w:val="20"/>
                <w:szCs w:val="20"/>
              </w:rPr>
              <w:t>2.8      2.9      3.0</w:t>
            </w:r>
          </w:p>
          <w:p w14:paraId="01C9A63A">
            <w:pPr>
              <w:pStyle w:val="8"/>
              <w:spacing w:before="141" w:line="216" w:lineRule="auto"/>
              <w:ind w:left="541"/>
              <w:rPr>
                <w:sz w:val="20"/>
                <w:szCs w:val="20"/>
              </w:rPr>
            </w:pPr>
            <w:r>
              <w:rPr>
                <w:spacing w:val="7"/>
                <w:sz w:val="20"/>
                <w:szCs w:val="20"/>
              </w:rPr>
              <w:t>（2）评标基准价</w:t>
            </w:r>
            <w:r>
              <w:rPr>
                <w:spacing w:val="-39"/>
                <w:sz w:val="20"/>
                <w:szCs w:val="20"/>
              </w:rPr>
              <w:t xml:space="preserve"> </w:t>
            </w:r>
            <w:r>
              <w:rPr>
                <w:spacing w:val="7"/>
                <w:sz w:val="20"/>
                <w:szCs w:val="20"/>
              </w:rPr>
              <w:t>D＝</w:t>
            </w:r>
            <w:r>
              <w:rPr>
                <w:b/>
                <w:bCs/>
                <w:spacing w:val="7"/>
                <w:sz w:val="20"/>
                <w:szCs w:val="20"/>
              </w:rPr>
              <w:t>最高投标限价</w:t>
            </w:r>
            <w:r>
              <w:rPr>
                <w:spacing w:val="7"/>
                <w:sz w:val="20"/>
                <w:szCs w:val="20"/>
              </w:rPr>
              <w:t>×（1－n）</w:t>
            </w:r>
          </w:p>
        </w:tc>
      </w:tr>
    </w:tbl>
    <w:p w14:paraId="52852DC8">
      <w:pPr>
        <w:spacing w:line="216" w:lineRule="exact"/>
        <w:rPr>
          <w:rFonts w:ascii="Arial"/>
          <w:sz w:val="18"/>
        </w:rPr>
      </w:pPr>
    </w:p>
    <w:p w14:paraId="0489743E">
      <w:pPr>
        <w:spacing w:line="216" w:lineRule="exact"/>
        <w:rPr>
          <w:rFonts w:ascii="Arial" w:hAnsi="Arial" w:eastAsia="Arial" w:cs="Arial"/>
          <w:sz w:val="18"/>
          <w:szCs w:val="18"/>
        </w:rPr>
        <w:sectPr>
          <w:footerReference r:id="rId36" w:type="default"/>
          <w:pgSz w:w="11906" w:h="16839"/>
          <w:pgMar w:top="400" w:right="996" w:bottom="1031" w:left="995" w:header="0" w:footer="869" w:gutter="0"/>
          <w:cols w:space="720" w:num="1"/>
        </w:sectPr>
      </w:pPr>
    </w:p>
    <w:p w14:paraId="77A14EE0">
      <w:pPr>
        <w:spacing w:before="69"/>
      </w:pPr>
    </w:p>
    <w:p w14:paraId="477D3574">
      <w:pPr>
        <w:spacing w:before="68"/>
      </w:pPr>
    </w:p>
    <w:tbl>
      <w:tblPr>
        <w:tblStyle w:val="7"/>
        <w:tblW w:w="990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6"/>
        <w:gridCol w:w="8713"/>
      </w:tblGrid>
      <w:tr w14:paraId="3BA1C0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9" w:hRule="atLeast"/>
        </w:trPr>
        <w:tc>
          <w:tcPr>
            <w:tcW w:w="1196" w:type="dxa"/>
            <w:vAlign w:val="top"/>
          </w:tcPr>
          <w:p w14:paraId="20026FA2">
            <w:pPr>
              <w:spacing w:line="257" w:lineRule="auto"/>
              <w:rPr>
                <w:rFonts w:ascii="Arial"/>
                <w:sz w:val="21"/>
              </w:rPr>
            </w:pPr>
          </w:p>
          <w:p w14:paraId="71C0239E">
            <w:pPr>
              <w:spacing w:line="258" w:lineRule="auto"/>
              <w:rPr>
                <w:rFonts w:ascii="Arial"/>
                <w:sz w:val="21"/>
              </w:rPr>
            </w:pPr>
          </w:p>
          <w:p w14:paraId="492ABA30">
            <w:pPr>
              <w:spacing w:line="258" w:lineRule="auto"/>
              <w:rPr>
                <w:rFonts w:ascii="Arial"/>
                <w:sz w:val="21"/>
              </w:rPr>
            </w:pPr>
          </w:p>
          <w:p w14:paraId="03FB09DE">
            <w:pPr>
              <w:pStyle w:val="8"/>
              <w:spacing w:before="65" w:line="334" w:lineRule="auto"/>
              <w:ind w:left="316" w:right="177" w:hanging="130"/>
              <w:rPr>
                <w:sz w:val="20"/>
                <w:szCs w:val="20"/>
              </w:rPr>
            </w:pPr>
            <w:r>
              <w:rPr>
                <w:spacing w:val="6"/>
                <w:sz w:val="20"/>
                <w:szCs w:val="20"/>
              </w:rPr>
              <w:t>投标报价</w:t>
            </w:r>
            <w:r>
              <w:rPr>
                <w:spacing w:val="3"/>
                <w:sz w:val="20"/>
                <w:szCs w:val="20"/>
              </w:rPr>
              <w:t>得分</w:t>
            </w:r>
            <w:r>
              <w:rPr>
                <w:spacing w:val="-45"/>
                <w:sz w:val="20"/>
                <w:szCs w:val="20"/>
              </w:rPr>
              <w:t xml:space="preserve"> </w:t>
            </w:r>
            <w:r>
              <w:rPr>
                <w:spacing w:val="3"/>
                <w:sz w:val="20"/>
                <w:szCs w:val="20"/>
              </w:rPr>
              <w:t>N</w:t>
            </w:r>
          </w:p>
        </w:tc>
        <w:tc>
          <w:tcPr>
            <w:tcW w:w="8713" w:type="dxa"/>
            <w:vAlign w:val="top"/>
          </w:tcPr>
          <w:p w14:paraId="4C9232FA">
            <w:pPr>
              <w:pStyle w:val="8"/>
              <w:spacing w:before="125" w:line="331" w:lineRule="auto"/>
              <w:ind w:left="113" w:right="108" w:firstLine="416"/>
              <w:jc w:val="both"/>
              <w:rPr>
                <w:sz w:val="20"/>
                <w:szCs w:val="20"/>
              </w:rPr>
            </w:pPr>
            <w:r>
              <w:rPr>
                <w:spacing w:val="8"/>
                <w:sz w:val="20"/>
                <w:szCs w:val="20"/>
              </w:rPr>
              <w:t>采用内插法计算某投标人的投标报价得分</w:t>
            </w:r>
            <w:r>
              <w:rPr>
                <w:spacing w:val="-44"/>
                <w:sz w:val="20"/>
                <w:szCs w:val="20"/>
              </w:rPr>
              <w:t xml:space="preserve"> </w:t>
            </w:r>
            <w:r>
              <w:rPr>
                <w:spacing w:val="8"/>
                <w:sz w:val="20"/>
                <w:szCs w:val="20"/>
              </w:rPr>
              <w:t>N，即当投标人的投标总价等于评标基准价时得</w:t>
            </w:r>
            <w:r>
              <w:rPr>
                <w:spacing w:val="6"/>
                <w:sz w:val="20"/>
                <w:szCs w:val="20"/>
              </w:rPr>
              <w:t>100</w:t>
            </w:r>
            <w:r>
              <w:rPr>
                <w:spacing w:val="-38"/>
                <w:sz w:val="20"/>
                <w:szCs w:val="20"/>
              </w:rPr>
              <w:t xml:space="preserve"> </w:t>
            </w:r>
            <w:r>
              <w:rPr>
                <w:spacing w:val="6"/>
                <w:sz w:val="20"/>
                <w:szCs w:val="20"/>
              </w:rPr>
              <w:t>分，每高于评标基准价一个百分点扣</w:t>
            </w:r>
            <w:r>
              <w:rPr>
                <w:spacing w:val="-24"/>
                <w:sz w:val="20"/>
                <w:szCs w:val="20"/>
              </w:rPr>
              <w:t xml:space="preserve"> </w:t>
            </w:r>
            <w:r>
              <w:rPr>
                <w:spacing w:val="6"/>
                <w:sz w:val="20"/>
                <w:szCs w:val="20"/>
              </w:rPr>
              <w:t>1</w:t>
            </w:r>
            <w:r>
              <w:rPr>
                <w:spacing w:val="-35"/>
                <w:sz w:val="20"/>
                <w:szCs w:val="20"/>
              </w:rPr>
              <w:t xml:space="preserve"> </w:t>
            </w:r>
            <w:r>
              <w:rPr>
                <w:spacing w:val="6"/>
                <w:sz w:val="20"/>
                <w:szCs w:val="20"/>
              </w:rPr>
              <w:t>分, 每低于评标基准价一个百</w:t>
            </w:r>
            <w:r>
              <w:rPr>
                <w:spacing w:val="5"/>
                <w:sz w:val="20"/>
                <w:szCs w:val="20"/>
              </w:rPr>
              <w:t>分点扣</w:t>
            </w:r>
            <w:r>
              <w:rPr>
                <w:spacing w:val="-35"/>
                <w:sz w:val="20"/>
                <w:szCs w:val="20"/>
              </w:rPr>
              <w:t xml:space="preserve"> </w:t>
            </w:r>
            <w:r>
              <w:rPr>
                <w:spacing w:val="5"/>
                <w:sz w:val="20"/>
                <w:szCs w:val="20"/>
              </w:rPr>
              <w:t>0.5</w:t>
            </w:r>
            <w:r>
              <w:rPr>
                <w:spacing w:val="-38"/>
                <w:sz w:val="20"/>
                <w:szCs w:val="20"/>
              </w:rPr>
              <w:t xml:space="preserve"> </w:t>
            </w:r>
            <w:r>
              <w:rPr>
                <w:spacing w:val="5"/>
                <w:sz w:val="20"/>
                <w:szCs w:val="20"/>
              </w:rPr>
              <w:t>分，扣完</w:t>
            </w:r>
            <w:r>
              <w:rPr>
                <w:spacing w:val="7"/>
                <w:sz w:val="20"/>
                <w:szCs w:val="20"/>
              </w:rPr>
              <w:t>为止。公式如下：</w:t>
            </w:r>
          </w:p>
          <w:p w14:paraId="4623E7CE">
            <w:pPr>
              <w:pStyle w:val="8"/>
              <w:spacing w:line="223" w:lineRule="auto"/>
              <w:ind w:left="524"/>
              <w:rPr>
                <w:sz w:val="20"/>
                <w:szCs w:val="20"/>
              </w:rPr>
            </w:pPr>
            <w:r>
              <w:rPr>
                <w:spacing w:val="-4"/>
                <w:sz w:val="20"/>
                <w:szCs w:val="20"/>
              </w:rPr>
              <w:t>N＝100</w:t>
            </w:r>
            <w:r>
              <w:rPr>
                <w:sz w:val="20"/>
                <w:szCs w:val="20"/>
              </w:rPr>
              <w:t>－（</w:t>
            </w:r>
            <w:r>
              <w:rPr>
                <w:spacing w:val="-17"/>
                <w:sz w:val="20"/>
                <w:szCs w:val="20"/>
              </w:rPr>
              <w:t xml:space="preserve"> </w:t>
            </w:r>
            <w:r>
              <w:rPr>
                <w:spacing w:val="-4"/>
                <w:sz w:val="20"/>
                <w:szCs w:val="20"/>
              </w:rPr>
              <w:t>| Di－D</w:t>
            </w:r>
            <w:r>
              <w:rPr>
                <w:spacing w:val="55"/>
                <w:sz w:val="20"/>
                <w:szCs w:val="20"/>
              </w:rPr>
              <w:t xml:space="preserve"> </w:t>
            </w:r>
            <w:r>
              <w:rPr>
                <w:spacing w:val="-4"/>
                <w:sz w:val="20"/>
                <w:szCs w:val="20"/>
              </w:rPr>
              <w:t>|</w:t>
            </w:r>
            <w:r>
              <w:rPr>
                <w:spacing w:val="34"/>
                <w:sz w:val="20"/>
                <w:szCs w:val="20"/>
              </w:rPr>
              <w:t xml:space="preserve"> </w:t>
            </w:r>
            <w:r>
              <w:rPr>
                <w:spacing w:val="-4"/>
                <w:sz w:val="20"/>
                <w:szCs w:val="20"/>
              </w:rPr>
              <w:t>÷D）</w:t>
            </w:r>
            <w:r>
              <w:rPr>
                <w:spacing w:val="-52"/>
                <w:sz w:val="20"/>
                <w:szCs w:val="20"/>
              </w:rPr>
              <w:t xml:space="preserve"> </w:t>
            </w:r>
            <w:r>
              <w:rPr>
                <w:spacing w:val="-4"/>
                <w:sz w:val="20"/>
                <w:szCs w:val="20"/>
              </w:rPr>
              <w:t>×</w:t>
            </w:r>
            <w:r>
              <w:rPr>
                <w:spacing w:val="-75"/>
                <w:sz w:val="20"/>
                <w:szCs w:val="20"/>
              </w:rPr>
              <w:t xml:space="preserve"> </w:t>
            </w:r>
            <w:r>
              <w:rPr>
                <w:spacing w:val="-4"/>
                <w:sz w:val="20"/>
                <w:szCs w:val="20"/>
              </w:rPr>
              <w:t>100×E</w:t>
            </w:r>
          </w:p>
          <w:p w14:paraId="68C38BB4">
            <w:pPr>
              <w:pStyle w:val="8"/>
              <w:spacing w:before="119" w:line="275" w:lineRule="auto"/>
              <w:ind w:left="124" w:right="56" w:firstLine="411"/>
              <w:rPr>
                <w:sz w:val="20"/>
                <w:szCs w:val="20"/>
              </w:rPr>
            </w:pPr>
            <w:r>
              <w:rPr>
                <w:spacing w:val="5"/>
                <w:sz w:val="20"/>
                <w:szCs w:val="20"/>
              </w:rPr>
              <w:t>式中：D</w:t>
            </w:r>
            <w:r>
              <w:rPr>
                <w:spacing w:val="-36"/>
                <w:sz w:val="20"/>
                <w:szCs w:val="20"/>
              </w:rPr>
              <w:t xml:space="preserve"> </w:t>
            </w:r>
            <w:r>
              <w:rPr>
                <w:spacing w:val="5"/>
                <w:sz w:val="20"/>
                <w:szCs w:val="20"/>
              </w:rPr>
              <w:t>为评标基准价；</w:t>
            </w:r>
            <w:r>
              <w:rPr>
                <w:sz w:val="20"/>
                <w:szCs w:val="20"/>
              </w:rPr>
              <w:t>Di</w:t>
            </w:r>
            <w:r>
              <w:rPr>
                <w:spacing w:val="-38"/>
                <w:sz w:val="20"/>
                <w:szCs w:val="20"/>
              </w:rPr>
              <w:t xml:space="preserve"> </w:t>
            </w:r>
            <w:r>
              <w:rPr>
                <w:spacing w:val="5"/>
                <w:sz w:val="20"/>
                <w:szCs w:val="20"/>
              </w:rPr>
              <w:t>为某投标人的投标总价；E</w:t>
            </w:r>
            <w:r>
              <w:rPr>
                <w:spacing w:val="-35"/>
                <w:sz w:val="20"/>
                <w:szCs w:val="20"/>
              </w:rPr>
              <w:t xml:space="preserve"> </w:t>
            </w:r>
            <w:r>
              <w:rPr>
                <w:spacing w:val="5"/>
                <w:sz w:val="20"/>
                <w:szCs w:val="20"/>
              </w:rPr>
              <w:t>为扣分因子，当</w:t>
            </w:r>
            <w:r>
              <w:rPr>
                <w:spacing w:val="-43"/>
                <w:sz w:val="20"/>
                <w:szCs w:val="20"/>
              </w:rPr>
              <w:t xml:space="preserve"> </w:t>
            </w:r>
            <w:r>
              <w:rPr>
                <w:sz w:val="20"/>
                <w:szCs w:val="20"/>
              </w:rPr>
              <w:t>Di</w:t>
            </w:r>
            <w:r>
              <w:rPr>
                <w:spacing w:val="5"/>
                <w:sz w:val="20"/>
                <w:szCs w:val="20"/>
              </w:rPr>
              <w:t>＞D</w:t>
            </w:r>
            <w:r>
              <w:rPr>
                <w:spacing w:val="-28"/>
                <w:sz w:val="20"/>
                <w:szCs w:val="20"/>
              </w:rPr>
              <w:t xml:space="preserve"> </w:t>
            </w:r>
            <w:r>
              <w:rPr>
                <w:spacing w:val="5"/>
                <w:sz w:val="20"/>
                <w:szCs w:val="20"/>
              </w:rPr>
              <w:t>时，E＝1 ；</w:t>
            </w:r>
            <w:r>
              <w:rPr>
                <w:spacing w:val="3"/>
                <w:sz w:val="20"/>
                <w:szCs w:val="20"/>
              </w:rPr>
              <w:t>当</w:t>
            </w:r>
            <w:r>
              <w:rPr>
                <w:spacing w:val="-35"/>
                <w:sz w:val="20"/>
                <w:szCs w:val="20"/>
              </w:rPr>
              <w:t xml:space="preserve"> </w:t>
            </w:r>
            <w:r>
              <w:rPr>
                <w:sz w:val="20"/>
                <w:szCs w:val="20"/>
              </w:rPr>
              <w:t>Di</w:t>
            </w:r>
            <w:r>
              <w:rPr>
                <w:spacing w:val="3"/>
                <w:sz w:val="20"/>
                <w:szCs w:val="20"/>
              </w:rPr>
              <w:t>＜D</w:t>
            </w:r>
            <w:r>
              <w:rPr>
                <w:spacing w:val="-28"/>
                <w:sz w:val="20"/>
                <w:szCs w:val="20"/>
              </w:rPr>
              <w:t xml:space="preserve"> </w:t>
            </w:r>
            <w:r>
              <w:rPr>
                <w:spacing w:val="3"/>
                <w:sz w:val="20"/>
                <w:szCs w:val="20"/>
              </w:rPr>
              <w:t>时，E＝0.5。</w:t>
            </w:r>
          </w:p>
        </w:tc>
      </w:tr>
    </w:tbl>
    <w:p w14:paraId="2BF0D0B1">
      <w:pPr>
        <w:pStyle w:val="2"/>
        <w:spacing w:before="108" w:line="334" w:lineRule="auto"/>
        <w:ind w:left="149" w:right="222" w:firstLine="416"/>
        <w:rPr>
          <w:sz w:val="20"/>
          <w:szCs w:val="20"/>
        </w:rPr>
      </w:pPr>
      <w:r>
        <w:rPr>
          <w:spacing w:val="9"/>
          <w:sz w:val="20"/>
          <w:szCs w:val="20"/>
        </w:rPr>
        <w:t>注：技术部分（施工组织设计）评分：各投标人的技术文件的</w:t>
      </w:r>
      <w:r>
        <w:rPr>
          <w:spacing w:val="8"/>
          <w:sz w:val="20"/>
          <w:szCs w:val="20"/>
        </w:rPr>
        <w:t>最终评分低于</w:t>
      </w:r>
      <w:r>
        <w:rPr>
          <w:spacing w:val="-32"/>
          <w:sz w:val="20"/>
          <w:szCs w:val="20"/>
        </w:rPr>
        <w:t xml:space="preserve"> </w:t>
      </w:r>
      <w:r>
        <w:rPr>
          <w:spacing w:val="8"/>
          <w:sz w:val="20"/>
          <w:szCs w:val="20"/>
        </w:rPr>
        <w:t>70%或高于</w:t>
      </w:r>
      <w:r>
        <w:rPr>
          <w:spacing w:val="-38"/>
          <w:sz w:val="20"/>
          <w:szCs w:val="20"/>
        </w:rPr>
        <w:t xml:space="preserve"> </w:t>
      </w:r>
      <w:r>
        <w:rPr>
          <w:spacing w:val="8"/>
          <w:sz w:val="20"/>
          <w:szCs w:val="20"/>
        </w:rPr>
        <w:t>90%的，评委</w:t>
      </w:r>
      <w:r>
        <w:rPr>
          <w:spacing w:val="6"/>
          <w:sz w:val="20"/>
          <w:szCs w:val="20"/>
        </w:rPr>
        <w:t>必须详细阐述具体理由（字数不少于</w:t>
      </w:r>
      <w:r>
        <w:rPr>
          <w:spacing w:val="-16"/>
          <w:sz w:val="20"/>
          <w:szCs w:val="20"/>
        </w:rPr>
        <w:t xml:space="preserve"> </w:t>
      </w:r>
      <w:r>
        <w:rPr>
          <w:spacing w:val="6"/>
          <w:sz w:val="20"/>
          <w:szCs w:val="20"/>
        </w:rPr>
        <w:t>50</w:t>
      </w:r>
      <w:r>
        <w:rPr>
          <w:spacing w:val="-37"/>
          <w:sz w:val="20"/>
          <w:szCs w:val="20"/>
        </w:rPr>
        <w:t xml:space="preserve"> </w:t>
      </w:r>
      <w:r>
        <w:rPr>
          <w:spacing w:val="6"/>
          <w:sz w:val="20"/>
          <w:szCs w:val="20"/>
        </w:rPr>
        <w:t>字）。</w:t>
      </w:r>
    </w:p>
    <w:p w14:paraId="75C0C67B">
      <w:pPr>
        <w:pStyle w:val="2"/>
        <w:spacing w:before="35" w:line="219" w:lineRule="auto"/>
        <w:ind w:left="644"/>
        <w:rPr>
          <w:sz w:val="24"/>
          <w:szCs w:val="24"/>
        </w:rPr>
      </w:pPr>
      <w:r>
        <w:rPr>
          <w:b/>
          <w:bCs/>
          <w:spacing w:val="-5"/>
          <w:sz w:val="24"/>
          <w:szCs w:val="24"/>
        </w:rPr>
        <w:t>15.5.2</w:t>
      </w:r>
      <w:r>
        <w:rPr>
          <w:spacing w:val="23"/>
          <w:sz w:val="24"/>
          <w:szCs w:val="24"/>
        </w:rPr>
        <w:t xml:space="preserve"> </w:t>
      </w:r>
      <w:r>
        <w:rPr>
          <w:spacing w:val="-5"/>
          <w:sz w:val="24"/>
          <w:szCs w:val="24"/>
        </w:rPr>
        <w:t>否决投标说明</w:t>
      </w:r>
    </w:p>
    <w:p w14:paraId="350563EE">
      <w:pPr>
        <w:pStyle w:val="2"/>
        <w:spacing w:before="155" w:line="338" w:lineRule="auto"/>
        <w:ind w:left="148" w:right="58" w:firstLine="564"/>
        <w:rPr>
          <w:sz w:val="24"/>
          <w:szCs w:val="24"/>
        </w:rPr>
      </w:pPr>
      <w:r>
        <w:rPr>
          <w:spacing w:val="-7"/>
          <w:sz w:val="24"/>
          <w:szCs w:val="24"/>
        </w:rPr>
        <w:t>详细评审阶段否决投标的全部条件，在本章第四节“否决投标条件</w:t>
      </w:r>
      <w:r>
        <w:rPr>
          <w:spacing w:val="-88"/>
          <w:sz w:val="24"/>
          <w:szCs w:val="24"/>
        </w:rPr>
        <w:t xml:space="preserve"> </w:t>
      </w:r>
      <w:r>
        <w:rPr>
          <w:spacing w:val="-7"/>
          <w:sz w:val="24"/>
          <w:szCs w:val="24"/>
        </w:rPr>
        <w:t>”第</w:t>
      </w:r>
      <w:r>
        <w:rPr>
          <w:spacing w:val="-52"/>
          <w:sz w:val="24"/>
          <w:szCs w:val="24"/>
        </w:rPr>
        <w:t xml:space="preserve"> </w:t>
      </w:r>
      <w:r>
        <w:rPr>
          <w:b/>
          <w:bCs/>
          <w:spacing w:val="-7"/>
          <w:sz w:val="24"/>
          <w:szCs w:val="24"/>
        </w:rPr>
        <w:t>4</w:t>
      </w:r>
      <w:r>
        <w:rPr>
          <w:spacing w:val="-49"/>
          <w:sz w:val="24"/>
          <w:szCs w:val="24"/>
        </w:rPr>
        <w:t xml:space="preserve"> </w:t>
      </w:r>
      <w:r>
        <w:rPr>
          <w:spacing w:val="-7"/>
          <w:sz w:val="24"/>
          <w:szCs w:val="24"/>
        </w:rPr>
        <w:t>条中集中列示。</w:t>
      </w:r>
      <w:r>
        <w:rPr>
          <w:spacing w:val="1"/>
          <w:sz w:val="24"/>
          <w:szCs w:val="24"/>
        </w:rPr>
        <w:t>投标人有其中所列任何一种情形的，由评标委员会否决其</w:t>
      </w:r>
      <w:r>
        <w:rPr>
          <w:sz w:val="24"/>
          <w:szCs w:val="24"/>
        </w:rPr>
        <w:t>投标。经详细评审后，有效投标人</w:t>
      </w:r>
      <w:r>
        <w:rPr>
          <w:spacing w:val="-2"/>
          <w:sz w:val="24"/>
          <w:szCs w:val="24"/>
        </w:rPr>
        <w:t>数量不足</w:t>
      </w:r>
      <w:r>
        <w:rPr>
          <w:spacing w:val="-40"/>
          <w:sz w:val="24"/>
          <w:szCs w:val="24"/>
        </w:rPr>
        <w:t xml:space="preserve"> </w:t>
      </w:r>
      <w:r>
        <w:rPr>
          <w:spacing w:val="-2"/>
          <w:sz w:val="24"/>
          <w:szCs w:val="24"/>
        </w:rPr>
        <w:t>3</w:t>
      </w:r>
      <w:r>
        <w:rPr>
          <w:spacing w:val="-51"/>
          <w:sz w:val="24"/>
          <w:szCs w:val="24"/>
        </w:rPr>
        <w:t xml:space="preserve"> </w:t>
      </w:r>
      <w:r>
        <w:rPr>
          <w:spacing w:val="-2"/>
          <w:sz w:val="24"/>
          <w:szCs w:val="24"/>
        </w:rPr>
        <w:t>个时，招标人应依法重新组织招标。</w:t>
      </w:r>
    </w:p>
    <w:p w14:paraId="541A13D8">
      <w:pPr>
        <w:pStyle w:val="2"/>
        <w:spacing w:before="1" w:line="338" w:lineRule="auto"/>
        <w:ind w:left="145" w:right="141" w:firstLine="480"/>
        <w:jc w:val="both"/>
        <w:rPr>
          <w:sz w:val="24"/>
          <w:szCs w:val="24"/>
        </w:rPr>
      </w:pPr>
      <w:r>
        <w:rPr>
          <w:b/>
          <w:bCs/>
          <w:spacing w:val="-2"/>
          <w:sz w:val="24"/>
          <w:szCs w:val="24"/>
        </w:rPr>
        <w:t>注：投标人在详细评审阶段根据评分方法提供的佐证材料，其合法性、有效性和准确性不符合要求的，有关量化因素（或评分因素）的折算、调整（或评分）按相应量化标准（或</w:t>
      </w:r>
      <w:bookmarkStart w:id="19" w:name="bookmark19"/>
      <w:bookmarkEnd w:id="19"/>
      <w:r>
        <w:rPr>
          <w:b/>
          <w:bCs/>
          <w:spacing w:val="-3"/>
          <w:sz w:val="24"/>
          <w:szCs w:val="24"/>
        </w:rPr>
        <w:t>评分标准）处理，但不否决投标。</w:t>
      </w:r>
    </w:p>
    <w:p w14:paraId="6D31CD06">
      <w:pPr>
        <w:pStyle w:val="2"/>
        <w:spacing w:before="1" w:line="219" w:lineRule="auto"/>
        <w:ind w:left="644"/>
        <w:outlineLvl w:val="1"/>
        <w:rPr>
          <w:sz w:val="24"/>
          <w:szCs w:val="24"/>
        </w:rPr>
      </w:pPr>
      <w:bookmarkStart w:id="20" w:name="bookmark50"/>
      <w:bookmarkEnd w:id="20"/>
      <w:r>
        <w:rPr>
          <w:b/>
          <w:bCs/>
          <w:spacing w:val="-5"/>
          <w:sz w:val="24"/>
          <w:szCs w:val="24"/>
        </w:rPr>
        <w:t>16．中标候选人公示</w:t>
      </w:r>
    </w:p>
    <w:p w14:paraId="30DB786F">
      <w:pPr>
        <w:pStyle w:val="2"/>
        <w:spacing w:before="157" w:line="338" w:lineRule="auto"/>
        <w:ind w:left="145" w:right="138" w:firstLine="499"/>
        <w:rPr>
          <w:sz w:val="24"/>
          <w:szCs w:val="24"/>
        </w:rPr>
      </w:pPr>
      <w:r>
        <w:rPr>
          <w:b/>
          <w:bCs/>
          <w:spacing w:val="-2"/>
          <w:sz w:val="24"/>
          <w:szCs w:val="24"/>
        </w:rPr>
        <w:t>16.1</w:t>
      </w:r>
      <w:r>
        <w:rPr>
          <w:spacing w:val="-2"/>
          <w:sz w:val="24"/>
          <w:szCs w:val="24"/>
        </w:rPr>
        <w:t xml:space="preserve">  招标人自收到评标委员会提交的书面评标报告和中标候选人名单之日起</w:t>
      </w:r>
      <w:r>
        <w:rPr>
          <w:spacing w:val="-36"/>
          <w:sz w:val="24"/>
          <w:szCs w:val="24"/>
        </w:rPr>
        <w:t xml:space="preserve"> </w:t>
      </w:r>
      <w:r>
        <w:rPr>
          <w:spacing w:val="-2"/>
          <w:sz w:val="24"/>
          <w:szCs w:val="24"/>
        </w:rPr>
        <w:t>3 日内，</w:t>
      </w:r>
      <w:r>
        <w:rPr>
          <w:spacing w:val="-5"/>
          <w:sz w:val="24"/>
          <w:szCs w:val="24"/>
        </w:rPr>
        <w:t>将评标结果（即中标候选人名单）、中标候选人投标文件（指商务标书分册）、</w:t>
      </w:r>
      <w:r>
        <w:rPr>
          <w:spacing w:val="-6"/>
          <w:sz w:val="24"/>
          <w:szCs w:val="24"/>
        </w:rPr>
        <w:t>评标过程（评</w:t>
      </w:r>
      <w:r>
        <w:rPr>
          <w:spacing w:val="-2"/>
          <w:sz w:val="24"/>
          <w:szCs w:val="24"/>
        </w:rPr>
        <w:t>标专家姓名用代码标记）一并在广东省招标投标监管网（</w:t>
      </w:r>
      <w:r>
        <w:fldChar w:fldCharType="begin"/>
      </w:r>
      <w:r>
        <w:instrText xml:space="preserve"> HYPERLINK "http://zbtb.gd.gov.cn" </w:instrText>
      </w:r>
      <w:r>
        <w:fldChar w:fldCharType="separate"/>
      </w:r>
      <w:r>
        <w:rPr>
          <w:spacing w:val="-2"/>
          <w:sz w:val="24"/>
          <w:szCs w:val="24"/>
        </w:rPr>
        <w:t>http://zbtb.gd.gov.cn</w:t>
      </w:r>
      <w:r>
        <w:rPr>
          <w:spacing w:val="-2"/>
          <w:sz w:val="24"/>
          <w:szCs w:val="24"/>
        </w:rPr>
        <w:fldChar w:fldCharType="end"/>
      </w:r>
      <w:r>
        <w:rPr>
          <w:spacing w:val="-2"/>
          <w:sz w:val="24"/>
          <w:szCs w:val="24"/>
        </w:rPr>
        <w:t>）、全国公</w:t>
      </w:r>
      <w:r>
        <w:rPr>
          <w:spacing w:val="2"/>
          <w:sz w:val="24"/>
          <w:szCs w:val="24"/>
        </w:rPr>
        <w:t>共资源交易平台（广东省·韶关市</w:t>
      </w:r>
      <w:r>
        <w:rPr>
          <w:spacing w:val="-18"/>
          <w:sz w:val="24"/>
          <w:szCs w:val="24"/>
        </w:rPr>
        <w:t>）（</w:t>
      </w:r>
      <w:r>
        <w:fldChar w:fldCharType="begin"/>
      </w:r>
      <w:r>
        <w:instrText xml:space="preserve"> HYPERLINK "https://ygp.gdzwfw.gov.cn/ggzy-portal/#/440200/index" </w:instrText>
      </w:r>
      <w:r>
        <w:fldChar w:fldCharType="separate"/>
      </w:r>
      <w:r>
        <w:rPr>
          <w:sz w:val="24"/>
          <w:szCs w:val="24"/>
        </w:rPr>
        <w:t>https</w:t>
      </w:r>
      <w:r>
        <w:rPr>
          <w:spacing w:val="2"/>
          <w:sz w:val="24"/>
          <w:szCs w:val="24"/>
        </w:rPr>
        <w:t>://</w:t>
      </w:r>
      <w:r>
        <w:rPr>
          <w:sz w:val="24"/>
          <w:szCs w:val="24"/>
        </w:rPr>
        <w:t>ygp</w:t>
      </w:r>
      <w:r>
        <w:rPr>
          <w:spacing w:val="2"/>
          <w:sz w:val="24"/>
          <w:szCs w:val="24"/>
        </w:rPr>
        <w:t>.</w:t>
      </w:r>
      <w:r>
        <w:rPr>
          <w:sz w:val="24"/>
          <w:szCs w:val="24"/>
        </w:rPr>
        <w:t>gdzwfw</w:t>
      </w:r>
      <w:r>
        <w:rPr>
          <w:spacing w:val="2"/>
          <w:sz w:val="24"/>
          <w:szCs w:val="24"/>
        </w:rPr>
        <w:t>.</w:t>
      </w:r>
      <w:r>
        <w:rPr>
          <w:sz w:val="24"/>
          <w:szCs w:val="24"/>
        </w:rPr>
        <w:t>gov</w:t>
      </w:r>
      <w:r>
        <w:rPr>
          <w:spacing w:val="2"/>
          <w:sz w:val="24"/>
          <w:szCs w:val="24"/>
        </w:rPr>
        <w:t>.</w:t>
      </w:r>
      <w:r>
        <w:rPr>
          <w:sz w:val="24"/>
          <w:szCs w:val="24"/>
        </w:rPr>
        <w:t>cn</w:t>
      </w:r>
      <w:r>
        <w:rPr>
          <w:spacing w:val="2"/>
          <w:sz w:val="24"/>
          <w:szCs w:val="24"/>
        </w:rPr>
        <w:t>/</w:t>
      </w:r>
      <w:r>
        <w:rPr>
          <w:sz w:val="24"/>
          <w:szCs w:val="24"/>
        </w:rPr>
        <w:t>ggzy</w:t>
      </w:r>
      <w:r>
        <w:rPr>
          <w:spacing w:val="2"/>
          <w:sz w:val="24"/>
          <w:szCs w:val="24"/>
        </w:rPr>
        <w:t>-</w:t>
      </w:r>
      <w:r>
        <w:rPr>
          <w:sz w:val="24"/>
          <w:szCs w:val="24"/>
        </w:rPr>
        <w:t>portal</w:t>
      </w:r>
      <w:r>
        <w:rPr>
          <w:spacing w:val="2"/>
          <w:sz w:val="24"/>
          <w:szCs w:val="24"/>
        </w:rPr>
        <w:t>/#/440200</w:t>
      </w:r>
      <w:r>
        <w:rPr>
          <w:spacing w:val="2"/>
          <w:sz w:val="24"/>
          <w:szCs w:val="24"/>
        </w:rPr>
        <w:fldChar w:fldCharType="end"/>
      </w:r>
      <w:r>
        <w:rPr>
          <w:spacing w:val="1"/>
          <w:sz w:val="24"/>
          <w:szCs w:val="24"/>
        </w:rPr>
        <w:t xml:space="preserve"> </w:t>
      </w:r>
      <w:r>
        <w:fldChar w:fldCharType="begin"/>
      </w:r>
      <w:r>
        <w:instrText xml:space="preserve"> HYPERLINK "https://ygp.gdzwfw.gov.cn/ggzy-portal/#/440200/index" </w:instrText>
      </w:r>
      <w:r>
        <w:fldChar w:fldCharType="separate"/>
      </w:r>
      <w:r>
        <w:rPr>
          <w:spacing w:val="-2"/>
          <w:sz w:val="24"/>
          <w:szCs w:val="24"/>
        </w:rPr>
        <w:t>/index</w:t>
      </w:r>
      <w:r>
        <w:rPr>
          <w:spacing w:val="-2"/>
          <w:sz w:val="24"/>
          <w:szCs w:val="24"/>
        </w:rPr>
        <w:fldChar w:fldCharType="end"/>
      </w:r>
      <w:r>
        <w:rPr>
          <w:spacing w:val="-2"/>
          <w:sz w:val="24"/>
          <w:szCs w:val="24"/>
        </w:rPr>
        <w:t>）进行公示，公示期不得少于</w:t>
      </w:r>
      <w:r>
        <w:rPr>
          <w:spacing w:val="-39"/>
          <w:sz w:val="24"/>
          <w:szCs w:val="24"/>
        </w:rPr>
        <w:t xml:space="preserve"> </w:t>
      </w:r>
      <w:r>
        <w:rPr>
          <w:spacing w:val="-2"/>
          <w:sz w:val="24"/>
          <w:szCs w:val="24"/>
        </w:rPr>
        <w:t>3</w:t>
      </w:r>
      <w:r>
        <w:rPr>
          <w:spacing w:val="-46"/>
          <w:sz w:val="24"/>
          <w:szCs w:val="24"/>
        </w:rPr>
        <w:t xml:space="preserve"> </w:t>
      </w:r>
      <w:r>
        <w:rPr>
          <w:spacing w:val="-2"/>
          <w:sz w:val="24"/>
          <w:szCs w:val="24"/>
        </w:rPr>
        <w:t>天。</w:t>
      </w:r>
    </w:p>
    <w:p w14:paraId="5B5D2AA5">
      <w:pPr>
        <w:pStyle w:val="2"/>
        <w:spacing w:before="4" w:line="338" w:lineRule="auto"/>
        <w:ind w:left="147" w:right="138" w:firstLine="496"/>
        <w:rPr>
          <w:sz w:val="24"/>
          <w:szCs w:val="24"/>
        </w:rPr>
      </w:pPr>
      <w:r>
        <w:rPr>
          <w:b/>
          <w:bCs/>
          <w:spacing w:val="-3"/>
          <w:sz w:val="24"/>
          <w:szCs w:val="24"/>
        </w:rPr>
        <w:t>16.3</w:t>
      </w:r>
      <w:r>
        <w:rPr>
          <w:spacing w:val="-3"/>
          <w:sz w:val="24"/>
          <w:szCs w:val="24"/>
        </w:rPr>
        <w:t xml:space="preserve"> 投标人对评标结果、中标候选人投标文件、评标过程有异议的，必须在以上内容公</w:t>
      </w:r>
      <w:r>
        <w:rPr>
          <w:sz w:val="24"/>
          <w:szCs w:val="24"/>
        </w:rPr>
        <w:t>示期间向招标人提出</w:t>
      </w:r>
      <w:r>
        <w:rPr>
          <w:b/>
          <w:bCs/>
          <w:sz w:val="24"/>
          <w:szCs w:val="24"/>
        </w:rPr>
        <w:t>书面异议</w:t>
      </w:r>
      <w:r>
        <w:rPr>
          <w:sz w:val="24"/>
          <w:szCs w:val="24"/>
        </w:rPr>
        <w:t>，否则招标人不予受理。经招标人书面答复，异议人仍不满意</w:t>
      </w:r>
      <w:r>
        <w:rPr>
          <w:spacing w:val="1"/>
          <w:sz w:val="24"/>
          <w:szCs w:val="24"/>
        </w:rPr>
        <w:t>的，可在法律规定的时限内向行政监督部门提出书面投诉。</w:t>
      </w:r>
      <w:r>
        <w:rPr>
          <w:sz w:val="24"/>
          <w:szCs w:val="24"/>
        </w:rPr>
        <w:t>异议（投诉）提出、处理的具体</w:t>
      </w:r>
      <w:r>
        <w:rPr>
          <w:spacing w:val="1"/>
          <w:sz w:val="24"/>
          <w:szCs w:val="24"/>
        </w:rPr>
        <w:t>办法和要求，按照《韶关市工程建设项目招标投标活动异议和</w:t>
      </w:r>
      <w:r>
        <w:rPr>
          <w:sz w:val="24"/>
          <w:szCs w:val="24"/>
        </w:rPr>
        <w:t xml:space="preserve">投诉处理办法》（韶发改〔20 </w:t>
      </w:r>
      <w:r>
        <w:rPr>
          <w:spacing w:val="-3"/>
          <w:sz w:val="24"/>
          <w:szCs w:val="24"/>
        </w:rPr>
        <w:t>21〕44</w:t>
      </w:r>
      <w:r>
        <w:rPr>
          <w:spacing w:val="-42"/>
          <w:sz w:val="24"/>
          <w:szCs w:val="24"/>
        </w:rPr>
        <w:t xml:space="preserve"> </w:t>
      </w:r>
      <w:r>
        <w:rPr>
          <w:spacing w:val="-3"/>
          <w:sz w:val="24"/>
          <w:szCs w:val="24"/>
        </w:rPr>
        <w:t>号）执行。</w:t>
      </w:r>
    </w:p>
    <w:p w14:paraId="457523B2">
      <w:pPr>
        <w:pStyle w:val="2"/>
        <w:spacing w:before="1" w:line="340" w:lineRule="auto"/>
        <w:ind w:left="145" w:right="138" w:firstLine="498"/>
        <w:rPr>
          <w:sz w:val="24"/>
          <w:szCs w:val="24"/>
        </w:rPr>
      </w:pPr>
      <w:r>
        <w:rPr>
          <w:b/>
          <w:bCs/>
          <w:spacing w:val="-4"/>
          <w:sz w:val="24"/>
          <w:szCs w:val="24"/>
        </w:rPr>
        <w:t>16.4</w:t>
      </w:r>
      <w:r>
        <w:rPr>
          <w:spacing w:val="40"/>
          <w:sz w:val="24"/>
          <w:szCs w:val="24"/>
        </w:rPr>
        <w:t xml:space="preserve"> </w:t>
      </w:r>
      <w:r>
        <w:rPr>
          <w:spacing w:val="-4"/>
          <w:sz w:val="24"/>
          <w:szCs w:val="24"/>
        </w:rPr>
        <w:t>中标候选人公示期满无异议（投诉）后，招标人确定第一中标候选人为中标人，并</w:t>
      </w:r>
      <w:r>
        <w:rPr>
          <w:spacing w:val="-2"/>
          <w:sz w:val="24"/>
          <w:szCs w:val="24"/>
        </w:rPr>
        <w:t>在中标人确定之日起</w:t>
      </w:r>
      <w:r>
        <w:rPr>
          <w:spacing w:val="-36"/>
          <w:sz w:val="24"/>
          <w:szCs w:val="24"/>
        </w:rPr>
        <w:t xml:space="preserve"> </w:t>
      </w:r>
      <w:r>
        <w:rPr>
          <w:spacing w:val="-2"/>
          <w:sz w:val="24"/>
          <w:szCs w:val="24"/>
        </w:rPr>
        <w:t>7 日内向中标人发出中标通知书。在中标通知书发出后</w:t>
      </w:r>
      <w:r>
        <w:rPr>
          <w:spacing w:val="-43"/>
          <w:sz w:val="24"/>
          <w:szCs w:val="24"/>
        </w:rPr>
        <w:t xml:space="preserve"> </w:t>
      </w:r>
      <w:r>
        <w:rPr>
          <w:spacing w:val="-2"/>
          <w:sz w:val="24"/>
          <w:szCs w:val="24"/>
        </w:rPr>
        <w:t>5</w:t>
      </w:r>
      <w:r>
        <w:rPr>
          <w:spacing w:val="-51"/>
          <w:sz w:val="24"/>
          <w:szCs w:val="24"/>
        </w:rPr>
        <w:t xml:space="preserve"> </w:t>
      </w:r>
      <w:r>
        <w:rPr>
          <w:spacing w:val="-2"/>
          <w:sz w:val="24"/>
          <w:szCs w:val="24"/>
        </w:rPr>
        <w:t>个工作日内，</w:t>
      </w:r>
      <w:r>
        <w:rPr>
          <w:sz w:val="24"/>
          <w:szCs w:val="24"/>
        </w:rPr>
        <w:t>韶关市公共资源交易中心将投标保证金（或银行保函）退还给中标</w:t>
      </w:r>
      <w:r>
        <w:rPr>
          <w:spacing w:val="-1"/>
          <w:sz w:val="24"/>
          <w:szCs w:val="24"/>
        </w:rPr>
        <w:t>候选人以外的投标人。</w:t>
      </w:r>
    </w:p>
    <w:p w14:paraId="6D902ABC">
      <w:pPr>
        <w:spacing w:line="340" w:lineRule="auto"/>
        <w:rPr>
          <w:sz w:val="24"/>
          <w:szCs w:val="24"/>
        </w:rPr>
        <w:sectPr>
          <w:footerReference r:id="rId37" w:type="default"/>
          <w:pgSz w:w="11906" w:h="16839"/>
          <w:pgMar w:top="400" w:right="996" w:bottom="1031" w:left="995" w:header="0" w:footer="869" w:gutter="0"/>
          <w:cols w:space="720" w:num="1"/>
        </w:sectPr>
      </w:pPr>
    </w:p>
    <w:p w14:paraId="7D930238">
      <w:pPr>
        <w:spacing w:line="314" w:lineRule="auto"/>
        <w:rPr>
          <w:rFonts w:ascii="Arial"/>
          <w:sz w:val="21"/>
        </w:rPr>
      </w:pPr>
    </w:p>
    <w:p w14:paraId="26782466">
      <w:pPr>
        <w:spacing w:line="314" w:lineRule="auto"/>
        <w:rPr>
          <w:rFonts w:ascii="Arial"/>
          <w:sz w:val="21"/>
        </w:rPr>
      </w:pPr>
    </w:p>
    <w:p w14:paraId="093D177C">
      <w:pPr>
        <w:spacing w:line="315" w:lineRule="auto"/>
        <w:rPr>
          <w:rFonts w:ascii="Arial"/>
          <w:sz w:val="21"/>
        </w:rPr>
      </w:pPr>
    </w:p>
    <w:p w14:paraId="40208991">
      <w:pPr>
        <w:pStyle w:val="2"/>
        <w:spacing w:before="78" w:line="219" w:lineRule="auto"/>
        <w:outlineLvl w:val="1"/>
        <w:rPr>
          <w:sz w:val="24"/>
          <w:szCs w:val="24"/>
        </w:rPr>
      </w:pPr>
      <w:bookmarkStart w:id="21" w:name="bookmark20"/>
      <w:bookmarkEnd w:id="21"/>
      <w:r>
        <w:rPr>
          <w:b/>
          <w:bCs/>
          <w:spacing w:val="-3"/>
          <w:sz w:val="24"/>
          <w:szCs w:val="24"/>
        </w:rPr>
        <w:t>第四节</w:t>
      </w:r>
      <w:r>
        <w:rPr>
          <w:spacing w:val="-3"/>
          <w:sz w:val="24"/>
          <w:szCs w:val="24"/>
        </w:rPr>
        <w:t xml:space="preserve"> </w:t>
      </w:r>
      <w:r>
        <w:rPr>
          <w:b/>
          <w:bCs/>
          <w:spacing w:val="-3"/>
          <w:sz w:val="24"/>
          <w:szCs w:val="24"/>
        </w:rPr>
        <w:t>否决投标条件</w:t>
      </w:r>
    </w:p>
    <w:p w14:paraId="227EF126">
      <w:pPr>
        <w:pStyle w:val="2"/>
        <w:spacing w:before="304" w:line="359" w:lineRule="auto"/>
        <w:ind w:left="8" w:right="61" w:firstLine="473"/>
        <w:jc w:val="both"/>
        <w:rPr>
          <w:sz w:val="24"/>
          <w:szCs w:val="24"/>
        </w:rPr>
      </w:pPr>
      <w:r>
        <w:rPr>
          <w:spacing w:val="-1"/>
          <w:sz w:val="24"/>
          <w:szCs w:val="24"/>
        </w:rPr>
        <w:t>本节所集中列示的否决投标条件，是本章第三节“投标人须知正文</w:t>
      </w:r>
      <w:r>
        <w:rPr>
          <w:spacing w:val="-88"/>
          <w:sz w:val="24"/>
          <w:szCs w:val="24"/>
        </w:rPr>
        <w:t xml:space="preserve"> </w:t>
      </w:r>
      <w:r>
        <w:rPr>
          <w:spacing w:val="-1"/>
          <w:sz w:val="24"/>
          <w:szCs w:val="24"/>
        </w:rPr>
        <w:t>”的组成部</w:t>
      </w:r>
      <w:r>
        <w:rPr>
          <w:spacing w:val="-2"/>
          <w:sz w:val="24"/>
          <w:szCs w:val="24"/>
        </w:rPr>
        <w:t>分，是对本章第三节所规定的否决投标条件的总结和补充。</w:t>
      </w:r>
      <w:r>
        <w:rPr>
          <w:b/>
          <w:bCs/>
          <w:spacing w:val="-2"/>
          <w:sz w:val="24"/>
          <w:szCs w:val="24"/>
        </w:rPr>
        <w:t>投标人未有列入本节情形的，评标时一律不得</w:t>
      </w:r>
      <w:r>
        <w:rPr>
          <w:b/>
          <w:bCs/>
          <w:spacing w:val="-3"/>
          <w:sz w:val="24"/>
          <w:szCs w:val="24"/>
        </w:rPr>
        <w:t>否决其投标。</w:t>
      </w:r>
      <w:r>
        <w:rPr>
          <w:spacing w:val="-3"/>
          <w:sz w:val="24"/>
          <w:szCs w:val="24"/>
        </w:rPr>
        <w:t>本节所称“规定</w:t>
      </w:r>
      <w:r>
        <w:rPr>
          <w:spacing w:val="-74"/>
          <w:sz w:val="24"/>
          <w:szCs w:val="24"/>
        </w:rPr>
        <w:t xml:space="preserve"> </w:t>
      </w:r>
      <w:r>
        <w:rPr>
          <w:spacing w:val="-3"/>
          <w:sz w:val="24"/>
          <w:szCs w:val="24"/>
        </w:rPr>
        <w:t>”均指招标文件的规定。</w:t>
      </w:r>
    </w:p>
    <w:p w14:paraId="1EF1D57A">
      <w:pPr>
        <w:pStyle w:val="2"/>
        <w:spacing w:line="219" w:lineRule="auto"/>
        <w:ind w:left="498"/>
        <w:outlineLvl w:val="1"/>
        <w:rPr>
          <w:sz w:val="24"/>
          <w:szCs w:val="24"/>
        </w:rPr>
      </w:pPr>
      <w:bookmarkStart w:id="22" w:name="bookmark21"/>
      <w:bookmarkEnd w:id="22"/>
      <w:r>
        <w:rPr>
          <w:b/>
          <w:bCs/>
          <w:spacing w:val="-6"/>
          <w:sz w:val="24"/>
          <w:szCs w:val="24"/>
        </w:rPr>
        <w:t>1．资格评审环节</w:t>
      </w:r>
    </w:p>
    <w:p w14:paraId="1F6E9BE4">
      <w:pPr>
        <w:pStyle w:val="2"/>
        <w:spacing w:before="180" w:line="359" w:lineRule="auto"/>
        <w:ind w:right="61" w:firstLine="482"/>
        <w:rPr>
          <w:sz w:val="24"/>
          <w:szCs w:val="24"/>
        </w:rPr>
      </w:pPr>
      <w:r>
        <w:rPr>
          <w:sz w:val="24"/>
          <w:szCs w:val="24"/>
        </w:rPr>
        <w:t>投标人有下列情形之一的，评标委员会应否决其投标。被</w:t>
      </w:r>
      <w:r>
        <w:rPr>
          <w:spacing w:val="-1"/>
          <w:sz w:val="24"/>
          <w:szCs w:val="24"/>
        </w:rPr>
        <w:t>否决的投标人，不进入形式评审</w:t>
      </w:r>
      <w:r>
        <w:rPr>
          <w:spacing w:val="-4"/>
          <w:sz w:val="24"/>
          <w:szCs w:val="24"/>
        </w:rPr>
        <w:t>环节。</w:t>
      </w:r>
    </w:p>
    <w:p w14:paraId="0EFBF6B5">
      <w:pPr>
        <w:pStyle w:val="2"/>
        <w:spacing w:line="218" w:lineRule="auto"/>
        <w:ind w:left="492"/>
        <w:rPr>
          <w:sz w:val="24"/>
          <w:szCs w:val="24"/>
        </w:rPr>
      </w:pPr>
      <w:r>
        <w:rPr>
          <w:spacing w:val="-3"/>
          <w:sz w:val="24"/>
          <w:szCs w:val="24"/>
        </w:rPr>
        <w:t>（1）有本章第三节第</w:t>
      </w:r>
      <w:r>
        <w:rPr>
          <w:spacing w:val="-35"/>
          <w:sz w:val="24"/>
          <w:szCs w:val="24"/>
        </w:rPr>
        <w:t xml:space="preserve"> </w:t>
      </w:r>
      <w:r>
        <w:rPr>
          <w:b/>
          <w:bCs/>
          <w:spacing w:val="-3"/>
          <w:sz w:val="24"/>
          <w:szCs w:val="24"/>
        </w:rPr>
        <w:t>2.4</w:t>
      </w:r>
      <w:r>
        <w:rPr>
          <w:spacing w:val="-48"/>
          <w:sz w:val="24"/>
          <w:szCs w:val="24"/>
        </w:rPr>
        <w:t xml:space="preserve"> </w:t>
      </w:r>
      <w:r>
        <w:rPr>
          <w:spacing w:val="-3"/>
          <w:sz w:val="24"/>
          <w:szCs w:val="24"/>
        </w:rPr>
        <w:t>条“禁止投标条款</w:t>
      </w:r>
      <w:r>
        <w:rPr>
          <w:spacing w:val="-89"/>
          <w:sz w:val="24"/>
          <w:szCs w:val="24"/>
        </w:rPr>
        <w:t xml:space="preserve"> </w:t>
      </w:r>
      <w:r>
        <w:rPr>
          <w:spacing w:val="-3"/>
          <w:sz w:val="24"/>
          <w:szCs w:val="24"/>
        </w:rPr>
        <w:t>”规定的任何一种情形；</w:t>
      </w:r>
    </w:p>
    <w:p w14:paraId="4B3744AB">
      <w:pPr>
        <w:pStyle w:val="2"/>
        <w:spacing w:before="184" w:line="219" w:lineRule="auto"/>
        <w:ind w:left="492"/>
        <w:rPr>
          <w:sz w:val="24"/>
          <w:szCs w:val="24"/>
        </w:rPr>
      </w:pPr>
      <w:r>
        <w:rPr>
          <w:spacing w:val="-2"/>
          <w:sz w:val="24"/>
          <w:szCs w:val="24"/>
        </w:rPr>
        <w:t>（2）投标人资质不符合规定的；</w:t>
      </w:r>
    </w:p>
    <w:p w14:paraId="678AE005">
      <w:pPr>
        <w:pStyle w:val="2"/>
        <w:spacing w:before="182" w:line="359" w:lineRule="auto"/>
        <w:ind w:left="2" w:right="61" w:firstLine="489"/>
        <w:rPr>
          <w:sz w:val="24"/>
          <w:szCs w:val="24"/>
        </w:rPr>
      </w:pPr>
      <w:r>
        <w:rPr>
          <w:spacing w:val="-4"/>
          <w:sz w:val="24"/>
          <w:szCs w:val="24"/>
        </w:rPr>
        <w:t>（3）投标人名称与营业执照、资质证书、安全生产许可证上的企业名称相互不一致的；其</w:t>
      </w:r>
      <w:r>
        <w:rPr>
          <w:sz w:val="24"/>
          <w:szCs w:val="24"/>
        </w:rPr>
        <w:t>资质证书、安全生产许可证不是由住房城乡建设主管部门颁发的</w:t>
      </w:r>
      <w:r>
        <w:rPr>
          <w:spacing w:val="-1"/>
          <w:sz w:val="24"/>
          <w:szCs w:val="24"/>
        </w:rPr>
        <w:t>；营业执照、资质证书、安全生产许可证证被吊销、暂扣或不在有效期内的；</w:t>
      </w:r>
    </w:p>
    <w:p w14:paraId="5D92A2DA">
      <w:pPr>
        <w:pStyle w:val="2"/>
        <w:spacing w:before="2" w:line="359" w:lineRule="auto"/>
        <w:ind w:left="4" w:firstLine="476"/>
        <w:jc w:val="both"/>
        <w:rPr>
          <w:sz w:val="24"/>
          <w:szCs w:val="24"/>
        </w:rPr>
      </w:pPr>
      <w:r>
        <w:rPr>
          <w:b/>
          <w:bCs/>
          <w:spacing w:val="-7"/>
          <w:sz w:val="24"/>
          <w:szCs w:val="24"/>
        </w:rPr>
        <w:t>注：投标人已经工商变更，但其企业资质证书、安全生产许可证的企</w:t>
      </w:r>
      <w:r>
        <w:rPr>
          <w:b/>
          <w:bCs/>
          <w:spacing w:val="-8"/>
          <w:sz w:val="24"/>
          <w:szCs w:val="24"/>
        </w:rPr>
        <w:t>业名称未完成变更的，</w:t>
      </w:r>
      <w:r>
        <w:rPr>
          <w:b/>
          <w:bCs/>
          <w:spacing w:val="-3"/>
          <w:sz w:val="24"/>
          <w:szCs w:val="24"/>
        </w:rPr>
        <w:t>不得否决其投标；投标人营业执照、资质证书、安全生产许可证之间登记的信息不一致，应当允许投标人澄清，不得直接否决其投标。</w:t>
      </w:r>
    </w:p>
    <w:p w14:paraId="77E4B04D">
      <w:pPr>
        <w:pStyle w:val="2"/>
        <w:spacing w:line="359" w:lineRule="auto"/>
        <w:ind w:left="2" w:right="61" w:firstLine="489"/>
        <w:rPr>
          <w:sz w:val="24"/>
          <w:szCs w:val="24"/>
        </w:rPr>
      </w:pPr>
      <w:r>
        <w:rPr>
          <w:spacing w:val="-4"/>
          <w:sz w:val="24"/>
          <w:szCs w:val="24"/>
        </w:rPr>
        <w:t>（4）拟派项目经理、项目技术负责人、专职安全员的条件不符合规定的；拟派专职安全员</w:t>
      </w:r>
      <w:r>
        <w:rPr>
          <w:sz w:val="24"/>
          <w:szCs w:val="24"/>
        </w:rPr>
        <w:t>数量不符合规定的；技术负责人未在投标文件《项目技术</w:t>
      </w:r>
      <w:r>
        <w:rPr>
          <w:spacing w:val="-1"/>
          <w:sz w:val="24"/>
          <w:szCs w:val="24"/>
        </w:rPr>
        <w:t>负责人简历表》中签字确认；</w:t>
      </w:r>
    </w:p>
    <w:p w14:paraId="79C7EAE2">
      <w:pPr>
        <w:pStyle w:val="2"/>
        <w:spacing w:line="359" w:lineRule="auto"/>
        <w:ind w:left="24" w:right="61" w:firstLine="458"/>
        <w:rPr>
          <w:sz w:val="24"/>
          <w:szCs w:val="24"/>
        </w:rPr>
      </w:pPr>
      <w:r>
        <w:rPr>
          <w:sz w:val="24"/>
          <w:szCs w:val="24"/>
        </w:rPr>
        <w:t>温馨提示：建造师打印电子证书后，应在个人签名处手写本</w:t>
      </w:r>
      <w:r>
        <w:rPr>
          <w:spacing w:val="-1"/>
          <w:sz w:val="24"/>
          <w:szCs w:val="24"/>
        </w:rPr>
        <w:t>人签名，未手写签名或与签名</w:t>
      </w:r>
      <w:r>
        <w:rPr>
          <w:spacing w:val="-2"/>
          <w:sz w:val="24"/>
          <w:szCs w:val="24"/>
        </w:rPr>
        <w:t>图像笔迹不一致的，该电子证书无效。</w:t>
      </w:r>
    </w:p>
    <w:p w14:paraId="2983E6E0">
      <w:pPr>
        <w:pStyle w:val="2"/>
        <w:spacing w:before="2" w:line="359" w:lineRule="auto"/>
        <w:ind w:right="61" w:firstLine="492"/>
        <w:rPr>
          <w:sz w:val="24"/>
          <w:szCs w:val="24"/>
        </w:rPr>
      </w:pPr>
      <w:r>
        <w:rPr>
          <w:spacing w:val="-4"/>
          <w:sz w:val="24"/>
          <w:szCs w:val="24"/>
        </w:rPr>
        <w:t>（5）《项目经理简历表》中拟派项目经理与《开标一览表》不一致的；拟派的项目经理未</w:t>
      </w:r>
      <w:r>
        <w:rPr>
          <w:sz w:val="24"/>
          <w:szCs w:val="24"/>
        </w:rPr>
        <w:t>在投标文件《项目经理简历表》中签字确认；一级建造师的注册证书不</w:t>
      </w:r>
      <w:r>
        <w:rPr>
          <w:spacing w:val="-1"/>
          <w:sz w:val="24"/>
          <w:szCs w:val="24"/>
        </w:rPr>
        <w:t>是国家住建部颁发的；</w:t>
      </w:r>
      <w:r>
        <w:rPr>
          <w:sz w:val="24"/>
          <w:szCs w:val="24"/>
        </w:rPr>
        <w:t>二级建造师的电子注册证书不是省级住建厅颁发的；建造师的注册单位</w:t>
      </w:r>
      <w:r>
        <w:rPr>
          <w:spacing w:val="-1"/>
          <w:sz w:val="24"/>
          <w:szCs w:val="24"/>
        </w:rPr>
        <w:t>与投标人不一致的；项</w:t>
      </w:r>
      <w:r>
        <w:rPr>
          <w:sz w:val="24"/>
          <w:szCs w:val="24"/>
        </w:rPr>
        <w:t>目管理班子组成人员的各类证书、证件、证明不在有效期内的（建造师</w:t>
      </w:r>
      <w:r>
        <w:rPr>
          <w:spacing w:val="-1"/>
          <w:sz w:val="24"/>
          <w:szCs w:val="24"/>
        </w:rPr>
        <w:t>注册证书不在使用有效期内的</w:t>
      </w:r>
      <w:r>
        <w:rPr>
          <w:spacing w:val="8"/>
          <w:sz w:val="24"/>
          <w:szCs w:val="24"/>
        </w:rPr>
        <w:t>）；</w:t>
      </w:r>
      <w:r>
        <w:rPr>
          <w:spacing w:val="-1"/>
          <w:sz w:val="24"/>
          <w:szCs w:val="24"/>
        </w:rPr>
        <w:t>擅自修改、遗漏《项目经理任职声明》实质性内容的；</w:t>
      </w:r>
    </w:p>
    <w:p w14:paraId="6E1771B9">
      <w:pPr>
        <w:pStyle w:val="2"/>
        <w:spacing w:line="358" w:lineRule="auto"/>
        <w:ind w:left="1" w:right="61" w:firstLine="479"/>
        <w:rPr>
          <w:sz w:val="24"/>
          <w:szCs w:val="24"/>
        </w:rPr>
      </w:pPr>
      <w:r>
        <w:rPr>
          <w:b/>
          <w:bCs/>
          <w:spacing w:val="-3"/>
          <w:sz w:val="24"/>
          <w:szCs w:val="24"/>
        </w:rPr>
        <w:t>注：投标人已经工商变更，但其员工执业资格注册证书的注册单位名称未完成变更的，不</w:t>
      </w:r>
      <w:r>
        <w:rPr>
          <w:b/>
          <w:bCs/>
          <w:spacing w:val="-4"/>
          <w:sz w:val="24"/>
          <w:szCs w:val="24"/>
        </w:rPr>
        <w:t>得否决其投标。</w:t>
      </w:r>
    </w:p>
    <w:p w14:paraId="71598152">
      <w:pPr>
        <w:pStyle w:val="2"/>
        <w:spacing w:before="1" w:line="359" w:lineRule="auto"/>
        <w:ind w:right="61" w:firstLine="482"/>
        <w:rPr>
          <w:sz w:val="24"/>
          <w:szCs w:val="24"/>
        </w:rPr>
      </w:pPr>
      <w:r>
        <w:rPr>
          <w:b/>
          <w:bCs/>
          <w:spacing w:val="-3"/>
          <w:sz w:val="24"/>
          <w:szCs w:val="24"/>
        </w:rPr>
        <w:t>鉴于目前继续教育开展的实际情况，建筑和市政工程施工现场专业人员（指：施工员、质</w:t>
      </w:r>
      <w:r>
        <w:rPr>
          <w:b/>
          <w:bCs/>
          <w:spacing w:val="-2"/>
          <w:sz w:val="24"/>
          <w:szCs w:val="24"/>
        </w:rPr>
        <w:t>量员、材料员、资料员）的岗位证书或培训证书不审查其证书有效期。</w:t>
      </w:r>
    </w:p>
    <w:p w14:paraId="4CDE55DC">
      <w:pPr>
        <w:pStyle w:val="2"/>
        <w:spacing w:line="219" w:lineRule="auto"/>
        <w:ind w:left="492"/>
        <w:rPr>
          <w:sz w:val="24"/>
          <w:szCs w:val="24"/>
        </w:rPr>
      </w:pPr>
      <w:r>
        <w:rPr>
          <w:spacing w:val="-1"/>
          <w:sz w:val="24"/>
          <w:szCs w:val="24"/>
        </w:rPr>
        <w:t>（6）招标文件规定不接受联合体投标，但以联合体投标的；</w:t>
      </w:r>
    </w:p>
    <w:p w14:paraId="48135575">
      <w:pPr>
        <w:pStyle w:val="2"/>
        <w:spacing w:before="182" w:line="219" w:lineRule="auto"/>
        <w:ind w:left="492"/>
        <w:rPr>
          <w:sz w:val="24"/>
          <w:szCs w:val="24"/>
        </w:rPr>
      </w:pPr>
      <w:r>
        <w:rPr>
          <w:spacing w:val="-4"/>
          <w:sz w:val="24"/>
          <w:szCs w:val="24"/>
        </w:rPr>
        <w:t>（7）投标人为外省建筑企业，但未提供“进粤企业和人员</w:t>
      </w:r>
      <w:r>
        <w:rPr>
          <w:spacing w:val="-5"/>
          <w:sz w:val="24"/>
          <w:szCs w:val="24"/>
        </w:rPr>
        <w:t>诚信信息登记平台</w:t>
      </w:r>
      <w:r>
        <w:rPr>
          <w:spacing w:val="-88"/>
          <w:sz w:val="24"/>
          <w:szCs w:val="24"/>
        </w:rPr>
        <w:t xml:space="preserve"> </w:t>
      </w:r>
      <w:r>
        <w:rPr>
          <w:spacing w:val="-5"/>
          <w:sz w:val="24"/>
          <w:szCs w:val="24"/>
        </w:rPr>
        <w:t>”企业和拟派</w:t>
      </w:r>
    </w:p>
    <w:p w14:paraId="71814CE2">
      <w:pPr>
        <w:spacing w:line="219" w:lineRule="auto"/>
        <w:rPr>
          <w:sz w:val="24"/>
          <w:szCs w:val="24"/>
        </w:rPr>
        <w:sectPr>
          <w:footerReference r:id="rId38" w:type="default"/>
          <w:pgSz w:w="11906" w:h="16839"/>
          <w:pgMar w:top="400" w:right="871" w:bottom="1031" w:left="1141" w:header="0" w:footer="869" w:gutter="0"/>
          <w:cols w:space="720" w:num="1"/>
        </w:sectPr>
      </w:pPr>
    </w:p>
    <w:p w14:paraId="067DAF03">
      <w:pPr>
        <w:spacing w:line="286" w:lineRule="auto"/>
        <w:rPr>
          <w:rFonts w:ascii="Arial"/>
          <w:sz w:val="21"/>
        </w:rPr>
      </w:pPr>
    </w:p>
    <w:p w14:paraId="5756FC71">
      <w:pPr>
        <w:spacing w:line="287" w:lineRule="auto"/>
        <w:rPr>
          <w:rFonts w:ascii="Arial"/>
          <w:sz w:val="21"/>
        </w:rPr>
      </w:pPr>
    </w:p>
    <w:p w14:paraId="13FF8C67">
      <w:pPr>
        <w:pStyle w:val="2"/>
        <w:spacing w:before="78" w:line="219" w:lineRule="auto"/>
        <w:ind w:left="13"/>
        <w:rPr>
          <w:sz w:val="24"/>
          <w:szCs w:val="24"/>
        </w:rPr>
      </w:pPr>
      <w:r>
        <w:rPr>
          <w:spacing w:val="-1"/>
          <w:sz w:val="24"/>
          <w:szCs w:val="24"/>
        </w:rPr>
        <w:t>人员信息情况打印页或网页截图的。</w:t>
      </w:r>
    </w:p>
    <w:p w14:paraId="084A57AC">
      <w:pPr>
        <w:pStyle w:val="2"/>
        <w:spacing w:before="182" w:line="220" w:lineRule="auto"/>
        <w:ind w:left="494"/>
        <w:outlineLvl w:val="1"/>
        <w:rPr>
          <w:sz w:val="24"/>
          <w:szCs w:val="24"/>
        </w:rPr>
      </w:pPr>
      <w:bookmarkStart w:id="23" w:name="bookmark22"/>
      <w:bookmarkEnd w:id="23"/>
      <w:r>
        <w:rPr>
          <w:b/>
          <w:bCs/>
          <w:spacing w:val="-4"/>
          <w:sz w:val="24"/>
          <w:szCs w:val="24"/>
        </w:rPr>
        <w:t>2．形式评审环节</w:t>
      </w:r>
    </w:p>
    <w:p w14:paraId="26EE88EF">
      <w:pPr>
        <w:pStyle w:val="2"/>
        <w:spacing w:before="179" w:line="359" w:lineRule="auto"/>
        <w:ind w:left="24" w:right="80" w:firstLine="470"/>
        <w:rPr>
          <w:sz w:val="24"/>
          <w:szCs w:val="24"/>
        </w:rPr>
      </w:pPr>
      <w:r>
        <w:rPr>
          <w:sz w:val="24"/>
          <w:szCs w:val="24"/>
        </w:rPr>
        <w:t>投标人有下列情形之一的，评标委员会应否决其投标。被</w:t>
      </w:r>
      <w:r>
        <w:rPr>
          <w:spacing w:val="-1"/>
          <w:sz w:val="24"/>
          <w:szCs w:val="24"/>
        </w:rPr>
        <w:t>否决的投标人，不进入响应性评</w:t>
      </w:r>
      <w:r>
        <w:rPr>
          <w:spacing w:val="-6"/>
          <w:sz w:val="24"/>
          <w:szCs w:val="24"/>
        </w:rPr>
        <w:t>审环节。</w:t>
      </w:r>
    </w:p>
    <w:p w14:paraId="1CD97E74">
      <w:pPr>
        <w:pStyle w:val="2"/>
        <w:spacing w:before="1" w:line="218" w:lineRule="auto"/>
        <w:ind w:left="503"/>
        <w:rPr>
          <w:sz w:val="24"/>
          <w:szCs w:val="24"/>
        </w:rPr>
      </w:pPr>
      <w:r>
        <w:rPr>
          <w:spacing w:val="-1"/>
          <w:sz w:val="24"/>
          <w:szCs w:val="24"/>
        </w:rPr>
        <w:t>（1）各分册没按招标文件规定加盖电子印章；</w:t>
      </w:r>
    </w:p>
    <w:p w14:paraId="437F049C">
      <w:pPr>
        <w:pStyle w:val="2"/>
        <w:spacing w:before="184" w:line="359" w:lineRule="auto"/>
        <w:ind w:left="11" w:right="80" w:firstLine="491"/>
        <w:rPr>
          <w:sz w:val="24"/>
          <w:szCs w:val="24"/>
        </w:rPr>
      </w:pPr>
      <w:r>
        <w:rPr>
          <w:spacing w:val="-6"/>
          <w:sz w:val="24"/>
          <w:szCs w:val="24"/>
        </w:rPr>
        <w:t>（2）本章第三节第</w:t>
      </w:r>
      <w:r>
        <w:rPr>
          <w:spacing w:val="-33"/>
          <w:sz w:val="24"/>
          <w:szCs w:val="24"/>
        </w:rPr>
        <w:t xml:space="preserve"> </w:t>
      </w:r>
      <w:r>
        <w:rPr>
          <w:b/>
          <w:bCs/>
          <w:spacing w:val="-6"/>
          <w:sz w:val="24"/>
          <w:szCs w:val="24"/>
        </w:rPr>
        <w:t>10.2.2</w:t>
      </w:r>
      <w:r>
        <w:rPr>
          <w:spacing w:val="-6"/>
          <w:sz w:val="24"/>
          <w:szCs w:val="24"/>
        </w:rPr>
        <w:t xml:space="preserve"> 目、第</w:t>
      </w:r>
      <w:r>
        <w:rPr>
          <w:spacing w:val="-33"/>
          <w:sz w:val="24"/>
          <w:szCs w:val="24"/>
        </w:rPr>
        <w:t xml:space="preserve"> </w:t>
      </w:r>
      <w:r>
        <w:rPr>
          <w:b/>
          <w:bCs/>
          <w:spacing w:val="-6"/>
          <w:sz w:val="24"/>
          <w:szCs w:val="24"/>
        </w:rPr>
        <w:t>10</w:t>
      </w:r>
      <w:r>
        <w:rPr>
          <w:b/>
          <w:bCs/>
          <w:spacing w:val="-7"/>
          <w:sz w:val="24"/>
          <w:szCs w:val="24"/>
        </w:rPr>
        <w:t>.3.2</w:t>
      </w:r>
      <w:r>
        <w:rPr>
          <w:spacing w:val="-7"/>
          <w:sz w:val="24"/>
          <w:szCs w:val="24"/>
        </w:rPr>
        <w:t xml:space="preserve"> 目、第</w:t>
      </w:r>
      <w:r>
        <w:rPr>
          <w:spacing w:val="-33"/>
          <w:sz w:val="24"/>
          <w:szCs w:val="24"/>
        </w:rPr>
        <w:t xml:space="preserve"> </w:t>
      </w:r>
      <w:r>
        <w:rPr>
          <w:b/>
          <w:bCs/>
          <w:spacing w:val="-7"/>
          <w:sz w:val="24"/>
          <w:szCs w:val="24"/>
        </w:rPr>
        <w:t>10.4.3</w:t>
      </w:r>
      <w:r>
        <w:rPr>
          <w:spacing w:val="-7"/>
          <w:sz w:val="24"/>
          <w:szCs w:val="24"/>
        </w:rPr>
        <w:t xml:space="preserve"> 目中规定的“所有投标人均应提</w:t>
      </w:r>
      <w:r>
        <w:rPr>
          <w:spacing w:val="-1"/>
          <w:sz w:val="24"/>
          <w:szCs w:val="24"/>
        </w:rPr>
        <w:t>供</w:t>
      </w:r>
      <w:r>
        <w:rPr>
          <w:spacing w:val="-88"/>
          <w:sz w:val="24"/>
          <w:szCs w:val="24"/>
        </w:rPr>
        <w:t xml:space="preserve"> </w:t>
      </w:r>
      <w:r>
        <w:rPr>
          <w:spacing w:val="-1"/>
          <w:sz w:val="24"/>
          <w:szCs w:val="24"/>
        </w:rPr>
        <w:t>”的组成内容（包括该组成内容的所附资料）</w:t>
      </w:r>
      <w:r>
        <w:rPr>
          <w:spacing w:val="-2"/>
          <w:sz w:val="24"/>
          <w:szCs w:val="24"/>
        </w:rPr>
        <w:t>中，任何一项有缺漏的；</w:t>
      </w:r>
    </w:p>
    <w:p w14:paraId="78EEB6FF">
      <w:pPr>
        <w:pStyle w:val="2"/>
        <w:spacing w:before="3" w:line="358" w:lineRule="auto"/>
        <w:ind w:left="12" w:right="80" w:firstLine="432"/>
        <w:rPr>
          <w:sz w:val="24"/>
          <w:szCs w:val="24"/>
        </w:rPr>
      </w:pPr>
      <w:r>
        <w:rPr>
          <w:spacing w:val="-2"/>
          <w:sz w:val="24"/>
          <w:szCs w:val="24"/>
        </w:rPr>
        <w:t>（3）关键字迹模糊、无法辨认，且该种过错将导致评标委员会无法判断投标文</w:t>
      </w:r>
      <w:r>
        <w:rPr>
          <w:spacing w:val="-3"/>
          <w:sz w:val="24"/>
          <w:szCs w:val="24"/>
        </w:rPr>
        <w:t>件是否响应</w:t>
      </w:r>
      <w:r>
        <w:rPr>
          <w:sz w:val="24"/>
          <w:szCs w:val="24"/>
        </w:rPr>
        <w:t>招标文件实质性要求的；有涂改、行间插字或删除，但未加盖单位</w:t>
      </w:r>
      <w:r>
        <w:rPr>
          <w:spacing w:val="-1"/>
          <w:sz w:val="24"/>
          <w:szCs w:val="24"/>
        </w:rPr>
        <w:t>章或由投标人的法定代表人或其委托代理人签字确认的；</w:t>
      </w:r>
    </w:p>
    <w:p w14:paraId="0E529A25">
      <w:pPr>
        <w:pStyle w:val="2"/>
        <w:spacing w:before="1" w:line="218" w:lineRule="auto"/>
        <w:ind w:left="445"/>
        <w:rPr>
          <w:sz w:val="24"/>
          <w:szCs w:val="24"/>
        </w:rPr>
      </w:pPr>
      <w:r>
        <w:rPr>
          <w:spacing w:val="-2"/>
          <w:sz w:val="24"/>
          <w:szCs w:val="24"/>
        </w:rPr>
        <w:t>（4）投标文件未按规定签字、盖章的。</w:t>
      </w:r>
    </w:p>
    <w:p w14:paraId="015EEB19">
      <w:pPr>
        <w:pStyle w:val="2"/>
        <w:spacing w:before="183" w:line="220" w:lineRule="auto"/>
        <w:ind w:left="496"/>
        <w:outlineLvl w:val="1"/>
        <w:rPr>
          <w:sz w:val="24"/>
          <w:szCs w:val="24"/>
        </w:rPr>
      </w:pPr>
      <w:bookmarkStart w:id="24" w:name="bookmark23"/>
      <w:bookmarkEnd w:id="24"/>
      <w:r>
        <w:rPr>
          <w:b/>
          <w:bCs/>
          <w:spacing w:val="-4"/>
          <w:sz w:val="24"/>
          <w:szCs w:val="24"/>
        </w:rPr>
        <w:t>3．响应性评审环节</w:t>
      </w:r>
    </w:p>
    <w:p w14:paraId="5A47157C">
      <w:pPr>
        <w:pStyle w:val="2"/>
        <w:spacing w:before="183" w:line="359" w:lineRule="auto"/>
        <w:ind w:left="22" w:right="80" w:firstLine="472"/>
        <w:rPr>
          <w:sz w:val="24"/>
          <w:szCs w:val="24"/>
        </w:rPr>
      </w:pPr>
      <w:r>
        <w:rPr>
          <w:sz w:val="24"/>
          <w:szCs w:val="24"/>
        </w:rPr>
        <w:t>投标人有下列情形之一的，评标委员会应否决其投标。被</w:t>
      </w:r>
      <w:r>
        <w:rPr>
          <w:spacing w:val="-1"/>
          <w:sz w:val="24"/>
          <w:szCs w:val="24"/>
        </w:rPr>
        <w:t>否决的投标人，不进入详细评审</w:t>
      </w:r>
      <w:r>
        <w:rPr>
          <w:spacing w:val="-7"/>
          <w:sz w:val="24"/>
          <w:szCs w:val="24"/>
        </w:rPr>
        <w:t>阶段。</w:t>
      </w:r>
    </w:p>
    <w:p w14:paraId="501A3756">
      <w:pPr>
        <w:pStyle w:val="2"/>
        <w:spacing w:line="359" w:lineRule="auto"/>
        <w:ind w:left="10" w:firstLine="492"/>
        <w:rPr>
          <w:sz w:val="24"/>
          <w:szCs w:val="24"/>
        </w:rPr>
      </w:pPr>
      <w:r>
        <w:rPr>
          <w:spacing w:val="-2"/>
          <w:sz w:val="24"/>
          <w:szCs w:val="24"/>
        </w:rPr>
        <w:t>（1）承诺的投标有效期短于规定的；质量标准低于规定的；工期超出规定的；擅自修改、</w:t>
      </w:r>
      <w:r>
        <w:rPr>
          <w:spacing w:val="-1"/>
          <w:sz w:val="24"/>
          <w:szCs w:val="24"/>
        </w:rPr>
        <w:t>遗漏《投标函》《各项承诺一览表》实质性内容的；</w:t>
      </w:r>
    </w:p>
    <w:p w14:paraId="7FD94440">
      <w:pPr>
        <w:pStyle w:val="2"/>
        <w:spacing w:before="1" w:line="359" w:lineRule="auto"/>
        <w:ind w:left="14" w:right="80" w:firstLine="488"/>
        <w:rPr>
          <w:sz w:val="24"/>
          <w:szCs w:val="24"/>
        </w:rPr>
      </w:pPr>
      <w:r>
        <w:rPr>
          <w:spacing w:val="2"/>
          <w:sz w:val="24"/>
          <w:szCs w:val="24"/>
        </w:rPr>
        <w:t>（2）编制《投标总价》的造价工程师，其注册证书不是</w:t>
      </w:r>
      <w:r>
        <w:rPr>
          <w:b/>
          <w:bCs/>
          <w:spacing w:val="2"/>
          <w:sz w:val="24"/>
          <w:szCs w:val="24"/>
        </w:rPr>
        <w:t>住建部门</w:t>
      </w:r>
      <w:r>
        <w:rPr>
          <w:spacing w:val="2"/>
          <w:sz w:val="24"/>
          <w:szCs w:val="24"/>
        </w:rPr>
        <w:t>颁发的；其注册单位与</w:t>
      </w:r>
      <w:r>
        <w:rPr>
          <w:spacing w:val="-1"/>
          <w:sz w:val="24"/>
          <w:szCs w:val="24"/>
        </w:rPr>
        <w:t>投标人（或造价咨询人）不一致的；其注册证书不在有效期内的。</w:t>
      </w:r>
    </w:p>
    <w:p w14:paraId="64CEC5C5">
      <w:pPr>
        <w:pStyle w:val="2"/>
        <w:spacing w:before="156" w:line="361" w:lineRule="auto"/>
        <w:ind w:left="25" w:right="315" w:firstLine="478"/>
        <w:jc w:val="both"/>
        <w:rPr>
          <w:sz w:val="24"/>
          <w:szCs w:val="24"/>
        </w:rPr>
      </w:pPr>
      <w:r>
        <w:rPr>
          <w:b/>
          <w:bCs/>
          <w:spacing w:val="-3"/>
          <w:sz w:val="24"/>
          <w:szCs w:val="24"/>
        </w:rPr>
        <w:t>注：投标人（或造价咨询人）已经工商交更，但其员工的执业资格注册证书的注册</w:t>
      </w:r>
      <w:r>
        <w:rPr>
          <w:b/>
          <w:bCs/>
          <w:spacing w:val="-4"/>
          <w:sz w:val="24"/>
          <w:szCs w:val="24"/>
        </w:rPr>
        <w:t>单位</w:t>
      </w:r>
      <w:r>
        <w:rPr>
          <w:b/>
          <w:bCs/>
          <w:spacing w:val="-3"/>
          <w:sz w:val="24"/>
          <w:szCs w:val="24"/>
        </w:rPr>
        <w:t>名称未完成变更的，不得否决其投标。此条与10.3.1</w:t>
      </w:r>
      <w:r>
        <w:rPr>
          <w:spacing w:val="121"/>
          <w:sz w:val="24"/>
          <w:szCs w:val="24"/>
        </w:rPr>
        <w:t xml:space="preserve"> </w:t>
      </w:r>
      <w:r>
        <w:rPr>
          <w:b/>
          <w:bCs/>
          <w:spacing w:val="-3"/>
          <w:sz w:val="24"/>
          <w:szCs w:val="24"/>
        </w:rPr>
        <w:t>中的造价工程师执业（含二级造价工</w:t>
      </w:r>
      <w:r>
        <w:rPr>
          <w:b/>
          <w:bCs/>
          <w:spacing w:val="-8"/>
          <w:sz w:val="24"/>
          <w:szCs w:val="24"/>
        </w:rPr>
        <w:t>程</w:t>
      </w:r>
      <w:r>
        <w:rPr>
          <w:spacing w:val="-8"/>
          <w:sz w:val="24"/>
          <w:szCs w:val="24"/>
        </w:rPr>
        <w:t xml:space="preserve"> </w:t>
      </w:r>
      <w:r>
        <w:rPr>
          <w:b/>
          <w:bCs/>
          <w:spacing w:val="-8"/>
          <w:sz w:val="24"/>
          <w:szCs w:val="24"/>
        </w:rPr>
        <w:t>师）指引相一致。</w:t>
      </w:r>
    </w:p>
    <w:p w14:paraId="7F243559">
      <w:pPr>
        <w:pStyle w:val="2"/>
        <w:spacing w:before="113" w:line="359" w:lineRule="auto"/>
        <w:ind w:right="101" w:firstLine="503"/>
        <w:rPr>
          <w:sz w:val="24"/>
          <w:szCs w:val="24"/>
        </w:rPr>
      </w:pPr>
      <w:r>
        <w:rPr>
          <w:spacing w:val="-1"/>
          <w:sz w:val="24"/>
          <w:szCs w:val="24"/>
        </w:rPr>
        <w:t>（3）投标人委托造价咨询单位编制《投标总价》，但未在《投标总价扉页》（即扉</w:t>
      </w:r>
      <w:r>
        <w:rPr>
          <w:spacing w:val="-2"/>
          <w:sz w:val="24"/>
          <w:szCs w:val="24"/>
        </w:rPr>
        <w:t>—3）</w:t>
      </w:r>
      <w:r>
        <w:rPr>
          <w:sz w:val="24"/>
          <w:szCs w:val="24"/>
        </w:rPr>
        <w:t xml:space="preserve"> </w:t>
      </w:r>
      <w:r>
        <w:rPr>
          <w:spacing w:val="-1"/>
          <w:sz w:val="24"/>
          <w:szCs w:val="24"/>
        </w:rPr>
        <w:t>“投标人</w:t>
      </w:r>
      <w:r>
        <w:rPr>
          <w:spacing w:val="-80"/>
          <w:sz w:val="24"/>
          <w:szCs w:val="24"/>
        </w:rPr>
        <w:t xml:space="preserve"> </w:t>
      </w:r>
      <w:r>
        <w:rPr>
          <w:spacing w:val="-1"/>
          <w:sz w:val="24"/>
          <w:szCs w:val="24"/>
        </w:rPr>
        <w:t>”栏目加盖造价咨询人公章的；未提供造价咨询人的营业执照副本彩色扫描件；</w:t>
      </w:r>
    </w:p>
    <w:p w14:paraId="1DC730F2">
      <w:pPr>
        <w:pStyle w:val="2"/>
        <w:spacing w:before="1" w:line="359" w:lineRule="auto"/>
        <w:ind w:left="12" w:right="80" w:firstLine="490"/>
        <w:rPr>
          <w:sz w:val="24"/>
          <w:szCs w:val="24"/>
        </w:rPr>
      </w:pPr>
      <w:r>
        <w:rPr>
          <w:spacing w:val="-3"/>
          <w:sz w:val="24"/>
          <w:szCs w:val="24"/>
        </w:rPr>
        <w:t>（4）出现两个或两个以上投标总价的（同一个投标总价大、小写不一致的除外</w:t>
      </w:r>
      <w:r>
        <w:rPr>
          <w:spacing w:val="-14"/>
          <w:sz w:val="24"/>
          <w:szCs w:val="24"/>
        </w:rPr>
        <w:t>）；</w:t>
      </w:r>
      <w:r>
        <w:rPr>
          <w:spacing w:val="-3"/>
          <w:sz w:val="24"/>
          <w:szCs w:val="24"/>
        </w:rPr>
        <w:t>投标总</w:t>
      </w:r>
      <w:r>
        <w:rPr>
          <w:spacing w:val="-1"/>
          <w:sz w:val="24"/>
          <w:szCs w:val="24"/>
        </w:rPr>
        <w:t>价超出</w:t>
      </w:r>
      <w:r>
        <w:rPr>
          <w:b/>
          <w:bCs/>
          <w:spacing w:val="-1"/>
          <w:sz w:val="24"/>
          <w:szCs w:val="24"/>
        </w:rPr>
        <w:t>最高投标限价</w:t>
      </w:r>
      <w:r>
        <w:rPr>
          <w:spacing w:val="-1"/>
          <w:sz w:val="24"/>
          <w:szCs w:val="24"/>
        </w:rPr>
        <w:t>的；安全生产措施费少于规定的；暂列金额、暂估价未按照招标工程量清</w:t>
      </w:r>
      <w:r>
        <w:rPr>
          <w:sz w:val="24"/>
          <w:szCs w:val="24"/>
        </w:rPr>
        <w:t>单统一报价的；投标总价下浮率超过</w:t>
      </w:r>
      <w:r>
        <w:rPr>
          <w:spacing w:val="-12"/>
          <w:sz w:val="24"/>
          <w:szCs w:val="24"/>
        </w:rPr>
        <w:t xml:space="preserve"> </w:t>
      </w:r>
      <w:r>
        <w:rPr>
          <w:sz w:val="24"/>
          <w:szCs w:val="24"/>
        </w:rPr>
        <w:t>15%，又未提供相应书面说明和佐证材料或提供的书面说明和佐证材料不能令人信服，被评标委员会认定以低于成本报价竞</w:t>
      </w:r>
      <w:r>
        <w:rPr>
          <w:spacing w:val="-1"/>
          <w:sz w:val="24"/>
          <w:szCs w:val="24"/>
        </w:rPr>
        <w:t>标的；擅自修改、增减招标工程量清单项目（包括措施项目）的；</w:t>
      </w:r>
    </w:p>
    <w:p w14:paraId="46E62DAF">
      <w:pPr>
        <w:pStyle w:val="2"/>
        <w:spacing w:before="1" w:line="359" w:lineRule="auto"/>
        <w:ind w:left="12" w:right="80" w:firstLine="490"/>
        <w:rPr>
          <w:sz w:val="24"/>
          <w:szCs w:val="24"/>
        </w:rPr>
      </w:pPr>
      <w:r>
        <w:rPr>
          <w:spacing w:val="-4"/>
          <w:sz w:val="24"/>
          <w:szCs w:val="24"/>
        </w:rPr>
        <w:t>（5）在施工组织设计评审中，评标委员会认定质量、进度保障措施与国家和省市现行有关</w:t>
      </w:r>
      <w:r>
        <w:rPr>
          <w:spacing w:val="-1"/>
          <w:sz w:val="24"/>
          <w:szCs w:val="24"/>
        </w:rPr>
        <w:t>规范、规定、标准有重大偏差，</w:t>
      </w:r>
      <w:r>
        <w:rPr>
          <w:b/>
          <w:bCs/>
          <w:spacing w:val="-1"/>
          <w:sz w:val="24"/>
          <w:szCs w:val="24"/>
        </w:rPr>
        <w:t>且该种过错将导致工程质量、</w:t>
      </w:r>
      <w:r>
        <w:rPr>
          <w:b/>
          <w:bCs/>
          <w:spacing w:val="-2"/>
          <w:sz w:val="24"/>
          <w:szCs w:val="24"/>
        </w:rPr>
        <w:t>进度管理目标无法实现的</w:t>
      </w:r>
      <w:r>
        <w:rPr>
          <w:spacing w:val="-2"/>
          <w:sz w:val="24"/>
          <w:szCs w:val="24"/>
        </w:rPr>
        <w:t>。</w:t>
      </w:r>
    </w:p>
    <w:p w14:paraId="4B05BB24">
      <w:pPr>
        <w:pStyle w:val="2"/>
        <w:spacing w:line="220" w:lineRule="auto"/>
        <w:ind w:left="490"/>
        <w:rPr>
          <w:sz w:val="24"/>
          <w:szCs w:val="24"/>
        </w:rPr>
      </w:pPr>
      <w:r>
        <w:rPr>
          <w:b/>
          <w:bCs/>
          <w:spacing w:val="-5"/>
          <w:sz w:val="24"/>
          <w:szCs w:val="24"/>
        </w:rPr>
        <w:t>4．其他</w:t>
      </w:r>
    </w:p>
    <w:p w14:paraId="59EAF33B">
      <w:pPr>
        <w:spacing w:line="220" w:lineRule="auto"/>
        <w:rPr>
          <w:sz w:val="24"/>
          <w:szCs w:val="24"/>
        </w:rPr>
        <w:sectPr>
          <w:footerReference r:id="rId39" w:type="default"/>
          <w:pgSz w:w="11906" w:h="16839"/>
          <w:pgMar w:top="400" w:right="853" w:bottom="1031" w:left="1130" w:header="0" w:footer="869" w:gutter="0"/>
          <w:cols w:space="720" w:num="1"/>
        </w:sectPr>
      </w:pPr>
    </w:p>
    <w:p w14:paraId="2EC6511A">
      <w:pPr>
        <w:spacing w:line="286" w:lineRule="auto"/>
        <w:rPr>
          <w:rFonts w:ascii="Arial"/>
          <w:sz w:val="21"/>
        </w:rPr>
      </w:pPr>
    </w:p>
    <w:p w14:paraId="3A1C0DA1">
      <w:pPr>
        <w:spacing w:line="287" w:lineRule="auto"/>
        <w:rPr>
          <w:rFonts w:ascii="Arial"/>
          <w:sz w:val="21"/>
        </w:rPr>
      </w:pPr>
    </w:p>
    <w:p w14:paraId="42C913CF">
      <w:pPr>
        <w:pStyle w:val="2"/>
        <w:spacing w:before="78" w:line="359" w:lineRule="auto"/>
        <w:ind w:left="6" w:firstLine="471"/>
        <w:rPr>
          <w:sz w:val="24"/>
          <w:szCs w:val="24"/>
        </w:rPr>
      </w:pPr>
      <w:r>
        <w:rPr>
          <w:spacing w:val="-1"/>
          <w:sz w:val="24"/>
          <w:szCs w:val="24"/>
        </w:rPr>
        <w:t>在任何评标环节（或阶段</w:t>
      </w:r>
      <w:r>
        <w:rPr>
          <w:spacing w:val="13"/>
          <w:sz w:val="24"/>
          <w:szCs w:val="24"/>
        </w:rPr>
        <w:t>），</w:t>
      </w:r>
      <w:r>
        <w:rPr>
          <w:spacing w:val="-1"/>
          <w:sz w:val="24"/>
          <w:szCs w:val="24"/>
        </w:rPr>
        <w:t>投标人有下列情形之一的，评标委员会应否决其投标。被否决的投标人，不进入下一环节（或阶段）。</w:t>
      </w:r>
    </w:p>
    <w:p w14:paraId="65A8E235">
      <w:pPr>
        <w:pStyle w:val="2"/>
        <w:spacing w:line="218" w:lineRule="auto"/>
        <w:ind w:left="490"/>
        <w:rPr>
          <w:sz w:val="24"/>
          <w:szCs w:val="24"/>
        </w:rPr>
      </w:pPr>
      <w:r>
        <w:rPr>
          <w:spacing w:val="-1"/>
          <w:sz w:val="24"/>
          <w:szCs w:val="24"/>
        </w:rPr>
        <w:t>（1）不按评标委员会要求澄清、说明或补正的；</w:t>
      </w:r>
    </w:p>
    <w:p w14:paraId="69B62CE1">
      <w:pPr>
        <w:pStyle w:val="2"/>
        <w:spacing w:before="183" w:line="219" w:lineRule="auto"/>
        <w:ind w:left="490"/>
        <w:rPr>
          <w:sz w:val="24"/>
          <w:szCs w:val="24"/>
        </w:rPr>
      </w:pPr>
      <w:r>
        <w:rPr>
          <w:spacing w:val="-1"/>
          <w:sz w:val="24"/>
          <w:szCs w:val="24"/>
        </w:rPr>
        <w:t>（2）有下列情形之一，被评标委员会认定属于串通投标的：</w:t>
      </w:r>
    </w:p>
    <w:p w14:paraId="689F37FE">
      <w:pPr>
        <w:pStyle w:val="2"/>
        <w:spacing w:before="181" w:line="217" w:lineRule="auto"/>
        <w:ind w:left="478"/>
        <w:rPr>
          <w:sz w:val="24"/>
          <w:szCs w:val="24"/>
        </w:rPr>
      </w:pPr>
      <w:r>
        <w:rPr>
          <w:spacing w:val="-1"/>
          <w:sz w:val="24"/>
          <w:szCs w:val="24"/>
        </w:rPr>
        <w:t>①不同投标人的投标文件两处以上（含两处）错、漏一致；</w:t>
      </w:r>
    </w:p>
    <w:p w14:paraId="083BE1AF">
      <w:pPr>
        <w:pStyle w:val="2"/>
        <w:spacing w:before="186" w:line="359" w:lineRule="auto"/>
        <w:ind w:firstLine="476"/>
        <w:rPr>
          <w:sz w:val="24"/>
          <w:szCs w:val="24"/>
        </w:rPr>
      </w:pPr>
      <w:r>
        <w:rPr>
          <w:sz w:val="24"/>
          <w:szCs w:val="24"/>
        </w:rPr>
        <w:t>②不同投标人的投标总价相近且各分项报价、综合单价分析表内容混</w:t>
      </w:r>
      <w:r>
        <w:rPr>
          <w:spacing w:val="-1"/>
          <w:sz w:val="24"/>
          <w:szCs w:val="24"/>
        </w:rPr>
        <w:t>乱不能相互对应、乱</w:t>
      </w:r>
      <w:r>
        <w:rPr>
          <w:sz w:val="24"/>
          <w:szCs w:val="24"/>
        </w:rPr>
        <w:t>调乱压或乱抬的，而在询标时没有合理的解释或者不</w:t>
      </w:r>
      <w:r>
        <w:rPr>
          <w:spacing w:val="-1"/>
          <w:sz w:val="24"/>
          <w:szCs w:val="24"/>
        </w:rPr>
        <w:t>能提供计算依据和报价依据；</w:t>
      </w:r>
    </w:p>
    <w:p w14:paraId="276B7A34">
      <w:pPr>
        <w:pStyle w:val="2"/>
        <w:spacing w:line="217" w:lineRule="auto"/>
        <w:ind w:left="477"/>
        <w:rPr>
          <w:sz w:val="24"/>
          <w:szCs w:val="24"/>
        </w:rPr>
      </w:pPr>
      <w:r>
        <w:rPr>
          <w:sz w:val="24"/>
          <w:szCs w:val="24"/>
        </w:rPr>
        <w:t>③不同投标人的投标各项报价存在异常一致</w:t>
      </w:r>
      <w:r>
        <w:rPr>
          <w:spacing w:val="-1"/>
          <w:sz w:val="24"/>
          <w:szCs w:val="24"/>
        </w:rPr>
        <w:t>或者呈规律性变化；</w:t>
      </w:r>
    </w:p>
    <w:p w14:paraId="4BA0505F">
      <w:pPr>
        <w:pStyle w:val="2"/>
        <w:spacing w:before="186" w:line="217" w:lineRule="auto"/>
        <w:ind w:left="477"/>
        <w:rPr>
          <w:sz w:val="24"/>
          <w:szCs w:val="24"/>
        </w:rPr>
      </w:pPr>
      <w:r>
        <w:rPr>
          <w:spacing w:val="-1"/>
          <w:sz w:val="24"/>
          <w:szCs w:val="24"/>
        </w:rPr>
        <w:t>④不同投标人的投标文件由同一单位或者同一个人编制；</w:t>
      </w:r>
    </w:p>
    <w:p w14:paraId="439BCE23">
      <w:pPr>
        <w:pStyle w:val="2"/>
        <w:spacing w:before="183" w:line="359" w:lineRule="auto"/>
        <w:ind w:firstLine="476"/>
        <w:rPr>
          <w:sz w:val="24"/>
          <w:szCs w:val="24"/>
        </w:rPr>
      </w:pPr>
      <w:r>
        <w:rPr>
          <w:sz w:val="24"/>
          <w:szCs w:val="24"/>
        </w:rPr>
        <w:t>⑤不同投标人的投标文件中投标资料（包括电子资料）相互混装或项</w:t>
      </w:r>
      <w:r>
        <w:rPr>
          <w:spacing w:val="-1"/>
          <w:sz w:val="24"/>
          <w:szCs w:val="24"/>
        </w:rPr>
        <w:t>目班子成员出现同一</w:t>
      </w:r>
      <w:r>
        <w:rPr>
          <w:spacing w:val="-6"/>
          <w:sz w:val="24"/>
          <w:szCs w:val="24"/>
        </w:rPr>
        <w:t>人；</w:t>
      </w:r>
    </w:p>
    <w:p w14:paraId="0E9F27AD">
      <w:pPr>
        <w:pStyle w:val="2"/>
        <w:spacing w:line="359" w:lineRule="auto"/>
        <w:ind w:firstLine="476"/>
        <w:rPr>
          <w:sz w:val="24"/>
          <w:szCs w:val="24"/>
        </w:rPr>
      </w:pPr>
      <w:r>
        <w:rPr>
          <w:sz w:val="24"/>
          <w:szCs w:val="24"/>
        </w:rPr>
        <w:t>⑥不同投标人的投标文件由同一电脑编制或同一台附属设备打印，或</w:t>
      </w:r>
      <w:r>
        <w:rPr>
          <w:spacing w:val="-1"/>
          <w:sz w:val="24"/>
          <w:szCs w:val="24"/>
        </w:rPr>
        <w:t>投标报价用同一个预算编制软件密码锁制作或出自同一电子文档；</w:t>
      </w:r>
    </w:p>
    <w:p w14:paraId="61462E38">
      <w:pPr>
        <w:pStyle w:val="2"/>
        <w:spacing w:before="1" w:line="217" w:lineRule="auto"/>
        <w:ind w:left="477"/>
        <w:rPr>
          <w:sz w:val="24"/>
          <w:szCs w:val="24"/>
        </w:rPr>
      </w:pPr>
      <w:r>
        <w:rPr>
          <w:spacing w:val="-1"/>
          <w:sz w:val="24"/>
          <w:szCs w:val="24"/>
        </w:rPr>
        <w:t>⑦不同投标人的投标保证由同一企业或同一账户资金缴纳；</w:t>
      </w:r>
    </w:p>
    <w:p w14:paraId="0D485976">
      <w:pPr>
        <w:pStyle w:val="2"/>
        <w:spacing w:before="184" w:line="360" w:lineRule="auto"/>
        <w:ind w:firstLine="477"/>
        <w:rPr>
          <w:sz w:val="24"/>
          <w:szCs w:val="24"/>
        </w:rPr>
      </w:pPr>
      <w:r>
        <w:rPr>
          <w:sz w:val="24"/>
          <w:szCs w:val="24"/>
        </w:rPr>
        <w:t>⑧不同投标人委托同一个人或注册在同一家企业的注册人员或同一家</w:t>
      </w:r>
      <w:r>
        <w:rPr>
          <w:spacing w:val="-1"/>
          <w:sz w:val="24"/>
          <w:szCs w:val="24"/>
        </w:rPr>
        <w:t>企业为其投标提供投</w:t>
      </w:r>
      <w:r>
        <w:rPr>
          <w:sz w:val="24"/>
          <w:szCs w:val="24"/>
        </w:rPr>
        <w:t>标咨询、商务报价、技术咨询（招标项目本身要求采用</w:t>
      </w:r>
      <w:r>
        <w:rPr>
          <w:spacing w:val="-1"/>
          <w:sz w:val="24"/>
          <w:szCs w:val="24"/>
        </w:rPr>
        <w:t>专有技术的除外）等服务。</w:t>
      </w:r>
    </w:p>
    <w:p w14:paraId="390809F6">
      <w:pPr>
        <w:spacing w:line="360" w:lineRule="auto"/>
        <w:rPr>
          <w:sz w:val="24"/>
          <w:szCs w:val="24"/>
        </w:rPr>
        <w:sectPr>
          <w:footerReference r:id="rId40" w:type="default"/>
          <w:pgSz w:w="11906" w:h="16839"/>
          <w:pgMar w:top="400" w:right="933" w:bottom="1031" w:left="1143" w:header="0" w:footer="869" w:gutter="0"/>
          <w:cols w:space="720" w:num="1"/>
        </w:sectPr>
      </w:pPr>
    </w:p>
    <w:p w14:paraId="3FD61C96">
      <w:pPr>
        <w:spacing w:line="297" w:lineRule="auto"/>
        <w:rPr>
          <w:rFonts w:ascii="Arial"/>
          <w:sz w:val="21"/>
        </w:rPr>
      </w:pPr>
    </w:p>
    <w:p w14:paraId="17412BD1">
      <w:pPr>
        <w:spacing w:line="298" w:lineRule="auto"/>
        <w:rPr>
          <w:rFonts w:ascii="Arial"/>
          <w:sz w:val="21"/>
        </w:rPr>
      </w:pPr>
    </w:p>
    <w:p w14:paraId="5351D007">
      <w:pPr>
        <w:pStyle w:val="2"/>
        <w:spacing w:before="101" w:line="224" w:lineRule="auto"/>
        <w:ind w:left="3739"/>
        <w:outlineLvl w:val="0"/>
        <w:rPr>
          <w:sz w:val="31"/>
          <w:szCs w:val="31"/>
        </w:rPr>
      </w:pPr>
      <w:bookmarkStart w:id="25" w:name="bookmark24"/>
      <w:bookmarkEnd w:id="25"/>
      <w:r>
        <w:rPr>
          <w:b/>
          <w:bCs/>
          <w:sz w:val="31"/>
          <w:szCs w:val="31"/>
        </w:rPr>
        <w:t>第二章</w:t>
      </w:r>
      <w:r>
        <w:rPr>
          <w:spacing w:val="54"/>
          <w:sz w:val="31"/>
          <w:szCs w:val="31"/>
        </w:rPr>
        <w:t xml:space="preserve"> </w:t>
      </w:r>
      <w:r>
        <w:rPr>
          <w:b/>
          <w:bCs/>
          <w:sz w:val="31"/>
          <w:szCs w:val="31"/>
        </w:rPr>
        <w:t>中标人须知</w:t>
      </w:r>
    </w:p>
    <w:p w14:paraId="4560E18A">
      <w:pPr>
        <w:spacing w:line="378" w:lineRule="auto"/>
        <w:rPr>
          <w:rFonts w:ascii="Arial"/>
          <w:sz w:val="21"/>
        </w:rPr>
      </w:pPr>
    </w:p>
    <w:p w14:paraId="34132DD8">
      <w:pPr>
        <w:pStyle w:val="2"/>
        <w:spacing w:before="78" w:line="219" w:lineRule="auto"/>
        <w:ind w:left="499"/>
        <w:rPr>
          <w:sz w:val="24"/>
          <w:szCs w:val="24"/>
        </w:rPr>
      </w:pPr>
      <w:r>
        <w:rPr>
          <w:b/>
          <w:bCs/>
          <w:spacing w:val="-6"/>
          <w:sz w:val="24"/>
          <w:szCs w:val="24"/>
        </w:rPr>
        <w:t>1．中标通知书</w:t>
      </w:r>
    </w:p>
    <w:p w14:paraId="14F7E657">
      <w:pPr>
        <w:pStyle w:val="2"/>
        <w:spacing w:before="179" w:line="360" w:lineRule="auto"/>
        <w:ind w:left="1" w:right="58" w:firstLine="564"/>
        <w:jc w:val="both"/>
        <w:rPr>
          <w:sz w:val="24"/>
          <w:szCs w:val="24"/>
        </w:rPr>
      </w:pPr>
      <w:r>
        <w:rPr>
          <w:spacing w:val="-3"/>
          <w:sz w:val="24"/>
          <w:szCs w:val="24"/>
        </w:rPr>
        <w:t>招标人确定第一中标候选人为中标人，并在中标人确</w:t>
      </w:r>
      <w:r>
        <w:rPr>
          <w:spacing w:val="-4"/>
          <w:sz w:val="24"/>
          <w:szCs w:val="24"/>
        </w:rPr>
        <w:t>定之日起</w:t>
      </w:r>
      <w:r>
        <w:rPr>
          <w:spacing w:val="-44"/>
          <w:sz w:val="24"/>
          <w:szCs w:val="24"/>
        </w:rPr>
        <w:t xml:space="preserve"> </w:t>
      </w:r>
      <w:r>
        <w:rPr>
          <w:spacing w:val="-4"/>
          <w:sz w:val="24"/>
          <w:szCs w:val="24"/>
        </w:rPr>
        <w:t>7 日内向中标人发出中标</w:t>
      </w:r>
      <w:r>
        <w:rPr>
          <w:spacing w:val="1"/>
          <w:sz w:val="24"/>
          <w:szCs w:val="24"/>
        </w:rPr>
        <w:t>通知书，中标人必须按韶关市公共资源交易中心的规定办理相</w:t>
      </w:r>
      <w:r>
        <w:rPr>
          <w:sz w:val="24"/>
          <w:szCs w:val="24"/>
        </w:rPr>
        <w:t>关手续后方可领取。中标通知</w:t>
      </w:r>
      <w:r>
        <w:rPr>
          <w:spacing w:val="1"/>
          <w:sz w:val="24"/>
          <w:szCs w:val="24"/>
        </w:rPr>
        <w:t>书对招标人和中标人均具有法律约束力。中标通知书发出后，</w:t>
      </w:r>
      <w:r>
        <w:rPr>
          <w:sz w:val="24"/>
          <w:szCs w:val="24"/>
        </w:rPr>
        <w:t>招标人改变中标结果和中标人</w:t>
      </w:r>
      <w:r>
        <w:rPr>
          <w:spacing w:val="-1"/>
          <w:sz w:val="24"/>
          <w:szCs w:val="24"/>
        </w:rPr>
        <w:t>放弃中标的，应当承担法律责任。</w:t>
      </w:r>
    </w:p>
    <w:p w14:paraId="7A808D48">
      <w:pPr>
        <w:pStyle w:val="2"/>
        <w:spacing w:line="220" w:lineRule="auto"/>
        <w:ind w:left="568"/>
        <w:rPr>
          <w:sz w:val="24"/>
          <w:szCs w:val="24"/>
        </w:rPr>
      </w:pPr>
      <w:r>
        <w:rPr>
          <w:b/>
          <w:bCs/>
          <w:spacing w:val="-4"/>
          <w:sz w:val="24"/>
          <w:szCs w:val="24"/>
        </w:rPr>
        <w:t>2．中标结果公示</w:t>
      </w:r>
    </w:p>
    <w:p w14:paraId="7158D960">
      <w:pPr>
        <w:pStyle w:val="2"/>
        <w:spacing w:before="177" w:line="359" w:lineRule="auto"/>
        <w:ind w:right="58" w:firstLine="588"/>
        <w:jc w:val="both"/>
        <w:rPr>
          <w:sz w:val="24"/>
          <w:szCs w:val="24"/>
        </w:rPr>
      </w:pPr>
      <w:r>
        <w:rPr>
          <w:spacing w:val="-4"/>
          <w:sz w:val="24"/>
          <w:szCs w:val="24"/>
        </w:rPr>
        <w:t>中标通知书发出后</w:t>
      </w:r>
      <w:r>
        <w:rPr>
          <w:spacing w:val="-23"/>
          <w:sz w:val="24"/>
          <w:szCs w:val="24"/>
        </w:rPr>
        <w:t xml:space="preserve"> </w:t>
      </w:r>
      <w:r>
        <w:rPr>
          <w:spacing w:val="-4"/>
          <w:sz w:val="24"/>
          <w:szCs w:val="24"/>
        </w:rPr>
        <w:t>15 日内，招标人应将中标结果在广东省招标投标监管网（</w:t>
      </w:r>
      <w:r>
        <w:fldChar w:fldCharType="begin"/>
      </w:r>
      <w:r>
        <w:instrText xml:space="preserve"> HYPERLINK "http://zb" </w:instrText>
      </w:r>
      <w:r>
        <w:fldChar w:fldCharType="separate"/>
      </w:r>
      <w:r>
        <w:rPr>
          <w:spacing w:val="-4"/>
          <w:sz w:val="24"/>
          <w:szCs w:val="24"/>
        </w:rPr>
        <w:t>http://zb</w:t>
      </w:r>
      <w:r>
        <w:rPr>
          <w:spacing w:val="-4"/>
          <w:sz w:val="24"/>
          <w:szCs w:val="24"/>
        </w:rPr>
        <w:fldChar w:fldCharType="end"/>
      </w:r>
      <w:r>
        <w:rPr>
          <w:sz w:val="24"/>
          <w:szCs w:val="24"/>
        </w:rPr>
        <w:t xml:space="preserve"> </w:t>
      </w:r>
      <w:r>
        <w:fldChar w:fldCharType="begin"/>
      </w:r>
      <w:r>
        <w:instrText xml:space="preserve"> HYPERLINK "tb.gd.gov.cn" </w:instrText>
      </w:r>
      <w:r>
        <w:fldChar w:fldCharType="separate"/>
      </w:r>
      <w:r>
        <w:rPr>
          <w:sz w:val="24"/>
          <w:szCs w:val="24"/>
        </w:rPr>
        <w:t>tb</w:t>
      </w:r>
      <w:r>
        <w:rPr>
          <w:spacing w:val="2"/>
          <w:sz w:val="24"/>
          <w:szCs w:val="24"/>
        </w:rPr>
        <w:t>.</w:t>
      </w:r>
      <w:r>
        <w:rPr>
          <w:sz w:val="24"/>
          <w:szCs w:val="24"/>
        </w:rPr>
        <w:t>gd</w:t>
      </w:r>
      <w:r>
        <w:rPr>
          <w:spacing w:val="2"/>
          <w:sz w:val="24"/>
          <w:szCs w:val="24"/>
        </w:rPr>
        <w:t>.</w:t>
      </w:r>
      <w:r>
        <w:rPr>
          <w:sz w:val="24"/>
          <w:szCs w:val="24"/>
        </w:rPr>
        <w:t>gov</w:t>
      </w:r>
      <w:r>
        <w:rPr>
          <w:spacing w:val="2"/>
          <w:sz w:val="24"/>
          <w:szCs w:val="24"/>
        </w:rPr>
        <w:t>.</w:t>
      </w:r>
      <w:r>
        <w:rPr>
          <w:sz w:val="24"/>
          <w:szCs w:val="24"/>
        </w:rPr>
        <w:t>cn</w:t>
      </w:r>
      <w:r>
        <w:rPr>
          <w:sz w:val="24"/>
          <w:szCs w:val="24"/>
        </w:rPr>
        <w:fldChar w:fldCharType="end"/>
      </w:r>
      <w:r>
        <w:rPr>
          <w:spacing w:val="2"/>
          <w:sz w:val="24"/>
          <w:szCs w:val="24"/>
        </w:rPr>
        <w:t>）、全国公共资源交易平台（广东省·韶关市</w:t>
      </w:r>
      <w:r>
        <w:rPr>
          <w:spacing w:val="-16"/>
          <w:sz w:val="24"/>
          <w:szCs w:val="24"/>
        </w:rPr>
        <w:t>）（</w:t>
      </w:r>
      <w:r>
        <w:fldChar w:fldCharType="begin"/>
      </w:r>
      <w:r>
        <w:instrText xml:space="preserve"> HYPERLINK "https://ygp.gdzwfw.gov.cn/ggzy-portal/#/440200/index" </w:instrText>
      </w:r>
      <w:r>
        <w:fldChar w:fldCharType="separate"/>
      </w:r>
      <w:r>
        <w:rPr>
          <w:sz w:val="24"/>
          <w:szCs w:val="24"/>
        </w:rPr>
        <w:t>https</w:t>
      </w:r>
      <w:r>
        <w:rPr>
          <w:spacing w:val="2"/>
          <w:sz w:val="24"/>
          <w:szCs w:val="24"/>
        </w:rPr>
        <w:t>://</w:t>
      </w:r>
      <w:r>
        <w:rPr>
          <w:sz w:val="24"/>
          <w:szCs w:val="24"/>
        </w:rPr>
        <w:t>ygp</w:t>
      </w:r>
      <w:r>
        <w:rPr>
          <w:spacing w:val="2"/>
          <w:sz w:val="24"/>
          <w:szCs w:val="24"/>
        </w:rPr>
        <w:t>.</w:t>
      </w:r>
      <w:r>
        <w:rPr>
          <w:sz w:val="24"/>
          <w:szCs w:val="24"/>
        </w:rPr>
        <w:t>gdzwfw</w:t>
      </w:r>
      <w:r>
        <w:rPr>
          <w:spacing w:val="2"/>
          <w:sz w:val="24"/>
          <w:szCs w:val="24"/>
        </w:rPr>
        <w:t>.</w:t>
      </w:r>
      <w:r>
        <w:rPr>
          <w:sz w:val="24"/>
          <w:szCs w:val="24"/>
        </w:rPr>
        <w:t>gov</w:t>
      </w:r>
      <w:r>
        <w:rPr>
          <w:spacing w:val="2"/>
          <w:sz w:val="24"/>
          <w:szCs w:val="24"/>
        </w:rPr>
        <w:t>.c</w:t>
      </w:r>
      <w:r>
        <w:rPr>
          <w:spacing w:val="2"/>
          <w:sz w:val="24"/>
          <w:szCs w:val="24"/>
        </w:rPr>
        <w:fldChar w:fldCharType="end"/>
      </w:r>
      <w:r>
        <w:rPr>
          <w:spacing w:val="1"/>
          <w:sz w:val="24"/>
          <w:szCs w:val="24"/>
        </w:rPr>
        <w:t xml:space="preserve"> </w:t>
      </w:r>
      <w:r>
        <w:fldChar w:fldCharType="begin"/>
      </w:r>
      <w:r>
        <w:instrText xml:space="preserve"> HYPERLINK "https://ygp.gdzwfw.gov.cn/ggzy-portal/#/440200/index" </w:instrText>
      </w:r>
      <w:r>
        <w:fldChar w:fldCharType="separate"/>
      </w:r>
      <w:r>
        <w:rPr>
          <w:sz w:val="24"/>
          <w:szCs w:val="24"/>
        </w:rPr>
        <w:t>n/ggzy-portal/#/440200/in</w:t>
      </w:r>
      <w:r>
        <w:rPr>
          <w:spacing w:val="-1"/>
          <w:sz w:val="24"/>
          <w:szCs w:val="24"/>
        </w:rPr>
        <w:t>dex</w:t>
      </w:r>
      <w:r>
        <w:rPr>
          <w:spacing w:val="-1"/>
          <w:sz w:val="24"/>
          <w:szCs w:val="24"/>
        </w:rPr>
        <w:fldChar w:fldCharType="end"/>
      </w:r>
      <w:r>
        <w:rPr>
          <w:spacing w:val="-1"/>
          <w:sz w:val="24"/>
          <w:szCs w:val="24"/>
        </w:rPr>
        <w:t>）进行公示。</w:t>
      </w:r>
    </w:p>
    <w:p w14:paraId="3D7DEABE">
      <w:pPr>
        <w:pStyle w:val="2"/>
        <w:spacing w:line="220" w:lineRule="auto"/>
        <w:ind w:left="6"/>
        <w:rPr>
          <w:sz w:val="24"/>
          <w:szCs w:val="24"/>
        </w:rPr>
      </w:pPr>
      <w:r>
        <w:rPr>
          <w:b/>
          <w:bCs/>
          <w:spacing w:val="-5"/>
          <w:sz w:val="24"/>
          <w:szCs w:val="24"/>
        </w:rPr>
        <w:t>3．履约保证</w:t>
      </w:r>
    </w:p>
    <w:p w14:paraId="2AE7E549">
      <w:pPr>
        <w:pStyle w:val="2"/>
        <w:spacing w:before="182" w:line="359" w:lineRule="auto"/>
        <w:ind w:left="24" w:right="54" w:firstLine="546"/>
        <w:rPr>
          <w:sz w:val="24"/>
          <w:szCs w:val="24"/>
        </w:rPr>
      </w:pPr>
      <w:r>
        <w:rPr>
          <w:b/>
          <w:bCs/>
          <w:spacing w:val="-8"/>
          <w:sz w:val="24"/>
          <w:szCs w:val="24"/>
        </w:rPr>
        <w:t>3.1</w:t>
      </w:r>
      <w:r>
        <w:rPr>
          <w:spacing w:val="69"/>
          <w:sz w:val="24"/>
          <w:szCs w:val="24"/>
        </w:rPr>
        <w:t xml:space="preserve"> </w:t>
      </w:r>
      <w:r>
        <w:rPr>
          <w:spacing w:val="-8"/>
          <w:sz w:val="24"/>
          <w:szCs w:val="24"/>
        </w:rPr>
        <w:t>中标人须在领取中标通知书之日起</w:t>
      </w:r>
      <w:r>
        <w:rPr>
          <w:spacing w:val="-45"/>
          <w:sz w:val="24"/>
          <w:szCs w:val="24"/>
          <w:u w:val="single" w:color="auto"/>
        </w:rPr>
        <w:t xml:space="preserve"> </w:t>
      </w:r>
      <w:r>
        <w:rPr>
          <w:spacing w:val="-8"/>
          <w:sz w:val="24"/>
          <w:szCs w:val="24"/>
          <w:u w:val="single" w:color="auto"/>
        </w:rPr>
        <w:t xml:space="preserve">10 </w:t>
      </w:r>
      <w:r>
        <w:rPr>
          <w:spacing w:val="-8"/>
          <w:sz w:val="24"/>
          <w:szCs w:val="24"/>
        </w:rPr>
        <w:t>个工作日内、签订合同前向招标人提交金额为</w:t>
      </w:r>
      <w:r>
        <w:rPr>
          <w:spacing w:val="-10"/>
          <w:sz w:val="24"/>
          <w:szCs w:val="24"/>
        </w:rPr>
        <w:t>中标价</w:t>
      </w:r>
      <w:r>
        <w:rPr>
          <w:spacing w:val="-10"/>
          <w:sz w:val="24"/>
          <w:szCs w:val="24"/>
          <w:u w:val="single" w:color="auto"/>
        </w:rPr>
        <w:t xml:space="preserve">10 </w:t>
      </w:r>
      <w:r>
        <w:rPr>
          <w:spacing w:val="-10"/>
          <w:sz w:val="24"/>
          <w:szCs w:val="24"/>
        </w:rPr>
        <w:t>%</w:t>
      </w:r>
      <w:r>
        <w:rPr>
          <w:spacing w:val="49"/>
          <w:sz w:val="24"/>
          <w:szCs w:val="24"/>
        </w:rPr>
        <w:t xml:space="preserve"> </w:t>
      </w:r>
      <w:r>
        <w:rPr>
          <w:spacing w:val="-10"/>
          <w:sz w:val="24"/>
          <w:szCs w:val="24"/>
        </w:rPr>
        <w:t>的履约保证。</w:t>
      </w:r>
    </w:p>
    <w:p w14:paraId="0824A2FE">
      <w:pPr>
        <w:pStyle w:val="2"/>
        <w:spacing w:before="3" w:line="359" w:lineRule="auto"/>
        <w:ind w:left="1" w:right="51" w:firstLine="568"/>
        <w:rPr>
          <w:sz w:val="24"/>
          <w:szCs w:val="24"/>
        </w:rPr>
      </w:pPr>
      <w:r>
        <w:rPr>
          <w:b/>
          <w:bCs/>
          <w:spacing w:val="-4"/>
          <w:sz w:val="24"/>
          <w:szCs w:val="24"/>
        </w:rPr>
        <w:t>3.2</w:t>
      </w:r>
      <w:r>
        <w:rPr>
          <w:spacing w:val="94"/>
          <w:sz w:val="24"/>
          <w:szCs w:val="24"/>
        </w:rPr>
        <w:t xml:space="preserve"> </w:t>
      </w:r>
      <w:r>
        <w:rPr>
          <w:spacing w:val="-4"/>
          <w:sz w:val="24"/>
          <w:szCs w:val="24"/>
        </w:rPr>
        <w:t>中标人根据《关于统一在市公共资源交易一体化服务平台缴退工程建设项目履约保</w:t>
      </w:r>
      <w:r>
        <w:rPr>
          <w:spacing w:val="-5"/>
          <w:sz w:val="24"/>
          <w:szCs w:val="24"/>
        </w:rPr>
        <w:t>证金的通知》办理相关手续，履约保证的形式包括履约保证金、履约保证担保、履约保</w:t>
      </w:r>
      <w:r>
        <w:rPr>
          <w:spacing w:val="-6"/>
          <w:sz w:val="24"/>
          <w:szCs w:val="24"/>
        </w:rPr>
        <w:t>证保险</w:t>
      </w:r>
      <w:r>
        <w:rPr>
          <w:spacing w:val="-5"/>
          <w:sz w:val="24"/>
          <w:szCs w:val="24"/>
        </w:rPr>
        <w:t>三种，由中标人自主选择。商业保函、银行保函或保险合同（或保险单）的有效期应当</w:t>
      </w:r>
      <w:r>
        <w:rPr>
          <w:spacing w:val="-6"/>
          <w:sz w:val="24"/>
          <w:szCs w:val="24"/>
        </w:rPr>
        <w:t>自合同</w:t>
      </w:r>
      <w:r>
        <w:rPr>
          <w:spacing w:val="-2"/>
          <w:sz w:val="24"/>
          <w:szCs w:val="24"/>
        </w:rPr>
        <w:t>生效之日起至项目通过竣工验收之日后</w:t>
      </w:r>
      <w:r>
        <w:rPr>
          <w:spacing w:val="-35"/>
          <w:sz w:val="24"/>
          <w:szCs w:val="24"/>
        </w:rPr>
        <w:t xml:space="preserve"> </w:t>
      </w:r>
      <w:r>
        <w:rPr>
          <w:spacing w:val="-2"/>
          <w:sz w:val="24"/>
          <w:szCs w:val="24"/>
        </w:rPr>
        <w:t>28</w:t>
      </w:r>
      <w:r>
        <w:rPr>
          <w:spacing w:val="-46"/>
          <w:sz w:val="24"/>
          <w:szCs w:val="24"/>
        </w:rPr>
        <w:t xml:space="preserve"> </w:t>
      </w:r>
      <w:r>
        <w:rPr>
          <w:spacing w:val="-2"/>
          <w:sz w:val="24"/>
          <w:szCs w:val="24"/>
        </w:rPr>
        <w:t>天止。项目竣工后，由招标人发起退保。</w:t>
      </w:r>
    </w:p>
    <w:p w14:paraId="4AF48DE5">
      <w:pPr>
        <w:pStyle w:val="2"/>
        <w:spacing w:before="6" w:line="358" w:lineRule="auto"/>
        <w:ind w:firstLine="485"/>
        <w:rPr>
          <w:sz w:val="24"/>
          <w:szCs w:val="24"/>
        </w:rPr>
      </w:pPr>
      <w:r>
        <w:rPr>
          <w:b/>
          <w:bCs/>
          <w:spacing w:val="-4"/>
          <w:sz w:val="24"/>
          <w:szCs w:val="24"/>
        </w:rPr>
        <w:t>3.3</w:t>
      </w:r>
      <w:r>
        <w:rPr>
          <w:spacing w:val="32"/>
          <w:sz w:val="24"/>
          <w:szCs w:val="24"/>
        </w:rPr>
        <w:t xml:space="preserve"> </w:t>
      </w:r>
      <w:r>
        <w:rPr>
          <w:spacing w:val="-4"/>
          <w:sz w:val="24"/>
          <w:szCs w:val="24"/>
        </w:rPr>
        <w:t>中标人在领取中标通知书之日起</w:t>
      </w:r>
      <w:r>
        <w:rPr>
          <w:spacing w:val="-33"/>
          <w:sz w:val="24"/>
          <w:szCs w:val="24"/>
        </w:rPr>
        <w:t xml:space="preserve"> </w:t>
      </w:r>
      <w:r>
        <w:rPr>
          <w:spacing w:val="-4"/>
          <w:sz w:val="24"/>
          <w:szCs w:val="24"/>
        </w:rPr>
        <w:t>10</w:t>
      </w:r>
      <w:r>
        <w:rPr>
          <w:spacing w:val="-51"/>
          <w:sz w:val="24"/>
          <w:szCs w:val="24"/>
        </w:rPr>
        <w:t xml:space="preserve"> </w:t>
      </w:r>
      <w:r>
        <w:rPr>
          <w:spacing w:val="-4"/>
          <w:sz w:val="24"/>
          <w:szCs w:val="24"/>
        </w:rPr>
        <w:t>个工作日内仍未提</w:t>
      </w:r>
      <w:r>
        <w:rPr>
          <w:spacing w:val="-5"/>
          <w:sz w:val="24"/>
          <w:szCs w:val="24"/>
        </w:rPr>
        <w:t>交履约保证的，招标人发出第</w:t>
      </w:r>
      <w:r>
        <w:rPr>
          <w:spacing w:val="-7"/>
          <w:sz w:val="24"/>
          <w:szCs w:val="24"/>
        </w:rPr>
        <w:t>一次提醒函；在领取中标通知书之日起</w:t>
      </w:r>
      <w:r>
        <w:rPr>
          <w:spacing w:val="-33"/>
          <w:sz w:val="24"/>
          <w:szCs w:val="24"/>
        </w:rPr>
        <w:t xml:space="preserve"> </w:t>
      </w:r>
      <w:r>
        <w:rPr>
          <w:spacing w:val="-7"/>
          <w:sz w:val="24"/>
          <w:szCs w:val="24"/>
        </w:rPr>
        <w:t>15</w:t>
      </w:r>
      <w:r>
        <w:rPr>
          <w:spacing w:val="-51"/>
          <w:sz w:val="24"/>
          <w:szCs w:val="24"/>
        </w:rPr>
        <w:t xml:space="preserve"> </w:t>
      </w:r>
      <w:r>
        <w:rPr>
          <w:spacing w:val="-7"/>
          <w:sz w:val="24"/>
          <w:szCs w:val="24"/>
        </w:rPr>
        <w:t>个工作日内仍未提</w:t>
      </w:r>
      <w:r>
        <w:rPr>
          <w:spacing w:val="-8"/>
          <w:sz w:val="24"/>
          <w:szCs w:val="24"/>
        </w:rPr>
        <w:t>交的，招标人发出第二次提醒函；</w:t>
      </w:r>
      <w:r>
        <w:rPr>
          <w:spacing w:val="-3"/>
          <w:sz w:val="24"/>
          <w:szCs w:val="24"/>
        </w:rPr>
        <w:t>在领取中标通知书之日起</w:t>
      </w:r>
      <w:r>
        <w:rPr>
          <w:spacing w:val="-38"/>
          <w:sz w:val="24"/>
          <w:szCs w:val="24"/>
        </w:rPr>
        <w:t xml:space="preserve"> </w:t>
      </w:r>
      <w:r>
        <w:rPr>
          <w:spacing w:val="-3"/>
          <w:sz w:val="24"/>
          <w:szCs w:val="24"/>
        </w:rPr>
        <w:t>20</w:t>
      </w:r>
      <w:r>
        <w:rPr>
          <w:spacing w:val="-51"/>
          <w:sz w:val="24"/>
          <w:szCs w:val="24"/>
        </w:rPr>
        <w:t xml:space="preserve"> </w:t>
      </w:r>
      <w:r>
        <w:rPr>
          <w:spacing w:val="-3"/>
          <w:sz w:val="24"/>
          <w:szCs w:val="24"/>
        </w:rPr>
        <w:t>个工作日内仍未提交的，视其放弃中标。并由招标人通报建设行</w:t>
      </w:r>
      <w:r>
        <w:rPr>
          <w:spacing w:val="1"/>
          <w:sz w:val="24"/>
          <w:szCs w:val="24"/>
        </w:rPr>
        <w:t>政管理部门。如采用商业保函、银行保函或保险合同方式缴纳履</w:t>
      </w:r>
      <w:r>
        <w:rPr>
          <w:sz w:val="24"/>
          <w:szCs w:val="24"/>
        </w:rPr>
        <w:t>约保证金，在保函或保险合同到期前一个月，中标人须主动办理续期手续或提交新的商业保函、</w:t>
      </w:r>
      <w:r>
        <w:rPr>
          <w:spacing w:val="-1"/>
          <w:sz w:val="24"/>
          <w:szCs w:val="24"/>
        </w:rPr>
        <w:t>银行保函或保险合同。</w:t>
      </w:r>
    </w:p>
    <w:p w14:paraId="33000A19">
      <w:pPr>
        <w:pStyle w:val="2"/>
        <w:spacing w:before="2" w:line="359" w:lineRule="auto"/>
        <w:ind w:left="1" w:right="58" w:firstLine="484"/>
        <w:rPr>
          <w:sz w:val="24"/>
          <w:szCs w:val="24"/>
        </w:rPr>
      </w:pPr>
      <w:r>
        <w:rPr>
          <w:b/>
          <w:bCs/>
          <w:sz w:val="24"/>
          <w:szCs w:val="24"/>
        </w:rPr>
        <w:t>3.4</w:t>
      </w:r>
      <w:r>
        <w:rPr>
          <w:sz w:val="24"/>
          <w:szCs w:val="24"/>
        </w:rPr>
        <w:t xml:space="preserve"> 在工程实施过程中，如果承包人（即招标阶段的中标人，下同）由于自身的资金、</w:t>
      </w:r>
      <w:r>
        <w:rPr>
          <w:spacing w:val="1"/>
          <w:sz w:val="24"/>
          <w:szCs w:val="24"/>
        </w:rPr>
        <w:t>技术、质量、非不可抗力等原因给发包人（即招标阶段的招标</w:t>
      </w:r>
      <w:r>
        <w:rPr>
          <w:sz w:val="24"/>
          <w:szCs w:val="24"/>
        </w:rPr>
        <w:t>人，下同）造成经济损失，发</w:t>
      </w:r>
      <w:r>
        <w:rPr>
          <w:spacing w:val="-1"/>
          <w:sz w:val="24"/>
          <w:szCs w:val="24"/>
        </w:rPr>
        <w:t>包人有权扣划相应金额的履约保证。</w:t>
      </w:r>
    </w:p>
    <w:p w14:paraId="56F21227">
      <w:pPr>
        <w:pStyle w:val="2"/>
        <w:spacing w:line="219" w:lineRule="auto"/>
        <w:ind w:left="486"/>
        <w:rPr>
          <w:sz w:val="24"/>
          <w:szCs w:val="24"/>
        </w:rPr>
      </w:pPr>
      <w:r>
        <w:rPr>
          <w:b/>
          <w:bCs/>
          <w:spacing w:val="-1"/>
          <w:sz w:val="24"/>
          <w:szCs w:val="24"/>
        </w:rPr>
        <w:t>3.5</w:t>
      </w:r>
      <w:r>
        <w:rPr>
          <w:spacing w:val="-1"/>
          <w:sz w:val="24"/>
          <w:szCs w:val="24"/>
        </w:rPr>
        <w:t xml:space="preserve"> 项目通过竣工验收之日后</w:t>
      </w:r>
      <w:r>
        <w:rPr>
          <w:spacing w:val="-48"/>
          <w:sz w:val="24"/>
          <w:szCs w:val="24"/>
        </w:rPr>
        <w:t xml:space="preserve"> </w:t>
      </w:r>
      <w:r>
        <w:rPr>
          <w:spacing w:val="-1"/>
          <w:sz w:val="24"/>
          <w:szCs w:val="24"/>
        </w:rPr>
        <w:t>28</w:t>
      </w:r>
      <w:r>
        <w:rPr>
          <w:spacing w:val="-46"/>
          <w:sz w:val="24"/>
          <w:szCs w:val="24"/>
        </w:rPr>
        <w:t xml:space="preserve"> </w:t>
      </w:r>
      <w:r>
        <w:rPr>
          <w:spacing w:val="-1"/>
          <w:sz w:val="24"/>
          <w:szCs w:val="24"/>
        </w:rPr>
        <w:t>天内，发包人</w:t>
      </w:r>
      <w:r>
        <w:rPr>
          <w:spacing w:val="-2"/>
          <w:sz w:val="24"/>
          <w:szCs w:val="24"/>
        </w:rPr>
        <w:t>将履约保证退还给承包人。</w:t>
      </w:r>
    </w:p>
    <w:p w14:paraId="112645D8">
      <w:pPr>
        <w:pStyle w:val="2"/>
        <w:spacing w:before="181" w:line="221" w:lineRule="auto"/>
        <w:rPr>
          <w:sz w:val="24"/>
          <w:szCs w:val="24"/>
        </w:rPr>
      </w:pPr>
      <w:r>
        <w:rPr>
          <w:b/>
          <w:bCs/>
          <w:spacing w:val="-4"/>
          <w:sz w:val="24"/>
          <w:szCs w:val="24"/>
        </w:rPr>
        <w:t>4．合同订立</w:t>
      </w:r>
    </w:p>
    <w:p w14:paraId="2088CCF7">
      <w:pPr>
        <w:pStyle w:val="2"/>
        <w:spacing w:before="180" w:line="359" w:lineRule="auto"/>
        <w:ind w:left="24" w:right="58" w:firstLine="456"/>
        <w:rPr>
          <w:sz w:val="24"/>
          <w:szCs w:val="24"/>
        </w:rPr>
      </w:pPr>
      <w:r>
        <w:rPr>
          <w:b/>
          <w:bCs/>
          <w:spacing w:val="-4"/>
          <w:sz w:val="24"/>
          <w:szCs w:val="24"/>
        </w:rPr>
        <w:t>4.1</w:t>
      </w:r>
      <w:r>
        <w:rPr>
          <w:spacing w:val="-4"/>
          <w:sz w:val="24"/>
          <w:szCs w:val="24"/>
        </w:rPr>
        <w:t xml:space="preserve"> 招标人应当自中标通知书发出之日起</w:t>
      </w:r>
      <w:r>
        <w:rPr>
          <w:spacing w:val="-46"/>
          <w:sz w:val="24"/>
          <w:szCs w:val="24"/>
        </w:rPr>
        <w:t xml:space="preserve"> </w:t>
      </w:r>
      <w:r>
        <w:rPr>
          <w:spacing w:val="-4"/>
          <w:sz w:val="24"/>
          <w:szCs w:val="24"/>
          <w:u w:val="single" w:color="auto"/>
        </w:rPr>
        <w:t>30</w:t>
      </w:r>
      <w:r>
        <w:rPr>
          <w:spacing w:val="-60"/>
          <w:sz w:val="24"/>
          <w:szCs w:val="24"/>
          <w:u w:val="single" w:color="auto"/>
        </w:rPr>
        <w:t xml:space="preserve"> </w:t>
      </w:r>
      <w:r>
        <w:rPr>
          <w:spacing w:val="-69"/>
          <w:sz w:val="24"/>
          <w:szCs w:val="24"/>
        </w:rPr>
        <w:t xml:space="preserve"> </w:t>
      </w:r>
      <w:r>
        <w:rPr>
          <w:spacing w:val="-4"/>
          <w:sz w:val="24"/>
          <w:szCs w:val="24"/>
        </w:rPr>
        <w:t>日内，按照招标文件、中标人的投标文件与中标人订立书面合同。</w:t>
      </w:r>
    </w:p>
    <w:p w14:paraId="49ABA991">
      <w:pPr>
        <w:pStyle w:val="2"/>
        <w:spacing w:before="1" w:line="217" w:lineRule="auto"/>
        <w:ind w:left="480"/>
        <w:rPr>
          <w:sz w:val="24"/>
          <w:szCs w:val="24"/>
        </w:rPr>
      </w:pPr>
      <w:r>
        <w:rPr>
          <w:b/>
          <w:bCs/>
          <w:spacing w:val="-1"/>
          <w:sz w:val="24"/>
          <w:szCs w:val="24"/>
        </w:rPr>
        <w:t>4.2</w:t>
      </w:r>
      <w:r>
        <w:rPr>
          <w:spacing w:val="-1"/>
          <w:sz w:val="24"/>
          <w:szCs w:val="24"/>
        </w:rPr>
        <w:t xml:space="preserve"> 不正常报价的梳理和确认</w:t>
      </w:r>
    </w:p>
    <w:p w14:paraId="73880B84">
      <w:pPr>
        <w:pStyle w:val="2"/>
        <w:spacing w:before="183" w:line="218" w:lineRule="auto"/>
        <w:ind w:left="480"/>
        <w:rPr>
          <w:sz w:val="24"/>
          <w:szCs w:val="24"/>
        </w:rPr>
      </w:pPr>
      <w:r>
        <w:rPr>
          <w:b/>
          <w:bCs/>
          <w:spacing w:val="-2"/>
          <w:sz w:val="24"/>
          <w:szCs w:val="24"/>
        </w:rPr>
        <w:t>4.2.1</w:t>
      </w:r>
      <w:r>
        <w:rPr>
          <w:spacing w:val="-2"/>
          <w:sz w:val="24"/>
          <w:szCs w:val="24"/>
        </w:rPr>
        <w:t xml:space="preserve"> </w:t>
      </w:r>
      <w:r>
        <w:rPr>
          <w:b/>
          <w:bCs/>
          <w:spacing w:val="-2"/>
          <w:sz w:val="24"/>
          <w:szCs w:val="24"/>
        </w:rPr>
        <w:t>合同订立期间，在不改变中标人的投标总价的前提下，招标人应对中标人的投标</w:t>
      </w:r>
    </w:p>
    <w:p w14:paraId="5434AAA9">
      <w:pPr>
        <w:spacing w:line="218" w:lineRule="auto"/>
        <w:rPr>
          <w:sz w:val="24"/>
          <w:szCs w:val="24"/>
        </w:rPr>
        <w:sectPr>
          <w:footerReference r:id="rId41" w:type="default"/>
          <w:pgSz w:w="11906" w:h="16839"/>
          <w:pgMar w:top="400" w:right="1075" w:bottom="1010" w:left="1140" w:header="0" w:footer="847" w:gutter="0"/>
          <w:cols w:space="720" w:num="1"/>
        </w:sectPr>
      </w:pPr>
    </w:p>
    <w:p w14:paraId="504ACB18">
      <w:pPr>
        <w:spacing w:line="287" w:lineRule="auto"/>
        <w:rPr>
          <w:rFonts w:ascii="Arial"/>
          <w:sz w:val="21"/>
        </w:rPr>
      </w:pPr>
    </w:p>
    <w:p w14:paraId="01A2D3DC">
      <w:pPr>
        <w:spacing w:line="287" w:lineRule="auto"/>
        <w:rPr>
          <w:rFonts w:ascii="Arial"/>
          <w:sz w:val="21"/>
        </w:rPr>
      </w:pPr>
    </w:p>
    <w:p w14:paraId="17802EF1">
      <w:pPr>
        <w:pStyle w:val="2"/>
        <w:spacing w:before="78" w:line="359" w:lineRule="auto"/>
        <w:ind w:left="2" w:hanging="2"/>
        <w:jc w:val="both"/>
        <w:rPr>
          <w:sz w:val="24"/>
          <w:szCs w:val="24"/>
        </w:rPr>
      </w:pPr>
      <w:r>
        <w:rPr>
          <w:b/>
          <w:bCs/>
          <w:spacing w:val="-2"/>
          <w:sz w:val="24"/>
          <w:szCs w:val="24"/>
        </w:rPr>
        <w:t>报价进行全面分析和整理，从而发现并提取其中可能存在的算术性错误、错漏项、不平衡报</w:t>
      </w:r>
      <w:r>
        <w:rPr>
          <w:b/>
          <w:bCs/>
          <w:spacing w:val="-1"/>
          <w:sz w:val="24"/>
          <w:szCs w:val="24"/>
        </w:rPr>
        <w:t>价等不正常报价，并修正其中的算术性错误。</w:t>
      </w:r>
      <w:r>
        <w:rPr>
          <w:spacing w:val="-1"/>
          <w:sz w:val="24"/>
          <w:szCs w:val="24"/>
        </w:rPr>
        <w:t>招标人不具备以上能力的，可授权编制本项目最高投标限价的造价咨询单位实施。</w:t>
      </w:r>
    </w:p>
    <w:p w14:paraId="370E24A2">
      <w:pPr>
        <w:pStyle w:val="2"/>
        <w:spacing w:line="359" w:lineRule="auto"/>
        <w:ind w:left="1" w:firstLine="479"/>
        <w:rPr>
          <w:sz w:val="24"/>
          <w:szCs w:val="24"/>
        </w:rPr>
      </w:pPr>
      <w:r>
        <w:rPr>
          <w:b/>
          <w:bCs/>
          <w:sz w:val="24"/>
          <w:szCs w:val="24"/>
        </w:rPr>
        <w:t>4.2.2</w:t>
      </w:r>
      <w:r>
        <w:rPr>
          <w:sz w:val="24"/>
          <w:szCs w:val="24"/>
        </w:rPr>
        <w:t xml:space="preserve"> 算术性错误的分析和修正。投标报价汇总表中，投标总价与各分项费用之和不一</w:t>
      </w:r>
      <w:r>
        <w:rPr>
          <w:spacing w:val="1"/>
          <w:sz w:val="24"/>
          <w:szCs w:val="24"/>
        </w:rPr>
        <w:t>致的，以投标总价为准修正分项费用；投标报价汇总表的各分</w:t>
      </w:r>
      <w:r>
        <w:rPr>
          <w:sz w:val="24"/>
          <w:szCs w:val="24"/>
        </w:rPr>
        <w:t>项费用与对应分项表中的费用</w:t>
      </w:r>
      <w:r>
        <w:rPr>
          <w:spacing w:val="1"/>
          <w:sz w:val="24"/>
          <w:szCs w:val="24"/>
        </w:rPr>
        <w:t>不一致的，以投标报价汇总表中的分项费用为准修正对应分项</w:t>
      </w:r>
      <w:r>
        <w:rPr>
          <w:sz w:val="24"/>
          <w:szCs w:val="24"/>
        </w:rPr>
        <w:t>表中的费用；各分项表中总价</w:t>
      </w:r>
      <w:r>
        <w:rPr>
          <w:spacing w:val="-1"/>
          <w:sz w:val="24"/>
          <w:szCs w:val="24"/>
        </w:rPr>
        <w:t>金额与依据单价计算出的结果不一致的，以总价为准修正单价。</w:t>
      </w:r>
    </w:p>
    <w:p w14:paraId="13ECA7F0">
      <w:pPr>
        <w:pStyle w:val="2"/>
        <w:spacing w:line="359" w:lineRule="auto"/>
        <w:ind w:left="2" w:firstLine="478"/>
        <w:rPr>
          <w:sz w:val="24"/>
          <w:szCs w:val="24"/>
        </w:rPr>
      </w:pPr>
      <w:r>
        <w:rPr>
          <w:b/>
          <w:bCs/>
          <w:sz w:val="24"/>
          <w:szCs w:val="24"/>
        </w:rPr>
        <w:t>4.2.3</w:t>
      </w:r>
      <w:r>
        <w:rPr>
          <w:sz w:val="24"/>
          <w:szCs w:val="24"/>
        </w:rPr>
        <w:t xml:space="preserve"> 错漏项的认定。中标人已标价工程量清单中，任一清单项目未填报价格或价格为</w:t>
      </w:r>
      <w:r>
        <w:rPr>
          <w:spacing w:val="-2"/>
          <w:sz w:val="24"/>
          <w:szCs w:val="24"/>
        </w:rPr>
        <w:t>零的，视为错漏项。</w:t>
      </w:r>
    </w:p>
    <w:p w14:paraId="2306AF80">
      <w:pPr>
        <w:pStyle w:val="2"/>
        <w:spacing w:before="1" w:line="359" w:lineRule="auto"/>
        <w:ind w:left="2" w:firstLine="478"/>
        <w:rPr>
          <w:sz w:val="24"/>
          <w:szCs w:val="24"/>
        </w:rPr>
      </w:pPr>
      <w:r>
        <w:rPr>
          <w:b/>
          <w:bCs/>
          <w:sz w:val="24"/>
          <w:szCs w:val="24"/>
        </w:rPr>
        <w:t>4.2.4</w:t>
      </w:r>
      <w:r>
        <w:rPr>
          <w:sz w:val="24"/>
          <w:szCs w:val="24"/>
        </w:rPr>
        <w:t xml:space="preserve"> 不平衡报价的认定。经修正算术性错误后的中标人已标价工程量清单中，</w:t>
      </w:r>
      <w:r>
        <w:rPr>
          <w:sz w:val="24"/>
          <w:szCs w:val="24"/>
          <w:u w:val="single" w:color="auto"/>
        </w:rPr>
        <w:t>对于投</w:t>
      </w:r>
      <w:r>
        <w:rPr>
          <w:spacing w:val="1"/>
          <w:sz w:val="24"/>
          <w:szCs w:val="24"/>
          <w:u w:val="single" w:color="auto"/>
        </w:rPr>
        <w:t>标报价中综合单价相对招标控制价《分部分项工程和单价措</w:t>
      </w:r>
      <w:r>
        <w:rPr>
          <w:sz w:val="24"/>
          <w:szCs w:val="24"/>
          <w:u w:val="single" w:color="auto"/>
        </w:rPr>
        <w:t>施项目清单与计价表》中对应综</w:t>
      </w:r>
      <w:r>
        <w:rPr>
          <w:spacing w:val="-1"/>
          <w:sz w:val="24"/>
          <w:szCs w:val="24"/>
          <w:u w:val="single" w:color="auto"/>
        </w:rPr>
        <w:t>合单价的偏差大于±15%</w:t>
      </w:r>
      <w:r>
        <w:rPr>
          <w:spacing w:val="-1"/>
          <w:sz w:val="24"/>
          <w:szCs w:val="24"/>
        </w:rPr>
        <w:t>的清单项目，视为不平衡报价项目。</w:t>
      </w:r>
    </w:p>
    <w:p w14:paraId="4459E410">
      <w:pPr>
        <w:pStyle w:val="2"/>
        <w:spacing w:before="2" w:line="358" w:lineRule="auto"/>
        <w:ind w:left="2" w:firstLine="478"/>
        <w:rPr>
          <w:sz w:val="24"/>
          <w:szCs w:val="24"/>
        </w:rPr>
      </w:pPr>
      <w:r>
        <w:rPr>
          <w:b/>
          <w:bCs/>
          <w:sz w:val="24"/>
          <w:szCs w:val="24"/>
        </w:rPr>
        <w:t>4.2.5</w:t>
      </w:r>
      <w:r>
        <w:rPr>
          <w:sz w:val="24"/>
          <w:szCs w:val="24"/>
        </w:rPr>
        <w:t xml:space="preserve"> 施工合同签订前，招标人或其授权的造价咨询单位应就发现的以上所有不平衡报</w:t>
      </w:r>
      <w:r>
        <w:rPr>
          <w:spacing w:val="1"/>
          <w:sz w:val="24"/>
          <w:szCs w:val="24"/>
        </w:rPr>
        <w:t>价进行修正，形成《不平衡报价修正报告》，并由招标人和</w:t>
      </w:r>
      <w:r>
        <w:rPr>
          <w:sz w:val="24"/>
          <w:szCs w:val="24"/>
        </w:rPr>
        <w:t>中标人共同签章确认，构成施工</w:t>
      </w:r>
      <w:r>
        <w:rPr>
          <w:spacing w:val="-2"/>
          <w:sz w:val="24"/>
          <w:szCs w:val="24"/>
        </w:rPr>
        <w:t>合同的组成部分。</w:t>
      </w:r>
    </w:p>
    <w:p w14:paraId="7902698B">
      <w:pPr>
        <w:pStyle w:val="2"/>
        <w:spacing w:before="1" w:line="359" w:lineRule="auto"/>
        <w:ind w:left="21" w:firstLine="459"/>
        <w:rPr>
          <w:sz w:val="24"/>
          <w:szCs w:val="24"/>
        </w:rPr>
      </w:pPr>
      <w:r>
        <w:rPr>
          <w:b/>
          <w:bCs/>
          <w:spacing w:val="-2"/>
          <w:sz w:val="24"/>
          <w:szCs w:val="24"/>
        </w:rPr>
        <w:t>4.2.6</w:t>
      </w:r>
      <w:r>
        <w:rPr>
          <w:spacing w:val="-2"/>
          <w:sz w:val="24"/>
          <w:szCs w:val="24"/>
        </w:rPr>
        <w:t xml:space="preserve"> </w:t>
      </w:r>
      <w:r>
        <w:rPr>
          <w:b/>
          <w:bCs/>
          <w:spacing w:val="-2"/>
          <w:sz w:val="24"/>
          <w:szCs w:val="24"/>
        </w:rPr>
        <w:t>合同履行过程中，被认定为错漏项的清单项目，结算时按照第三章“拟签订合同</w:t>
      </w:r>
      <w:r>
        <w:rPr>
          <w:b/>
          <w:bCs/>
          <w:spacing w:val="-7"/>
          <w:sz w:val="24"/>
          <w:szCs w:val="24"/>
        </w:rPr>
        <w:t>的主要条款</w:t>
      </w:r>
      <w:r>
        <w:rPr>
          <w:spacing w:val="-88"/>
          <w:sz w:val="24"/>
          <w:szCs w:val="24"/>
        </w:rPr>
        <w:t xml:space="preserve"> </w:t>
      </w:r>
      <w:r>
        <w:rPr>
          <w:b/>
          <w:bCs/>
          <w:spacing w:val="-7"/>
          <w:sz w:val="24"/>
          <w:szCs w:val="24"/>
        </w:rPr>
        <w:t>”第</w:t>
      </w:r>
      <w:r>
        <w:rPr>
          <w:spacing w:val="-48"/>
          <w:sz w:val="24"/>
          <w:szCs w:val="24"/>
        </w:rPr>
        <w:t xml:space="preserve"> </w:t>
      </w:r>
      <w:r>
        <w:rPr>
          <w:b/>
          <w:bCs/>
          <w:spacing w:val="-7"/>
          <w:sz w:val="24"/>
          <w:szCs w:val="24"/>
        </w:rPr>
        <w:t>2.6</w:t>
      </w:r>
      <w:r>
        <w:rPr>
          <w:spacing w:val="-48"/>
          <w:sz w:val="24"/>
          <w:szCs w:val="24"/>
        </w:rPr>
        <w:t xml:space="preserve"> </w:t>
      </w:r>
      <w:r>
        <w:rPr>
          <w:b/>
          <w:bCs/>
          <w:spacing w:val="-7"/>
          <w:sz w:val="24"/>
          <w:szCs w:val="24"/>
        </w:rPr>
        <w:t>条规定处理。</w:t>
      </w:r>
    </w:p>
    <w:p w14:paraId="1DC9D584">
      <w:pPr>
        <w:pStyle w:val="2"/>
        <w:spacing w:line="359" w:lineRule="auto"/>
        <w:ind w:firstLine="480"/>
        <w:rPr>
          <w:sz w:val="24"/>
          <w:szCs w:val="24"/>
        </w:rPr>
      </w:pPr>
      <w:r>
        <w:rPr>
          <w:b/>
          <w:bCs/>
          <w:spacing w:val="-2"/>
          <w:sz w:val="24"/>
          <w:szCs w:val="24"/>
        </w:rPr>
        <w:t>4.2.7</w:t>
      </w:r>
      <w:r>
        <w:rPr>
          <w:spacing w:val="-2"/>
          <w:sz w:val="24"/>
          <w:szCs w:val="24"/>
        </w:rPr>
        <w:t xml:space="preserve"> </w:t>
      </w:r>
      <w:r>
        <w:rPr>
          <w:b/>
          <w:bCs/>
          <w:spacing w:val="-2"/>
          <w:sz w:val="24"/>
          <w:szCs w:val="24"/>
        </w:rPr>
        <w:t>合同履行过程中，合同约定的调整因素（如工程量偏差、工程变更、项目特征不符、招标工程量清单缺陷等）出现时，被认定为不平衡报价的清单项目以及采用被认定为不</w:t>
      </w:r>
      <w:r>
        <w:rPr>
          <w:b/>
          <w:bCs/>
          <w:spacing w:val="-8"/>
          <w:sz w:val="24"/>
          <w:szCs w:val="24"/>
        </w:rPr>
        <w:t>平衡报价的清单项目的价格作为取价（或参照取价）依据的变更、新增项目，按照第三章“拟</w:t>
      </w:r>
      <w:r>
        <w:rPr>
          <w:b/>
          <w:bCs/>
          <w:spacing w:val="-4"/>
          <w:sz w:val="24"/>
          <w:szCs w:val="24"/>
        </w:rPr>
        <w:t>签订合同的主要条款</w:t>
      </w:r>
      <w:r>
        <w:rPr>
          <w:spacing w:val="-80"/>
          <w:sz w:val="24"/>
          <w:szCs w:val="24"/>
        </w:rPr>
        <w:t xml:space="preserve"> </w:t>
      </w:r>
      <w:r>
        <w:rPr>
          <w:b/>
          <w:bCs/>
          <w:spacing w:val="-4"/>
          <w:sz w:val="24"/>
          <w:szCs w:val="24"/>
        </w:rPr>
        <w:t>”有关规定调整合同价款。</w:t>
      </w:r>
    </w:p>
    <w:p w14:paraId="59AA2485">
      <w:pPr>
        <w:pStyle w:val="2"/>
        <w:spacing w:before="1" w:line="217" w:lineRule="auto"/>
        <w:ind w:left="480"/>
        <w:rPr>
          <w:sz w:val="24"/>
          <w:szCs w:val="24"/>
        </w:rPr>
      </w:pPr>
      <w:r>
        <w:rPr>
          <w:b/>
          <w:bCs/>
          <w:spacing w:val="-1"/>
          <w:sz w:val="24"/>
          <w:szCs w:val="24"/>
        </w:rPr>
        <w:t>4.3</w:t>
      </w:r>
      <w:r>
        <w:rPr>
          <w:spacing w:val="-1"/>
          <w:sz w:val="24"/>
          <w:szCs w:val="24"/>
        </w:rPr>
        <w:t xml:space="preserve"> 本工程合同计价方式为：</w:t>
      </w:r>
      <w:r>
        <w:rPr>
          <w:spacing w:val="-1"/>
          <w:sz w:val="24"/>
          <w:szCs w:val="24"/>
          <w:u w:val="single" w:color="auto"/>
        </w:rPr>
        <w:t xml:space="preserve"> 单价 </w:t>
      </w:r>
      <w:r>
        <w:rPr>
          <w:spacing w:val="-1"/>
          <w:sz w:val="24"/>
          <w:szCs w:val="24"/>
        </w:rPr>
        <w:t>合同。</w:t>
      </w:r>
    </w:p>
    <w:p w14:paraId="32630980">
      <w:pPr>
        <w:pStyle w:val="2"/>
        <w:spacing w:before="184" w:line="359" w:lineRule="auto"/>
        <w:ind w:left="3" w:firstLine="477"/>
        <w:rPr>
          <w:sz w:val="24"/>
          <w:szCs w:val="24"/>
        </w:rPr>
      </w:pPr>
      <w:r>
        <w:rPr>
          <w:b/>
          <w:bCs/>
          <w:spacing w:val="1"/>
          <w:sz w:val="24"/>
          <w:szCs w:val="24"/>
        </w:rPr>
        <w:t>4.4</w:t>
      </w:r>
      <w:r>
        <w:rPr>
          <w:spacing w:val="1"/>
          <w:sz w:val="24"/>
          <w:szCs w:val="24"/>
        </w:rPr>
        <w:t xml:space="preserve"> 合同的标的、质量、履行期限条款和合</w:t>
      </w:r>
      <w:r>
        <w:rPr>
          <w:sz w:val="24"/>
          <w:szCs w:val="24"/>
        </w:rPr>
        <w:t>同的价款、单价、比例条款等主要条款，应</w:t>
      </w:r>
      <w:r>
        <w:rPr>
          <w:spacing w:val="1"/>
          <w:sz w:val="24"/>
          <w:szCs w:val="24"/>
        </w:rPr>
        <w:t>当与招标文件、中标人的投标文件的内容一致。中标人在</w:t>
      </w:r>
      <w:r>
        <w:rPr>
          <w:sz w:val="24"/>
          <w:szCs w:val="24"/>
        </w:rPr>
        <w:t>签订合同时不得向招标人提出附加</w:t>
      </w:r>
      <w:r>
        <w:rPr>
          <w:spacing w:val="-4"/>
          <w:sz w:val="24"/>
          <w:szCs w:val="24"/>
        </w:rPr>
        <w:t>条件。</w:t>
      </w:r>
    </w:p>
    <w:p w14:paraId="39C29D3F">
      <w:pPr>
        <w:pStyle w:val="2"/>
        <w:spacing w:before="2" w:line="359" w:lineRule="auto"/>
        <w:ind w:left="6" w:firstLine="474"/>
        <w:rPr>
          <w:sz w:val="24"/>
          <w:szCs w:val="24"/>
        </w:rPr>
      </w:pPr>
      <w:r>
        <w:rPr>
          <w:b/>
          <w:bCs/>
          <w:spacing w:val="3"/>
          <w:sz w:val="24"/>
          <w:szCs w:val="24"/>
        </w:rPr>
        <w:t>4.5</w:t>
      </w:r>
      <w:r>
        <w:rPr>
          <w:spacing w:val="3"/>
          <w:sz w:val="24"/>
          <w:szCs w:val="24"/>
        </w:rPr>
        <w:t xml:space="preserve"> 若中标人在领取中标通知书之日起</w:t>
      </w:r>
      <w:r>
        <w:rPr>
          <w:spacing w:val="-41"/>
          <w:sz w:val="24"/>
          <w:szCs w:val="24"/>
        </w:rPr>
        <w:t xml:space="preserve"> </w:t>
      </w:r>
      <w:r>
        <w:rPr>
          <w:spacing w:val="3"/>
          <w:sz w:val="24"/>
          <w:szCs w:val="24"/>
        </w:rPr>
        <w:t>30</w:t>
      </w:r>
      <w:r>
        <w:rPr>
          <w:spacing w:val="-41"/>
          <w:sz w:val="24"/>
          <w:szCs w:val="24"/>
        </w:rPr>
        <w:t xml:space="preserve"> </w:t>
      </w:r>
      <w:r>
        <w:rPr>
          <w:spacing w:val="3"/>
          <w:sz w:val="24"/>
          <w:szCs w:val="24"/>
        </w:rPr>
        <w:t>天内</w:t>
      </w:r>
      <w:r>
        <w:rPr>
          <w:spacing w:val="2"/>
          <w:sz w:val="24"/>
          <w:szCs w:val="24"/>
        </w:rPr>
        <w:t>仍未签订合同，招标人发出第一次提醒</w:t>
      </w:r>
      <w:r>
        <w:rPr>
          <w:spacing w:val="-3"/>
          <w:sz w:val="24"/>
          <w:szCs w:val="24"/>
        </w:rPr>
        <w:t>函；在领取中标通知书之日起</w:t>
      </w:r>
      <w:r>
        <w:rPr>
          <w:spacing w:val="-48"/>
          <w:sz w:val="24"/>
          <w:szCs w:val="24"/>
        </w:rPr>
        <w:t xml:space="preserve"> </w:t>
      </w:r>
      <w:r>
        <w:rPr>
          <w:spacing w:val="-3"/>
          <w:sz w:val="24"/>
          <w:szCs w:val="24"/>
        </w:rPr>
        <w:t>40</w:t>
      </w:r>
      <w:r>
        <w:rPr>
          <w:spacing w:val="-46"/>
          <w:sz w:val="24"/>
          <w:szCs w:val="24"/>
        </w:rPr>
        <w:t xml:space="preserve"> </w:t>
      </w:r>
      <w:r>
        <w:rPr>
          <w:spacing w:val="-3"/>
          <w:sz w:val="24"/>
          <w:szCs w:val="24"/>
        </w:rPr>
        <w:t>天内仍未签订，招标人发出第二次提醒函；在领取中标通知</w:t>
      </w:r>
      <w:r>
        <w:rPr>
          <w:spacing w:val="1"/>
          <w:sz w:val="24"/>
          <w:szCs w:val="24"/>
        </w:rPr>
        <w:t>书之日起45</w:t>
      </w:r>
      <w:r>
        <w:rPr>
          <w:spacing w:val="-36"/>
          <w:sz w:val="24"/>
          <w:szCs w:val="24"/>
        </w:rPr>
        <w:t xml:space="preserve"> </w:t>
      </w:r>
      <w:r>
        <w:rPr>
          <w:spacing w:val="1"/>
          <w:sz w:val="24"/>
          <w:szCs w:val="24"/>
        </w:rPr>
        <w:t>天内仍未签订，视其放弃中标。</w:t>
      </w:r>
    </w:p>
    <w:p w14:paraId="154E1C11">
      <w:pPr>
        <w:pStyle w:val="2"/>
        <w:spacing w:before="1" w:line="360" w:lineRule="auto"/>
        <w:ind w:left="1" w:firstLine="479"/>
        <w:rPr>
          <w:sz w:val="24"/>
          <w:szCs w:val="24"/>
        </w:rPr>
      </w:pPr>
      <w:r>
        <w:rPr>
          <w:b/>
          <w:bCs/>
          <w:sz w:val="24"/>
          <w:szCs w:val="24"/>
        </w:rPr>
        <w:t>4.6</w:t>
      </w:r>
      <w:r>
        <w:rPr>
          <w:sz w:val="24"/>
          <w:szCs w:val="24"/>
        </w:rPr>
        <w:t xml:space="preserve"> 在书面合同订立之日起</w:t>
      </w:r>
      <w:r>
        <w:rPr>
          <w:spacing w:val="-46"/>
          <w:sz w:val="24"/>
          <w:szCs w:val="24"/>
        </w:rPr>
        <w:t xml:space="preserve"> </w:t>
      </w:r>
      <w:r>
        <w:rPr>
          <w:sz w:val="24"/>
          <w:szCs w:val="24"/>
        </w:rPr>
        <w:t>2</w:t>
      </w:r>
      <w:r>
        <w:rPr>
          <w:spacing w:val="-50"/>
          <w:sz w:val="24"/>
          <w:szCs w:val="24"/>
        </w:rPr>
        <w:t xml:space="preserve"> </w:t>
      </w:r>
      <w:r>
        <w:rPr>
          <w:sz w:val="24"/>
          <w:szCs w:val="24"/>
        </w:rPr>
        <w:t>个工作日内，由中标人或招标代理机构将合同上传</w:t>
      </w:r>
      <w:r>
        <w:rPr>
          <w:spacing w:val="-1"/>
          <w:sz w:val="24"/>
          <w:szCs w:val="24"/>
        </w:rPr>
        <w:t>至建设</w:t>
      </w:r>
      <w:r>
        <w:rPr>
          <w:spacing w:val="2"/>
          <w:sz w:val="24"/>
          <w:szCs w:val="24"/>
        </w:rPr>
        <w:t>工程交易系统，并发起退还投标保证的申请。韶关市公共资源交易中心</w:t>
      </w:r>
      <w:r>
        <w:rPr>
          <w:spacing w:val="1"/>
          <w:sz w:val="24"/>
          <w:szCs w:val="24"/>
        </w:rPr>
        <w:t>在收到申请之日起</w:t>
      </w:r>
      <w:r>
        <w:rPr>
          <w:spacing w:val="-43"/>
          <w:sz w:val="24"/>
          <w:szCs w:val="24"/>
        </w:rPr>
        <w:t xml:space="preserve"> </w:t>
      </w:r>
      <w:r>
        <w:rPr>
          <w:spacing w:val="1"/>
          <w:sz w:val="24"/>
          <w:szCs w:val="24"/>
        </w:rPr>
        <w:t>3</w:t>
      </w:r>
      <w:r>
        <w:rPr>
          <w:sz w:val="24"/>
          <w:szCs w:val="24"/>
        </w:rPr>
        <w:t>个工作日内，将投标保证金（或银行保函）退还给中</w:t>
      </w:r>
      <w:r>
        <w:rPr>
          <w:spacing w:val="-1"/>
          <w:sz w:val="24"/>
          <w:szCs w:val="24"/>
        </w:rPr>
        <w:t>标人和其他中标候选人。</w:t>
      </w:r>
    </w:p>
    <w:p w14:paraId="2D34CA63">
      <w:pPr>
        <w:spacing w:line="360" w:lineRule="auto"/>
        <w:rPr>
          <w:sz w:val="24"/>
          <w:szCs w:val="24"/>
        </w:rPr>
        <w:sectPr>
          <w:footerReference r:id="rId42" w:type="default"/>
          <w:pgSz w:w="11906" w:h="16839"/>
          <w:pgMar w:top="400" w:right="1134" w:bottom="1010" w:left="1140" w:header="0" w:footer="847" w:gutter="0"/>
          <w:cols w:space="720" w:num="1"/>
        </w:sectPr>
      </w:pPr>
    </w:p>
    <w:p w14:paraId="263AE8AB">
      <w:pPr>
        <w:spacing w:line="286" w:lineRule="auto"/>
        <w:rPr>
          <w:rFonts w:ascii="Arial"/>
          <w:sz w:val="21"/>
        </w:rPr>
      </w:pPr>
    </w:p>
    <w:p w14:paraId="7A24345E">
      <w:pPr>
        <w:spacing w:line="287" w:lineRule="auto"/>
        <w:rPr>
          <w:rFonts w:ascii="Arial"/>
          <w:sz w:val="21"/>
        </w:rPr>
      </w:pPr>
    </w:p>
    <w:p w14:paraId="0D47A3B8">
      <w:pPr>
        <w:pStyle w:val="2"/>
        <w:spacing w:before="78" w:line="219" w:lineRule="auto"/>
        <w:ind w:left="6"/>
        <w:rPr>
          <w:sz w:val="24"/>
          <w:szCs w:val="24"/>
        </w:rPr>
      </w:pPr>
      <w:r>
        <w:rPr>
          <w:b/>
          <w:bCs/>
          <w:spacing w:val="-4"/>
          <w:sz w:val="24"/>
          <w:szCs w:val="24"/>
        </w:rPr>
        <w:t>5．放弃中标的处理</w:t>
      </w:r>
    </w:p>
    <w:p w14:paraId="25A538A7">
      <w:pPr>
        <w:pStyle w:val="2"/>
        <w:spacing w:before="183" w:line="359" w:lineRule="auto"/>
        <w:ind w:firstLine="486"/>
        <w:rPr>
          <w:sz w:val="24"/>
          <w:szCs w:val="24"/>
        </w:rPr>
      </w:pPr>
      <w:r>
        <w:rPr>
          <w:b/>
          <w:bCs/>
          <w:sz w:val="24"/>
          <w:szCs w:val="24"/>
        </w:rPr>
        <w:t>5.1</w:t>
      </w:r>
      <w:r>
        <w:rPr>
          <w:spacing w:val="34"/>
          <w:sz w:val="24"/>
          <w:szCs w:val="24"/>
        </w:rPr>
        <w:t xml:space="preserve"> </w:t>
      </w:r>
      <w:r>
        <w:rPr>
          <w:sz w:val="24"/>
          <w:szCs w:val="24"/>
        </w:rPr>
        <w:t>中标人无正当理由放弃中标的，取消其</w:t>
      </w:r>
      <w:r>
        <w:rPr>
          <w:spacing w:val="-1"/>
          <w:sz w:val="24"/>
          <w:szCs w:val="24"/>
        </w:rPr>
        <w:t>中标资格，其投标保证不予退还，给招标人</w:t>
      </w:r>
      <w:r>
        <w:rPr>
          <w:spacing w:val="1"/>
          <w:sz w:val="24"/>
          <w:szCs w:val="24"/>
        </w:rPr>
        <w:t>造成的损失超过投标保证金额的，弃标人还应当对超过部分予以赔</w:t>
      </w:r>
      <w:r>
        <w:rPr>
          <w:sz w:val="24"/>
          <w:szCs w:val="24"/>
        </w:rPr>
        <w:t>偿。招标人可按照评标委</w:t>
      </w:r>
      <w:r>
        <w:rPr>
          <w:spacing w:val="1"/>
          <w:sz w:val="24"/>
          <w:szCs w:val="24"/>
        </w:rPr>
        <w:t>员会提交的中标候选人名单排序依次确定其他中标候选人为中标人</w:t>
      </w:r>
      <w:r>
        <w:rPr>
          <w:sz w:val="24"/>
          <w:szCs w:val="24"/>
        </w:rPr>
        <w:t>，如果招标人认为其他中</w:t>
      </w:r>
      <w:r>
        <w:rPr>
          <w:spacing w:val="-4"/>
          <w:sz w:val="24"/>
          <w:szCs w:val="24"/>
        </w:rPr>
        <w:t>标候选人的条件明显不利于招标人的，也可以重新招标。因此种情况造成招标人重新招标的，</w:t>
      </w:r>
      <w:r>
        <w:rPr>
          <w:spacing w:val="-1"/>
          <w:sz w:val="24"/>
          <w:szCs w:val="24"/>
        </w:rPr>
        <w:t>招标人可不接受该弃标人再次投标。同时，</w:t>
      </w:r>
      <w:r>
        <w:rPr>
          <w:b/>
          <w:bCs/>
          <w:spacing w:val="-1"/>
          <w:sz w:val="24"/>
          <w:szCs w:val="24"/>
        </w:rPr>
        <w:t>招标人应将该弃标人的失信行为向行政监督部门</w:t>
      </w:r>
      <w:r>
        <w:rPr>
          <w:b/>
          <w:bCs/>
          <w:spacing w:val="-5"/>
          <w:sz w:val="24"/>
          <w:szCs w:val="24"/>
        </w:rPr>
        <w:t>报告。</w:t>
      </w:r>
    </w:p>
    <w:p w14:paraId="5AC1BAE7">
      <w:pPr>
        <w:pStyle w:val="2"/>
        <w:spacing w:before="2" w:line="358" w:lineRule="auto"/>
        <w:ind w:left="1" w:right="61" w:firstLine="484"/>
        <w:rPr>
          <w:sz w:val="24"/>
          <w:szCs w:val="24"/>
        </w:rPr>
      </w:pPr>
      <w:r>
        <w:rPr>
          <w:b/>
          <w:bCs/>
          <w:spacing w:val="-4"/>
          <w:sz w:val="24"/>
          <w:szCs w:val="24"/>
        </w:rPr>
        <w:t>5.2</w:t>
      </w:r>
      <w:r>
        <w:rPr>
          <w:spacing w:val="32"/>
          <w:sz w:val="24"/>
          <w:szCs w:val="24"/>
        </w:rPr>
        <w:t xml:space="preserve"> </w:t>
      </w:r>
      <w:r>
        <w:rPr>
          <w:spacing w:val="-4"/>
          <w:sz w:val="24"/>
          <w:szCs w:val="24"/>
        </w:rPr>
        <w:t>中标人因不可抗力提出不能履行合同的，须</w:t>
      </w:r>
      <w:r>
        <w:rPr>
          <w:spacing w:val="-5"/>
          <w:sz w:val="24"/>
          <w:szCs w:val="24"/>
        </w:rPr>
        <w:t>在领取中标通知书之日起</w:t>
      </w:r>
      <w:r>
        <w:rPr>
          <w:spacing w:val="-33"/>
          <w:sz w:val="24"/>
          <w:szCs w:val="24"/>
        </w:rPr>
        <w:t xml:space="preserve"> </w:t>
      </w:r>
      <w:r>
        <w:rPr>
          <w:spacing w:val="-5"/>
          <w:sz w:val="24"/>
          <w:szCs w:val="24"/>
        </w:rPr>
        <w:t>10</w:t>
      </w:r>
      <w:r>
        <w:rPr>
          <w:spacing w:val="-46"/>
          <w:sz w:val="24"/>
          <w:szCs w:val="24"/>
        </w:rPr>
        <w:t xml:space="preserve"> </w:t>
      </w:r>
      <w:r>
        <w:rPr>
          <w:spacing w:val="-5"/>
          <w:sz w:val="24"/>
          <w:szCs w:val="24"/>
        </w:rPr>
        <w:t>天内提供有</w:t>
      </w:r>
      <w:r>
        <w:rPr>
          <w:spacing w:val="1"/>
          <w:sz w:val="24"/>
          <w:szCs w:val="24"/>
        </w:rPr>
        <w:t>关证明文件或资料，其投标保证予以退还，招标人可按照评标</w:t>
      </w:r>
      <w:r>
        <w:rPr>
          <w:sz w:val="24"/>
          <w:szCs w:val="24"/>
        </w:rPr>
        <w:t>委员会提出的中标候选人名单</w:t>
      </w:r>
      <w:r>
        <w:rPr>
          <w:spacing w:val="1"/>
          <w:sz w:val="24"/>
          <w:szCs w:val="24"/>
        </w:rPr>
        <w:t>排序依次确定其他中标候选人为中标人。如果招标人认为其他</w:t>
      </w:r>
      <w:r>
        <w:rPr>
          <w:sz w:val="24"/>
          <w:szCs w:val="24"/>
        </w:rPr>
        <w:t>中标候选人的条件明显不利于</w:t>
      </w:r>
    </w:p>
    <w:p w14:paraId="64F9F7B4">
      <w:pPr>
        <w:pStyle w:val="2"/>
        <w:spacing w:line="220" w:lineRule="auto"/>
        <w:ind w:left="2"/>
        <w:outlineLvl w:val="0"/>
        <w:rPr>
          <w:sz w:val="24"/>
          <w:szCs w:val="24"/>
        </w:rPr>
      </w:pPr>
      <w:r>
        <w:rPr>
          <w:spacing w:val="-1"/>
          <w:sz w:val="24"/>
          <w:szCs w:val="24"/>
        </w:rPr>
        <w:t>招标人的，也可以重新招标。</w:t>
      </w:r>
    </w:p>
    <w:p w14:paraId="210434AF">
      <w:pPr>
        <w:spacing w:line="220" w:lineRule="auto"/>
        <w:rPr>
          <w:sz w:val="24"/>
          <w:szCs w:val="24"/>
        </w:rPr>
        <w:sectPr>
          <w:footerReference r:id="rId43" w:type="default"/>
          <w:pgSz w:w="11906" w:h="16839"/>
          <w:pgMar w:top="400" w:right="1073" w:bottom="1010" w:left="1140" w:header="0" w:footer="847" w:gutter="0"/>
          <w:cols w:space="720" w:num="1"/>
        </w:sectPr>
      </w:pPr>
    </w:p>
    <w:p w14:paraId="0199842B">
      <w:pPr>
        <w:spacing w:line="297" w:lineRule="auto"/>
        <w:rPr>
          <w:rFonts w:ascii="Arial"/>
          <w:sz w:val="21"/>
        </w:rPr>
      </w:pPr>
    </w:p>
    <w:p w14:paraId="22AC804D">
      <w:pPr>
        <w:spacing w:line="298" w:lineRule="auto"/>
        <w:rPr>
          <w:rFonts w:ascii="Arial"/>
          <w:sz w:val="21"/>
        </w:rPr>
      </w:pPr>
    </w:p>
    <w:p w14:paraId="66206FD4">
      <w:pPr>
        <w:pStyle w:val="2"/>
        <w:spacing w:before="101" w:line="224" w:lineRule="auto"/>
        <w:ind w:left="2935"/>
        <w:outlineLvl w:val="0"/>
        <w:rPr>
          <w:sz w:val="31"/>
          <w:szCs w:val="31"/>
        </w:rPr>
      </w:pPr>
      <w:bookmarkStart w:id="26" w:name="bookmark26"/>
      <w:bookmarkEnd w:id="26"/>
      <w:bookmarkStart w:id="27" w:name="bookmark29"/>
      <w:bookmarkEnd w:id="27"/>
      <w:bookmarkStart w:id="28" w:name="bookmark25"/>
      <w:bookmarkEnd w:id="28"/>
      <w:r>
        <w:rPr>
          <w:b/>
          <w:bCs/>
          <w:spacing w:val="6"/>
          <w:sz w:val="31"/>
          <w:szCs w:val="31"/>
        </w:rPr>
        <w:t>第三章</w:t>
      </w:r>
      <w:r>
        <w:rPr>
          <w:spacing w:val="6"/>
          <w:sz w:val="31"/>
          <w:szCs w:val="31"/>
        </w:rPr>
        <w:t xml:space="preserve"> </w:t>
      </w:r>
      <w:r>
        <w:rPr>
          <w:b/>
          <w:bCs/>
          <w:spacing w:val="6"/>
          <w:sz w:val="31"/>
          <w:szCs w:val="31"/>
        </w:rPr>
        <w:t>拟签订合同的主要条款</w:t>
      </w:r>
    </w:p>
    <w:p w14:paraId="55C5927A">
      <w:pPr>
        <w:spacing w:line="262" w:lineRule="auto"/>
        <w:rPr>
          <w:rFonts w:ascii="Arial"/>
          <w:sz w:val="21"/>
        </w:rPr>
      </w:pPr>
    </w:p>
    <w:p w14:paraId="2D2CC93A">
      <w:pPr>
        <w:spacing w:line="263" w:lineRule="auto"/>
        <w:rPr>
          <w:rFonts w:ascii="Arial"/>
          <w:sz w:val="21"/>
        </w:rPr>
      </w:pPr>
    </w:p>
    <w:p w14:paraId="09B2FD42">
      <w:pPr>
        <w:pStyle w:val="2"/>
        <w:spacing w:before="78" w:line="219" w:lineRule="auto"/>
        <w:ind w:left="437"/>
        <w:outlineLvl w:val="1"/>
        <w:rPr>
          <w:sz w:val="24"/>
          <w:szCs w:val="24"/>
        </w:rPr>
      </w:pPr>
      <w:bookmarkStart w:id="29" w:name="bookmark51"/>
      <w:bookmarkEnd w:id="29"/>
      <w:r>
        <w:rPr>
          <w:b/>
          <w:bCs/>
          <w:spacing w:val="-6"/>
          <w:sz w:val="24"/>
          <w:szCs w:val="24"/>
        </w:rPr>
        <w:t>1．工程承包方式</w:t>
      </w:r>
    </w:p>
    <w:p w14:paraId="610C0981">
      <w:pPr>
        <w:pStyle w:val="2"/>
        <w:spacing w:before="301" w:line="359" w:lineRule="auto"/>
        <w:ind w:left="2" w:firstLine="494"/>
        <w:jc w:val="both"/>
        <w:rPr>
          <w:sz w:val="24"/>
          <w:szCs w:val="24"/>
        </w:rPr>
      </w:pPr>
      <w:r>
        <w:rPr>
          <w:b/>
          <w:bCs/>
          <w:spacing w:val="-4"/>
          <w:sz w:val="24"/>
          <w:szCs w:val="24"/>
        </w:rPr>
        <w:t>1.1</w:t>
      </w:r>
      <w:r>
        <w:rPr>
          <w:spacing w:val="-4"/>
          <w:sz w:val="24"/>
          <w:szCs w:val="24"/>
        </w:rPr>
        <w:t xml:space="preserve"> 承包人以中标价按包工包料、包质量、包安全包文明施工</w:t>
      </w:r>
      <w:r>
        <w:rPr>
          <w:spacing w:val="-5"/>
          <w:sz w:val="24"/>
          <w:szCs w:val="24"/>
        </w:rPr>
        <w:t>、包工期方式总承包施工，</w:t>
      </w:r>
      <w:r>
        <w:rPr>
          <w:spacing w:val="1"/>
          <w:sz w:val="24"/>
          <w:szCs w:val="24"/>
        </w:rPr>
        <w:t>不允许转包和违法分包，如果确需分包须与发包人协商，</w:t>
      </w:r>
      <w:r>
        <w:rPr>
          <w:sz w:val="24"/>
          <w:szCs w:val="24"/>
        </w:rPr>
        <w:t>在得到发包人和监理单位同意后报</w:t>
      </w:r>
      <w:r>
        <w:rPr>
          <w:spacing w:val="-2"/>
          <w:sz w:val="24"/>
          <w:szCs w:val="24"/>
        </w:rPr>
        <w:t>建设行政主管部门备案。</w:t>
      </w:r>
    </w:p>
    <w:p w14:paraId="75A572C1">
      <w:pPr>
        <w:pStyle w:val="2"/>
        <w:spacing w:line="218" w:lineRule="auto"/>
        <w:ind w:left="579"/>
        <w:rPr>
          <w:sz w:val="24"/>
          <w:szCs w:val="24"/>
        </w:rPr>
      </w:pPr>
      <w:r>
        <w:rPr>
          <w:b/>
          <w:bCs/>
          <w:spacing w:val="-1"/>
          <w:sz w:val="24"/>
          <w:szCs w:val="24"/>
        </w:rPr>
        <w:t>1.1.1</w:t>
      </w:r>
      <w:r>
        <w:rPr>
          <w:spacing w:val="-1"/>
          <w:sz w:val="24"/>
          <w:szCs w:val="24"/>
        </w:rPr>
        <w:t xml:space="preserve"> 包工包料：材料符合招标文件要求并报验使用；办理</w:t>
      </w:r>
      <w:r>
        <w:rPr>
          <w:spacing w:val="-2"/>
          <w:sz w:val="24"/>
          <w:szCs w:val="24"/>
        </w:rPr>
        <w:t>用工保险。</w:t>
      </w:r>
    </w:p>
    <w:p w14:paraId="3E9FABB8">
      <w:pPr>
        <w:pStyle w:val="2"/>
        <w:spacing w:before="184" w:line="219" w:lineRule="auto"/>
        <w:ind w:left="579"/>
        <w:rPr>
          <w:sz w:val="24"/>
          <w:szCs w:val="24"/>
        </w:rPr>
      </w:pPr>
      <w:r>
        <w:rPr>
          <w:b/>
          <w:bCs/>
          <w:spacing w:val="-2"/>
          <w:sz w:val="24"/>
          <w:szCs w:val="24"/>
        </w:rPr>
        <w:t>1.1.2</w:t>
      </w:r>
      <w:r>
        <w:rPr>
          <w:spacing w:val="-2"/>
          <w:sz w:val="24"/>
          <w:szCs w:val="24"/>
        </w:rPr>
        <w:t xml:space="preserve"> 包质量：符合招标文件要求。</w:t>
      </w:r>
    </w:p>
    <w:p w14:paraId="27A3F044">
      <w:pPr>
        <w:pStyle w:val="2"/>
        <w:spacing w:before="181" w:line="219" w:lineRule="auto"/>
        <w:ind w:left="579"/>
        <w:rPr>
          <w:sz w:val="24"/>
          <w:szCs w:val="24"/>
        </w:rPr>
      </w:pPr>
      <w:r>
        <w:rPr>
          <w:b/>
          <w:bCs/>
          <w:spacing w:val="-2"/>
          <w:sz w:val="24"/>
          <w:szCs w:val="24"/>
        </w:rPr>
        <w:t>1.1.3</w:t>
      </w:r>
      <w:r>
        <w:rPr>
          <w:spacing w:val="-2"/>
          <w:sz w:val="24"/>
          <w:szCs w:val="24"/>
        </w:rPr>
        <w:t xml:space="preserve"> 包安全包文明施工：符合招标文件要求。</w:t>
      </w:r>
    </w:p>
    <w:p w14:paraId="0DEE1318">
      <w:pPr>
        <w:pStyle w:val="2"/>
        <w:spacing w:before="182" w:line="219" w:lineRule="auto"/>
        <w:ind w:left="579"/>
        <w:rPr>
          <w:sz w:val="24"/>
          <w:szCs w:val="24"/>
        </w:rPr>
      </w:pPr>
      <w:r>
        <w:rPr>
          <w:b/>
          <w:bCs/>
          <w:spacing w:val="-1"/>
          <w:sz w:val="24"/>
          <w:szCs w:val="24"/>
        </w:rPr>
        <w:t>1.1.4</w:t>
      </w:r>
      <w:r>
        <w:rPr>
          <w:spacing w:val="-1"/>
          <w:sz w:val="24"/>
          <w:szCs w:val="24"/>
        </w:rPr>
        <w:t xml:space="preserve"> 包工期：本招标项目施工必须在</w:t>
      </w:r>
      <w:r>
        <w:rPr>
          <w:spacing w:val="-2"/>
          <w:sz w:val="24"/>
          <w:szCs w:val="24"/>
        </w:rPr>
        <w:t>招标工期内完成。</w:t>
      </w:r>
    </w:p>
    <w:p w14:paraId="2466D4A5">
      <w:pPr>
        <w:pStyle w:val="2"/>
        <w:spacing w:before="302" w:line="219" w:lineRule="auto"/>
        <w:ind w:left="422"/>
        <w:outlineLvl w:val="1"/>
        <w:rPr>
          <w:sz w:val="24"/>
          <w:szCs w:val="24"/>
        </w:rPr>
      </w:pPr>
      <w:bookmarkStart w:id="30" w:name="bookmark27"/>
      <w:bookmarkEnd w:id="30"/>
      <w:r>
        <w:rPr>
          <w:b/>
          <w:bCs/>
          <w:spacing w:val="-4"/>
          <w:sz w:val="24"/>
          <w:szCs w:val="24"/>
        </w:rPr>
        <w:t>2．工程结算原则</w:t>
      </w:r>
    </w:p>
    <w:p w14:paraId="5C997C10">
      <w:pPr>
        <w:pStyle w:val="2"/>
        <w:spacing w:before="303" w:line="218" w:lineRule="auto"/>
        <w:ind w:left="482"/>
        <w:rPr>
          <w:sz w:val="24"/>
          <w:szCs w:val="24"/>
        </w:rPr>
      </w:pPr>
      <w:r>
        <w:rPr>
          <w:b/>
          <w:bCs/>
          <w:spacing w:val="-1"/>
          <w:sz w:val="24"/>
          <w:szCs w:val="24"/>
        </w:rPr>
        <w:t>2.1</w:t>
      </w:r>
      <w:r>
        <w:rPr>
          <w:spacing w:val="-1"/>
          <w:sz w:val="24"/>
          <w:szCs w:val="24"/>
        </w:rPr>
        <w:t xml:space="preserve"> 承包人的投标总价为中标价，即为签约合同价。</w:t>
      </w:r>
    </w:p>
    <w:p w14:paraId="192B345D">
      <w:pPr>
        <w:pStyle w:val="2"/>
        <w:spacing w:before="183" w:line="359" w:lineRule="auto"/>
        <w:ind w:left="1" w:right="61" w:firstLine="483"/>
        <w:rPr>
          <w:sz w:val="24"/>
          <w:szCs w:val="24"/>
        </w:rPr>
      </w:pPr>
      <w:r>
        <w:rPr>
          <w:b/>
          <w:bCs/>
          <w:sz w:val="24"/>
          <w:szCs w:val="24"/>
        </w:rPr>
        <w:t>2.2</w:t>
      </w:r>
      <w:r>
        <w:rPr>
          <w:sz w:val="24"/>
          <w:szCs w:val="24"/>
        </w:rPr>
        <w:t xml:space="preserve"> 招标工程量清单标明的工程量是投标人投标报价的共同基础，竣工结算的工程量按</w:t>
      </w:r>
      <w:r>
        <w:rPr>
          <w:spacing w:val="1"/>
          <w:sz w:val="24"/>
          <w:szCs w:val="24"/>
        </w:rPr>
        <w:t>《建设工程工程量清单计价标准》（</w:t>
      </w:r>
      <w:r>
        <w:rPr>
          <w:sz w:val="24"/>
          <w:szCs w:val="24"/>
        </w:rPr>
        <w:t>GB</w:t>
      </w:r>
      <w:r>
        <w:rPr>
          <w:spacing w:val="1"/>
          <w:sz w:val="24"/>
          <w:szCs w:val="24"/>
        </w:rPr>
        <w:t>/T50500-20</w:t>
      </w:r>
      <w:r>
        <w:rPr>
          <w:sz w:val="24"/>
          <w:szCs w:val="24"/>
        </w:rPr>
        <w:t>24）等对工程计量的规定进行计量，必须</w:t>
      </w:r>
      <w:r>
        <w:rPr>
          <w:spacing w:val="1"/>
          <w:sz w:val="24"/>
          <w:szCs w:val="24"/>
        </w:rPr>
        <w:t>以承包人完成合同工程应予计量的工程量确定。施工中进</w:t>
      </w:r>
      <w:r>
        <w:rPr>
          <w:sz w:val="24"/>
          <w:szCs w:val="24"/>
        </w:rPr>
        <w:t>行工程计量，当发现招标工程量清</w:t>
      </w:r>
      <w:r>
        <w:rPr>
          <w:spacing w:val="1"/>
          <w:sz w:val="24"/>
          <w:szCs w:val="24"/>
        </w:rPr>
        <w:t>单中出现缺项、工程量偏差、或因工程变更引起工程量增</w:t>
      </w:r>
      <w:r>
        <w:rPr>
          <w:sz w:val="24"/>
          <w:szCs w:val="24"/>
        </w:rPr>
        <w:t>减时，应按承包人在履行合同义务</w:t>
      </w:r>
      <w:r>
        <w:rPr>
          <w:spacing w:val="1"/>
          <w:sz w:val="24"/>
          <w:szCs w:val="24"/>
        </w:rPr>
        <w:t>中完成的工程量计算。因承包人原因造成的超出合同工程</w:t>
      </w:r>
      <w:r>
        <w:rPr>
          <w:sz w:val="24"/>
          <w:szCs w:val="24"/>
        </w:rPr>
        <w:t>范围施工或返工的工程量，发包人</w:t>
      </w:r>
      <w:r>
        <w:rPr>
          <w:spacing w:val="-3"/>
          <w:sz w:val="24"/>
          <w:szCs w:val="24"/>
        </w:rPr>
        <w:t>不予计量。</w:t>
      </w:r>
    </w:p>
    <w:p w14:paraId="2DABBA57">
      <w:pPr>
        <w:pStyle w:val="2"/>
        <w:spacing w:before="2" w:line="359" w:lineRule="auto"/>
        <w:ind w:right="61" w:firstLine="481"/>
        <w:rPr>
          <w:sz w:val="24"/>
          <w:szCs w:val="24"/>
        </w:rPr>
      </w:pPr>
      <w:r>
        <w:rPr>
          <w:b/>
          <w:bCs/>
          <w:sz w:val="24"/>
          <w:szCs w:val="24"/>
        </w:rPr>
        <w:t>2.3</w:t>
      </w:r>
      <w:r>
        <w:rPr>
          <w:sz w:val="24"/>
          <w:szCs w:val="24"/>
        </w:rPr>
        <w:t xml:space="preserve"> 施工合同履行期间，若出现下列情形的，发、承包双方应当按照以下规定调整合同</w:t>
      </w:r>
      <w:r>
        <w:rPr>
          <w:spacing w:val="-4"/>
          <w:sz w:val="24"/>
          <w:szCs w:val="24"/>
        </w:rPr>
        <w:t>价款：</w:t>
      </w:r>
    </w:p>
    <w:p w14:paraId="4850CE14">
      <w:pPr>
        <w:pStyle w:val="2"/>
        <w:spacing w:before="1" w:line="219" w:lineRule="auto"/>
        <w:ind w:left="482"/>
        <w:rPr>
          <w:sz w:val="24"/>
          <w:szCs w:val="24"/>
        </w:rPr>
      </w:pPr>
      <w:r>
        <w:rPr>
          <w:b/>
          <w:bCs/>
          <w:spacing w:val="-2"/>
          <w:sz w:val="24"/>
          <w:szCs w:val="24"/>
        </w:rPr>
        <w:t>2.3.1</w:t>
      </w:r>
      <w:r>
        <w:rPr>
          <w:spacing w:val="-2"/>
          <w:sz w:val="24"/>
          <w:szCs w:val="24"/>
        </w:rPr>
        <w:t xml:space="preserve"> 法律法规变化</w:t>
      </w:r>
    </w:p>
    <w:p w14:paraId="65CFDD85">
      <w:pPr>
        <w:pStyle w:val="2"/>
        <w:spacing w:before="182" w:line="359" w:lineRule="auto"/>
        <w:ind w:left="2" w:right="61" w:firstLine="480"/>
        <w:jc w:val="both"/>
        <w:rPr>
          <w:sz w:val="24"/>
          <w:szCs w:val="24"/>
        </w:rPr>
      </w:pPr>
      <w:r>
        <w:rPr>
          <w:b/>
          <w:bCs/>
          <w:sz w:val="24"/>
          <w:szCs w:val="24"/>
        </w:rPr>
        <w:t>2.3.1.1</w:t>
      </w:r>
      <w:r>
        <w:rPr>
          <w:sz w:val="24"/>
          <w:szCs w:val="24"/>
        </w:rPr>
        <w:t xml:space="preserve"> 基准日之后，因国家法律、法规、规章和政策发生变化引起工程造价增减变化</w:t>
      </w:r>
      <w:r>
        <w:rPr>
          <w:spacing w:val="1"/>
          <w:sz w:val="24"/>
          <w:szCs w:val="24"/>
        </w:rPr>
        <w:t>时，发、承包双方应按照省级建设主管部门（或省级行业</w:t>
      </w:r>
      <w:r>
        <w:rPr>
          <w:sz w:val="24"/>
          <w:szCs w:val="24"/>
        </w:rPr>
        <w:t>主管部门）或其授权的工程造价管</w:t>
      </w:r>
      <w:r>
        <w:rPr>
          <w:spacing w:val="-1"/>
          <w:sz w:val="24"/>
          <w:szCs w:val="24"/>
        </w:rPr>
        <w:t>理机构据此发布的最新规定调整合同价款。</w:t>
      </w:r>
    </w:p>
    <w:p w14:paraId="3833F8EF">
      <w:pPr>
        <w:pStyle w:val="2"/>
        <w:spacing w:line="359" w:lineRule="auto"/>
        <w:ind w:right="63" w:firstLine="480"/>
        <w:rPr>
          <w:sz w:val="24"/>
          <w:szCs w:val="24"/>
        </w:rPr>
      </w:pPr>
      <w:r>
        <w:rPr>
          <w:b/>
          <w:bCs/>
          <w:spacing w:val="-3"/>
          <w:sz w:val="24"/>
          <w:szCs w:val="24"/>
        </w:rPr>
        <w:t>注：本招标文件所称“基准日</w:t>
      </w:r>
      <w:r>
        <w:rPr>
          <w:spacing w:val="-77"/>
          <w:sz w:val="24"/>
          <w:szCs w:val="24"/>
        </w:rPr>
        <w:t xml:space="preserve"> </w:t>
      </w:r>
      <w:r>
        <w:rPr>
          <w:b/>
          <w:bCs/>
          <w:spacing w:val="-3"/>
          <w:sz w:val="24"/>
          <w:szCs w:val="24"/>
        </w:rPr>
        <w:t>”，均指投标文件递交截止时间（见第一章第二节“重要</w:t>
      </w:r>
      <w:r>
        <w:rPr>
          <w:b/>
          <w:bCs/>
          <w:spacing w:val="-7"/>
          <w:sz w:val="24"/>
          <w:szCs w:val="24"/>
        </w:rPr>
        <w:t>事项时间地点一览表</w:t>
      </w:r>
      <w:r>
        <w:rPr>
          <w:spacing w:val="-74"/>
          <w:sz w:val="24"/>
          <w:szCs w:val="24"/>
        </w:rPr>
        <w:t xml:space="preserve"> </w:t>
      </w:r>
      <w:r>
        <w:rPr>
          <w:b/>
          <w:bCs/>
          <w:spacing w:val="-7"/>
          <w:sz w:val="24"/>
          <w:szCs w:val="24"/>
        </w:rPr>
        <w:t>”）前</w:t>
      </w:r>
      <w:r>
        <w:rPr>
          <w:spacing w:val="-45"/>
          <w:sz w:val="24"/>
          <w:szCs w:val="24"/>
        </w:rPr>
        <w:t xml:space="preserve"> </w:t>
      </w:r>
      <w:r>
        <w:rPr>
          <w:b/>
          <w:bCs/>
          <w:spacing w:val="-7"/>
          <w:sz w:val="24"/>
          <w:szCs w:val="24"/>
        </w:rPr>
        <w:t>28</w:t>
      </w:r>
      <w:r>
        <w:rPr>
          <w:spacing w:val="-46"/>
          <w:sz w:val="24"/>
          <w:szCs w:val="24"/>
        </w:rPr>
        <w:t xml:space="preserve"> </w:t>
      </w:r>
      <w:r>
        <w:rPr>
          <w:b/>
          <w:bCs/>
          <w:spacing w:val="-7"/>
          <w:sz w:val="24"/>
          <w:szCs w:val="24"/>
        </w:rPr>
        <w:t>天。</w:t>
      </w:r>
    </w:p>
    <w:p w14:paraId="11CA178B">
      <w:pPr>
        <w:pStyle w:val="2"/>
        <w:spacing w:before="3" w:line="358" w:lineRule="auto"/>
        <w:ind w:right="61" w:firstLine="481"/>
        <w:jc w:val="both"/>
        <w:rPr>
          <w:sz w:val="24"/>
          <w:szCs w:val="24"/>
        </w:rPr>
      </w:pPr>
      <w:r>
        <w:rPr>
          <w:b/>
          <w:bCs/>
          <w:spacing w:val="-1"/>
          <w:sz w:val="24"/>
          <w:szCs w:val="24"/>
        </w:rPr>
        <w:t>2.3.1.2</w:t>
      </w:r>
      <w:r>
        <w:rPr>
          <w:spacing w:val="31"/>
          <w:sz w:val="24"/>
          <w:szCs w:val="24"/>
        </w:rPr>
        <w:t xml:space="preserve"> </w:t>
      </w:r>
      <w:r>
        <w:rPr>
          <w:spacing w:val="-1"/>
          <w:sz w:val="24"/>
          <w:szCs w:val="24"/>
        </w:rPr>
        <w:t>因承包人原因导致工程延误，本章第</w:t>
      </w:r>
      <w:r>
        <w:rPr>
          <w:spacing w:val="-48"/>
          <w:sz w:val="24"/>
          <w:szCs w:val="24"/>
        </w:rPr>
        <w:t xml:space="preserve"> </w:t>
      </w:r>
      <w:r>
        <w:rPr>
          <w:b/>
          <w:bCs/>
          <w:spacing w:val="-1"/>
          <w:sz w:val="24"/>
          <w:szCs w:val="24"/>
        </w:rPr>
        <w:t>2</w:t>
      </w:r>
      <w:r>
        <w:rPr>
          <w:b/>
          <w:bCs/>
          <w:spacing w:val="-2"/>
          <w:sz w:val="24"/>
          <w:szCs w:val="24"/>
        </w:rPr>
        <w:t>.3.1.1</w:t>
      </w:r>
      <w:r>
        <w:rPr>
          <w:spacing w:val="-50"/>
          <w:sz w:val="24"/>
          <w:szCs w:val="24"/>
        </w:rPr>
        <w:t xml:space="preserve"> </w:t>
      </w:r>
      <w:r>
        <w:rPr>
          <w:spacing w:val="-2"/>
          <w:sz w:val="24"/>
          <w:szCs w:val="24"/>
        </w:rPr>
        <w:t>子目中的法定机构根据国家法律</w:t>
      </w:r>
      <w:r>
        <w:rPr>
          <w:spacing w:val="1"/>
          <w:sz w:val="24"/>
          <w:szCs w:val="24"/>
        </w:rPr>
        <w:t>法规变化发布新规的时间在合同工程原定竣工时间之后的，</w:t>
      </w:r>
      <w:r>
        <w:rPr>
          <w:sz w:val="24"/>
          <w:szCs w:val="24"/>
        </w:rPr>
        <w:t>合同价款调增的不予调整，合同</w:t>
      </w:r>
      <w:r>
        <w:rPr>
          <w:spacing w:val="-2"/>
          <w:sz w:val="24"/>
          <w:szCs w:val="24"/>
        </w:rPr>
        <w:t>价款调减的予以调整。</w:t>
      </w:r>
    </w:p>
    <w:p w14:paraId="57944220">
      <w:pPr>
        <w:pStyle w:val="2"/>
        <w:spacing w:line="219" w:lineRule="auto"/>
        <w:ind w:left="482"/>
        <w:rPr>
          <w:sz w:val="24"/>
          <w:szCs w:val="24"/>
        </w:rPr>
      </w:pPr>
      <w:r>
        <w:rPr>
          <w:b/>
          <w:bCs/>
          <w:spacing w:val="-2"/>
          <w:sz w:val="24"/>
          <w:szCs w:val="24"/>
        </w:rPr>
        <w:t>2.3.2</w:t>
      </w:r>
      <w:r>
        <w:rPr>
          <w:spacing w:val="-2"/>
          <w:sz w:val="24"/>
          <w:szCs w:val="24"/>
        </w:rPr>
        <w:t xml:space="preserve"> 工程量偏差或变化</w:t>
      </w:r>
    </w:p>
    <w:p w14:paraId="410C27D8">
      <w:pPr>
        <w:spacing w:line="219" w:lineRule="auto"/>
        <w:rPr>
          <w:sz w:val="24"/>
          <w:szCs w:val="24"/>
        </w:rPr>
        <w:sectPr>
          <w:footerReference r:id="rId44" w:type="default"/>
          <w:pgSz w:w="11906" w:h="16839"/>
          <w:pgMar w:top="400" w:right="1073" w:bottom="1010" w:left="1142" w:header="0" w:footer="847" w:gutter="0"/>
          <w:cols w:space="720" w:num="1"/>
        </w:sectPr>
      </w:pPr>
    </w:p>
    <w:p w14:paraId="0779E3AA">
      <w:pPr>
        <w:spacing w:line="287" w:lineRule="auto"/>
        <w:rPr>
          <w:rFonts w:ascii="Arial"/>
          <w:sz w:val="21"/>
        </w:rPr>
      </w:pPr>
    </w:p>
    <w:p w14:paraId="12B6BE19">
      <w:pPr>
        <w:spacing w:line="287" w:lineRule="auto"/>
        <w:rPr>
          <w:rFonts w:ascii="Arial"/>
          <w:sz w:val="21"/>
        </w:rPr>
      </w:pPr>
    </w:p>
    <w:p w14:paraId="6EE6355D">
      <w:pPr>
        <w:pStyle w:val="2"/>
        <w:spacing w:before="78" w:line="359" w:lineRule="auto"/>
        <w:ind w:firstLine="482"/>
        <w:jc w:val="both"/>
        <w:rPr>
          <w:sz w:val="24"/>
          <w:szCs w:val="24"/>
        </w:rPr>
      </w:pPr>
      <w:r>
        <w:rPr>
          <w:b/>
          <w:bCs/>
          <w:sz w:val="24"/>
          <w:szCs w:val="24"/>
        </w:rPr>
        <w:t>2.3.2.1</w:t>
      </w:r>
      <w:r>
        <w:rPr>
          <w:sz w:val="24"/>
          <w:szCs w:val="24"/>
        </w:rPr>
        <w:t xml:space="preserve"> 合同履行期间，当应予计算的实际工程量与招标工程量清单出现偏差或因工程</w:t>
      </w:r>
      <w:r>
        <w:rPr>
          <w:spacing w:val="-3"/>
          <w:sz w:val="24"/>
          <w:szCs w:val="24"/>
        </w:rPr>
        <w:t>变更引起已标价工程量清单项目的工程数量发生</w:t>
      </w:r>
      <w:r>
        <w:rPr>
          <w:spacing w:val="-4"/>
          <w:sz w:val="24"/>
          <w:szCs w:val="24"/>
        </w:rPr>
        <w:t>变化时，工程量偏差或变化在</w:t>
      </w:r>
      <w:r>
        <w:rPr>
          <w:spacing w:val="-33"/>
          <w:sz w:val="24"/>
          <w:szCs w:val="24"/>
        </w:rPr>
        <w:t xml:space="preserve"> </w:t>
      </w:r>
      <w:r>
        <w:rPr>
          <w:spacing w:val="-4"/>
          <w:sz w:val="24"/>
          <w:szCs w:val="24"/>
        </w:rPr>
        <w:t>15%以内（含</w:t>
      </w:r>
      <w:r>
        <w:rPr>
          <w:spacing w:val="-32"/>
          <w:sz w:val="24"/>
          <w:szCs w:val="24"/>
        </w:rPr>
        <w:t xml:space="preserve"> </w:t>
      </w:r>
      <w:r>
        <w:rPr>
          <w:spacing w:val="-4"/>
          <w:sz w:val="24"/>
          <w:szCs w:val="24"/>
        </w:rPr>
        <w:t>1</w:t>
      </w:r>
      <w:r>
        <w:rPr>
          <w:sz w:val="24"/>
          <w:szCs w:val="24"/>
        </w:rPr>
        <w:t xml:space="preserve"> </w:t>
      </w:r>
      <w:r>
        <w:rPr>
          <w:spacing w:val="-1"/>
          <w:sz w:val="24"/>
          <w:szCs w:val="24"/>
        </w:rPr>
        <w:t>5%）的，其综合单价不予调整；工程量偏差或变化超过</w:t>
      </w:r>
      <w:r>
        <w:rPr>
          <w:spacing w:val="-32"/>
          <w:sz w:val="24"/>
          <w:szCs w:val="24"/>
        </w:rPr>
        <w:t xml:space="preserve"> </w:t>
      </w:r>
      <w:r>
        <w:rPr>
          <w:spacing w:val="-1"/>
          <w:sz w:val="24"/>
          <w:szCs w:val="24"/>
        </w:rPr>
        <w:t>15%的，按照以下规定调整：</w:t>
      </w:r>
    </w:p>
    <w:p w14:paraId="6896FF69">
      <w:pPr>
        <w:pStyle w:val="2"/>
        <w:spacing w:line="359" w:lineRule="auto"/>
        <w:ind w:firstLine="479"/>
        <w:jc w:val="both"/>
        <w:rPr>
          <w:sz w:val="24"/>
          <w:szCs w:val="24"/>
        </w:rPr>
      </w:pPr>
      <w:r>
        <w:rPr>
          <w:spacing w:val="1"/>
          <w:sz w:val="24"/>
          <w:szCs w:val="24"/>
        </w:rPr>
        <w:t>对于合理报价的清单项目，当工程量增加超过 15%时，增加</w:t>
      </w:r>
      <w:r>
        <w:rPr>
          <w:sz w:val="24"/>
          <w:szCs w:val="24"/>
        </w:rPr>
        <w:t>部分的工程量的综合单价以</w:t>
      </w:r>
      <w:r>
        <w:rPr>
          <w:spacing w:val="-2"/>
          <w:sz w:val="24"/>
          <w:szCs w:val="24"/>
        </w:rPr>
        <w:t>投标报价《分部分项工程和单价措施项目清单与计价表》中综合单价为基价调</w:t>
      </w:r>
      <w:r>
        <w:rPr>
          <w:spacing w:val="-3"/>
          <w:sz w:val="24"/>
          <w:szCs w:val="24"/>
        </w:rPr>
        <w:t>低 3%；当工程</w:t>
      </w:r>
      <w:r>
        <w:rPr>
          <w:spacing w:val="1"/>
          <w:sz w:val="24"/>
          <w:szCs w:val="24"/>
        </w:rPr>
        <w:t>量减少超过 15%时，减少后剩余部分的工程量的综合单价</w:t>
      </w:r>
      <w:r>
        <w:rPr>
          <w:sz w:val="24"/>
          <w:szCs w:val="24"/>
        </w:rPr>
        <w:t>以投标报价《分部分项工程和单价</w:t>
      </w:r>
      <w:r>
        <w:rPr>
          <w:spacing w:val="-1"/>
          <w:sz w:val="24"/>
          <w:szCs w:val="24"/>
        </w:rPr>
        <w:t>措施项目清单与计价表》中综合单价为基价调高 3%。</w:t>
      </w:r>
    </w:p>
    <w:p w14:paraId="50CB305F">
      <w:pPr>
        <w:pStyle w:val="2"/>
        <w:spacing w:line="359" w:lineRule="auto"/>
        <w:ind w:left="2" w:firstLine="477"/>
        <w:rPr>
          <w:sz w:val="24"/>
          <w:szCs w:val="24"/>
        </w:rPr>
      </w:pPr>
      <w:r>
        <w:rPr>
          <w:b/>
          <w:bCs/>
          <w:spacing w:val="-4"/>
          <w:sz w:val="24"/>
          <w:szCs w:val="24"/>
        </w:rPr>
        <w:t>对于按照第二章“</w:t>
      </w:r>
      <w:r>
        <w:rPr>
          <w:spacing w:val="-88"/>
          <w:sz w:val="24"/>
          <w:szCs w:val="24"/>
        </w:rPr>
        <w:t xml:space="preserve"> </w:t>
      </w:r>
      <w:r>
        <w:rPr>
          <w:b/>
          <w:bCs/>
          <w:spacing w:val="-4"/>
          <w:sz w:val="24"/>
          <w:szCs w:val="24"/>
        </w:rPr>
        <w:t>中标人须知</w:t>
      </w:r>
      <w:r>
        <w:rPr>
          <w:spacing w:val="-88"/>
          <w:sz w:val="24"/>
          <w:szCs w:val="24"/>
        </w:rPr>
        <w:t xml:space="preserve"> </w:t>
      </w:r>
      <w:r>
        <w:rPr>
          <w:b/>
          <w:bCs/>
          <w:spacing w:val="-4"/>
          <w:sz w:val="24"/>
          <w:szCs w:val="24"/>
        </w:rPr>
        <w:t>”第</w:t>
      </w:r>
      <w:r>
        <w:rPr>
          <w:spacing w:val="-52"/>
          <w:sz w:val="24"/>
          <w:szCs w:val="24"/>
        </w:rPr>
        <w:t xml:space="preserve"> </w:t>
      </w:r>
      <w:r>
        <w:rPr>
          <w:b/>
          <w:bCs/>
          <w:spacing w:val="-4"/>
          <w:sz w:val="24"/>
          <w:szCs w:val="24"/>
        </w:rPr>
        <w:t>4.2</w:t>
      </w:r>
      <w:r>
        <w:rPr>
          <w:spacing w:val="-46"/>
          <w:sz w:val="24"/>
          <w:szCs w:val="24"/>
        </w:rPr>
        <w:t xml:space="preserve"> </w:t>
      </w:r>
      <w:r>
        <w:rPr>
          <w:b/>
          <w:bCs/>
          <w:spacing w:val="-4"/>
          <w:sz w:val="24"/>
          <w:szCs w:val="24"/>
        </w:rPr>
        <w:t>条被认定为不平衡报价的清单项目，其综合单价</w:t>
      </w:r>
      <w:r>
        <w:rPr>
          <w:b/>
          <w:bCs/>
          <w:spacing w:val="-3"/>
          <w:sz w:val="24"/>
          <w:szCs w:val="24"/>
        </w:rPr>
        <w:t>按照以下方法调整：</w:t>
      </w:r>
    </w:p>
    <w:p w14:paraId="787FFDF7">
      <w:pPr>
        <w:pStyle w:val="2"/>
        <w:spacing w:line="359" w:lineRule="auto"/>
        <w:ind w:left="1" w:right="2" w:firstLine="506"/>
        <w:rPr>
          <w:sz w:val="24"/>
          <w:szCs w:val="24"/>
        </w:rPr>
      </w:pPr>
      <w:r>
        <w:rPr>
          <w:b/>
          <w:bCs/>
          <w:spacing w:val="-3"/>
          <w:sz w:val="24"/>
          <w:szCs w:val="24"/>
          <w:u w:val="single" w:color="auto"/>
        </w:rPr>
        <w:t>以最高投标限价中的《分部分项工程和单价措施项目清单与计价表》子目相对应综合单</w:t>
      </w:r>
      <w:r>
        <w:rPr>
          <w:b/>
          <w:bCs/>
          <w:sz w:val="24"/>
          <w:szCs w:val="24"/>
          <w:u w:val="single" w:color="auto"/>
        </w:rPr>
        <w:t>价×（1-中标下浮率）。</w:t>
      </w:r>
    </w:p>
    <w:p w14:paraId="0C9AA528">
      <w:pPr>
        <w:pStyle w:val="2"/>
        <w:spacing w:line="359" w:lineRule="auto"/>
        <w:ind w:firstLine="503"/>
        <w:rPr>
          <w:sz w:val="24"/>
          <w:szCs w:val="24"/>
        </w:rPr>
      </w:pPr>
      <w:r>
        <w:rPr>
          <w:b/>
          <w:bCs/>
          <w:spacing w:val="-2"/>
          <w:sz w:val="24"/>
          <w:szCs w:val="24"/>
          <w:u w:val="single" w:color="auto"/>
        </w:rPr>
        <w:t>中标下浮率=[1-（中标价-中标安全生产措施费-暂列金额</w:t>
      </w:r>
      <w:r>
        <w:rPr>
          <w:b/>
          <w:bCs/>
          <w:spacing w:val="-3"/>
          <w:sz w:val="24"/>
          <w:szCs w:val="24"/>
          <w:u w:val="single" w:color="auto"/>
        </w:rPr>
        <w:t>-暂估价）/</w:t>
      </w:r>
      <w:r>
        <w:rPr>
          <w:spacing w:val="-3"/>
          <w:sz w:val="24"/>
          <w:szCs w:val="24"/>
          <w:u w:val="single" w:color="auto"/>
        </w:rPr>
        <w:t xml:space="preserve"> </w:t>
      </w:r>
      <w:r>
        <w:rPr>
          <w:b/>
          <w:bCs/>
          <w:spacing w:val="-3"/>
          <w:sz w:val="24"/>
          <w:szCs w:val="24"/>
          <w:u w:val="single" w:color="auto"/>
        </w:rPr>
        <w:t>（最高投标限价-</w:t>
      </w:r>
      <w:r>
        <w:rPr>
          <w:b/>
          <w:bCs/>
          <w:spacing w:val="-5"/>
          <w:sz w:val="24"/>
          <w:szCs w:val="24"/>
          <w:u w:val="single" w:color="auto"/>
        </w:rPr>
        <w:t>控制价安全生产措施费-暂列金额-暂估价）]</w:t>
      </w:r>
      <w:r>
        <w:rPr>
          <w:spacing w:val="-63"/>
          <w:sz w:val="24"/>
          <w:szCs w:val="24"/>
          <w:u w:val="single" w:color="auto"/>
        </w:rPr>
        <w:t xml:space="preserve"> </w:t>
      </w:r>
      <w:r>
        <w:rPr>
          <w:b/>
          <w:bCs/>
          <w:spacing w:val="-5"/>
          <w:sz w:val="24"/>
          <w:szCs w:val="24"/>
          <w:u w:val="single" w:color="auto"/>
        </w:rPr>
        <w:t>×</w:t>
      </w:r>
      <w:r>
        <w:rPr>
          <w:spacing w:val="-91"/>
          <w:sz w:val="24"/>
          <w:szCs w:val="24"/>
          <w:u w:val="single" w:color="auto"/>
        </w:rPr>
        <w:t xml:space="preserve"> </w:t>
      </w:r>
      <w:r>
        <w:rPr>
          <w:b/>
          <w:bCs/>
          <w:spacing w:val="-5"/>
          <w:sz w:val="24"/>
          <w:szCs w:val="24"/>
          <w:u w:val="single" w:color="auto"/>
        </w:rPr>
        <w:t>100%</w:t>
      </w:r>
      <w:r>
        <w:rPr>
          <w:spacing w:val="-5"/>
          <w:sz w:val="24"/>
          <w:szCs w:val="24"/>
          <w:u w:val="single" w:color="auto"/>
        </w:rPr>
        <w:t xml:space="preserve"> </w:t>
      </w:r>
      <w:r>
        <w:rPr>
          <w:b/>
          <w:bCs/>
          <w:spacing w:val="-5"/>
          <w:sz w:val="24"/>
          <w:szCs w:val="24"/>
        </w:rPr>
        <w:t>。</w:t>
      </w:r>
    </w:p>
    <w:p w14:paraId="32A98199">
      <w:pPr>
        <w:pStyle w:val="2"/>
        <w:spacing w:line="220" w:lineRule="auto"/>
        <w:ind w:left="483"/>
        <w:rPr>
          <w:sz w:val="24"/>
          <w:szCs w:val="24"/>
        </w:rPr>
      </w:pPr>
      <w:r>
        <w:rPr>
          <w:b/>
          <w:bCs/>
          <w:spacing w:val="-3"/>
          <w:sz w:val="24"/>
          <w:szCs w:val="24"/>
        </w:rPr>
        <w:t>2.3.3</w:t>
      </w:r>
      <w:r>
        <w:rPr>
          <w:spacing w:val="-3"/>
          <w:sz w:val="24"/>
          <w:szCs w:val="24"/>
        </w:rPr>
        <w:t xml:space="preserve"> 工程变更</w:t>
      </w:r>
    </w:p>
    <w:p w14:paraId="18BC26D9">
      <w:pPr>
        <w:pStyle w:val="2"/>
        <w:spacing w:before="182" w:line="359" w:lineRule="auto"/>
        <w:ind w:left="1" w:right="2" w:firstLine="481"/>
        <w:rPr>
          <w:sz w:val="24"/>
          <w:szCs w:val="24"/>
        </w:rPr>
      </w:pPr>
      <w:r>
        <w:rPr>
          <w:b/>
          <w:bCs/>
          <w:sz w:val="24"/>
          <w:szCs w:val="24"/>
        </w:rPr>
        <w:t>2.3.3.1</w:t>
      </w:r>
      <w:r>
        <w:rPr>
          <w:sz w:val="24"/>
          <w:szCs w:val="24"/>
        </w:rPr>
        <w:t xml:space="preserve"> 合同履行期间，因工程变更引起已标价工程量清单项目发生变化时，按照以下</w:t>
      </w:r>
      <w:r>
        <w:rPr>
          <w:spacing w:val="-3"/>
          <w:sz w:val="24"/>
          <w:szCs w:val="24"/>
        </w:rPr>
        <w:t>规定调整：</w:t>
      </w:r>
    </w:p>
    <w:p w14:paraId="2DEB0F64">
      <w:pPr>
        <w:pStyle w:val="2"/>
        <w:spacing w:before="2" w:line="358" w:lineRule="auto"/>
        <w:ind w:left="4" w:firstLine="487"/>
        <w:rPr>
          <w:sz w:val="24"/>
          <w:szCs w:val="24"/>
        </w:rPr>
      </w:pPr>
      <w:r>
        <w:rPr>
          <w:spacing w:val="-3"/>
          <w:sz w:val="24"/>
          <w:szCs w:val="24"/>
        </w:rPr>
        <w:t>（1）已标价工程量清单中有适用于变更工程项目的，采用该项目的单价。</w:t>
      </w:r>
      <w:r>
        <w:rPr>
          <w:b/>
          <w:bCs/>
          <w:spacing w:val="-3"/>
          <w:sz w:val="24"/>
          <w:szCs w:val="24"/>
        </w:rPr>
        <w:t>但如果被</w:t>
      </w:r>
      <w:r>
        <w:rPr>
          <w:b/>
          <w:bCs/>
          <w:spacing w:val="-4"/>
          <w:sz w:val="24"/>
          <w:szCs w:val="24"/>
        </w:rPr>
        <w:t>采用的项目属于按照第二章“</w:t>
      </w:r>
      <w:r>
        <w:rPr>
          <w:spacing w:val="-85"/>
          <w:sz w:val="24"/>
          <w:szCs w:val="24"/>
        </w:rPr>
        <w:t xml:space="preserve"> </w:t>
      </w:r>
      <w:r>
        <w:rPr>
          <w:b/>
          <w:bCs/>
          <w:spacing w:val="-4"/>
          <w:sz w:val="24"/>
          <w:szCs w:val="24"/>
        </w:rPr>
        <w:t>中标人须知</w:t>
      </w:r>
      <w:r>
        <w:rPr>
          <w:spacing w:val="-90"/>
          <w:sz w:val="24"/>
          <w:szCs w:val="24"/>
        </w:rPr>
        <w:t xml:space="preserve"> </w:t>
      </w:r>
      <w:r>
        <w:rPr>
          <w:b/>
          <w:bCs/>
          <w:spacing w:val="-4"/>
          <w:sz w:val="24"/>
          <w:szCs w:val="24"/>
        </w:rPr>
        <w:t>”第</w:t>
      </w:r>
      <w:r>
        <w:rPr>
          <w:spacing w:val="-52"/>
          <w:sz w:val="24"/>
          <w:szCs w:val="24"/>
        </w:rPr>
        <w:t xml:space="preserve"> </w:t>
      </w:r>
      <w:r>
        <w:rPr>
          <w:b/>
          <w:bCs/>
          <w:spacing w:val="-4"/>
          <w:sz w:val="24"/>
          <w:szCs w:val="24"/>
        </w:rPr>
        <w:t>4.2</w:t>
      </w:r>
      <w:r>
        <w:rPr>
          <w:spacing w:val="-49"/>
          <w:sz w:val="24"/>
          <w:szCs w:val="24"/>
        </w:rPr>
        <w:t xml:space="preserve"> </w:t>
      </w:r>
      <w:r>
        <w:rPr>
          <w:b/>
          <w:bCs/>
          <w:spacing w:val="-4"/>
          <w:sz w:val="24"/>
          <w:szCs w:val="24"/>
        </w:rPr>
        <w:t>条被认定为不平衡报价的清单项目，变更工程</w:t>
      </w:r>
      <w:r>
        <w:rPr>
          <w:b/>
          <w:bCs/>
          <w:spacing w:val="-3"/>
          <w:sz w:val="24"/>
          <w:szCs w:val="24"/>
        </w:rPr>
        <w:t>项目的单价按照本章</w:t>
      </w:r>
      <w:r>
        <w:rPr>
          <w:spacing w:val="-38"/>
          <w:sz w:val="24"/>
          <w:szCs w:val="24"/>
        </w:rPr>
        <w:t xml:space="preserve"> </w:t>
      </w:r>
      <w:r>
        <w:rPr>
          <w:b/>
          <w:bCs/>
          <w:spacing w:val="-3"/>
          <w:sz w:val="24"/>
          <w:szCs w:val="24"/>
        </w:rPr>
        <w:t>2.3.2.1</w:t>
      </w:r>
      <w:r>
        <w:rPr>
          <w:spacing w:val="-31"/>
          <w:sz w:val="24"/>
          <w:szCs w:val="24"/>
        </w:rPr>
        <w:t xml:space="preserve"> </w:t>
      </w:r>
      <w:r>
        <w:rPr>
          <w:b/>
          <w:bCs/>
          <w:spacing w:val="-3"/>
          <w:sz w:val="24"/>
          <w:szCs w:val="24"/>
        </w:rPr>
        <w:t>的方法调整。】</w:t>
      </w:r>
    </w:p>
    <w:p w14:paraId="28E64160">
      <w:pPr>
        <w:pStyle w:val="2"/>
        <w:spacing w:before="2" w:line="359" w:lineRule="auto"/>
        <w:ind w:firstLine="492"/>
        <w:rPr>
          <w:sz w:val="24"/>
          <w:szCs w:val="24"/>
        </w:rPr>
      </w:pPr>
      <w:r>
        <w:rPr>
          <w:spacing w:val="-3"/>
          <w:sz w:val="24"/>
          <w:szCs w:val="24"/>
        </w:rPr>
        <w:t>（2）已标价工程量清单中没有适用但有类似于变更工程项目的，可在合理范围内参照类</w:t>
      </w:r>
      <w:r>
        <w:rPr>
          <w:spacing w:val="-4"/>
          <w:sz w:val="24"/>
          <w:szCs w:val="24"/>
        </w:rPr>
        <w:t>似项目的单价。</w:t>
      </w:r>
      <w:r>
        <w:rPr>
          <w:b/>
          <w:bCs/>
          <w:spacing w:val="-4"/>
          <w:sz w:val="24"/>
          <w:szCs w:val="24"/>
        </w:rPr>
        <w:t>但如果被参考的类似项目属于按照第二章“</w:t>
      </w:r>
      <w:r>
        <w:rPr>
          <w:spacing w:val="-70"/>
          <w:sz w:val="24"/>
          <w:szCs w:val="24"/>
        </w:rPr>
        <w:t xml:space="preserve"> </w:t>
      </w:r>
      <w:r>
        <w:rPr>
          <w:b/>
          <w:bCs/>
          <w:spacing w:val="-4"/>
          <w:sz w:val="24"/>
          <w:szCs w:val="24"/>
        </w:rPr>
        <w:t>中标人须知</w:t>
      </w:r>
      <w:r>
        <w:rPr>
          <w:spacing w:val="-85"/>
          <w:sz w:val="24"/>
          <w:szCs w:val="24"/>
        </w:rPr>
        <w:t xml:space="preserve"> </w:t>
      </w:r>
      <w:r>
        <w:rPr>
          <w:b/>
          <w:bCs/>
          <w:spacing w:val="-4"/>
          <w:sz w:val="24"/>
          <w:szCs w:val="24"/>
        </w:rPr>
        <w:t>”第</w:t>
      </w:r>
      <w:r>
        <w:rPr>
          <w:spacing w:val="-49"/>
          <w:sz w:val="24"/>
          <w:szCs w:val="24"/>
        </w:rPr>
        <w:t xml:space="preserve"> </w:t>
      </w:r>
      <w:r>
        <w:rPr>
          <w:b/>
          <w:bCs/>
          <w:spacing w:val="-4"/>
          <w:sz w:val="24"/>
          <w:szCs w:val="24"/>
        </w:rPr>
        <w:t>4.2</w:t>
      </w:r>
      <w:r>
        <w:rPr>
          <w:spacing w:val="-49"/>
          <w:sz w:val="24"/>
          <w:szCs w:val="24"/>
        </w:rPr>
        <w:t xml:space="preserve"> </w:t>
      </w:r>
      <w:r>
        <w:rPr>
          <w:b/>
          <w:bCs/>
          <w:spacing w:val="-4"/>
          <w:sz w:val="24"/>
          <w:szCs w:val="24"/>
        </w:rPr>
        <w:t>条被认定为</w:t>
      </w:r>
      <w:r>
        <w:rPr>
          <w:b/>
          <w:bCs/>
          <w:spacing w:val="-3"/>
          <w:sz w:val="24"/>
          <w:szCs w:val="24"/>
        </w:rPr>
        <w:t>不平衡报价的清单项目，变更工程项目的单价按照本章</w:t>
      </w:r>
      <w:r>
        <w:rPr>
          <w:spacing w:val="-45"/>
          <w:sz w:val="24"/>
          <w:szCs w:val="24"/>
        </w:rPr>
        <w:t xml:space="preserve"> </w:t>
      </w:r>
      <w:r>
        <w:rPr>
          <w:b/>
          <w:bCs/>
          <w:spacing w:val="-3"/>
          <w:sz w:val="24"/>
          <w:szCs w:val="24"/>
        </w:rPr>
        <w:t>2.3.2.1</w:t>
      </w:r>
      <w:r>
        <w:rPr>
          <w:spacing w:val="-31"/>
          <w:sz w:val="24"/>
          <w:szCs w:val="24"/>
        </w:rPr>
        <w:t xml:space="preserve"> </w:t>
      </w:r>
      <w:r>
        <w:rPr>
          <w:b/>
          <w:bCs/>
          <w:spacing w:val="-3"/>
          <w:sz w:val="24"/>
          <w:szCs w:val="24"/>
        </w:rPr>
        <w:t>的方法调整。</w:t>
      </w:r>
    </w:p>
    <w:p w14:paraId="428DC316">
      <w:pPr>
        <w:pStyle w:val="2"/>
        <w:spacing w:before="3" w:line="358" w:lineRule="auto"/>
        <w:ind w:firstLine="492"/>
        <w:rPr>
          <w:sz w:val="24"/>
          <w:szCs w:val="24"/>
        </w:rPr>
      </w:pPr>
      <w:r>
        <w:rPr>
          <w:spacing w:val="-3"/>
          <w:sz w:val="24"/>
          <w:szCs w:val="24"/>
        </w:rPr>
        <w:t>（3）已标价工程量清单中没有适用也没有类似于变更工程项目的，由承包人根据变更工</w:t>
      </w:r>
      <w:r>
        <w:rPr>
          <w:spacing w:val="1"/>
          <w:sz w:val="24"/>
          <w:szCs w:val="24"/>
        </w:rPr>
        <w:t>程资料、计量规则、计价办法、施工当月项目所在地工程造价管</w:t>
      </w:r>
      <w:r>
        <w:rPr>
          <w:sz w:val="24"/>
          <w:szCs w:val="24"/>
        </w:rPr>
        <w:t>理机构发布的价格信息和中标下浮率提出变更工程项目的单价，报发包人确认后调整。中标下</w:t>
      </w:r>
      <w:r>
        <w:rPr>
          <w:spacing w:val="-1"/>
          <w:sz w:val="24"/>
          <w:szCs w:val="24"/>
        </w:rPr>
        <w:t>浮率的计算公式如下：</w:t>
      </w:r>
    </w:p>
    <w:p w14:paraId="48878DF5">
      <w:pPr>
        <w:pStyle w:val="2"/>
        <w:spacing w:line="359" w:lineRule="auto"/>
        <w:ind w:firstLine="623"/>
        <w:rPr>
          <w:sz w:val="24"/>
          <w:szCs w:val="24"/>
        </w:rPr>
      </w:pPr>
      <w:r>
        <w:rPr>
          <w:b/>
          <w:bCs/>
          <w:spacing w:val="-2"/>
          <w:sz w:val="24"/>
          <w:szCs w:val="24"/>
        </w:rPr>
        <w:t>中标下浮率=[1-（中标价-中标安全生产措施费-暂</w:t>
      </w:r>
      <w:r>
        <w:rPr>
          <w:b/>
          <w:bCs/>
          <w:spacing w:val="-3"/>
          <w:sz w:val="24"/>
          <w:szCs w:val="24"/>
        </w:rPr>
        <w:t>列金额-暂估价）/（最高投标限价-</w:t>
      </w:r>
      <w:r>
        <w:rPr>
          <w:b/>
          <w:bCs/>
          <w:spacing w:val="-5"/>
          <w:sz w:val="24"/>
          <w:szCs w:val="24"/>
        </w:rPr>
        <w:t>控制价安全生产措施费-暂列金额-暂估价）]</w:t>
      </w:r>
      <w:r>
        <w:rPr>
          <w:spacing w:val="-69"/>
          <w:sz w:val="24"/>
          <w:szCs w:val="24"/>
        </w:rPr>
        <w:t xml:space="preserve"> </w:t>
      </w:r>
      <w:r>
        <w:rPr>
          <w:b/>
          <w:bCs/>
          <w:spacing w:val="-5"/>
          <w:sz w:val="24"/>
          <w:szCs w:val="24"/>
        </w:rPr>
        <w:t>×</w:t>
      </w:r>
      <w:r>
        <w:rPr>
          <w:spacing w:val="-90"/>
          <w:sz w:val="24"/>
          <w:szCs w:val="24"/>
        </w:rPr>
        <w:t xml:space="preserve"> </w:t>
      </w:r>
      <w:r>
        <w:rPr>
          <w:b/>
          <w:bCs/>
          <w:spacing w:val="-5"/>
          <w:sz w:val="24"/>
          <w:szCs w:val="24"/>
        </w:rPr>
        <w:t>100%</w:t>
      </w:r>
    </w:p>
    <w:p w14:paraId="431E740A">
      <w:pPr>
        <w:pStyle w:val="2"/>
        <w:spacing w:before="5" w:line="360" w:lineRule="auto"/>
        <w:ind w:left="1" w:firstLine="490"/>
        <w:jc w:val="both"/>
        <w:rPr>
          <w:sz w:val="24"/>
          <w:szCs w:val="24"/>
        </w:rPr>
      </w:pPr>
      <w:r>
        <w:rPr>
          <w:spacing w:val="-3"/>
          <w:sz w:val="24"/>
          <w:szCs w:val="24"/>
        </w:rPr>
        <w:t>（4）已标价工程量清单中没有适用也没有类似于变更工程项目，且施工当月项目所在地</w:t>
      </w:r>
      <w:r>
        <w:rPr>
          <w:spacing w:val="1"/>
          <w:sz w:val="24"/>
          <w:szCs w:val="24"/>
        </w:rPr>
        <w:t>工程造价管理机构发布的价格信息缺项的，由承包人根据变</w:t>
      </w:r>
      <w:r>
        <w:rPr>
          <w:sz w:val="24"/>
          <w:szCs w:val="24"/>
        </w:rPr>
        <w:t>更工程资料、计量规则、计价办</w:t>
      </w:r>
      <w:r>
        <w:rPr>
          <w:spacing w:val="1"/>
          <w:sz w:val="24"/>
          <w:szCs w:val="24"/>
        </w:rPr>
        <w:t>法和通过市场调查等取得有合法依据的市场价格提出变更工</w:t>
      </w:r>
      <w:r>
        <w:rPr>
          <w:sz w:val="24"/>
          <w:szCs w:val="24"/>
        </w:rPr>
        <w:t>程项目的单价，报发包人确认后</w:t>
      </w:r>
      <w:r>
        <w:rPr>
          <w:spacing w:val="-4"/>
          <w:sz w:val="24"/>
          <w:szCs w:val="24"/>
        </w:rPr>
        <w:t>调整。</w:t>
      </w:r>
    </w:p>
    <w:p w14:paraId="68E21C38">
      <w:pPr>
        <w:spacing w:line="360" w:lineRule="auto"/>
        <w:rPr>
          <w:sz w:val="24"/>
          <w:szCs w:val="24"/>
        </w:rPr>
        <w:sectPr>
          <w:footerReference r:id="rId45" w:type="default"/>
          <w:pgSz w:w="11906" w:h="16839"/>
          <w:pgMar w:top="400" w:right="1134" w:bottom="1010" w:left="1141" w:header="0" w:footer="847" w:gutter="0"/>
          <w:cols w:space="720" w:num="1"/>
        </w:sectPr>
      </w:pPr>
    </w:p>
    <w:p w14:paraId="0E5EAE9A">
      <w:pPr>
        <w:spacing w:line="287" w:lineRule="auto"/>
        <w:rPr>
          <w:rFonts w:ascii="Arial"/>
          <w:sz w:val="21"/>
        </w:rPr>
      </w:pPr>
    </w:p>
    <w:p w14:paraId="1FBC06DC">
      <w:pPr>
        <w:spacing w:line="287" w:lineRule="auto"/>
        <w:rPr>
          <w:rFonts w:ascii="Arial"/>
          <w:sz w:val="21"/>
        </w:rPr>
      </w:pPr>
    </w:p>
    <w:p w14:paraId="4CA21668">
      <w:pPr>
        <w:pStyle w:val="2"/>
        <w:spacing w:before="78" w:line="359" w:lineRule="auto"/>
        <w:ind w:left="1" w:right="80" w:firstLine="481"/>
        <w:jc w:val="both"/>
        <w:rPr>
          <w:sz w:val="24"/>
          <w:szCs w:val="24"/>
        </w:rPr>
      </w:pPr>
      <w:r>
        <w:rPr>
          <w:b/>
          <w:bCs/>
          <w:sz w:val="24"/>
          <w:szCs w:val="24"/>
        </w:rPr>
        <w:t>2.3.3.2</w:t>
      </w:r>
      <w:r>
        <w:rPr>
          <w:sz w:val="24"/>
          <w:szCs w:val="24"/>
        </w:rPr>
        <w:t xml:space="preserve"> 工程变更引起施工方案改变并使措施项目发生变化时，承包人提出调整措施项</w:t>
      </w:r>
      <w:r>
        <w:rPr>
          <w:spacing w:val="1"/>
          <w:sz w:val="24"/>
          <w:szCs w:val="24"/>
        </w:rPr>
        <w:t>目费的，应事先将拟实施的方案提交发包人确认，并应详细</w:t>
      </w:r>
      <w:r>
        <w:rPr>
          <w:sz w:val="24"/>
          <w:szCs w:val="24"/>
        </w:rPr>
        <w:t>说明与原方案措施项目相比的变化情况。拟实施的方案经发、承包双方确认后执行，并按照本章</w:t>
      </w:r>
      <w:r>
        <w:rPr>
          <w:spacing w:val="-1"/>
          <w:sz w:val="24"/>
          <w:szCs w:val="24"/>
        </w:rPr>
        <w:t>下列规定调整措施项目费：</w:t>
      </w:r>
    </w:p>
    <w:p w14:paraId="2D2220FD">
      <w:pPr>
        <w:pStyle w:val="2"/>
        <w:spacing w:before="2" w:line="358" w:lineRule="auto"/>
        <w:ind w:right="80" w:firstLine="523"/>
        <w:rPr>
          <w:sz w:val="24"/>
          <w:szCs w:val="24"/>
        </w:rPr>
      </w:pPr>
      <w:r>
        <w:rPr>
          <w:spacing w:val="-3"/>
          <w:sz w:val="24"/>
          <w:szCs w:val="24"/>
        </w:rPr>
        <w:t>(1)由于工程变更引起的措施项目变化，应按发包人批</w:t>
      </w:r>
      <w:r>
        <w:rPr>
          <w:spacing w:val="-4"/>
          <w:sz w:val="24"/>
          <w:szCs w:val="24"/>
        </w:rPr>
        <w:t>准的承包人专为工程变更拟定的实</w:t>
      </w:r>
      <w:r>
        <w:rPr>
          <w:spacing w:val="1"/>
          <w:sz w:val="24"/>
          <w:szCs w:val="24"/>
        </w:rPr>
        <w:t>施方案或实际发生内容，计算其因工程变更而需要增加投入的施</w:t>
      </w:r>
      <w:r>
        <w:rPr>
          <w:sz w:val="24"/>
          <w:szCs w:val="24"/>
        </w:rPr>
        <w:t>工管理人员、增加搭设的临</w:t>
      </w:r>
      <w:r>
        <w:rPr>
          <w:spacing w:val="-1"/>
          <w:sz w:val="24"/>
          <w:szCs w:val="24"/>
        </w:rPr>
        <w:t>时设施及其他增加的施工措施工程(工作)量。</w:t>
      </w:r>
    </w:p>
    <w:p w14:paraId="073F4117">
      <w:pPr>
        <w:pStyle w:val="2"/>
        <w:spacing w:before="3" w:line="359" w:lineRule="auto"/>
        <w:ind w:left="1" w:firstLine="521"/>
        <w:rPr>
          <w:sz w:val="24"/>
          <w:szCs w:val="24"/>
        </w:rPr>
      </w:pPr>
      <w:r>
        <w:rPr>
          <w:spacing w:val="-3"/>
          <w:sz w:val="24"/>
          <w:szCs w:val="24"/>
        </w:rPr>
        <w:t>(2)措施项目费用采用总价包干方式，投标人投标的措</w:t>
      </w:r>
      <w:r>
        <w:rPr>
          <w:spacing w:val="-4"/>
          <w:sz w:val="24"/>
          <w:szCs w:val="24"/>
        </w:rPr>
        <w:t>施方案被视为是合理可行的，其报</w:t>
      </w:r>
      <w:r>
        <w:rPr>
          <w:spacing w:val="1"/>
          <w:sz w:val="24"/>
          <w:szCs w:val="24"/>
        </w:rPr>
        <w:t>价被视为已包含履行合同责任和义务、全面完成招标工程所</w:t>
      </w:r>
      <w:r>
        <w:rPr>
          <w:sz w:val="24"/>
          <w:szCs w:val="24"/>
        </w:rPr>
        <w:t>需发生的全部措施项目费用。中</w:t>
      </w:r>
      <w:r>
        <w:rPr>
          <w:spacing w:val="1"/>
          <w:sz w:val="24"/>
          <w:szCs w:val="24"/>
        </w:rPr>
        <w:t>标后措施项目费不因总价合同的暂定数量清单项目价款调整</w:t>
      </w:r>
      <w:r>
        <w:rPr>
          <w:sz w:val="24"/>
          <w:szCs w:val="24"/>
        </w:rPr>
        <w:t>、单价合同的工程量清单缺陷修</w:t>
      </w:r>
      <w:r>
        <w:rPr>
          <w:spacing w:val="-3"/>
          <w:sz w:val="24"/>
          <w:szCs w:val="24"/>
        </w:rPr>
        <w:t>正而调整，实施过程中不因投标人原因导致的措施方案不合理不可行、</w:t>
      </w:r>
      <w:r>
        <w:rPr>
          <w:spacing w:val="-4"/>
          <w:sz w:val="24"/>
          <w:szCs w:val="24"/>
        </w:rPr>
        <w:t>措施项目错漏与偏差、</w:t>
      </w:r>
      <w:r>
        <w:rPr>
          <w:spacing w:val="1"/>
          <w:sz w:val="24"/>
          <w:szCs w:val="24"/>
        </w:rPr>
        <w:t>工作内容增减、物价波动而调整，结算时仅在非承包人原因</w:t>
      </w:r>
      <w:r>
        <w:rPr>
          <w:sz w:val="24"/>
          <w:szCs w:val="24"/>
        </w:rPr>
        <w:t>导致措施项目实质性变化引起费</w:t>
      </w:r>
      <w:r>
        <w:rPr>
          <w:spacing w:val="-1"/>
          <w:sz w:val="24"/>
          <w:szCs w:val="24"/>
        </w:rPr>
        <w:t>用增减而相应调整，调整方式按《建设工程工程量清单计价标准》</w:t>
      </w:r>
      <w:r>
        <w:rPr>
          <w:spacing w:val="-69"/>
          <w:sz w:val="24"/>
          <w:szCs w:val="24"/>
        </w:rPr>
        <w:t xml:space="preserve"> </w:t>
      </w:r>
      <w:r>
        <w:rPr>
          <w:spacing w:val="-1"/>
          <w:sz w:val="24"/>
          <w:szCs w:val="24"/>
        </w:rPr>
        <w:t>(GB/</w:t>
      </w:r>
      <w:r>
        <w:rPr>
          <w:spacing w:val="-2"/>
          <w:sz w:val="24"/>
          <w:szCs w:val="24"/>
        </w:rPr>
        <w:t>T50500-2024)执行。</w:t>
      </w:r>
    </w:p>
    <w:p w14:paraId="2926B4FC">
      <w:pPr>
        <w:pStyle w:val="2"/>
        <w:spacing w:line="359" w:lineRule="auto"/>
        <w:ind w:left="1" w:right="80" w:firstLine="521"/>
        <w:rPr>
          <w:sz w:val="24"/>
          <w:szCs w:val="24"/>
        </w:rPr>
      </w:pPr>
      <w:r>
        <w:rPr>
          <w:spacing w:val="3"/>
          <w:sz w:val="24"/>
          <w:szCs w:val="24"/>
        </w:rPr>
        <w:t>(3)采用单价计算的措施项目费，应按照</w:t>
      </w:r>
      <w:r>
        <w:rPr>
          <w:spacing w:val="2"/>
          <w:sz w:val="24"/>
          <w:szCs w:val="24"/>
        </w:rPr>
        <w:t>实际发生变化的措施项目，按本章第 2.3.3.1</w:t>
      </w:r>
      <w:r>
        <w:rPr>
          <w:spacing w:val="-2"/>
          <w:sz w:val="24"/>
          <w:szCs w:val="24"/>
        </w:rPr>
        <w:t>子目的规定确定单价。</w:t>
      </w:r>
    </w:p>
    <w:p w14:paraId="4ECC221C">
      <w:pPr>
        <w:pStyle w:val="2"/>
        <w:spacing w:line="359" w:lineRule="auto"/>
        <w:ind w:left="8" w:right="80" w:firstLine="514"/>
        <w:rPr>
          <w:sz w:val="24"/>
          <w:szCs w:val="24"/>
        </w:rPr>
      </w:pPr>
      <w:r>
        <w:rPr>
          <w:spacing w:val="-3"/>
          <w:sz w:val="24"/>
          <w:szCs w:val="24"/>
        </w:rPr>
        <w:t>(4)按总价或系数计算的措施项目费，应按照实际发生</w:t>
      </w:r>
      <w:r>
        <w:rPr>
          <w:spacing w:val="-4"/>
          <w:sz w:val="24"/>
          <w:szCs w:val="24"/>
        </w:rPr>
        <w:t>变化的措施项目费调整并考虑中标</w:t>
      </w:r>
      <w:r>
        <w:rPr>
          <w:spacing w:val="-1"/>
          <w:sz w:val="24"/>
          <w:szCs w:val="24"/>
        </w:rPr>
        <w:t>下浮率因素，即调整金额=按照实际变化调整后的金额×(1-中标下浮率)。</w:t>
      </w:r>
    </w:p>
    <w:p w14:paraId="38B0022E">
      <w:pPr>
        <w:pStyle w:val="2"/>
        <w:spacing w:line="359" w:lineRule="auto"/>
        <w:ind w:left="2" w:right="80" w:firstLine="481"/>
        <w:rPr>
          <w:sz w:val="24"/>
          <w:szCs w:val="24"/>
        </w:rPr>
      </w:pPr>
      <w:r>
        <w:rPr>
          <w:spacing w:val="1"/>
          <w:sz w:val="24"/>
          <w:szCs w:val="24"/>
        </w:rPr>
        <w:t>如果承包人未事先将拟实施的方案提交发包人确认，视</w:t>
      </w:r>
      <w:r>
        <w:rPr>
          <w:sz w:val="24"/>
          <w:szCs w:val="24"/>
        </w:rPr>
        <w:t>为工程变更不引起措施项目费的</w:t>
      </w:r>
      <w:r>
        <w:rPr>
          <w:spacing w:val="-1"/>
          <w:sz w:val="24"/>
          <w:szCs w:val="24"/>
        </w:rPr>
        <w:t>调整或承包人放弃调整措施项目费的权利。</w:t>
      </w:r>
    </w:p>
    <w:p w14:paraId="7AEC923C">
      <w:pPr>
        <w:pStyle w:val="2"/>
        <w:spacing w:before="3" w:line="358" w:lineRule="auto"/>
        <w:ind w:firstLine="483"/>
        <w:jc w:val="both"/>
        <w:rPr>
          <w:sz w:val="24"/>
          <w:szCs w:val="24"/>
        </w:rPr>
      </w:pPr>
      <w:r>
        <w:rPr>
          <w:b/>
          <w:bCs/>
          <w:sz w:val="24"/>
          <w:szCs w:val="24"/>
        </w:rPr>
        <w:t>2.3.3.3</w:t>
      </w:r>
      <w:r>
        <w:rPr>
          <w:sz w:val="24"/>
          <w:szCs w:val="24"/>
        </w:rPr>
        <w:t xml:space="preserve"> 当因非承包人原因，发包人提出的工程变更删减了合同中的某项原定工作或工</w:t>
      </w:r>
      <w:r>
        <w:rPr>
          <w:spacing w:val="-3"/>
          <w:sz w:val="24"/>
          <w:szCs w:val="24"/>
        </w:rPr>
        <w:t>程，致使承包人发生的费用或（和）得到的收益不能被包括在其他已支付或</w:t>
      </w:r>
      <w:r>
        <w:rPr>
          <w:spacing w:val="-4"/>
          <w:sz w:val="24"/>
          <w:szCs w:val="24"/>
        </w:rPr>
        <w:t>应支付的项目中，</w:t>
      </w:r>
      <w:r>
        <w:rPr>
          <w:spacing w:val="-3"/>
          <w:sz w:val="24"/>
          <w:szCs w:val="24"/>
        </w:rPr>
        <w:t>也未被包含在任何替代的工作或工程中时，承包人有权提出并应得到合理的</w:t>
      </w:r>
      <w:r>
        <w:rPr>
          <w:spacing w:val="-4"/>
          <w:sz w:val="24"/>
          <w:szCs w:val="24"/>
        </w:rPr>
        <w:t>费用及利润补偿。</w:t>
      </w:r>
    </w:p>
    <w:p w14:paraId="0A20DC9F">
      <w:pPr>
        <w:pStyle w:val="2"/>
        <w:spacing w:line="219" w:lineRule="auto"/>
        <w:ind w:left="483"/>
        <w:rPr>
          <w:sz w:val="24"/>
          <w:szCs w:val="24"/>
        </w:rPr>
      </w:pPr>
      <w:r>
        <w:rPr>
          <w:b/>
          <w:bCs/>
          <w:spacing w:val="-2"/>
          <w:sz w:val="24"/>
          <w:szCs w:val="24"/>
        </w:rPr>
        <w:t>2.3.4</w:t>
      </w:r>
      <w:r>
        <w:rPr>
          <w:spacing w:val="-2"/>
          <w:sz w:val="24"/>
          <w:szCs w:val="24"/>
        </w:rPr>
        <w:t xml:space="preserve"> 项目特征不符</w:t>
      </w:r>
    </w:p>
    <w:p w14:paraId="6373D5FF">
      <w:pPr>
        <w:pStyle w:val="2"/>
        <w:spacing w:before="184" w:line="359" w:lineRule="auto"/>
        <w:ind w:right="80" w:firstLine="480"/>
        <w:rPr>
          <w:sz w:val="24"/>
          <w:szCs w:val="24"/>
        </w:rPr>
      </w:pPr>
      <w:r>
        <w:rPr>
          <w:spacing w:val="-5"/>
          <w:sz w:val="24"/>
          <w:szCs w:val="24"/>
        </w:rPr>
        <w:t>承包人应按照发包人提供的设计图纸实施合同工程</w:t>
      </w:r>
      <w:r>
        <w:rPr>
          <w:spacing w:val="-6"/>
          <w:sz w:val="24"/>
          <w:szCs w:val="24"/>
        </w:rPr>
        <w:t>，若在合同履行期间出现设计图纸（含</w:t>
      </w:r>
      <w:r>
        <w:rPr>
          <w:spacing w:val="1"/>
          <w:sz w:val="24"/>
          <w:szCs w:val="24"/>
        </w:rPr>
        <w:t>设计变更）与招标工程量清单任一项目的特征描述不符，且该变</w:t>
      </w:r>
      <w:r>
        <w:rPr>
          <w:sz w:val="24"/>
          <w:szCs w:val="24"/>
        </w:rPr>
        <w:t>化引起该项目工程造价增减</w:t>
      </w:r>
      <w:r>
        <w:rPr>
          <w:spacing w:val="-1"/>
          <w:sz w:val="24"/>
          <w:szCs w:val="24"/>
        </w:rPr>
        <w:t>变化的，应按照实际施工的项目特征，并按本章第</w:t>
      </w:r>
      <w:r>
        <w:rPr>
          <w:spacing w:val="-45"/>
          <w:sz w:val="24"/>
          <w:szCs w:val="24"/>
        </w:rPr>
        <w:t xml:space="preserve"> </w:t>
      </w:r>
      <w:r>
        <w:rPr>
          <w:b/>
          <w:bCs/>
          <w:spacing w:val="-1"/>
          <w:sz w:val="24"/>
          <w:szCs w:val="24"/>
        </w:rPr>
        <w:t>2.3.3</w:t>
      </w:r>
      <w:r>
        <w:rPr>
          <w:spacing w:val="-2"/>
          <w:sz w:val="24"/>
          <w:szCs w:val="24"/>
        </w:rPr>
        <w:t xml:space="preserve"> 目相关条款的规定重新确定相应工</w:t>
      </w:r>
      <w:r>
        <w:rPr>
          <w:spacing w:val="-1"/>
          <w:sz w:val="24"/>
          <w:szCs w:val="24"/>
        </w:rPr>
        <w:t>程量清单项目的综合单价，并调整合同价款。</w:t>
      </w:r>
    </w:p>
    <w:p w14:paraId="7D0FB7E9">
      <w:pPr>
        <w:pStyle w:val="2"/>
        <w:spacing w:line="220" w:lineRule="auto"/>
        <w:ind w:left="483"/>
        <w:rPr>
          <w:sz w:val="24"/>
          <w:szCs w:val="24"/>
        </w:rPr>
      </w:pPr>
      <w:r>
        <w:rPr>
          <w:b/>
          <w:bCs/>
          <w:spacing w:val="-2"/>
          <w:sz w:val="24"/>
          <w:szCs w:val="24"/>
        </w:rPr>
        <w:t>2.3.5</w:t>
      </w:r>
      <w:r>
        <w:rPr>
          <w:spacing w:val="-2"/>
          <w:sz w:val="24"/>
          <w:szCs w:val="24"/>
        </w:rPr>
        <w:t xml:space="preserve"> 招标工程量清单缺陷</w:t>
      </w:r>
    </w:p>
    <w:p w14:paraId="5800FB31">
      <w:pPr>
        <w:pStyle w:val="2"/>
        <w:spacing w:before="179" w:line="360" w:lineRule="auto"/>
        <w:ind w:left="2" w:right="82" w:firstLine="480"/>
        <w:rPr>
          <w:sz w:val="24"/>
          <w:szCs w:val="24"/>
        </w:rPr>
      </w:pPr>
      <w:r>
        <w:rPr>
          <w:b/>
          <w:bCs/>
          <w:sz w:val="24"/>
          <w:szCs w:val="24"/>
        </w:rPr>
        <w:t>2.3.5.1</w:t>
      </w:r>
      <w:r>
        <w:rPr>
          <w:sz w:val="24"/>
          <w:szCs w:val="24"/>
        </w:rPr>
        <w:t xml:space="preserve"> 合同履行期间，由于招标工程量清单中缺项，新增分部分项工程清单项目，应</w:t>
      </w:r>
      <w:r>
        <w:rPr>
          <w:spacing w:val="-2"/>
          <w:sz w:val="24"/>
          <w:szCs w:val="24"/>
        </w:rPr>
        <w:t>按照本章第</w:t>
      </w:r>
      <w:r>
        <w:rPr>
          <w:spacing w:val="-34"/>
          <w:sz w:val="24"/>
          <w:szCs w:val="24"/>
        </w:rPr>
        <w:t xml:space="preserve"> </w:t>
      </w:r>
      <w:r>
        <w:rPr>
          <w:b/>
          <w:bCs/>
          <w:spacing w:val="-2"/>
          <w:sz w:val="24"/>
          <w:szCs w:val="24"/>
        </w:rPr>
        <w:t>2.3.3.1</w:t>
      </w:r>
      <w:r>
        <w:rPr>
          <w:spacing w:val="-49"/>
          <w:sz w:val="24"/>
          <w:szCs w:val="24"/>
        </w:rPr>
        <w:t xml:space="preserve"> </w:t>
      </w:r>
      <w:r>
        <w:rPr>
          <w:spacing w:val="-2"/>
          <w:sz w:val="24"/>
          <w:szCs w:val="24"/>
        </w:rPr>
        <w:t>子目的规定确定单价，并调整合同价款。</w:t>
      </w:r>
    </w:p>
    <w:p w14:paraId="39E0141B">
      <w:pPr>
        <w:pStyle w:val="2"/>
        <w:spacing w:before="1" w:line="218" w:lineRule="auto"/>
        <w:ind w:left="483"/>
        <w:rPr>
          <w:sz w:val="24"/>
          <w:szCs w:val="24"/>
        </w:rPr>
      </w:pPr>
      <w:r>
        <w:rPr>
          <w:b/>
          <w:bCs/>
          <w:spacing w:val="-2"/>
          <w:sz w:val="24"/>
          <w:szCs w:val="24"/>
        </w:rPr>
        <w:t>2.3.5.2</w:t>
      </w:r>
      <w:r>
        <w:rPr>
          <w:spacing w:val="-2"/>
          <w:sz w:val="24"/>
          <w:szCs w:val="24"/>
        </w:rPr>
        <w:t xml:space="preserve"> 新增分部分项工程清单项目后，引起措施项目发生变化的，应按照本章第</w:t>
      </w:r>
      <w:r>
        <w:rPr>
          <w:spacing w:val="-35"/>
          <w:sz w:val="24"/>
          <w:szCs w:val="24"/>
        </w:rPr>
        <w:t xml:space="preserve"> </w:t>
      </w:r>
      <w:r>
        <w:rPr>
          <w:b/>
          <w:bCs/>
          <w:spacing w:val="-2"/>
          <w:sz w:val="24"/>
          <w:szCs w:val="24"/>
        </w:rPr>
        <w:t>2.3.</w:t>
      </w:r>
    </w:p>
    <w:p w14:paraId="7BA10599">
      <w:pPr>
        <w:pStyle w:val="2"/>
        <w:spacing w:before="181" w:line="218" w:lineRule="auto"/>
        <w:ind w:left="5"/>
        <w:rPr>
          <w:sz w:val="24"/>
          <w:szCs w:val="24"/>
        </w:rPr>
      </w:pPr>
      <w:r>
        <w:rPr>
          <w:b/>
          <w:bCs/>
          <w:spacing w:val="-1"/>
          <w:sz w:val="24"/>
          <w:szCs w:val="24"/>
        </w:rPr>
        <w:t>3.2</w:t>
      </w:r>
      <w:r>
        <w:rPr>
          <w:spacing w:val="-47"/>
          <w:sz w:val="24"/>
          <w:szCs w:val="24"/>
        </w:rPr>
        <w:t xml:space="preserve"> </w:t>
      </w:r>
      <w:r>
        <w:rPr>
          <w:spacing w:val="-1"/>
          <w:sz w:val="24"/>
          <w:szCs w:val="24"/>
        </w:rPr>
        <w:t>子目的规定，在承包人提交的实施方案被发包人批准后调整合同价款。</w:t>
      </w:r>
    </w:p>
    <w:p w14:paraId="0EED2891">
      <w:pPr>
        <w:spacing w:line="218" w:lineRule="auto"/>
        <w:rPr>
          <w:sz w:val="24"/>
          <w:szCs w:val="24"/>
        </w:rPr>
        <w:sectPr>
          <w:footerReference r:id="rId46" w:type="default"/>
          <w:pgSz w:w="11906" w:h="16839"/>
          <w:pgMar w:top="400" w:right="1054" w:bottom="1010" w:left="1141" w:header="0" w:footer="847" w:gutter="0"/>
          <w:cols w:space="720" w:num="1"/>
        </w:sectPr>
      </w:pPr>
    </w:p>
    <w:p w14:paraId="52F15B3C">
      <w:pPr>
        <w:spacing w:line="287" w:lineRule="auto"/>
        <w:rPr>
          <w:rFonts w:ascii="Arial"/>
          <w:sz w:val="21"/>
        </w:rPr>
      </w:pPr>
    </w:p>
    <w:p w14:paraId="5B813ED2">
      <w:pPr>
        <w:spacing w:line="287" w:lineRule="auto"/>
        <w:rPr>
          <w:rFonts w:ascii="Arial"/>
          <w:sz w:val="21"/>
        </w:rPr>
      </w:pPr>
    </w:p>
    <w:p w14:paraId="24AD958B">
      <w:pPr>
        <w:pStyle w:val="2"/>
        <w:spacing w:before="78" w:line="359" w:lineRule="auto"/>
        <w:ind w:firstLine="483"/>
        <w:jc w:val="both"/>
        <w:rPr>
          <w:sz w:val="24"/>
          <w:szCs w:val="24"/>
        </w:rPr>
      </w:pPr>
      <w:r>
        <w:rPr>
          <w:b/>
          <w:bCs/>
          <w:spacing w:val="-1"/>
          <w:sz w:val="24"/>
          <w:szCs w:val="24"/>
        </w:rPr>
        <w:t>2.3.5.3</w:t>
      </w:r>
      <w:r>
        <w:rPr>
          <w:spacing w:val="48"/>
          <w:sz w:val="24"/>
          <w:szCs w:val="24"/>
        </w:rPr>
        <w:t xml:space="preserve"> </w:t>
      </w:r>
      <w:r>
        <w:rPr>
          <w:b/>
          <w:bCs/>
          <w:spacing w:val="-1"/>
          <w:sz w:val="24"/>
          <w:szCs w:val="24"/>
        </w:rPr>
        <w:t>由于清单缺项引起措施项目变化或措</w:t>
      </w:r>
      <w:r>
        <w:rPr>
          <w:b/>
          <w:bCs/>
          <w:spacing w:val="-2"/>
          <w:sz w:val="24"/>
          <w:szCs w:val="24"/>
        </w:rPr>
        <w:t>施项目缺项的措施项目调整</w:t>
      </w:r>
      <w:r>
        <w:rPr>
          <w:spacing w:val="-70"/>
          <w:sz w:val="24"/>
          <w:szCs w:val="24"/>
        </w:rPr>
        <w:t xml:space="preserve"> </w:t>
      </w:r>
      <w:r>
        <w:rPr>
          <w:b/>
          <w:bCs/>
          <w:spacing w:val="-2"/>
          <w:sz w:val="24"/>
          <w:szCs w:val="24"/>
        </w:rPr>
        <w:t>:除安全生产措施项目及以综合单价形式计价、在分部分项工程项目清单中所列属于措施项目的模板等工</w:t>
      </w:r>
      <w:r>
        <w:rPr>
          <w:b/>
          <w:bCs/>
          <w:spacing w:val="-6"/>
          <w:sz w:val="24"/>
          <w:szCs w:val="24"/>
        </w:rPr>
        <w:t>程及合同约定应予计量的其他措施项目，合同清单的措施项目清单及合同工期均不应予调整。</w:t>
      </w:r>
    </w:p>
    <w:p w14:paraId="2EBD9457">
      <w:pPr>
        <w:pStyle w:val="2"/>
        <w:spacing w:before="1" w:line="217" w:lineRule="auto"/>
        <w:ind w:left="483"/>
        <w:rPr>
          <w:sz w:val="24"/>
          <w:szCs w:val="24"/>
        </w:rPr>
      </w:pPr>
      <w:r>
        <w:rPr>
          <w:b/>
          <w:bCs/>
          <w:spacing w:val="-3"/>
          <w:sz w:val="24"/>
          <w:szCs w:val="24"/>
        </w:rPr>
        <w:t>2.3.6</w:t>
      </w:r>
      <w:r>
        <w:rPr>
          <w:spacing w:val="-3"/>
          <w:sz w:val="24"/>
          <w:szCs w:val="24"/>
        </w:rPr>
        <w:t xml:space="preserve"> 物价变化</w:t>
      </w:r>
    </w:p>
    <w:p w14:paraId="0C706726">
      <w:pPr>
        <w:pStyle w:val="2"/>
        <w:spacing w:before="184" w:line="359" w:lineRule="auto"/>
        <w:ind w:right="80" w:firstLine="482"/>
        <w:jc w:val="both"/>
        <w:rPr>
          <w:sz w:val="24"/>
          <w:szCs w:val="24"/>
        </w:rPr>
      </w:pPr>
      <w:r>
        <w:rPr>
          <w:b/>
          <w:bCs/>
          <w:sz w:val="24"/>
          <w:szCs w:val="24"/>
        </w:rPr>
        <w:t>2.3.6.1</w:t>
      </w:r>
      <w:r>
        <w:rPr>
          <w:sz w:val="24"/>
          <w:szCs w:val="24"/>
        </w:rPr>
        <w:t xml:space="preserve"> 合同履行期间，项目所在地工程造价管理机构发布的动态人工调整系数发生变</w:t>
      </w:r>
      <w:r>
        <w:rPr>
          <w:spacing w:val="-1"/>
          <w:sz w:val="24"/>
          <w:szCs w:val="24"/>
        </w:rPr>
        <w:t>化时，如果承包人投标报价中人工费（以下简称“</w:t>
      </w:r>
      <w:r>
        <w:rPr>
          <w:spacing w:val="-84"/>
          <w:sz w:val="24"/>
          <w:szCs w:val="24"/>
        </w:rPr>
        <w:t xml:space="preserve"> </w:t>
      </w:r>
      <w:r>
        <w:rPr>
          <w:spacing w:val="-1"/>
          <w:sz w:val="24"/>
          <w:szCs w:val="24"/>
        </w:rPr>
        <w:t>中标人工费</w:t>
      </w:r>
      <w:r>
        <w:rPr>
          <w:spacing w:val="-88"/>
          <w:sz w:val="24"/>
          <w:szCs w:val="24"/>
        </w:rPr>
        <w:t xml:space="preserve"> </w:t>
      </w:r>
      <w:r>
        <w:rPr>
          <w:spacing w:val="-1"/>
          <w:sz w:val="24"/>
          <w:szCs w:val="24"/>
        </w:rPr>
        <w:t>”）等于或超过施工当月经动</w:t>
      </w:r>
      <w:r>
        <w:rPr>
          <w:spacing w:val="1"/>
          <w:sz w:val="24"/>
          <w:szCs w:val="24"/>
        </w:rPr>
        <w:t>态调整后的定额人工费，该清单项目中标人工费不予调整；如</w:t>
      </w:r>
      <w:r>
        <w:rPr>
          <w:sz w:val="24"/>
          <w:szCs w:val="24"/>
        </w:rPr>
        <w:t>果中标人工费低于施工当月经</w:t>
      </w:r>
      <w:r>
        <w:rPr>
          <w:spacing w:val="1"/>
          <w:sz w:val="24"/>
          <w:szCs w:val="24"/>
        </w:rPr>
        <w:t>动态调整后的定额人工费，该清单项目中标人工费可以调整，</w:t>
      </w:r>
      <w:r>
        <w:rPr>
          <w:sz w:val="24"/>
          <w:szCs w:val="24"/>
        </w:rPr>
        <w:t>相关费用按有关规定进行相应</w:t>
      </w:r>
      <w:r>
        <w:rPr>
          <w:spacing w:val="-1"/>
          <w:sz w:val="24"/>
          <w:szCs w:val="24"/>
        </w:rPr>
        <w:t>调整。结算人工费调整公式为：</w:t>
      </w:r>
    </w:p>
    <w:p w14:paraId="5F07CCA7">
      <w:pPr>
        <w:pStyle w:val="2"/>
        <w:spacing w:line="229" w:lineRule="auto"/>
        <w:ind w:left="486"/>
        <w:rPr>
          <w:sz w:val="12"/>
          <w:szCs w:val="12"/>
        </w:rPr>
      </w:pPr>
      <w:r>
        <w:rPr>
          <w:spacing w:val="-2"/>
          <w:sz w:val="24"/>
          <w:szCs w:val="24"/>
        </w:rPr>
        <w:t>结算人工费＝中标人工费×F</w:t>
      </w:r>
      <w:r>
        <w:rPr>
          <w:spacing w:val="-2"/>
          <w:position w:val="-3"/>
          <w:sz w:val="12"/>
          <w:szCs w:val="12"/>
        </w:rPr>
        <w:t>1</w:t>
      </w:r>
    </w:p>
    <w:p w14:paraId="6D1A8C84">
      <w:pPr>
        <w:pStyle w:val="2"/>
        <w:spacing w:before="167" w:line="231" w:lineRule="auto"/>
        <w:ind w:left="485"/>
        <w:rPr>
          <w:sz w:val="24"/>
          <w:szCs w:val="24"/>
        </w:rPr>
      </w:pPr>
      <w:r>
        <w:rPr>
          <w:spacing w:val="-1"/>
          <w:sz w:val="24"/>
          <w:szCs w:val="24"/>
        </w:rPr>
        <w:t>式中，F</w:t>
      </w:r>
      <w:r>
        <w:rPr>
          <w:spacing w:val="-1"/>
          <w:position w:val="-3"/>
          <w:sz w:val="12"/>
          <w:szCs w:val="12"/>
        </w:rPr>
        <w:t>1</w:t>
      </w:r>
      <w:r>
        <w:rPr>
          <w:spacing w:val="-9"/>
          <w:position w:val="-3"/>
          <w:sz w:val="12"/>
          <w:szCs w:val="12"/>
        </w:rPr>
        <w:t xml:space="preserve"> </w:t>
      </w:r>
      <w:r>
        <w:rPr>
          <w:spacing w:val="-1"/>
          <w:sz w:val="24"/>
          <w:szCs w:val="24"/>
        </w:rPr>
        <w:t>为施工当月项目所在地工程造价管理机构发布的动态人工调整系数。</w:t>
      </w:r>
    </w:p>
    <w:p w14:paraId="0FBAFD2D">
      <w:pPr>
        <w:pStyle w:val="2"/>
        <w:spacing w:before="167" w:line="359" w:lineRule="auto"/>
        <w:ind w:left="1" w:right="77" w:firstLine="481"/>
        <w:rPr>
          <w:sz w:val="24"/>
          <w:szCs w:val="24"/>
        </w:rPr>
      </w:pPr>
      <w:r>
        <w:rPr>
          <w:b/>
          <w:bCs/>
          <w:spacing w:val="-1"/>
          <w:sz w:val="24"/>
          <w:szCs w:val="24"/>
        </w:rPr>
        <w:t>2.3.6.2</w:t>
      </w:r>
      <w:r>
        <w:rPr>
          <w:spacing w:val="-1"/>
          <w:sz w:val="24"/>
          <w:szCs w:val="24"/>
        </w:rPr>
        <w:t xml:space="preserve"> 本招标项目约定，材料、工程设备单价涨跌风险幅度值</w:t>
      </w:r>
      <w:r>
        <w:rPr>
          <w:spacing w:val="-56"/>
          <w:sz w:val="24"/>
          <w:szCs w:val="24"/>
        </w:rPr>
        <w:t xml:space="preserve"> </w:t>
      </w:r>
      <w:r>
        <w:rPr>
          <w:spacing w:val="-1"/>
          <w:sz w:val="24"/>
          <w:szCs w:val="24"/>
        </w:rPr>
        <w:t>A</w:t>
      </w:r>
      <w:r>
        <w:rPr>
          <w:spacing w:val="-47"/>
          <w:sz w:val="24"/>
          <w:szCs w:val="24"/>
        </w:rPr>
        <w:t xml:space="preserve"> </w:t>
      </w:r>
      <w:r>
        <w:rPr>
          <w:spacing w:val="-1"/>
          <w:sz w:val="24"/>
          <w:szCs w:val="24"/>
        </w:rPr>
        <w:t>为</w:t>
      </w:r>
      <w:r>
        <w:rPr>
          <w:spacing w:val="-1"/>
          <w:sz w:val="24"/>
          <w:szCs w:val="24"/>
          <w:u w:val="single" w:color="auto"/>
        </w:rPr>
        <w:t xml:space="preserve"> 5%</w:t>
      </w:r>
      <w:r>
        <w:rPr>
          <w:spacing w:val="35"/>
          <w:sz w:val="24"/>
          <w:szCs w:val="24"/>
          <w:u w:val="single" w:color="auto"/>
        </w:rPr>
        <w:t xml:space="preserve"> </w:t>
      </w:r>
      <w:r>
        <w:rPr>
          <w:spacing w:val="-1"/>
          <w:sz w:val="24"/>
          <w:szCs w:val="24"/>
        </w:rPr>
        <w:t>。合同履</w:t>
      </w:r>
      <w:r>
        <w:rPr>
          <w:spacing w:val="-2"/>
          <w:sz w:val="24"/>
          <w:szCs w:val="24"/>
        </w:rPr>
        <w:t>行期</w:t>
      </w:r>
      <w:r>
        <w:rPr>
          <w:spacing w:val="1"/>
          <w:sz w:val="24"/>
          <w:szCs w:val="24"/>
        </w:rPr>
        <w:t>间，当《承包人提供主要材料和工程设备一览表》（详见招</w:t>
      </w:r>
      <w:r>
        <w:rPr>
          <w:sz w:val="24"/>
          <w:szCs w:val="24"/>
        </w:rPr>
        <w:t>标工程量清单）中的材料、工程设备单价涨跌幅度等于或低于</w:t>
      </w:r>
      <w:r>
        <w:rPr>
          <w:spacing w:val="-57"/>
          <w:sz w:val="24"/>
          <w:szCs w:val="24"/>
        </w:rPr>
        <w:t xml:space="preserve"> </w:t>
      </w:r>
      <w:r>
        <w:rPr>
          <w:sz w:val="24"/>
          <w:szCs w:val="24"/>
        </w:rPr>
        <w:t>A</w:t>
      </w:r>
      <w:r>
        <w:rPr>
          <w:spacing w:val="-48"/>
          <w:sz w:val="24"/>
          <w:szCs w:val="24"/>
        </w:rPr>
        <w:t xml:space="preserve"> </w:t>
      </w:r>
      <w:r>
        <w:rPr>
          <w:sz w:val="24"/>
          <w:szCs w:val="24"/>
        </w:rPr>
        <w:t>值时，该材料、工程设备单价不予调整；超过</w:t>
      </w:r>
      <w:r>
        <w:rPr>
          <w:spacing w:val="-58"/>
          <w:sz w:val="24"/>
          <w:szCs w:val="24"/>
        </w:rPr>
        <w:t xml:space="preserve"> </w:t>
      </w:r>
      <w:r>
        <w:rPr>
          <w:sz w:val="24"/>
          <w:szCs w:val="24"/>
        </w:rPr>
        <w:t>A</w:t>
      </w:r>
      <w:r>
        <w:rPr>
          <w:spacing w:val="-48"/>
          <w:sz w:val="24"/>
          <w:szCs w:val="24"/>
        </w:rPr>
        <w:t xml:space="preserve"> </w:t>
      </w:r>
      <w:r>
        <w:rPr>
          <w:sz w:val="24"/>
          <w:szCs w:val="24"/>
        </w:rPr>
        <w:t>值时，其超</w:t>
      </w:r>
      <w:r>
        <w:rPr>
          <w:spacing w:val="-1"/>
          <w:sz w:val="24"/>
          <w:szCs w:val="24"/>
        </w:rPr>
        <w:t>过部分可以调整。相关费用按有关规定进行相应调整。</w:t>
      </w:r>
    </w:p>
    <w:p w14:paraId="160F5E38">
      <w:pPr>
        <w:pStyle w:val="2"/>
        <w:spacing w:before="2" w:line="359" w:lineRule="auto"/>
        <w:ind w:left="4" w:right="18" w:firstLine="475"/>
        <w:rPr>
          <w:sz w:val="24"/>
          <w:szCs w:val="24"/>
        </w:rPr>
      </w:pPr>
      <w:r>
        <w:rPr>
          <w:rFonts w:ascii="Times New Roman" w:hAnsi="Times New Roman" w:eastAsia="Times New Roman" w:cs="Times New Roman"/>
          <w:spacing w:val="-4"/>
          <w:sz w:val="24"/>
          <w:szCs w:val="24"/>
        </w:rPr>
        <w:t>a</w:t>
      </w:r>
      <w:r>
        <w:rPr>
          <w:rFonts w:ascii="Times New Roman" w:hAnsi="Times New Roman" w:eastAsia="Times New Roman" w:cs="Times New Roman"/>
          <w:spacing w:val="-26"/>
          <w:sz w:val="24"/>
          <w:szCs w:val="24"/>
        </w:rPr>
        <w:t xml:space="preserve"> </w:t>
      </w:r>
      <w:r>
        <w:rPr>
          <w:spacing w:val="-4"/>
          <w:sz w:val="24"/>
          <w:szCs w:val="24"/>
        </w:rPr>
        <w:t>．如果承包人投标报价中材料、工程设备</w:t>
      </w:r>
      <w:r>
        <w:rPr>
          <w:spacing w:val="-5"/>
          <w:sz w:val="24"/>
          <w:szCs w:val="24"/>
        </w:rPr>
        <w:t>单价（以下简称“</w:t>
      </w:r>
      <w:r>
        <w:rPr>
          <w:spacing w:val="-88"/>
          <w:sz w:val="24"/>
          <w:szCs w:val="24"/>
        </w:rPr>
        <w:t xml:space="preserve"> </w:t>
      </w:r>
      <w:r>
        <w:rPr>
          <w:spacing w:val="-5"/>
          <w:sz w:val="24"/>
          <w:szCs w:val="24"/>
        </w:rPr>
        <w:t>中标单价</w:t>
      </w:r>
      <w:r>
        <w:rPr>
          <w:spacing w:val="-88"/>
          <w:sz w:val="24"/>
          <w:szCs w:val="24"/>
        </w:rPr>
        <w:t xml:space="preserve"> </w:t>
      </w:r>
      <w:r>
        <w:rPr>
          <w:spacing w:val="-5"/>
          <w:sz w:val="24"/>
          <w:szCs w:val="24"/>
        </w:rPr>
        <w:t>”）低于基准日当</w:t>
      </w:r>
      <w:r>
        <w:rPr>
          <w:spacing w:val="-2"/>
          <w:sz w:val="24"/>
          <w:szCs w:val="24"/>
        </w:rPr>
        <w:t>月项目所在地工程造价管理机构发布的对应材料、工程设备单价（以下简称“基准单价</w:t>
      </w:r>
      <w:r>
        <w:rPr>
          <w:spacing w:val="-87"/>
          <w:sz w:val="24"/>
          <w:szCs w:val="24"/>
        </w:rPr>
        <w:t xml:space="preserve"> </w:t>
      </w:r>
      <w:r>
        <w:rPr>
          <w:spacing w:val="-2"/>
          <w:sz w:val="24"/>
          <w:szCs w:val="24"/>
        </w:rPr>
        <w:t>”</w:t>
      </w:r>
      <w:r>
        <w:rPr>
          <w:spacing w:val="-55"/>
          <w:sz w:val="24"/>
          <w:szCs w:val="24"/>
        </w:rPr>
        <w:t>），</w:t>
      </w:r>
      <w:r>
        <w:rPr>
          <w:spacing w:val="-1"/>
          <w:sz w:val="24"/>
          <w:szCs w:val="24"/>
        </w:rPr>
        <w:t>该材料、工程设备的结算单价调整公式为：</w:t>
      </w:r>
    </w:p>
    <w:p w14:paraId="47DDC1C5">
      <w:pPr>
        <w:pStyle w:val="2"/>
        <w:spacing w:line="957" w:lineRule="exact"/>
        <w:ind w:left="329" w:right="4461" w:hanging="209"/>
      </w:pPr>
      <w:r>
        <w:rPr>
          <w:spacing w:val="4"/>
          <w:position w:val="39"/>
          <w:sz w:val="20"/>
          <w:szCs w:val="20"/>
        </w:rPr>
        <w:t>a.涨价时，</w:t>
      </w:r>
      <w:r>
        <w:rPr>
          <w:spacing w:val="4"/>
          <w:position w:val="39"/>
          <w:sz w:val="24"/>
          <w:szCs w:val="24"/>
        </w:rPr>
        <w:t>结算单价</w:t>
      </w:r>
      <w:r>
        <w:rPr>
          <w:position w:val="-20"/>
          <w:sz w:val="24"/>
          <w:szCs w:val="24"/>
        </w:rPr>
        <w:drawing>
          <wp:inline distT="0" distB="0" distL="0" distR="0">
            <wp:extent cx="1973580" cy="603885"/>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81"/>
                    <a:stretch>
                      <a:fillRect/>
                    </a:stretch>
                  </pic:blipFill>
                  <pic:spPr>
                    <a:xfrm>
                      <a:off x="0" y="0"/>
                      <a:ext cx="1974189" cy="604323"/>
                    </a:xfrm>
                    <a:prstGeom prst="rect">
                      <a:avLst/>
                    </a:prstGeom>
                  </pic:spPr>
                </pic:pic>
              </a:graphicData>
            </a:graphic>
          </wp:inline>
        </w:drawing>
      </w:r>
      <w:r>
        <w:rPr>
          <w:spacing w:val="1"/>
          <w:position w:val="39"/>
          <w:sz w:val="24"/>
          <w:szCs w:val="24"/>
        </w:rPr>
        <w:t xml:space="preserve"> </w:t>
      </w:r>
      <w:r>
        <w:rPr>
          <w:position w:val="4"/>
        </w:rPr>
        <w:drawing>
          <wp:inline distT="0" distB="0" distL="0" distR="0">
            <wp:extent cx="3122930" cy="248285"/>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82"/>
                    <a:stretch>
                      <a:fillRect/>
                    </a:stretch>
                  </pic:blipFill>
                  <pic:spPr>
                    <a:xfrm>
                      <a:off x="0" y="0"/>
                      <a:ext cx="3123144" cy="248386"/>
                    </a:xfrm>
                    <a:prstGeom prst="rect">
                      <a:avLst/>
                    </a:prstGeom>
                  </pic:spPr>
                </pic:pic>
              </a:graphicData>
            </a:graphic>
          </wp:inline>
        </w:drawing>
      </w:r>
    </w:p>
    <w:p w14:paraId="45B566AD">
      <w:pPr>
        <w:spacing w:line="957" w:lineRule="exact"/>
        <w:sectPr>
          <w:footerReference r:id="rId47" w:type="default"/>
          <w:pgSz w:w="11906" w:h="16839"/>
          <w:pgMar w:top="400" w:right="1054" w:bottom="1010" w:left="1141" w:header="0" w:footer="847" w:gutter="0"/>
          <w:cols w:equalWidth="0" w:num="1">
            <w:col w:w="9711"/>
          </w:cols>
        </w:sectPr>
      </w:pPr>
    </w:p>
    <w:p w14:paraId="24FDEC00">
      <w:pPr>
        <w:pStyle w:val="2"/>
        <w:spacing w:before="45" w:line="178" w:lineRule="exact"/>
        <w:ind w:left="2498"/>
        <w:rPr>
          <w:sz w:val="13"/>
          <w:szCs w:val="13"/>
        </w:rPr>
      </w:pPr>
      <w:r>
        <w:rPr>
          <w:spacing w:val="-6"/>
          <w:position w:val="1"/>
          <w:sz w:val="13"/>
          <w:szCs w:val="13"/>
        </w:rPr>
        <w:t>1</w:t>
      </w:r>
      <w:r>
        <w:rPr>
          <w:position w:val="1"/>
          <w:sz w:val="13"/>
          <w:szCs w:val="13"/>
        </w:rPr>
        <w:t xml:space="preserve">      </w:t>
      </w:r>
      <w:r>
        <w:rPr>
          <w:spacing w:val="-6"/>
          <w:position w:val="1"/>
          <w:sz w:val="13"/>
          <w:szCs w:val="13"/>
        </w:rPr>
        <w:t>1</w:t>
      </w:r>
    </w:p>
    <w:p w14:paraId="644027BC">
      <w:pPr>
        <w:spacing w:line="175" w:lineRule="exact"/>
      </w:pPr>
    </w:p>
    <w:p w14:paraId="57CF7778">
      <w:pPr>
        <w:spacing w:line="14" w:lineRule="auto"/>
        <w:rPr>
          <w:rFonts w:ascii="Arial"/>
          <w:sz w:val="2"/>
        </w:rPr>
      </w:pPr>
      <w:r>
        <w:rPr>
          <w:rFonts w:ascii="Arial" w:hAnsi="Arial" w:eastAsia="Arial" w:cs="Arial"/>
          <w:sz w:val="2"/>
          <w:szCs w:val="2"/>
        </w:rPr>
        <w:br w:type="column"/>
      </w:r>
    </w:p>
    <w:p w14:paraId="39551706">
      <w:pPr>
        <w:spacing w:before="131" w:line="194" w:lineRule="auto"/>
        <w:rPr>
          <w:rFonts w:ascii="Times New Roman" w:hAnsi="Times New Roman" w:eastAsia="Times New Roman" w:cs="Times New Roman"/>
          <w:sz w:val="13"/>
          <w:szCs w:val="13"/>
        </w:rPr>
      </w:pPr>
      <w:r>
        <w:rPr>
          <w:rFonts w:ascii="Times New Roman" w:hAnsi="Times New Roman" w:eastAsia="Times New Roman" w:cs="Times New Roman"/>
          <w:spacing w:val="-2"/>
          <w:position w:val="1"/>
          <w:sz w:val="24"/>
          <w:szCs w:val="24"/>
        </w:rPr>
        <w:t>F</w:t>
      </w:r>
      <w:r>
        <w:rPr>
          <w:rFonts w:ascii="Times New Roman" w:hAnsi="Times New Roman" w:eastAsia="Times New Roman" w:cs="Times New Roman"/>
          <w:spacing w:val="-2"/>
          <w:position w:val="-4"/>
          <w:sz w:val="13"/>
          <w:szCs w:val="13"/>
        </w:rPr>
        <w:t>1</w:t>
      </w:r>
    </w:p>
    <w:p w14:paraId="1D5F4991">
      <w:pPr>
        <w:spacing w:line="194" w:lineRule="auto"/>
        <w:rPr>
          <w:rFonts w:ascii="Times New Roman" w:hAnsi="Times New Roman" w:eastAsia="Times New Roman" w:cs="Times New Roman"/>
          <w:sz w:val="13"/>
          <w:szCs w:val="13"/>
        </w:rPr>
        <w:sectPr>
          <w:type w:val="continuous"/>
          <w:pgSz w:w="11906" w:h="16839"/>
          <w:pgMar w:top="400" w:right="1054" w:bottom="1010" w:left="1141" w:header="0" w:footer="847" w:gutter="0"/>
          <w:cols w:equalWidth="0" w:num="2">
            <w:col w:w="3918" w:space="100"/>
            <w:col w:w="5693"/>
          </w:cols>
        </w:sectPr>
      </w:pPr>
    </w:p>
    <w:p w14:paraId="38F73EC5">
      <w:pPr>
        <w:pStyle w:val="2"/>
        <w:spacing w:before="51" w:line="230" w:lineRule="auto"/>
        <w:ind w:left="116"/>
        <w:rPr>
          <w:sz w:val="24"/>
          <w:szCs w:val="24"/>
        </w:rPr>
      </w:pPr>
      <w:r>
        <w:rPr>
          <w:position w:val="-1"/>
          <w:sz w:val="20"/>
          <w:szCs w:val="20"/>
        </w:rPr>
        <w:t>b.涨价时，</w:t>
      </w:r>
      <w:r>
        <w:rPr>
          <w:position w:val="-1"/>
          <w:sz w:val="24"/>
          <w:szCs w:val="24"/>
        </w:rPr>
        <w:t>结算单价＝</w:t>
      </w:r>
      <w:r>
        <w:rPr>
          <w:position w:val="-1"/>
          <w:sz w:val="31"/>
          <w:szCs w:val="31"/>
        </w:rPr>
        <w:t>F</w:t>
      </w:r>
      <w:r>
        <w:rPr>
          <w:position w:val="-1"/>
          <w:sz w:val="24"/>
          <w:szCs w:val="24"/>
        </w:rPr>
        <w:t>＋</w:t>
      </w:r>
      <w:r>
        <w:rPr>
          <w:position w:val="-1"/>
          <w:sz w:val="31"/>
          <w:szCs w:val="31"/>
        </w:rPr>
        <w:t>F</w:t>
      </w:r>
      <w:r>
        <w:rPr>
          <w:position w:val="-1"/>
          <w:sz w:val="24"/>
          <w:szCs w:val="24"/>
        </w:rPr>
        <w:t>（</w:t>
      </w:r>
      <w:r>
        <w:rPr>
          <w:spacing w:val="40"/>
          <w:position w:val="13"/>
          <w:sz w:val="24"/>
          <w:szCs w:val="24"/>
          <w:u w:val="single" w:color="auto"/>
        </w:rPr>
        <w:t xml:space="preserve"> </w:t>
      </w:r>
      <w:r>
        <w:rPr>
          <w:position w:val="13"/>
          <w:sz w:val="24"/>
          <w:szCs w:val="24"/>
          <w:u w:val="single" w:color="auto"/>
        </w:rPr>
        <w:t>F</w:t>
      </w:r>
      <w:r>
        <w:rPr>
          <w:position w:val="7"/>
          <w:sz w:val="13"/>
          <w:szCs w:val="13"/>
          <w:u w:val="single" w:color="auto"/>
        </w:rPr>
        <w:t>2</w:t>
      </w:r>
      <w:r>
        <w:rPr>
          <w:position w:val="13"/>
          <w:sz w:val="24"/>
          <w:szCs w:val="24"/>
          <w:u w:val="single" w:color="auto"/>
        </w:rPr>
        <w:t>－F</w:t>
      </w:r>
      <w:r>
        <w:rPr>
          <w:position w:val="7"/>
          <w:sz w:val="13"/>
          <w:szCs w:val="13"/>
          <w:u w:val="single" w:color="auto"/>
        </w:rPr>
        <w:t xml:space="preserve">1 </w:t>
      </w:r>
      <w:r>
        <w:rPr>
          <w:position w:val="7"/>
          <w:sz w:val="13"/>
          <w:szCs w:val="13"/>
        </w:rPr>
        <w:t xml:space="preserve">    </w:t>
      </w:r>
      <w:r>
        <w:rPr>
          <w:position w:val="-1"/>
          <w:sz w:val="24"/>
          <w:szCs w:val="24"/>
          <w:u w:val="single" w:color="auto"/>
        </w:rPr>
        <w:t>1</w:t>
      </w:r>
      <w:r>
        <w:rPr>
          <w:position w:val="-1"/>
          <w:sz w:val="24"/>
          <w:szCs w:val="24"/>
        </w:rPr>
        <w:t>00</w:t>
      </w:r>
      <w:r>
        <w:rPr>
          <w:spacing w:val="-1"/>
          <w:position w:val="-1"/>
          <w:sz w:val="24"/>
          <w:szCs w:val="24"/>
        </w:rPr>
        <w:t>%－A）</w:t>
      </w:r>
    </w:p>
    <w:p w14:paraId="53EC1E47">
      <w:pPr>
        <w:spacing w:line="178" w:lineRule="exact"/>
      </w:pPr>
    </w:p>
    <w:p w14:paraId="154D1068">
      <w:pPr>
        <w:spacing w:line="178" w:lineRule="exact"/>
        <w:sectPr>
          <w:type w:val="continuous"/>
          <w:pgSz w:w="11906" w:h="16839"/>
          <w:pgMar w:top="400" w:right="1054" w:bottom="1010" w:left="1141" w:header="0" w:footer="847" w:gutter="0"/>
          <w:cols w:equalWidth="0" w:num="1">
            <w:col w:w="9711"/>
          </w:cols>
        </w:sectPr>
      </w:pPr>
    </w:p>
    <w:p w14:paraId="6D55F321">
      <w:pPr>
        <w:pStyle w:val="2"/>
        <w:spacing w:before="44" w:line="179" w:lineRule="exact"/>
        <w:ind w:left="2527"/>
        <w:rPr>
          <w:sz w:val="13"/>
          <w:szCs w:val="13"/>
        </w:rPr>
      </w:pPr>
      <w:r>
        <w:rPr>
          <w:spacing w:val="-6"/>
          <w:position w:val="1"/>
          <w:sz w:val="13"/>
          <w:szCs w:val="13"/>
        </w:rPr>
        <w:t>1</w:t>
      </w:r>
      <w:r>
        <w:rPr>
          <w:spacing w:val="11"/>
          <w:position w:val="1"/>
          <w:sz w:val="13"/>
          <w:szCs w:val="13"/>
        </w:rPr>
        <w:t xml:space="preserve">     </w:t>
      </w:r>
      <w:r>
        <w:rPr>
          <w:spacing w:val="-6"/>
          <w:position w:val="1"/>
          <w:sz w:val="13"/>
          <w:szCs w:val="13"/>
        </w:rPr>
        <w:t>1</w:t>
      </w:r>
    </w:p>
    <w:p w14:paraId="49FACA0E">
      <w:pPr>
        <w:spacing w:line="177" w:lineRule="exact"/>
      </w:pPr>
    </w:p>
    <w:p w14:paraId="55315B63">
      <w:pPr>
        <w:spacing w:line="14" w:lineRule="auto"/>
        <w:rPr>
          <w:rFonts w:ascii="Arial"/>
          <w:sz w:val="2"/>
        </w:rPr>
      </w:pPr>
      <w:r>
        <w:rPr>
          <w:rFonts w:ascii="Arial" w:hAnsi="Arial" w:eastAsia="Arial" w:cs="Arial"/>
          <w:sz w:val="2"/>
          <w:szCs w:val="2"/>
        </w:rPr>
        <w:br w:type="column"/>
      </w:r>
    </w:p>
    <w:p w14:paraId="27D782E4">
      <w:pPr>
        <w:spacing w:before="131" w:line="196" w:lineRule="auto"/>
        <w:rPr>
          <w:rFonts w:ascii="Times New Roman" w:hAnsi="Times New Roman" w:eastAsia="Times New Roman" w:cs="Times New Roman"/>
          <w:sz w:val="13"/>
          <w:szCs w:val="13"/>
        </w:rPr>
      </w:pPr>
      <w:r>
        <w:rPr>
          <w:rFonts w:ascii="Times New Roman" w:hAnsi="Times New Roman" w:eastAsia="Times New Roman" w:cs="Times New Roman"/>
          <w:spacing w:val="-2"/>
          <w:position w:val="1"/>
          <w:sz w:val="24"/>
          <w:szCs w:val="24"/>
        </w:rPr>
        <w:t>F</w:t>
      </w:r>
      <w:r>
        <w:rPr>
          <w:rFonts w:ascii="Times New Roman" w:hAnsi="Times New Roman" w:eastAsia="Times New Roman" w:cs="Times New Roman"/>
          <w:spacing w:val="-2"/>
          <w:position w:val="-4"/>
          <w:sz w:val="13"/>
          <w:szCs w:val="13"/>
        </w:rPr>
        <w:t>1</w:t>
      </w:r>
    </w:p>
    <w:p w14:paraId="48A7C63C">
      <w:pPr>
        <w:spacing w:line="196" w:lineRule="auto"/>
        <w:rPr>
          <w:rFonts w:ascii="Times New Roman" w:hAnsi="Times New Roman" w:eastAsia="Times New Roman" w:cs="Times New Roman"/>
          <w:sz w:val="13"/>
          <w:szCs w:val="13"/>
        </w:rPr>
        <w:sectPr>
          <w:type w:val="continuous"/>
          <w:pgSz w:w="11906" w:h="16839"/>
          <w:pgMar w:top="400" w:right="1054" w:bottom="1010" w:left="1141" w:header="0" w:footer="847" w:gutter="0"/>
          <w:cols w:equalWidth="0" w:num="2">
            <w:col w:w="3863" w:space="100"/>
            <w:col w:w="5748"/>
          </w:cols>
        </w:sectPr>
      </w:pPr>
    </w:p>
    <w:p w14:paraId="661A106F">
      <w:pPr>
        <w:pStyle w:val="2"/>
        <w:spacing w:before="51" w:line="227" w:lineRule="auto"/>
        <w:ind w:left="330"/>
        <w:rPr>
          <w:sz w:val="24"/>
          <w:szCs w:val="24"/>
        </w:rPr>
      </w:pPr>
      <w:r>
        <w:rPr>
          <w:position w:val="-1"/>
          <w:sz w:val="20"/>
          <w:szCs w:val="20"/>
        </w:rPr>
        <w:t>跌价时，</w:t>
      </w:r>
      <w:r>
        <w:rPr>
          <w:position w:val="-1"/>
          <w:sz w:val="24"/>
          <w:szCs w:val="24"/>
        </w:rPr>
        <w:t>结算单价＝F＋F（</w:t>
      </w:r>
      <w:r>
        <w:rPr>
          <w:spacing w:val="35"/>
          <w:position w:val="-1"/>
          <w:sz w:val="24"/>
          <w:szCs w:val="24"/>
        </w:rPr>
        <w:t xml:space="preserve"> </w:t>
      </w:r>
      <w:r>
        <w:rPr>
          <w:position w:val="13"/>
          <w:sz w:val="24"/>
          <w:szCs w:val="24"/>
          <w:u w:val="single" w:color="auto"/>
        </w:rPr>
        <w:t xml:space="preserve"> F</w:t>
      </w:r>
      <w:r>
        <w:rPr>
          <w:position w:val="7"/>
          <w:sz w:val="13"/>
          <w:szCs w:val="13"/>
          <w:u w:val="single" w:color="auto"/>
        </w:rPr>
        <w:t>2</w:t>
      </w:r>
      <w:r>
        <w:rPr>
          <w:position w:val="13"/>
          <w:sz w:val="24"/>
          <w:szCs w:val="24"/>
          <w:u w:val="single" w:color="auto"/>
        </w:rPr>
        <w:t>－F</w:t>
      </w:r>
      <w:r>
        <w:rPr>
          <w:position w:val="7"/>
          <w:sz w:val="13"/>
          <w:szCs w:val="13"/>
          <w:u w:val="single" w:color="auto"/>
        </w:rPr>
        <w:t xml:space="preserve">0 </w:t>
      </w:r>
      <w:r>
        <w:rPr>
          <w:position w:val="7"/>
          <w:sz w:val="13"/>
          <w:szCs w:val="13"/>
        </w:rPr>
        <w:t xml:space="preserve"> </w:t>
      </w:r>
      <w:r>
        <w:rPr>
          <w:spacing w:val="-1"/>
          <w:position w:val="7"/>
          <w:sz w:val="13"/>
          <w:szCs w:val="13"/>
        </w:rPr>
        <w:t xml:space="preserve">   </w:t>
      </w:r>
      <w:r>
        <w:rPr>
          <w:spacing w:val="-1"/>
          <w:position w:val="-1"/>
          <w:sz w:val="24"/>
          <w:szCs w:val="24"/>
        </w:rPr>
        <w:t>1</w:t>
      </w:r>
      <w:r>
        <w:rPr>
          <w:spacing w:val="-1"/>
          <w:position w:val="-1"/>
          <w:sz w:val="24"/>
          <w:szCs w:val="24"/>
          <w:u w:val="single" w:color="auto"/>
        </w:rPr>
        <w:t>0</w:t>
      </w:r>
      <w:r>
        <w:rPr>
          <w:spacing w:val="-1"/>
          <w:position w:val="-1"/>
          <w:sz w:val="24"/>
          <w:szCs w:val="24"/>
        </w:rPr>
        <w:t>0%＋A）</w:t>
      </w:r>
    </w:p>
    <w:p w14:paraId="639D986C">
      <w:pPr>
        <w:spacing w:line="124" w:lineRule="exact"/>
      </w:pPr>
    </w:p>
    <w:p w14:paraId="16349269">
      <w:pPr>
        <w:spacing w:line="124" w:lineRule="exact"/>
        <w:sectPr>
          <w:type w:val="continuous"/>
          <w:pgSz w:w="11906" w:h="16839"/>
          <w:pgMar w:top="400" w:right="1054" w:bottom="1010" w:left="1141" w:header="0" w:footer="847" w:gutter="0"/>
          <w:cols w:equalWidth="0" w:num="1">
            <w:col w:w="9711"/>
          </w:cols>
        </w:sectPr>
      </w:pPr>
    </w:p>
    <w:p w14:paraId="62E67B79">
      <w:pPr>
        <w:pStyle w:val="2"/>
        <w:spacing w:before="45" w:line="177" w:lineRule="exact"/>
        <w:ind w:left="2527"/>
        <w:rPr>
          <w:sz w:val="13"/>
          <w:szCs w:val="13"/>
        </w:rPr>
      </w:pPr>
      <w:r>
        <w:rPr>
          <w:spacing w:val="-6"/>
          <w:position w:val="1"/>
          <w:sz w:val="13"/>
          <w:szCs w:val="13"/>
        </w:rPr>
        <w:t>1</w:t>
      </w:r>
      <w:r>
        <w:rPr>
          <w:spacing w:val="6"/>
          <w:position w:val="1"/>
          <w:sz w:val="13"/>
          <w:szCs w:val="13"/>
        </w:rPr>
        <w:t xml:space="preserve">    </w:t>
      </w:r>
      <w:r>
        <w:rPr>
          <w:spacing w:val="-6"/>
          <w:position w:val="1"/>
          <w:sz w:val="13"/>
          <w:szCs w:val="13"/>
        </w:rPr>
        <w:t>0</w:t>
      </w:r>
    </w:p>
    <w:p w14:paraId="22AF5CCA">
      <w:pPr>
        <w:spacing w:line="178" w:lineRule="exact"/>
      </w:pPr>
    </w:p>
    <w:p w14:paraId="7D58E594">
      <w:pPr>
        <w:spacing w:line="14" w:lineRule="auto"/>
        <w:rPr>
          <w:rFonts w:ascii="Arial"/>
          <w:sz w:val="2"/>
        </w:rPr>
      </w:pPr>
      <w:r>
        <w:rPr>
          <w:rFonts w:ascii="Arial" w:hAnsi="Arial" w:eastAsia="Arial" w:cs="Arial"/>
          <w:sz w:val="2"/>
          <w:szCs w:val="2"/>
        </w:rPr>
        <w:br w:type="column"/>
      </w:r>
    </w:p>
    <w:p w14:paraId="18EF4E5A">
      <w:pPr>
        <w:spacing w:before="131" w:line="194" w:lineRule="auto"/>
        <w:rPr>
          <w:rFonts w:ascii="Times New Roman" w:hAnsi="Times New Roman" w:eastAsia="Times New Roman" w:cs="Times New Roman"/>
          <w:sz w:val="13"/>
          <w:szCs w:val="13"/>
        </w:rPr>
      </w:pPr>
      <w:r>
        <w:rPr>
          <w:rFonts w:ascii="Times New Roman" w:hAnsi="Times New Roman" w:eastAsia="Times New Roman" w:cs="Times New Roman"/>
          <w:spacing w:val="-2"/>
          <w:position w:val="1"/>
          <w:sz w:val="24"/>
          <w:szCs w:val="24"/>
        </w:rPr>
        <w:t>F</w:t>
      </w:r>
      <w:r>
        <w:rPr>
          <w:rFonts w:ascii="Times New Roman" w:hAnsi="Times New Roman" w:eastAsia="Times New Roman" w:cs="Times New Roman"/>
          <w:spacing w:val="-2"/>
          <w:position w:val="-4"/>
          <w:sz w:val="13"/>
          <w:szCs w:val="13"/>
        </w:rPr>
        <w:t>0</w:t>
      </w:r>
    </w:p>
    <w:p w14:paraId="027A695C">
      <w:pPr>
        <w:spacing w:line="194" w:lineRule="auto"/>
        <w:rPr>
          <w:rFonts w:ascii="Times New Roman" w:hAnsi="Times New Roman" w:eastAsia="Times New Roman" w:cs="Times New Roman"/>
          <w:sz w:val="13"/>
          <w:szCs w:val="13"/>
        </w:rPr>
        <w:sectPr>
          <w:type w:val="continuous"/>
          <w:pgSz w:w="11906" w:h="16839"/>
          <w:pgMar w:top="400" w:right="1054" w:bottom="1010" w:left="1141" w:header="0" w:footer="847" w:gutter="0"/>
          <w:cols w:equalWidth="0" w:num="2">
            <w:col w:w="3942" w:space="100"/>
            <w:col w:w="5669"/>
          </w:cols>
        </w:sectPr>
      </w:pPr>
    </w:p>
    <w:p w14:paraId="1C0BC001">
      <w:pPr>
        <w:spacing w:line="361" w:lineRule="auto"/>
        <w:rPr>
          <w:rFonts w:ascii="Arial"/>
          <w:sz w:val="21"/>
        </w:rPr>
      </w:pPr>
    </w:p>
    <w:p w14:paraId="5C2D4D4E">
      <w:pPr>
        <w:pStyle w:val="2"/>
        <w:spacing w:before="78"/>
        <w:ind w:left="123"/>
        <w:rPr>
          <w:sz w:val="24"/>
          <w:szCs w:val="24"/>
        </w:rPr>
      </w:pPr>
      <w:r>
        <w:pict>
          <v:shape id="_x0000_s1027" o:spid="_x0000_s1027" o:spt="202" type="#_x0000_t202" style="position:absolute;left:0pt;margin-left:203.15pt;margin-top:43.7pt;height:8.2pt;width:5.25pt;z-index:251661312;mso-width-relative:page;mso-height-relative:page;" filled="f" stroked="f" coordsize="21600,21600">
            <v:path/>
            <v:fill on="f" focussize="0,0"/>
            <v:stroke on="f"/>
            <v:imagedata o:title=""/>
            <o:lock v:ext="edit" aspectratio="f"/>
            <v:textbox inset="0mm,0mm,0mm,0mm">
              <w:txbxContent>
                <w:p w14:paraId="3993E01F">
                  <w:pPr>
                    <w:spacing w:before="20" w:line="198" w:lineRule="auto"/>
                    <w:ind w:left="20"/>
                    <w:rPr>
                      <w:rFonts w:ascii="Times New Roman" w:hAnsi="Times New Roman" w:eastAsia="Times New Roman" w:cs="Times New Roman"/>
                      <w:sz w:val="13"/>
                      <w:szCs w:val="13"/>
                    </w:rPr>
                  </w:pPr>
                  <w:r>
                    <w:rPr>
                      <w:rFonts w:ascii="Times New Roman" w:hAnsi="Times New Roman" w:eastAsia="Times New Roman" w:cs="Times New Roman"/>
                      <w:sz w:val="13"/>
                      <w:szCs w:val="13"/>
                    </w:rPr>
                    <w:t>0</w:t>
                  </w:r>
                </w:p>
              </w:txbxContent>
            </v:textbox>
          </v:shape>
        </w:pict>
      </w:r>
      <w:r>
        <w:rPr>
          <w:spacing w:val="3"/>
          <w:sz w:val="20"/>
          <w:szCs w:val="20"/>
        </w:rPr>
        <w:t>c.涨价时，</w:t>
      </w:r>
      <w:r>
        <w:rPr>
          <w:spacing w:val="3"/>
          <w:sz w:val="24"/>
          <w:szCs w:val="24"/>
        </w:rPr>
        <w:t>结算单价</w:t>
      </w:r>
      <w:r>
        <w:rPr>
          <w:position w:val="-49"/>
          <w:sz w:val="24"/>
          <w:szCs w:val="24"/>
        </w:rPr>
        <w:drawing>
          <wp:inline distT="0" distB="0" distL="0" distR="0">
            <wp:extent cx="1871980" cy="540385"/>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83"/>
                    <a:stretch>
                      <a:fillRect/>
                    </a:stretch>
                  </pic:blipFill>
                  <pic:spPr>
                    <a:xfrm>
                      <a:off x="0" y="0"/>
                      <a:ext cx="1872081" cy="540854"/>
                    </a:xfrm>
                    <a:prstGeom prst="rect">
                      <a:avLst/>
                    </a:prstGeom>
                  </pic:spPr>
                </pic:pic>
              </a:graphicData>
            </a:graphic>
          </wp:inline>
        </w:drawing>
      </w:r>
    </w:p>
    <w:p w14:paraId="29AF859E">
      <w:pPr>
        <w:rPr>
          <w:sz w:val="24"/>
          <w:szCs w:val="24"/>
        </w:rPr>
        <w:sectPr>
          <w:type w:val="continuous"/>
          <w:pgSz w:w="11906" w:h="16839"/>
          <w:pgMar w:top="400" w:right="1054" w:bottom="1010" w:left="1141" w:header="0" w:footer="847" w:gutter="0"/>
          <w:cols w:equalWidth="0" w:num="1">
            <w:col w:w="9711"/>
          </w:cols>
        </w:sectPr>
      </w:pPr>
    </w:p>
    <w:p w14:paraId="18E61593">
      <w:pPr>
        <w:spacing w:line="325" w:lineRule="auto"/>
        <w:rPr>
          <w:rFonts w:ascii="Arial"/>
          <w:sz w:val="21"/>
        </w:rPr>
      </w:pPr>
    </w:p>
    <w:p w14:paraId="796496E5">
      <w:pPr>
        <w:spacing w:line="325" w:lineRule="auto"/>
        <w:rPr>
          <w:rFonts w:ascii="Arial"/>
          <w:sz w:val="21"/>
        </w:rPr>
      </w:pPr>
    </w:p>
    <w:p w14:paraId="19F71826">
      <w:pPr>
        <w:spacing w:line="852" w:lineRule="exact"/>
        <w:ind w:left="330"/>
      </w:pPr>
      <w:r>
        <w:pict>
          <v:shape id="_x0000_s1028" o:spid="_x0000_s1028" o:spt="202" type="#_x0000_t202" style="position:absolute;left:0pt;margin-left:206.5pt;margin-top:39.95pt;height:8.2pt;width:5.25pt;z-index:251668480;mso-width-relative:page;mso-height-relative:page;" filled="f" stroked="f" coordsize="21600,21600">
            <v:path/>
            <v:fill on="f" focussize="0,0"/>
            <v:stroke on="f"/>
            <v:imagedata o:title=""/>
            <o:lock v:ext="edit" aspectratio="f"/>
            <v:textbox inset="0mm,0mm,0mm,0mm">
              <w:txbxContent>
                <w:p w14:paraId="7E5962A5">
                  <w:pPr>
                    <w:spacing w:before="20" w:line="198" w:lineRule="auto"/>
                    <w:ind w:left="20"/>
                    <w:rPr>
                      <w:rFonts w:ascii="Times New Roman" w:hAnsi="Times New Roman" w:eastAsia="Times New Roman" w:cs="Times New Roman"/>
                      <w:sz w:val="13"/>
                      <w:szCs w:val="13"/>
                    </w:rPr>
                  </w:pPr>
                  <w:r>
                    <w:rPr>
                      <w:rFonts w:ascii="Times New Roman" w:hAnsi="Times New Roman" w:eastAsia="Times New Roman" w:cs="Times New Roman"/>
                      <w:sz w:val="13"/>
                      <w:szCs w:val="13"/>
                    </w:rPr>
                    <w:t>0</w:t>
                  </w:r>
                </w:p>
              </w:txbxContent>
            </v:textbox>
          </v:shape>
        </w:pict>
      </w:r>
      <w:r>
        <w:rPr>
          <w:position w:val="-17"/>
        </w:rPr>
        <w:drawing>
          <wp:inline distT="0" distB="0" distL="0" distR="0">
            <wp:extent cx="3086100" cy="540385"/>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84"/>
                    <a:stretch>
                      <a:fillRect/>
                    </a:stretch>
                  </pic:blipFill>
                  <pic:spPr>
                    <a:xfrm>
                      <a:off x="0" y="0"/>
                      <a:ext cx="3086567" cy="540867"/>
                    </a:xfrm>
                    <a:prstGeom prst="rect">
                      <a:avLst/>
                    </a:prstGeom>
                  </pic:spPr>
                </pic:pic>
              </a:graphicData>
            </a:graphic>
          </wp:inline>
        </w:drawing>
      </w:r>
    </w:p>
    <w:p w14:paraId="2CB4AE49">
      <w:pPr>
        <w:spacing w:line="311" w:lineRule="auto"/>
        <w:rPr>
          <w:rFonts w:ascii="Arial"/>
          <w:sz w:val="21"/>
        </w:rPr>
      </w:pPr>
    </w:p>
    <w:p w14:paraId="403A1602">
      <w:pPr>
        <w:pStyle w:val="2"/>
        <w:spacing w:before="78" w:line="350" w:lineRule="auto"/>
        <w:ind w:left="4" w:right="61" w:firstLine="503"/>
        <w:rPr>
          <w:sz w:val="24"/>
          <w:szCs w:val="24"/>
        </w:rPr>
      </w:pPr>
      <w:r>
        <w:rPr>
          <w:spacing w:val="-4"/>
          <w:sz w:val="24"/>
          <w:szCs w:val="24"/>
        </w:rPr>
        <w:t>以上公式中，F</w:t>
      </w:r>
      <w:r>
        <w:rPr>
          <w:spacing w:val="-4"/>
          <w:position w:val="-3"/>
          <w:sz w:val="12"/>
          <w:szCs w:val="12"/>
        </w:rPr>
        <w:t>1</w:t>
      </w:r>
      <w:r>
        <w:rPr>
          <w:spacing w:val="-19"/>
          <w:position w:val="-3"/>
          <w:sz w:val="12"/>
          <w:szCs w:val="12"/>
        </w:rPr>
        <w:t xml:space="preserve"> </w:t>
      </w:r>
      <w:r>
        <w:rPr>
          <w:spacing w:val="-4"/>
          <w:sz w:val="24"/>
          <w:szCs w:val="24"/>
        </w:rPr>
        <w:t>为中标单价；F</w:t>
      </w:r>
      <w:r>
        <w:rPr>
          <w:spacing w:val="-4"/>
          <w:position w:val="-3"/>
          <w:sz w:val="12"/>
          <w:szCs w:val="12"/>
        </w:rPr>
        <w:t>0</w:t>
      </w:r>
      <w:r>
        <w:rPr>
          <w:spacing w:val="-19"/>
          <w:position w:val="-3"/>
          <w:sz w:val="12"/>
          <w:szCs w:val="12"/>
        </w:rPr>
        <w:t xml:space="preserve"> </w:t>
      </w:r>
      <w:r>
        <w:rPr>
          <w:spacing w:val="-4"/>
          <w:sz w:val="24"/>
          <w:szCs w:val="24"/>
        </w:rPr>
        <w:t>为基准单价；F</w:t>
      </w:r>
      <w:r>
        <w:rPr>
          <w:spacing w:val="-4"/>
          <w:position w:val="-3"/>
          <w:sz w:val="12"/>
          <w:szCs w:val="12"/>
        </w:rPr>
        <w:t>2</w:t>
      </w:r>
      <w:r>
        <w:rPr>
          <w:spacing w:val="-19"/>
          <w:position w:val="-3"/>
          <w:sz w:val="12"/>
          <w:szCs w:val="12"/>
        </w:rPr>
        <w:t xml:space="preserve"> </w:t>
      </w:r>
      <w:r>
        <w:rPr>
          <w:spacing w:val="-4"/>
          <w:sz w:val="24"/>
          <w:szCs w:val="24"/>
        </w:rPr>
        <w:t>为施工</w:t>
      </w:r>
      <w:r>
        <w:rPr>
          <w:spacing w:val="-5"/>
          <w:sz w:val="24"/>
          <w:szCs w:val="24"/>
        </w:rPr>
        <w:t>当月项目所在地工程造价管理机构</w:t>
      </w:r>
      <w:r>
        <w:rPr>
          <w:spacing w:val="-1"/>
          <w:sz w:val="24"/>
          <w:szCs w:val="24"/>
        </w:rPr>
        <w:t>发布的材料、工程设备单价；A</w:t>
      </w:r>
      <w:r>
        <w:rPr>
          <w:spacing w:val="-38"/>
          <w:sz w:val="24"/>
          <w:szCs w:val="24"/>
        </w:rPr>
        <w:t xml:space="preserve"> </w:t>
      </w:r>
      <w:r>
        <w:rPr>
          <w:spacing w:val="-1"/>
          <w:sz w:val="24"/>
          <w:szCs w:val="24"/>
        </w:rPr>
        <w:t>为合同约定的材料、工程设备单价涨跌风险幅度值。</w:t>
      </w:r>
    </w:p>
    <w:p w14:paraId="5D2188F7">
      <w:pPr>
        <w:pStyle w:val="2"/>
        <w:spacing w:before="24" w:line="359" w:lineRule="auto"/>
        <w:ind w:left="2" w:right="63" w:firstLine="480"/>
        <w:rPr>
          <w:sz w:val="24"/>
          <w:szCs w:val="24"/>
        </w:rPr>
      </w:pPr>
      <w:r>
        <w:rPr>
          <w:b/>
          <w:bCs/>
          <w:sz w:val="24"/>
          <w:szCs w:val="24"/>
        </w:rPr>
        <w:t>2.3.6.3</w:t>
      </w:r>
      <w:r>
        <w:rPr>
          <w:sz w:val="24"/>
          <w:szCs w:val="24"/>
        </w:rPr>
        <w:t xml:space="preserve"> 合同履行期间，当《发包人提供材料和工程设备一览表》（详见招标工程量清单）中的材料、工程设备单价发生变化时，由发包人按照实际</w:t>
      </w:r>
      <w:r>
        <w:rPr>
          <w:spacing w:val="-1"/>
          <w:sz w:val="24"/>
          <w:szCs w:val="24"/>
        </w:rPr>
        <w:t>变化调整，并列入合同价款。</w:t>
      </w:r>
    </w:p>
    <w:p w14:paraId="183D66DD">
      <w:pPr>
        <w:pStyle w:val="2"/>
        <w:spacing w:before="1" w:line="359" w:lineRule="auto"/>
        <w:ind w:left="12" w:firstLine="471"/>
        <w:rPr>
          <w:sz w:val="24"/>
          <w:szCs w:val="24"/>
        </w:rPr>
      </w:pPr>
      <w:r>
        <w:rPr>
          <w:b/>
          <w:bCs/>
          <w:spacing w:val="-7"/>
          <w:sz w:val="24"/>
          <w:szCs w:val="24"/>
        </w:rPr>
        <w:t>2.3.6.4</w:t>
      </w:r>
      <w:r>
        <w:rPr>
          <w:spacing w:val="-7"/>
          <w:sz w:val="24"/>
          <w:szCs w:val="24"/>
        </w:rPr>
        <w:t xml:space="preserve"> 本招标项目约定，施工机具台班单价涨</w:t>
      </w:r>
      <w:r>
        <w:rPr>
          <w:spacing w:val="-8"/>
          <w:sz w:val="24"/>
          <w:szCs w:val="24"/>
        </w:rPr>
        <w:t>跌风险幅度值</w:t>
      </w:r>
      <w:r>
        <w:rPr>
          <w:spacing w:val="-56"/>
          <w:sz w:val="24"/>
          <w:szCs w:val="24"/>
        </w:rPr>
        <w:t xml:space="preserve"> </w:t>
      </w:r>
      <w:r>
        <w:rPr>
          <w:spacing w:val="-8"/>
          <w:sz w:val="24"/>
          <w:szCs w:val="24"/>
        </w:rPr>
        <w:t>B</w:t>
      </w:r>
      <w:r>
        <w:rPr>
          <w:spacing w:val="-48"/>
          <w:sz w:val="24"/>
          <w:szCs w:val="24"/>
        </w:rPr>
        <w:t xml:space="preserve"> </w:t>
      </w:r>
      <w:r>
        <w:rPr>
          <w:spacing w:val="-8"/>
          <w:sz w:val="24"/>
          <w:szCs w:val="24"/>
        </w:rPr>
        <w:t>为</w:t>
      </w:r>
      <w:r>
        <w:rPr>
          <w:spacing w:val="27"/>
          <w:sz w:val="24"/>
          <w:szCs w:val="24"/>
          <w:u w:val="single" w:color="auto"/>
        </w:rPr>
        <w:t xml:space="preserve"> </w:t>
      </w:r>
      <w:r>
        <w:rPr>
          <w:spacing w:val="-8"/>
          <w:sz w:val="24"/>
          <w:szCs w:val="24"/>
          <w:u w:val="single" w:color="auto"/>
        </w:rPr>
        <w:t xml:space="preserve">10% </w:t>
      </w:r>
      <w:r>
        <w:rPr>
          <w:spacing w:val="-8"/>
          <w:sz w:val="24"/>
          <w:szCs w:val="24"/>
        </w:rPr>
        <w:t>。合同履行期间，</w:t>
      </w:r>
      <w:r>
        <w:rPr>
          <w:sz w:val="24"/>
          <w:szCs w:val="24"/>
        </w:rPr>
        <w:t>当施工机具台班单价涨跌幅度等于或低于</w:t>
      </w:r>
      <w:r>
        <w:rPr>
          <w:spacing w:val="-54"/>
          <w:sz w:val="24"/>
          <w:szCs w:val="24"/>
        </w:rPr>
        <w:t xml:space="preserve"> </w:t>
      </w:r>
      <w:r>
        <w:rPr>
          <w:sz w:val="24"/>
          <w:szCs w:val="24"/>
        </w:rPr>
        <w:t>B</w:t>
      </w:r>
      <w:r>
        <w:rPr>
          <w:spacing w:val="-50"/>
          <w:sz w:val="24"/>
          <w:szCs w:val="24"/>
        </w:rPr>
        <w:t xml:space="preserve"> </w:t>
      </w:r>
      <w:r>
        <w:rPr>
          <w:sz w:val="24"/>
          <w:szCs w:val="24"/>
        </w:rPr>
        <w:t>值时，该施工</w:t>
      </w:r>
      <w:r>
        <w:rPr>
          <w:spacing w:val="-1"/>
          <w:sz w:val="24"/>
          <w:szCs w:val="24"/>
        </w:rPr>
        <w:t>机具台班单价不予调整；超过</w:t>
      </w:r>
      <w:r>
        <w:rPr>
          <w:spacing w:val="-54"/>
          <w:sz w:val="24"/>
          <w:szCs w:val="24"/>
        </w:rPr>
        <w:t xml:space="preserve"> </w:t>
      </w:r>
      <w:r>
        <w:rPr>
          <w:spacing w:val="-1"/>
          <w:sz w:val="24"/>
          <w:szCs w:val="24"/>
        </w:rPr>
        <w:t>B</w:t>
      </w:r>
      <w:r>
        <w:rPr>
          <w:spacing w:val="-51"/>
          <w:sz w:val="24"/>
          <w:szCs w:val="24"/>
        </w:rPr>
        <w:t xml:space="preserve"> </w:t>
      </w:r>
      <w:r>
        <w:rPr>
          <w:spacing w:val="-1"/>
          <w:sz w:val="24"/>
          <w:szCs w:val="24"/>
        </w:rPr>
        <w:t>值时，其超过部分可以调整。相关费用按有关规定进行相应调整。</w:t>
      </w:r>
    </w:p>
    <w:p w14:paraId="579B7BE4">
      <w:pPr>
        <w:pStyle w:val="2"/>
        <w:spacing w:before="2" w:line="358" w:lineRule="auto"/>
        <w:ind w:right="61" w:firstLine="481"/>
        <w:rPr>
          <w:sz w:val="24"/>
          <w:szCs w:val="24"/>
        </w:rPr>
      </w:pPr>
      <w:r>
        <w:rPr>
          <w:b/>
          <w:bCs/>
          <w:spacing w:val="-4"/>
          <w:sz w:val="24"/>
          <w:szCs w:val="24"/>
        </w:rPr>
        <w:t>a</w:t>
      </w:r>
      <w:r>
        <w:rPr>
          <w:spacing w:val="-4"/>
          <w:sz w:val="24"/>
          <w:szCs w:val="24"/>
        </w:rPr>
        <w:t>．如果承包人投标报价中施工机具台班单价（以下简称“</w:t>
      </w:r>
      <w:r>
        <w:rPr>
          <w:spacing w:val="-88"/>
          <w:sz w:val="24"/>
          <w:szCs w:val="24"/>
        </w:rPr>
        <w:t xml:space="preserve"> </w:t>
      </w:r>
      <w:r>
        <w:rPr>
          <w:spacing w:val="-4"/>
          <w:sz w:val="24"/>
          <w:szCs w:val="24"/>
        </w:rPr>
        <w:t>中标单价</w:t>
      </w:r>
      <w:r>
        <w:rPr>
          <w:spacing w:val="-88"/>
          <w:sz w:val="24"/>
          <w:szCs w:val="24"/>
        </w:rPr>
        <w:t xml:space="preserve"> </w:t>
      </w:r>
      <w:r>
        <w:rPr>
          <w:spacing w:val="-4"/>
          <w:sz w:val="24"/>
          <w:szCs w:val="24"/>
        </w:rPr>
        <w:t>”）低于基</w:t>
      </w:r>
      <w:r>
        <w:rPr>
          <w:spacing w:val="-5"/>
          <w:sz w:val="24"/>
          <w:szCs w:val="24"/>
        </w:rPr>
        <w:t>准日当月</w:t>
      </w:r>
      <w:r>
        <w:rPr>
          <w:sz w:val="24"/>
          <w:szCs w:val="24"/>
        </w:rPr>
        <w:t>项目所在地工程造价管理机构发布的对应施工机具台班单价（以下简称“基准单价</w:t>
      </w:r>
      <w:r>
        <w:rPr>
          <w:spacing w:val="-86"/>
          <w:sz w:val="24"/>
          <w:szCs w:val="24"/>
        </w:rPr>
        <w:t xml:space="preserve"> </w:t>
      </w:r>
      <w:r>
        <w:rPr>
          <w:sz w:val="24"/>
          <w:szCs w:val="24"/>
        </w:rPr>
        <w:t>”</w:t>
      </w:r>
      <w:r>
        <w:rPr>
          <w:spacing w:val="-3"/>
          <w:sz w:val="24"/>
          <w:szCs w:val="24"/>
        </w:rPr>
        <w:t>），</w:t>
      </w:r>
      <w:r>
        <w:rPr>
          <w:sz w:val="24"/>
          <w:szCs w:val="24"/>
        </w:rPr>
        <w:t>该</w:t>
      </w:r>
      <w:r>
        <w:rPr>
          <w:spacing w:val="-1"/>
          <w:sz w:val="24"/>
          <w:szCs w:val="24"/>
        </w:rPr>
        <w:t>施工机具台班的结算单价调整公式为：</w:t>
      </w:r>
    </w:p>
    <w:p w14:paraId="2C3D2DBC">
      <w:pPr>
        <w:pStyle w:val="2"/>
        <w:spacing w:before="1" w:line="228" w:lineRule="auto"/>
        <w:ind w:left="359"/>
        <w:rPr>
          <w:sz w:val="24"/>
          <w:szCs w:val="24"/>
        </w:rPr>
      </w:pPr>
      <w:r>
        <w:rPr>
          <w:spacing w:val="-1"/>
          <w:position w:val="-1"/>
          <w:sz w:val="20"/>
          <w:szCs w:val="20"/>
        </w:rPr>
        <w:t>涨价时，</w:t>
      </w:r>
      <w:r>
        <w:rPr>
          <w:spacing w:val="-1"/>
          <w:position w:val="-1"/>
          <w:sz w:val="24"/>
          <w:szCs w:val="24"/>
        </w:rPr>
        <w:t>结算单价＝</w:t>
      </w:r>
      <w:r>
        <w:rPr>
          <w:spacing w:val="-1"/>
          <w:position w:val="-1"/>
        </w:rPr>
        <w:t>F</w:t>
      </w:r>
      <w:r>
        <w:rPr>
          <w:spacing w:val="-1"/>
          <w:position w:val="-1"/>
          <w:sz w:val="24"/>
          <w:szCs w:val="24"/>
        </w:rPr>
        <w:t>＋</w:t>
      </w:r>
      <w:r>
        <w:rPr>
          <w:spacing w:val="-1"/>
          <w:position w:val="-1"/>
        </w:rPr>
        <w:t>F</w:t>
      </w:r>
      <w:r>
        <w:rPr>
          <w:spacing w:val="-1"/>
          <w:position w:val="-1"/>
          <w:sz w:val="24"/>
          <w:szCs w:val="24"/>
        </w:rPr>
        <w:t>（</w:t>
      </w:r>
      <w:r>
        <w:rPr>
          <w:spacing w:val="53"/>
          <w:position w:val="-1"/>
          <w:sz w:val="24"/>
          <w:szCs w:val="24"/>
        </w:rPr>
        <w:t xml:space="preserve"> </w:t>
      </w:r>
      <w:r>
        <w:rPr>
          <w:spacing w:val="-1"/>
          <w:position w:val="13"/>
          <w:sz w:val="24"/>
          <w:szCs w:val="24"/>
          <w:u w:val="single" w:color="auto"/>
        </w:rPr>
        <w:t xml:space="preserve"> F</w:t>
      </w:r>
      <w:r>
        <w:rPr>
          <w:spacing w:val="-1"/>
          <w:position w:val="7"/>
          <w:sz w:val="13"/>
          <w:szCs w:val="13"/>
          <w:u w:val="single" w:color="auto"/>
        </w:rPr>
        <w:t>2</w:t>
      </w:r>
      <w:r>
        <w:rPr>
          <w:spacing w:val="-1"/>
          <w:position w:val="13"/>
          <w:sz w:val="24"/>
          <w:szCs w:val="24"/>
          <w:u w:val="single" w:color="auto"/>
        </w:rPr>
        <w:t>－F</w:t>
      </w:r>
      <w:r>
        <w:rPr>
          <w:spacing w:val="-1"/>
          <w:position w:val="7"/>
          <w:sz w:val="13"/>
          <w:szCs w:val="13"/>
          <w:u w:val="single" w:color="auto"/>
        </w:rPr>
        <w:t>0</w:t>
      </w:r>
      <w:r>
        <w:rPr>
          <w:spacing w:val="-1"/>
          <w:position w:val="7"/>
          <w:sz w:val="13"/>
          <w:szCs w:val="13"/>
        </w:rPr>
        <w:t xml:space="preserve">    </w:t>
      </w:r>
      <w:r>
        <w:rPr>
          <w:spacing w:val="-1"/>
          <w:position w:val="-1"/>
          <w:sz w:val="24"/>
          <w:szCs w:val="24"/>
          <w:u w:val="single" w:color="auto"/>
        </w:rPr>
        <w:t>1</w:t>
      </w:r>
      <w:r>
        <w:rPr>
          <w:spacing w:val="-1"/>
          <w:position w:val="-1"/>
          <w:sz w:val="24"/>
          <w:szCs w:val="24"/>
        </w:rPr>
        <w:t>00%－B）</w:t>
      </w:r>
    </w:p>
    <w:p w14:paraId="5FBCF1B2">
      <w:pPr>
        <w:pStyle w:val="2"/>
        <w:spacing w:before="196" w:line="196" w:lineRule="auto"/>
        <w:ind w:left="2434"/>
        <w:rPr>
          <w:sz w:val="14"/>
          <w:szCs w:val="14"/>
        </w:rPr>
      </w:pPr>
      <w:r>
        <w:pict>
          <v:shape id="_x0000_s1029" o:spid="_x0000_s1029" o:spt="202" type="#_x0000_t202" style="position:absolute;left:0pt;margin-left:197.7pt;margin-top:13.15pt;height:14.5pt;width:10.7pt;z-index:251665408;mso-width-relative:page;mso-height-relative:page;" filled="f" stroked="f" coordsize="21600,21600">
            <v:path/>
            <v:fill on="f" focussize="0,0"/>
            <v:stroke on="f"/>
            <v:imagedata o:title=""/>
            <o:lock v:ext="edit" aspectratio="f"/>
            <v:textbox inset="0mm,0mm,0mm,0mm">
              <w:txbxContent>
                <w:p w14:paraId="036041F7">
                  <w:pPr>
                    <w:spacing w:before="20" w:line="194" w:lineRule="auto"/>
                    <w:jc w:val="right"/>
                    <w:rPr>
                      <w:rFonts w:ascii="Times New Roman" w:hAnsi="Times New Roman" w:eastAsia="Times New Roman" w:cs="Times New Roman"/>
                      <w:sz w:val="13"/>
                      <w:szCs w:val="13"/>
                    </w:rPr>
                  </w:pPr>
                  <w:r>
                    <w:rPr>
                      <w:rFonts w:ascii="Times New Roman" w:hAnsi="Times New Roman" w:eastAsia="Times New Roman" w:cs="Times New Roman"/>
                      <w:spacing w:val="-9"/>
                      <w:w w:val="94"/>
                      <w:position w:val="1"/>
                      <w:sz w:val="24"/>
                      <w:szCs w:val="24"/>
                    </w:rPr>
                    <w:t>F</w:t>
                  </w:r>
                  <w:r>
                    <w:rPr>
                      <w:rFonts w:ascii="Times New Roman" w:hAnsi="Times New Roman" w:eastAsia="Times New Roman" w:cs="Times New Roman"/>
                      <w:spacing w:val="-5"/>
                      <w:w w:val="94"/>
                      <w:position w:val="-4"/>
                      <w:sz w:val="13"/>
                      <w:szCs w:val="13"/>
                    </w:rPr>
                    <w:t>0</w:t>
                  </w:r>
                </w:p>
              </w:txbxContent>
            </v:textbox>
          </v:shape>
        </w:pict>
      </w:r>
      <w:r>
        <w:rPr>
          <w:spacing w:val="-7"/>
          <w:sz w:val="14"/>
          <w:szCs w:val="14"/>
        </w:rPr>
        <w:t>1</w:t>
      </w:r>
      <w:r>
        <w:rPr>
          <w:spacing w:val="11"/>
          <w:sz w:val="14"/>
          <w:szCs w:val="14"/>
        </w:rPr>
        <w:t xml:space="preserve">    </w:t>
      </w:r>
      <w:r>
        <w:rPr>
          <w:spacing w:val="-7"/>
          <w:sz w:val="14"/>
          <w:szCs w:val="14"/>
        </w:rPr>
        <w:t>0</w:t>
      </w:r>
    </w:p>
    <w:p w14:paraId="291259C8">
      <w:pPr>
        <w:spacing w:line="386" w:lineRule="auto"/>
        <w:rPr>
          <w:rFonts w:ascii="Arial"/>
          <w:sz w:val="21"/>
        </w:rPr>
      </w:pPr>
    </w:p>
    <w:p w14:paraId="0015A0E3">
      <w:pPr>
        <w:pStyle w:val="2"/>
        <w:spacing w:before="101" w:line="230" w:lineRule="auto"/>
        <w:ind w:left="330"/>
        <w:rPr>
          <w:sz w:val="24"/>
          <w:szCs w:val="24"/>
        </w:rPr>
      </w:pPr>
      <w:r>
        <w:rPr>
          <w:spacing w:val="-1"/>
          <w:position w:val="-1"/>
          <w:sz w:val="20"/>
          <w:szCs w:val="20"/>
        </w:rPr>
        <w:t>跌价时，</w:t>
      </w:r>
      <w:r>
        <w:rPr>
          <w:spacing w:val="-1"/>
          <w:position w:val="-1"/>
          <w:sz w:val="24"/>
          <w:szCs w:val="24"/>
        </w:rPr>
        <w:t>结算单价＝</w:t>
      </w:r>
      <w:r>
        <w:rPr>
          <w:spacing w:val="-1"/>
          <w:position w:val="-1"/>
          <w:sz w:val="30"/>
          <w:szCs w:val="30"/>
        </w:rPr>
        <w:t>F</w:t>
      </w:r>
      <w:r>
        <w:rPr>
          <w:spacing w:val="-1"/>
          <w:position w:val="-1"/>
          <w:sz w:val="24"/>
          <w:szCs w:val="24"/>
        </w:rPr>
        <w:t>＋</w:t>
      </w:r>
      <w:r>
        <w:rPr>
          <w:spacing w:val="-1"/>
          <w:position w:val="-1"/>
          <w:sz w:val="31"/>
          <w:szCs w:val="31"/>
        </w:rPr>
        <w:t>F</w:t>
      </w:r>
      <w:r>
        <w:rPr>
          <w:spacing w:val="-1"/>
          <w:position w:val="-1"/>
          <w:sz w:val="24"/>
          <w:szCs w:val="24"/>
        </w:rPr>
        <w:t>（</w:t>
      </w:r>
      <w:r>
        <w:rPr>
          <w:spacing w:val="43"/>
          <w:position w:val="-1"/>
          <w:sz w:val="24"/>
          <w:szCs w:val="24"/>
        </w:rPr>
        <w:t xml:space="preserve"> </w:t>
      </w:r>
      <w:r>
        <w:rPr>
          <w:spacing w:val="-1"/>
          <w:position w:val="13"/>
          <w:sz w:val="24"/>
          <w:szCs w:val="24"/>
          <w:u w:val="single" w:color="auto"/>
        </w:rPr>
        <w:t xml:space="preserve"> F</w:t>
      </w:r>
      <w:r>
        <w:rPr>
          <w:spacing w:val="-1"/>
          <w:position w:val="7"/>
          <w:sz w:val="13"/>
          <w:szCs w:val="13"/>
          <w:u w:val="single" w:color="auto"/>
        </w:rPr>
        <w:t>2</w:t>
      </w:r>
      <w:r>
        <w:rPr>
          <w:spacing w:val="-1"/>
          <w:position w:val="13"/>
          <w:sz w:val="24"/>
          <w:szCs w:val="24"/>
          <w:u w:val="single" w:color="auto"/>
        </w:rPr>
        <w:t>－F</w:t>
      </w:r>
      <w:r>
        <w:rPr>
          <w:spacing w:val="-1"/>
          <w:position w:val="7"/>
          <w:sz w:val="13"/>
          <w:szCs w:val="13"/>
          <w:u w:val="single" w:color="auto"/>
        </w:rPr>
        <w:t>1</w:t>
      </w:r>
      <w:r>
        <w:rPr>
          <w:spacing w:val="-1"/>
          <w:position w:val="7"/>
          <w:sz w:val="13"/>
          <w:szCs w:val="13"/>
        </w:rPr>
        <w:t xml:space="preserve">    </w:t>
      </w:r>
      <w:r>
        <w:rPr>
          <w:spacing w:val="-1"/>
          <w:position w:val="-1"/>
          <w:sz w:val="24"/>
          <w:szCs w:val="24"/>
        </w:rPr>
        <w:t>100%＋B）</w:t>
      </w:r>
    </w:p>
    <w:p w14:paraId="701DD7F4">
      <w:pPr>
        <w:pStyle w:val="2"/>
        <w:spacing w:before="223" w:line="197" w:lineRule="auto"/>
        <w:ind w:left="2498"/>
        <w:rPr>
          <w:sz w:val="13"/>
          <w:szCs w:val="13"/>
        </w:rPr>
      </w:pPr>
      <w:r>
        <w:pict>
          <v:shape id="_x0000_s1030" o:spid="_x0000_s1030" o:spt="202" type="#_x0000_t202" style="position:absolute;left:0pt;margin-left:199.85pt;margin-top:14.5pt;height:14.6pt;width:10pt;z-index:251667456;mso-width-relative:page;mso-height-relative:page;" filled="f" stroked="f" coordsize="21600,21600">
            <v:path/>
            <v:fill on="f" focussize="0,0"/>
            <v:stroke on="f"/>
            <v:imagedata o:title=""/>
            <o:lock v:ext="edit" aspectratio="f"/>
            <v:textbox inset="0mm,0mm,0mm,0mm">
              <w:txbxContent>
                <w:p w14:paraId="38393C53">
                  <w:pPr>
                    <w:spacing w:before="20" w:line="196" w:lineRule="auto"/>
                    <w:jc w:val="right"/>
                    <w:rPr>
                      <w:rFonts w:ascii="Times New Roman" w:hAnsi="Times New Roman" w:eastAsia="Times New Roman" w:cs="Times New Roman"/>
                      <w:sz w:val="13"/>
                      <w:szCs w:val="13"/>
                    </w:rPr>
                  </w:pPr>
                  <w:r>
                    <w:rPr>
                      <w:rFonts w:ascii="Times New Roman" w:hAnsi="Times New Roman" w:eastAsia="Times New Roman" w:cs="Times New Roman"/>
                      <w:spacing w:val="-4"/>
                      <w:position w:val="1"/>
                      <w:sz w:val="24"/>
                      <w:szCs w:val="24"/>
                    </w:rPr>
                    <w:t>F</w:t>
                  </w:r>
                  <w:r>
                    <w:rPr>
                      <w:rFonts w:ascii="Times New Roman" w:hAnsi="Times New Roman" w:eastAsia="Times New Roman" w:cs="Times New Roman"/>
                      <w:spacing w:val="-25"/>
                      <w:w w:val="84"/>
                      <w:position w:val="-4"/>
                      <w:sz w:val="13"/>
                      <w:szCs w:val="13"/>
                    </w:rPr>
                    <w:t>1</w:t>
                  </w:r>
                </w:p>
              </w:txbxContent>
            </v:textbox>
          </v:shape>
        </w:pict>
      </w:r>
      <w:r>
        <w:rPr>
          <w:spacing w:val="-6"/>
          <w:sz w:val="13"/>
          <w:szCs w:val="13"/>
        </w:rPr>
        <w:t>1</w:t>
      </w:r>
      <w:r>
        <w:rPr>
          <w:sz w:val="13"/>
          <w:szCs w:val="13"/>
        </w:rPr>
        <w:t xml:space="preserve">      </w:t>
      </w:r>
      <w:r>
        <w:rPr>
          <w:spacing w:val="-6"/>
          <w:sz w:val="13"/>
          <w:szCs w:val="13"/>
        </w:rPr>
        <w:t>1</w:t>
      </w:r>
    </w:p>
    <w:p w14:paraId="58CFF36D">
      <w:pPr>
        <w:pStyle w:val="2"/>
        <w:spacing w:before="268" w:line="218" w:lineRule="auto"/>
        <w:ind w:left="477"/>
        <w:rPr>
          <w:sz w:val="24"/>
          <w:szCs w:val="24"/>
        </w:rPr>
      </w:pPr>
      <w:r>
        <w:rPr>
          <w:b/>
          <w:bCs/>
          <w:sz w:val="24"/>
          <w:szCs w:val="24"/>
        </w:rPr>
        <w:t>b</w:t>
      </w:r>
      <w:r>
        <w:rPr>
          <w:sz w:val="24"/>
          <w:szCs w:val="24"/>
        </w:rPr>
        <w:t>．如果中标单价高于基准单价，该施工机具台班的</w:t>
      </w:r>
      <w:r>
        <w:rPr>
          <w:spacing w:val="-1"/>
          <w:sz w:val="24"/>
          <w:szCs w:val="24"/>
        </w:rPr>
        <w:t>结算单价调整公式为：</w:t>
      </w:r>
    </w:p>
    <w:p w14:paraId="5E84AFC1">
      <w:pPr>
        <w:pStyle w:val="2"/>
        <w:spacing w:before="319" w:line="190" w:lineRule="auto"/>
        <w:ind w:left="328"/>
        <w:rPr>
          <w:sz w:val="24"/>
          <w:szCs w:val="24"/>
        </w:rPr>
      </w:pPr>
      <w:r>
        <w:pict>
          <v:shape id="_x0000_s1031" o:spid="_x0000_s1031" o:spt="202" type="#_x0000_t202" style="position:absolute;left:0pt;margin-left:166.45pt;margin-top:8.1pt;height:14pt;width:27.45pt;z-index:-251654144;mso-width-relative:page;mso-height-relative:page;" filled="f" stroked="f" coordsize="21600,21600">
            <v:path/>
            <v:fill on="f" focussize="0,0"/>
            <v:stroke on="f"/>
            <v:imagedata o:title=""/>
            <o:lock v:ext="edit" aspectratio="f"/>
            <v:textbox inset="0mm,0mm,0mm,0mm">
              <w:txbxContent>
                <w:p w14:paraId="471B29D3">
                  <w:pPr>
                    <w:pStyle w:val="2"/>
                    <w:spacing w:before="20" w:line="184" w:lineRule="auto"/>
                    <w:ind w:left="20"/>
                    <w:rPr>
                      <w:sz w:val="24"/>
                      <w:szCs w:val="24"/>
                    </w:rPr>
                  </w:pPr>
                  <w:r>
                    <w:rPr>
                      <w:spacing w:val="9"/>
                      <w:sz w:val="24"/>
                      <w:szCs w:val="24"/>
                    </w:rPr>
                    <w:t>F－F</w:t>
                  </w:r>
                </w:p>
              </w:txbxContent>
            </v:textbox>
          </v:shape>
        </w:pict>
      </w:r>
      <w:r>
        <w:rPr>
          <w:spacing w:val="1"/>
          <w:sz w:val="20"/>
          <w:szCs w:val="20"/>
        </w:rPr>
        <w:t>涨价时，</w:t>
      </w:r>
      <w:r>
        <w:rPr>
          <w:spacing w:val="1"/>
          <w:sz w:val="24"/>
          <w:szCs w:val="24"/>
        </w:rPr>
        <w:t>结算单价＝</w:t>
      </w:r>
      <w:r>
        <w:rPr>
          <w:spacing w:val="1"/>
          <w:sz w:val="31"/>
          <w:szCs w:val="31"/>
        </w:rPr>
        <w:t>F</w:t>
      </w:r>
      <w:r>
        <w:rPr>
          <w:spacing w:val="1"/>
          <w:sz w:val="24"/>
          <w:szCs w:val="24"/>
        </w:rPr>
        <w:t>＋</w:t>
      </w:r>
      <w:r>
        <w:rPr>
          <w:spacing w:val="1"/>
          <w:sz w:val="31"/>
          <w:szCs w:val="31"/>
        </w:rPr>
        <w:t>F</w:t>
      </w:r>
      <w:r>
        <w:rPr>
          <w:spacing w:val="1"/>
          <w:sz w:val="24"/>
          <w:szCs w:val="24"/>
        </w:rPr>
        <w:t>（</w:t>
      </w:r>
      <w:r>
        <w:rPr>
          <w:spacing w:val="-72"/>
          <w:sz w:val="24"/>
          <w:szCs w:val="24"/>
        </w:rPr>
        <w:t xml:space="preserve"> </w:t>
      </w:r>
      <w:r>
        <w:rPr>
          <w:spacing w:val="1"/>
          <w:position w:val="8"/>
          <w:sz w:val="13"/>
          <w:szCs w:val="13"/>
          <w:u w:val="single" w:color="auto"/>
        </w:rPr>
        <w:t xml:space="preserve">   2     1</w:t>
      </w:r>
      <w:r>
        <w:rPr>
          <w:spacing w:val="5"/>
          <w:position w:val="8"/>
          <w:sz w:val="13"/>
          <w:szCs w:val="13"/>
        </w:rPr>
        <w:t xml:space="preserve">    </w:t>
      </w:r>
      <w:r>
        <w:rPr>
          <w:spacing w:val="1"/>
          <w:sz w:val="24"/>
          <w:szCs w:val="24"/>
        </w:rPr>
        <w:t>100%－B）</w:t>
      </w:r>
    </w:p>
    <w:p w14:paraId="778C0A50">
      <w:pPr>
        <w:pStyle w:val="2"/>
        <w:spacing w:before="224" w:line="197" w:lineRule="auto"/>
        <w:ind w:left="2527"/>
        <w:rPr>
          <w:sz w:val="13"/>
          <w:szCs w:val="13"/>
        </w:rPr>
      </w:pPr>
      <w:r>
        <w:pict>
          <v:shape id="_x0000_s1032" o:spid="_x0000_s1032" o:spt="202" type="#_x0000_t202" style="position:absolute;left:0pt;margin-left:197.1pt;margin-top:14.6pt;height:14.5pt;width:10.1pt;z-index:251666432;mso-width-relative:page;mso-height-relative:page;" filled="f" stroked="f" coordsize="21600,21600">
            <v:path/>
            <v:fill on="f" focussize="0,0"/>
            <v:stroke on="f"/>
            <v:imagedata o:title=""/>
            <o:lock v:ext="edit" aspectratio="f"/>
            <v:textbox inset="0mm,0mm,0mm,0mm">
              <w:txbxContent>
                <w:p w14:paraId="33BC8DE1">
                  <w:pPr>
                    <w:spacing w:before="20" w:line="194" w:lineRule="auto"/>
                    <w:jc w:val="right"/>
                    <w:rPr>
                      <w:rFonts w:ascii="Times New Roman" w:hAnsi="Times New Roman" w:eastAsia="Times New Roman" w:cs="Times New Roman"/>
                      <w:sz w:val="13"/>
                      <w:szCs w:val="13"/>
                    </w:rPr>
                  </w:pPr>
                  <w:r>
                    <w:rPr>
                      <w:rFonts w:ascii="Times New Roman" w:hAnsi="Times New Roman" w:eastAsia="Times New Roman" w:cs="Times New Roman"/>
                      <w:spacing w:val="-4"/>
                      <w:position w:val="1"/>
                      <w:sz w:val="24"/>
                      <w:szCs w:val="24"/>
                    </w:rPr>
                    <w:t>F</w:t>
                  </w:r>
                  <w:r>
                    <w:rPr>
                      <w:rFonts w:ascii="Times New Roman" w:hAnsi="Times New Roman" w:eastAsia="Times New Roman" w:cs="Times New Roman"/>
                      <w:spacing w:val="-27"/>
                      <w:w w:val="90"/>
                      <w:position w:val="-4"/>
                      <w:sz w:val="13"/>
                      <w:szCs w:val="13"/>
                    </w:rPr>
                    <w:t>1</w:t>
                  </w:r>
                </w:p>
              </w:txbxContent>
            </v:textbox>
          </v:shape>
        </w:pict>
      </w:r>
      <w:r>
        <w:rPr>
          <w:spacing w:val="-6"/>
          <w:sz w:val="13"/>
          <w:szCs w:val="13"/>
        </w:rPr>
        <w:t>1</w:t>
      </w:r>
      <w:r>
        <w:rPr>
          <w:spacing w:val="11"/>
          <w:sz w:val="13"/>
          <w:szCs w:val="13"/>
        </w:rPr>
        <w:t xml:space="preserve">     </w:t>
      </w:r>
      <w:r>
        <w:rPr>
          <w:spacing w:val="-6"/>
          <w:sz w:val="13"/>
          <w:szCs w:val="13"/>
        </w:rPr>
        <w:t>1</w:t>
      </w:r>
    </w:p>
    <w:p w14:paraId="3DBB4C0C">
      <w:pPr>
        <w:spacing w:line="258" w:lineRule="auto"/>
        <w:rPr>
          <w:rFonts w:ascii="Arial"/>
          <w:sz w:val="21"/>
        </w:rPr>
      </w:pPr>
    </w:p>
    <w:p w14:paraId="15468870">
      <w:pPr>
        <w:spacing w:line="258" w:lineRule="auto"/>
        <w:rPr>
          <w:rFonts w:ascii="Arial"/>
          <w:sz w:val="21"/>
        </w:rPr>
      </w:pPr>
    </w:p>
    <w:p w14:paraId="2BC760A2">
      <w:pPr>
        <w:pStyle w:val="2"/>
        <w:spacing w:before="79" w:line="232" w:lineRule="auto"/>
        <w:ind w:left="330"/>
        <w:rPr>
          <w:sz w:val="24"/>
          <w:szCs w:val="24"/>
        </w:rPr>
      </w:pPr>
      <w:r>
        <w:rPr>
          <w:spacing w:val="-1"/>
          <w:position w:val="-1"/>
          <w:sz w:val="20"/>
          <w:szCs w:val="20"/>
        </w:rPr>
        <w:t>跌价时，</w:t>
      </w:r>
      <w:r>
        <w:rPr>
          <w:spacing w:val="-1"/>
          <w:position w:val="-1"/>
          <w:sz w:val="24"/>
          <w:szCs w:val="24"/>
        </w:rPr>
        <w:t>结算单价＝F＋F（</w:t>
      </w:r>
      <w:r>
        <w:rPr>
          <w:spacing w:val="50"/>
          <w:position w:val="-1"/>
          <w:sz w:val="24"/>
          <w:szCs w:val="24"/>
        </w:rPr>
        <w:t xml:space="preserve"> </w:t>
      </w:r>
      <w:r>
        <w:rPr>
          <w:spacing w:val="-1"/>
          <w:position w:val="12"/>
          <w:sz w:val="24"/>
          <w:szCs w:val="24"/>
          <w:u w:val="single" w:color="auto"/>
        </w:rPr>
        <w:t xml:space="preserve"> F</w:t>
      </w:r>
      <w:r>
        <w:rPr>
          <w:spacing w:val="-1"/>
          <w:position w:val="7"/>
          <w:sz w:val="13"/>
          <w:szCs w:val="13"/>
          <w:u w:val="single" w:color="auto"/>
        </w:rPr>
        <w:t>2</w:t>
      </w:r>
      <w:r>
        <w:rPr>
          <w:spacing w:val="-1"/>
          <w:position w:val="12"/>
          <w:sz w:val="24"/>
          <w:szCs w:val="24"/>
          <w:u w:val="single" w:color="auto"/>
        </w:rPr>
        <w:t>－F</w:t>
      </w:r>
      <w:r>
        <w:rPr>
          <w:spacing w:val="-1"/>
          <w:position w:val="7"/>
          <w:sz w:val="13"/>
          <w:szCs w:val="13"/>
          <w:u w:val="single" w:color="auto"/>
        </w:rPr>
        <w:t>0</w:t>
      </w:r>
      <w:r>
        <w:rPr>
          <w:spacing w:val="-1"/>
          <w:position w:val="7"/>
          <w:sz w:val="13"/>
          <w:szCs w:val="13"/>
        </w:rPr>
        <w:t xml:space="preserve">    </w:t>
      </w:r>
      <w:r>
        <w:rPr>
          <w:spacing w:val="-1"/>
          <w:position w:val="-1"/>
          <w:sz w:val="24"/>
          <w:szCs w:val="24"/>
        </w:rPr>
        <w:t>1</w:t>
      </w:r>
      <w:r>
        <w:rPr>
          <w:spacing w:val="-1"/>
          <w:position w:val="-1"/>
          <w:sz w:val="24"/>
          <w:szCs w:val="24"/>
          <w:u w:val="single" w:color="auto"/>
        </w:rPr>
        <w:t>0</w:t>
      </w:r>
      <w:r>
        <w:rPr>
          <w:spacing w:val="-1"/>
          <w:position w:val="-1"/>
          <w:sz w:val="24"/>
          <w:szCs w:val="24"/>
        </w:rPr>
        <w:t>0%＋B）</w:t>
      </w:r>
    </w:p>
    <w:p w14:paraId="0EA950F9">
      <w:pPr>
        <w:pStyle w:val="2"/>
        <w:spacing w:before="171" w:line="197" w:lineRule="auto"/>
        <w:ind w:left="2527"/>
        <w:rPr>
          <w:sz w:val="13"/>
          <w:szCs w:val="13"/>
        </w:rPr>
      </w:pPr>
      <w:r>
        <w:pict>
          <v:shape id="_x0000_s1033" o:spid="_x0000_s1033" o:spt="202" type="#_x0000_t202" style="position:absolute;left:0pt;margin-left:201.05pt;margin-top:11.9pt;height:14.5pt;width:10.7pt;z-index:251664384;mso-width-relative:page;mso-height-relative:page;" filled="f" stroked="f" coordsize="21600,21600">
            <v:path/>
            <v:fill on="f" focussize="0,0"/>
            <v:stroke on="f"/>
            <v:imagedata o:title=""/>
            <o:lock v:ext="edit" aspectratio="f"/>
            <v:textbox inset="0mm,0mm,0mm,0mm">
              <w:txbxContent>
                <w:p w14:paraId="3CF59135">
                  <w:pPr>
                    <w:spacing w:before="20" w:line="194" w:lineRule="auto"/>
                    <w:jc w:val="right"/>
                    <w:rPr>
                      <w:rFonts w:ascii="Times New Roman" w:hAnsi="Times New Roman" w:eastAsia="Times New Roman" w:cs="Times New Roman"/>
                      <w:sz w:val="13"/>
                      <w:szCs w:val="13"/>
                    </w:rPr>
                  </w:pPr>
                  <w:r>
                    <w:rPr>
                      <w:rFonts w:ascii="Times New Roman" w:hAnsi="Times New Roman" w:eastAsia="Times New Roman" w:cs="Times New Roman"/>
                      <w:spacing w:val="-9"/>
                      <w:w w:val="94"/>
                      <w:position w:val="1"/>
                      <w:sz w:val="24"/>
                      <w:szCs w:val="24"/>
                    </w:rPr>
                    <w:t>F</w:t>
                  </w:r>
                  <w:r>
                    <w:rPr>
                      <w:rFonts w:ascii="Times New Roman" w:hAnsi="Times New Roman" w:eastAsia="Times New Roman" w:cs="Times New Roman"/>
                      <w:spacing w:val="-5"/>
                      <w:w w:val="94"/>
                      <w:position w:val="-4"/>
                      <w:sz w:val="13"/>
                      <w:szCs w:val="13"/>
                    </w:rPr>
                    <w:t>0</w:t>
                  </w:r>
                </w:p>
              </w:txbxContent>
            </v:textbox>
          </v:shape>
        </w:pict>
      </w:r>
      <w:r>
        <w:rPr>
          <w:spacing w:val="-6"/>
          <w:sz w:val="13"/>
          <w:szCs w:val="13"/>
        </w:rPr>
        <w:t>1</w:t>
      </w:r>
      <w:r>
        <w:rPr>
          <w:spacing w:val="6"/>
          <w:sz w:val="13"/>
          <w:szCs w:val="13"/>
        </w:rPr>
        <w:t xml:space="preserve">    </w:t>
      </w:r>
      <w:r>
        <w:rPr>
          <w:spacing w:val="-6"/>
          <w:sz w:val="13"/>
          <w:szCs w:val="13"/>
        </w:rPr>
        <w:t>0</w:t>
      </w:r>
    </w:p>
    <w:p w14:paraId="0413802B">
      <w:pPr>
        <w:pStyle w:val="2"/>
        <w:spacing w:before="267" w:line="367" w:lineRule="auto"/>
        <w:ind w:left="328" w:right="1480" w:firstLine="157"/>
        <w:rPr>
          <w:sz w:val="24"/>
          <w:szCs w:val="24"/>
        </w:rPr>
      </w:pPr>
      <w:r>
        <w:rPr>
          <w:b/>
          <w:bCs/>
          <w:spacing w:val="-2"/>
          <w:sz w:val="24"/>
          <w:szCs w:val="24"/>
        </w:rPr>
        <w:t>c</w:t>
      </w:r>
      <w:r>
        <w:rPr>
          <w:spacing w:val="-2"/>
          <w:sz w:val="24"/>
          <w:szCs w:val="24"/>
        </w:rPr>
        <w:t>．如果中标单价等于基准单价，该施工机具台</w:t>
      </w:r>
      <w:r>
        <w:rPr>
          <w:spacing w:val="-3"/>
          <w:sz w:val="24"/>
          <w:szCs w:val="24"/>
        </w:rPr>
        <w:t>班的结算单价调整公式为：</w:t>
      </w:r>
      <w:r>
        <w:rPr>
          <w:spacing w:val="4"/>
          <w:position w:val="-1"/>
          <w:sz w:val="20"/>
          <w:szCs w:val="20"/>
        </w:rPr>
        <w:t>涨价时，</w:t>
      </w:r>
      <w:r>
        <w:rPr>
          <w:spacing w:val="4"/>
          <w:position w:val="-1"/>
          <w:sz w:val="24"/>
          <w:szCs w:val="24"/>
        </w:rPr>
        <w:t>结算单价＝F＋F</w:t>
      </w:r>
      <w:r>
        <w:rPr>
          <w:spacing w:val="61"/>
          <w:position w:val="-1"/>
          <w:sz w:val="24"/>
          <w:szCs w:val="24"/>
        </w:rPr>
        <w:t xml:space="preserve"> </w:t>
      </w:r>
      <w:r>
        <w:rPr>
          <w:position w:val="-4"/>
          <w:sz w:val="24"/>
          <w:szCs w:val="24"/>
        </w:rPr>
        <w:drawing>
          <wp:inline distT="0" distB="0" distL="0" distR="0">
            <wp:extent cx="1245870" cy="246380"/>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85"/>
                    <a:stretch>
                      <a:fillRect/>
                    </a:stretch>
                  </pic:blipFill>
                  <pic:spPr>
                    <a:xfrm>
                      <a:off x="0" y="0"/>
                      <a:ext cx="1246327" cy="246748"/>
                    </a:xfrm>
                    <a:prstGeom prst="rect">
                      <a:avLst/>
                    </a:prstGeom>
                  </pic:spPr>
                </pic:pic>
              </a:graphicData>
            </a:graphic>
          </wp:inline>
        </w:drawing>
      </w:r>
    </w:p>
    <w:p w14:paraId="09B22C46">
      <w:pPr>
        <w:spacing w:line="796" w:lineRule="exact"/>
        <w:ind w:left="330"/>
      </w:pPr>
      <w:r>
        <w:rPr>
          <w:position w:val="-16"/>
        </w:rPr>
        <w:drawing>
          <wp:inline distT="0" distB="0" distL="0" distR="0">
            <wp:extent cx="3042285" cy="505460"/>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86"/>
                    <a:stretch>
                      <a:fillRect/>
                    </a:stretch>
                  </pic:blipFill>
                  <pic:spPr>
                    <a:xfrm>
                      <a:off x="0" y="0"/>
                      <a:ext cx="3042371" cy="505587"/>
                    </a:xfrm>
                    <a:prstGeom prst="rect">
                      <a:avLst/>
                    </a:prstGeom>
                  </pic:spPr>
                </pic:pic>
              </a:graphicData>
            </a:graphic>
          </wp:inline>
        </w:drawing>
      </w:r>
    </w:p>
    <w:p w14:paraId="14989661">
      <w:pPr>
        <w:pStyle w:val="2"/>
        <w:spacing w:before="212" w:line="197" w:lineRule="auto"/>
        <w:ind w:left="2527"/>
        <w:rPr>
          <w:sz w:val="13"/>
          <w:szCs w:val="13"/>
        </w:rPr>
      </w:pPr>
      <w:r>
        <w:pict>
          <v:shape id="_x0000_s1034" o:spid="_x0000_s1034" o:spt="202" type="#_x0000_t202" style="position:absolute;left:0pt;margin-left:201.05pt;margin-top:13.95pt;height:14.6pt;width:10.7pt;z-index:251663360;mso-width-relative:page;mso-height-relative:page;" filled="f" stroked="f" coordsize="21600,21600">
            <v:path/>
            <v:fill on="f" focussize="0,0"/>
            <v:stroke on="f"/>
            <v:imagedata o:title=""/>
            <o:lock v:ext="edit" aspectratio="f"/>
            <v:textbox inset="0mm,0mm,0mm,0mm">
              <w:txbxContent>
                <w:p w14:paraId="06B07983">
                  <w:pPr>
                    <w:spacing w:before="20" w:line="196" w:lineRule="auto"/>
                    <w:jc w:val="right"/>
                    <w:rPr>
                      <w:rFonts w:ascii="Times New Roman" w:hAnsi="Times New Roman" w:eastAsia="Times New Roman" w:cs="Times New Roman"/>
                      <w:sz w:val="13"/>
                      <w:szCs w:val="13"/>
                    </w:rPr>
                  </w:pPr>
                  <w:r>
                    <w:rPr>
                      <w:rFonts w:ascii="Times New Roman" w:hAnsi="Times New Roman" w:eastAsia="Times New Roman" w:cs="Times New Roman"/>
                      <w:spacing w:val="-9"/>
                      <w:w w:val="94"/>
                      <w:position w:val="1"/>
                      <w:sz w:val="24"/>
                      <w:szCs w:val="24"/>
                    </w:rPr>
                    <w:t>F</w:t>
                  </w:r>
                  <w:r>
                    <w:rPr>
                      <w:rFonts w:ascii="Times New Roman" w:hAnsi="Times New Roman" w:eastAsia="Times New Roman" w:cs="Times New Roman"/>
                      <w:spacing w:val="-5"/>
                      <w:w w:val="94"/>
                      <w:position w:val="-4"/>
                      <w:sz w:val="13"/>
                      <w:szCs w:val="13"/>
                    </w:rPr>
                    <w:t>0</w:t>
                  </w:r>
                </w:p>
              </w:txbxContent>
            </v:textbox>
          </v:shape>
        </w:pict>
      </w:r>
      <w:r>
        <w:rPr>
          <w:spacing w:val="-6"/>
          <w:sz w:val="13"/>
          <w:szCs w:val="13"/>
        </w:rPr>
        <w:t>1</w:t>
      </w:r>
      <w:r>
        <w:rPr>
          <w:spacing w:val="6"/>
          <w:sz w:val="13"/>
          <w:szCs w:val="13"/>
        </w:rPr>
        <w:t xml:space="preserve">    </w:t>
      </w:r>
      <w:r>
        <w:rPr>
          <w:spacing w:val="-6"/>
          <w:sz w:val="13"/>
          <w:szCs w:val="13"/>
        </w:rPr>
        <w:t>0</w:t>
      </w:r>
    </w:p>
    <w:p w14:paraId="6B0AD82D">
      <w:pPr>
        <w:spacing w:line="289" w:lineRule="auto"/>
        <w:rPr>
          <w:rFonts w:ascii="Arial"/>
          <w:sz w:val="21"/>
        </w:rPr>
      </w:pPr>
    </w:p>
    <w:p w14:paraId="73A5E244">
      <w:pPr>
        <w:spacing w:line="290" w:lineRule="auto"/>
        <w:rPr>
          <w:rFonts w:ascii="Arial"/>
          <w:sz w:val="21"/>
        </w:rPr>
      </w:pPr>
    </w:p>
    <w:p w14:paraId="31A38087">
      <w:pPr>
        <w:pStyle w:val="2"/>
        <w:spacing w:before="78" w:line="230" w:lineRule="auto"/>
        <w:ind w:left="508"/>
        <w:rPr>
          <w:sz w:val="24"/>
          <w:szCs w:val="24"/>
        </w:rPr>
      </w:pPr>
      <w:r>
        <w:rPr>
          <w:spacing w:val="-4"/>
          <w:sz w:val="24"/>
          <w:szCs w:val="24"/>
        </w:rPr>
        <w:t>以上公式中，F</w:t>
      </w:r>
      <w:r>
        <w:rPr>
          <w:spacing w:val="-4"/>
          <w:position w:val="-3"/>
          <w:sz w:val="12"/>
          <w:szCs w:val="12"/>
        </w:rPr>
        <w:t>1</w:t>
      </w:r>
      <w:r>
        <w:rPr>
          <w:spacing w:val="-19"/>
          <w:position w:val="-3"/>
          <w:sz w:val="12"/>
          <w:szCs w:val="12"/>
        </w:rPr>
        <w:t xml:space="preserve"> </w:t>
      </w:r>
      <w:r>
        <w:rPr>
          <w:spacing w:val="-4"/>
          <w:sz w:val="24"/>
          <w:szCs w:val="24"/>
        </w:rPr>
        <w:t>为中标单价；F</w:t>
      </w:r>
      <w:r>
        <w:rPr>
          <w:spacing w:val="-4"/>
          <w:position w:val="-3"/>
          <w:sz w:val="12"/>
          <w:szCs w:val="12"/>
        </w:rPr>
        <w:t>0</w:t>
      </w:r>
      <w:r>
        <w:rPr>
          <w:spacing w:val="-19"/>
          <w:position w:val="-3"/>
          <w:sz w:val="12"/>
          <w:szCs w:val="12"/>
        </w:rPr>
        <w:t xml:space="preserve"> </w:t>
      </w:r>
      <w:r>
        <w:rPr>
          <w:spacing w:val="-4"/>
          <w:sz w:val="24"/>
          <w:szCs w:val="24"/>
        </w:rPr>
        <w:t>为基准单价；F</w:t>
      </w:r>
      <w:r>
        <w:rPr>
          <w:spacing w:val="-4"/>
          <w:position w:val="-3"/>
          <w:sz w:val="12"/>
          <w:szCs w:val="12"/>
        </w:rPr>
        <w:t>2</w:t>
      </w:r>
      <w:r>
        <w:rPr>
          <w:spacing w:val="-19"/>
          <w:position w:val="-3"/>
          <w:sz w:val="12"/>
          <w:szCs w:val="12"/>
        </w:rPr>
        <w:t xml:space="preserve"> </w:t>
      </w:r>
      <w:r>
        <w:rPr>
          <w:spacing w:val="-4"/>
          <w:sz w:val="24"/>
          <w:szCs w:val="24"/>
        </w:rPr>
        <w:t>为施工</w:t>
      </w:r>
      <w:r>
        <w:rPr>
          <w:spacing w:val="-5"/>
          <w:sz w:val="24"/>
          <w:szCs w:val="24"/>
        </w:rPr>
        <w:t>当月项目所在地工程造价管理机构</w:t>
      </w:r>
    </w:p>
    <w:p w14:paraId="0F63A656">
      <w:pPr>
        <w:spacing w:line="230" w:lineRule="auto"/>
        <w:rPr>
          <w:sz w:val="24"/>
          <w:szCs w:val="24"/>
        </w:rPr>
        <w:sectPr>
          <w:footerReference r:id="rId48" w:type="default"/>
          <w:pgSz w:w="11906" w:h="16839"/>
          <w:pgMar w:top="400" w:right="1073" w:bottom="1010" w:left="1141" w:header="0" w:footer="847" w:gutter="0"/>
          <w:cols w:space="720" w:num="1"/>
        </w:sectPr>
      </w:pPr>
    </w:p>
    <w:p w14:paraId="71C64F03">
      <w:pPr>
        <w:spacing w:line="286" w:lineRule="auto"/>
        <w:rPr>
          <w:rFonts w:ascii="Arial"/>
          <w:sz w:val="21"/>
        </w:rPr>
      </w:pPr>
    </w:p>
    <w:p w14:paraId="10B4E366">
      <w:pPr>
        <w:spacing w:line="287" w:lineRule="auto"/>
        <w:rPr>
          <w:rFonts w:ascii="Arial"/>
          <w:sz w:val="21"/>
        </w:rPr>
      </w:pPr>
    </w:p>
    <w:p w14:paraId="27A506C3">
      <w:pPr>
        <w:pStyle w:val="2"/>
        <w:spacing w:before="78" w:line="218" w:lineRule="auto"/>
        <w:ind w:left="4"/>
        <w:rPr>
          <w:sz w:val="24"/>
          <w:szCs w:val="24"/>
        </w:rPr>
      </w:pPr>
      <w:r>
        <w:rPr>
          <w:spacing w:val="-1"/>
          <w:sz w:val="24"/>
          <w:szCs w:val="24"/>
        </w:rPr>
        <w:t>发布的施工机具台班单价；B</w:t>
      </w:r>
      <w:r>
        <w:rPr>
          <w:spacing w:val="-40"/>
          <w:sz w:val="24"/>
          <w:szCs w:val="24"/>
        </w:rPr>
        <w:t xml:space="preserve"> </w:t>
      </w:r>
      <w:r>
        <w:rPr>
          <w:spacing w:val="-1"/>
          <w:sz w:val="24"/>
          <w:szCs w:val="24"/>
        </w:rPr>
        <w:t>为合同约定的施工机具台班单价涨跌风险幅度值。</w:t>
      </w:r>
    </w:p>
    <w:p w14:paraId="2F0C33A0">
      <w:pPr>
        <w:pStyle w:val="2"/>
        <w:spacing w:before="184" w:line="218" w:lineRule="auto"/>
        <w:ind w:left="483"/>
        <w:rPr>
          <w:sz w:val="24"/>
          <w:szCs w:val="24"/>
        </w:rPr>
      </w:pPr>
      <w:r>
        <w:rPr>
          <w:b/>
          <w:bCs/>
          <w:spacing w:val="-2"/>
          <w:sz w:val="24"/>
          <w:szCs w:val="24"/>
        </w:rPr>
        <w:t>2.3.7</w:t>
      </w:r>
      <w:r>
        <w:rPr>
          <w:spacing w:val="-2"/>
          <w:sz w:val="24"/>
          <w:szCs w:val="24"/>
        </w:rPr>
        <w:t xml:space="preserve"> 暂估价和暂列金额</w:t>
      </w:r>
    </w:p>
    <w:p w14:paraId="733D941B">
      <w:pPr>
        <w:pStyle w:val="2"/>
        <w:spacing w:before="183" w:line="359" w:lineRule="auto"/>
        <w:ind w:right="77" w:firstLine="482"/>
        <w:jc w:val="both"/>
        <w:rPr>
          <w:sz w:val="24"/>
          <w:szCs w:val="24"/>
        </w:rPr>
      </w:pPr>
      <w:r>
        <w:rPr>
          <w:b/>
          <w:bCs/>
          <w:spacing w:val="-1"/>
          <w:sz w:val="24"/>
          <w:szCs w:val="24"/>
        </w:rPr>
        <w:t>2.3.7.1</w:t>
      </w:r>
      <w:r>
        <w:rPr>
          <w:spacing w:val="-1"/>
          <w:sz w:val="24"/>
          <w:szCs w:val="24"/>
        </w:rPr>
        <w:t xml:space="preserve"> 暂估价项目按第一章第三节“投标人须知正文</w:t>
      </w:r>
      <w:r>
        <w:rPr>
          <w:spacing w:val="-88"/>
          <w:sz w:val="24"/>
          <w:szCs w:val="24"/>
        </w:rPr>
        <w:t xml:space="preserve"> </w:t>
      </w:r>
      <w:r>
        <w:rPr>
          <w:spacing w:val="-1"/>
          <w:sz w:val="24"/>
          <w:szCs w:val="24"/>
        </w:rPr>
        <w:t>”第</w:t>
      </w:r>
      <w:r>
        <w:rPr>
          <w:spacing w:val="-47"/>
          <w:sz w:val="24"/>
          <w:szCs w:val="24"/>
        </w:rPr>
        <w:t xml:space="preserve"> </w:t>
      </w:r>
      <w:r>
        <w:rPr>
          <w:b/>
          <w:bCs/>
          <w:spacing w:val="-1"/>
          <w:sz w:val="24"/>
          <w:szCs w:val="24"/>
        </w:rPr>
        <w:t>8.</w:t>
      </w:r>
      <w:r>
        <w:rPr>
          <w:b/>
          <w:bCs/>
          <w:spacing w:val="-2"/>
          <w:sz w:val="24"/>
          <w:szCs w:val="24"/>
        </w:rPr>
        <w:t>5</w:t>
      </w:r>
      <w:r>
        <w:rPr>
          <w:spacing w:val="-49"/>
          <w:sz w:val="24"/>
          <w:szCs w:val="24"/>
        </w:rPr>
        <w:t xml:space="preserve"> </w:t>
      </w:r>
      <w:r>
        <w:rPr>
          <w:spacing w:val="-2"/>
          <w:sz w:val="24"/>
          <w:szCs w:val="24"/>
        </w:rPr>
        <w:t>条的规定确定专业工程</w:t>
      </w:r>
      <w:r>
        <w:rPr>
          <w:spacing w:val="1"/>
          <w:sz w:val="24"/>
          <w:szCs w:val="24"/>
        </w:rPr>
        <w:t>承包人（或材料供应商、工程设备供应商）后，将专业工程合</w:t>
      </w:r>
      <w:r>
        <w:rPr>
          <w:sz w:val="24"/>
          <w:szCs w:val="24"/>
        </w:rPr>
        <w:t>同价款（或材料单价、工程设</w:t>
      </w:r>
      <w:r>
        <w:rPr>
          <w:spacing w:val="-1"/>
          <w:sz w:val="24"/>
          <w:szCs w:val="24"/>
        </w:rPr>
        <w:t>备单价）取代相应暂估价，并调整合同价款。</w:t>
      </w:r>
    </w:p>
    <w:p w14:paraId="5348DFF0">
      <w:pPr>
        <w:pStyle w:val="2"/>
        <w:spacing w:line="359" w:lineRule="auto"/>
        <w:ind w:right="118" w:firstLine="486"/>
        <w:jc w:val="both"/>
        <w:rPr>
          <w:sz w:val="24"/>
          <w:szCs w:val="24"/>
        </w:rPr>
      </w:pPr>
      <w:r>
        <w:rPr>
          <w:sz w:val="24"/>
          <w:szCs w:val="24"/>
        </w:rPr>
        <w:t>结算时暂估价(若有)中所列的材料(设备)数量按</w:t>
      </w:r>
      <w:r>
        <w:rPr>
          <w:spacing w:val="-1"/>
          <w:sz w:val="24"/>
          <w:szCs w:val="24"/>
        </w:rPr>
        <w:t>实际发生数量计算;承包人须提供材料</w:t>
      </w:r>
      <w:r>
        <w:rPr>
          <w:sz w:val="24"/>
          <w:szCs w:val="24"/>
        </w:rPr>
        <w:t xml:space="preserve"> (设备)的发票及购销合同，并提供详细的图纸、工程量计算式、施工</w:t>
      </w:r>
      <w:r>
        <w:rPr>
          <w:spacing w:val="-1"/>
          <w:sz w:val="24"/>
          <w:szCs w:val="24"/>
        </w:rPr>
        <w:t>图片、现场记录、转账</w:t>
      </w:r>
      <w:r>
        <w:rPr>
          <w:sz w:val="24"/>
          <w:szCs w:val="24"/>
        </w:rPr>
        <w:t>记录等佐证作为结算依据，以实际采购单价为结算价，但不得高于本</w:t>
      </w:r>
      <w:r>
        <w:rPr>
          <w:spacing w:val="-1"/>
          <w:sz w:val="24"/>
          <w:szCs w:val="24"/>
        </w:rPr>
        <w:t>次招标工程量清单中的材料(设备)单价。</w:t>
      </w:r>
    </w:p>
    <w:p w14:paraId="0D3596BA">
      <w:pPr>
        <w:pStyle w:val="2"/>
        <w:spacing w:before="1" w:line="359" w:lineRule="auto"/>
        <w:ind w:right="111" w:firstLine="482"/>
        <w:jc w:val="both"/>
        <w:rPr>
          <w:sz w:val="24"/>
          <w:szCs w:val="24"/>
        </w:rPr>
      </w:pPr>
      <w:r>
        <w:rPr>
          <w:b/>
          <w:bCs/>
          <w:spacing w:val="-1"/>
          <w:sz w:val="24"/>
          <w:szCs w:val="24"/>
        </w:rPr>
        <w:t>2.3.7.2</w:t>
      </w:r>
      <w:r>
        <w:rPr>
          <w:spacing w:val="-1"/>
          <w:sz w:val="24"/>
          <w:szCs w:val="24"/>
        </w:rPr>
        <w:t xml:space="preserve"> 暂列金额由发包人掌握和使用。暂列金额项目若有发生，按第一章第三节“投</w:t>
      </w:r>
      <w:r>
        <w:rPr>
          <w:spacing w:val="-2"/>
          <w:sz w:val="24"/>
          <w:szCs w:val="24"/>
        </w:rPr>
        <w:t>标人须知正文</w:t>
      </w:r>
      <w:r>
        <w:rPr>
          <w:spacing w:val="-76"/>
          <w:sz w:val="24"/>
          <w:szCs w:val="24"/>
        </w:rPr>
        <w:t xml:space="preserve"> </w:t>
      </w:r>
      <w:r>
        <w:rPr>
          <w:spacing w:val="-2"/>
          <w:sz w:val="24"/>
          <w:szCs w:val="24"/>
        </w:rPr>
        <w:t>”第</w:t>
      </w:r>
      <w:r>
        <w:rPr>
          <w:spacing w:val="-49"/>
          <w:sz w:val="24"/>
          <w:szCs w:val="24"/>
        </w:rPr>
        <w:t xml:space="preserve"> </w:t>
      </w:r>
      <w:r>
        <w:rPr>
          <w:b/>
          <w:bCs/>
          <w:spacing w:val="-2"/>
          <w:sz w:val="24"/>
          <w:szCs w:val="24"/>
        </w:rPr>
        <w:t>8.6</w:t>
      </w:r>
      <w:r>
        <w:rPr>
          <w:spacing w:val="-49"/>
          <w:sz w:val="24"/>
          <w:szCs w:val="24"/>
        </w:rPr>
        <w:t xml:space="preserve"> </w:t>
      </w:r>
      <w:r>
        <w:rPr>
          <w:spacing w:val="-2"/>
          <w:sz w:val="24"/>
          <w:szCs w:val="24"/>
        </w:rPr>
        <w:t>条的规定确定材料供应商（或工程设备供应商、服务供应商）后，材</w:t>
      </w:r>
      <w:r>
        <w:rPr>
          <w:sz w:val="24"/>
          <w:szCs w:val="24"/>
        </w:rPr>
        <w:t>料（或工程设备、服务）的合同价款从暂列金额中支付。暂列金额</w:t>
      </w:r>
      <w:r>
        <w:rPr>
          <w:spacing w:val="-1"/>
          <w:sz w:val="24"/>
          <w:szCs w:val="24"/>
        </w:rPr>
        <w:t>扣除已发生的暂列金额项</w:t>
      </w:r>
      <w:r>
        <w:rPr>
          <w:sz w:val="24"/>
          <w:szCs w:val="24"/>
        </w:rPr>
        <w:t>目合同价款、已发生的合同约定调整因素出现时的调整价款、已发</w:t>
      </w:r>
      <w:r>
        <w:rPr>
          <w:spacing w:val="-1"/>
          <w:sz w:val="24"/>
          <w:szCs w:val="24"/>
        </w:rPr>
        <w:t>生的索赔以及现场签证确认等的费用后，余额（若有）归发包人所有。</w:t>
      </w:r>
    </w:p>
    <w:p w14:paraId="2CC23160">
      <w:pPr>
        <w:pStyle w:val="2"/>
        <w:spacing w:before="1" w:line="359" w:lineRule="auto"/>
        <w:ind w:right="80" w:firstLine="482"/>
        <w:rPr>
          <w:sz w:val="24"/>
          <w:szCs w:val="24"/>
        </w:rPr>
      </w:pPr>
      <w:r>
        <w:rPr>
          <w:b/>
          <w:bCs/>
          <w:spacing w:val="1"/>
          <w:sz w:val="24"/>
          <w:szCs w:val="24"/>
        </w:rPr>
        <w:t>2.3.8</w:t>
      </w:r>
      <w:r>
        <w:rPr>
          <w:spacing w:val="-28"/>
          <w:sz w:val="24"/>
          <w:szCs w:val="24"/>
        </w:rPr>
        <w:t xml:space="preserve"> </w:t>
      </w:r>
      <w:r>
        <w:rPr>
          <w:spacing w:val="1"/>
          <w:sz w:val="24"/>
          <w:szCs w:val="24"/>
        </w:rPr>
        <w:t>预算包干费按照分部分项的人工费与施工机具费之和及投标费率计取。本招标项</w:t>
      </w:r>
      <w:r>
        <w:rPr>
          <w:sz w:val="24"/>
          <w:szCs w:val="24"/>
        </w:rPr>
        <w:t>目的预算包干内容包括：施工雨水、污水的排除；因地形影响造成的</w:t>
      </w:r>
      <w:r>
        <w:rPr>
          <w:spacing w:val="-1"/>
          <w:sz w:val="24"/>
          <w:szCs w:val="24"/>
        </w:rPr>
        <w:t>场内料具二次运输；20</w:t>
      </w:r>
      <w:r>
        <w:rPr>
          <w:spacing w:val="1"/>
          <w:sz w:val="24"/>
          <w:szCs w:val="24"/>
        </w:rPr>
        <w:t>米高以下的工程用水加压措施；施工材料堆放场地的整理；机电</w:t>
      </w:r>
      <w:r>
        <w:rPr>
          <w:sz w:val="24"/>
          <w:szCs w:val="24"/>
        </w:rPr>
        <w:t>安装后的补洞(槽)工料费；</w:t>
      </w:r>
      <w:r>
        <w:rPr>
          <w:spacing w:val="-1"/>
          <w:sz w:val="24"/>
          <w:szCs w:val="24"/>
        </w:rPr>
        <w:t>工程成品保护费；施工中的临时停水停电；基础埋深</w:t>
      </w:r>
      <w:r>
        <w:rPr>
          <w:spacing w:val="-45"/>
          <w:sz w:val="24"/>
          <w:szCs w:val="24"/>
        </w:rPr>
        <w:t xml:space="preserve"> </w:t>
      </w:r>
      <w:r>
        <w:rPr>
          <w:spacing w:val="-1"/>
          <w:sz w:val="24"/>
          <w:szCs w:val="24"/>
        </w:rPr>
        <w:t>2</w:t>
      </w:r>
      <w:r>
        <w:rPr>
          <w:spacing w:val="-51"/>
          <w:sz w:val="24"/>
          <w:szCs w:val="24"/>
        </w:rPr>
        <w:t xml:space="preserve"> </w:t>
      </w:r>
      <w:r>
        <w:rPr>
          <w:spacing w:val="-1"/>
          <w:sz w:val="24"/>
          <w:szCs w:val="24"/>
        </w:rPr>
        <w:t>米以内挖土方</w:t>
      </w:r>
      <w:r>
        <w:rPr>
          <w:spacing w:val="-2"/>
          <w:sz w:val="24"/>
          <w:szCs w:val="24"/>
        </w:rPr>
        <w:t>的塌方；</w:t>
      </w:r>
      <w:r>
        <w:rPr>
          <w:spacing w:val="-67"/>
          <w:sz w:val="24"/>
          <w:szCs w:val="24"/>
        </w:rPr>
        <w:t xml:space="preserve"> </w:t>
      </w:r>
      <w:r>
        <w:rPr>
          <w:spacing w:val="-2"/>
          <w:sz w:val="24"/>
          <w:szCs w:val="24"/>
        </w:rPr>
        <w:t>日间照明施工</w:t>
      </w:r>
      <w:r>
        <w:rPr>
          <w:spacing w:val="1"/>
          <w:sz w:val="24"/>
          <w:szCs w:val="24"/>
        </w:rPr>
        <w:t>增加费(不包括地下室和特殊工程)；完工清场后的垃圾外运；</w:t>
      </w:r>
      <w:r>
        <w:rPr>
          <w:sz w:val="24"/>
          <w:szCs w:val="24"/>
        </w:rPr>
        <w:t>地上(地下)设施，建筑物的临时保护设施费和二次加工基地设施费；雨季施工增加费；</w:t>
      </w:r>
      <w:r>
        <w:rPr>
          <w:spacing w:val="-1"/>
          <w:sz w:val="24"/>
          <w:szCs w:val="24"/>
        </w:rPr>
        <w:t>己完工程及设备保护等。</w:t>
      </w:r>
    </w:p>
    <w:p w14:paraId="44AF0A17">
      <w:pPr>
        <w:pStyle w:val="2"/>
        <w:spacing w:line="359" w:lineRule="auto"/>
        <w:ind w:right="80" w:firstLine="482"/>
        <w:rPr>
          <w:sz w:val="24"/>
          <w:szCs w:val="24"/>
        </w:rPr>
      </w:pPr>
      <w:bookmarkStart w:id="31" w:name="bookmark28"/>
      <w:bookmarkEnd w:id="31"/>
      <w:r>
        <w:rPr>
          <w:b/>
          <w:bCs/>
          <w:sz w:val="24"/>
          <w:szCs w:val="24"/>
        </w:rPr>
        <w:t>2.3.9</w:t>
      </w:r>
      <w:r>
        <w:rPr>
          <w:sz w:val="24"/>
          <w:szCs w:val="24"/>
        </w:rPr>
        <w:t xml:space="preserve"> 其余事项（如不可抗力、索赔、现场签证等）的调整原则按照《建设工程工程量清单计价标准》（GB/T50500-2</w:t>
      </w:r>
      <w:r>
        <w:rPr>
          <w:spacing w:val="-1"/>
          <w:sz w:val="24"/>
          <w:szCs w:val="24"/>
        </w:rPr>
        <w:t>024）有关规定执行。</w:t>
      </w:r>
    </w:p>
    <w:p w14:paraId="12AA659D">
      <w:pPr>
        <w:pStyle w:val="2"/>
        <w:spacing w:line="359" w:lineRule="auto"/>
        <w:ind w:firstLine="564"/>
        <w:rPr>
          <w:sz w:val="24"/>
          <w:szCs w:val="24"/>
        </w:rPr>
      </w:pPr>
      <w:r>
        <w:rPr>
          <w:b/>
          <w:bCs/>
          <w:spacing w:val="-5"/>
          <w:sz w:val="24"/>
          <w:szCs w:val="24"/>
        </w:rPr>
        <w:t>2.4</w:t>
      </w:r>
      <w:r>
        <w:rPr>
          <w:spacing w:val="-5"/>
          <w:sz w:val="24"/>
          <w:szCs w:val="24"/>
        </w:rPr>
        <w:t xml:space="preserve"> 凡将引起合同价款调增的事项，承包</w:t>
      </w:r>
      <w:r>
        <w:rPr>
          <w:spacing w:val="-6"/>
          <w:sz w:val="24"/>
          <w:szCs w:val="24"/>
        </w:rPr>
        <w:t>人必须于拟实施</w:t>
      </w:r>
      <w:r>
        <w:rPr>
          <w:spacing w:val="-33"/>
          <w:sz w:val="24"/>
          <w:szCs w:val="24"/>
        </w:rPr>
        <w:t xml:space="preserve"> </w:t>
      </w:r>
      <w:r>
        <w:rPr>
          <w:spacing w:val="-6"/>
          <w:sz w:val="24"/>
          <w:szCs w:val="24"/>
        </w:rPr>
        <w:t>14</w:t>
      </w:r>
      <w:r>
        <w:rPr>
          <w:spacing w:val="-46"/>
          <w:sz w:val="24"/>
          <w:szCs w:val="24"/>
        </w:rPr>
        <w:t xml:space="preserve"> </w:t>
      </w:r>
      <w:r>
        <w:rPr>
          <w:spacing w:val="-6"/>
          <w:sz w:val="24"/>
          <w:szCs w:val="24"/>
        </w:rPr>
        <w:t>天前，将详细的报价书（含</w:t>
      </w:r>
      <w:r>
        <w:rPr>
          <w:spacing w:val="-3"/>
          <w:sz w:val="24"/>
          <w:szCs w:val="24"/>
        </w:rPr>
        <w:t>拟实施项目名称、变更部位、理由、预计造价等）报监理单位审核和发包</w:t>
      </w:r>
      <w:r>
        <w:rPr>
          <w:spacing w:val="-4"/>
          <w:sz w:val="24"/>
          <w:szCs w:val="24"/>
        </w:rPr>
        <w:t>人批准后方可实施。</w:t>
      </w:r>
    </w:p>
    <w:p w14:paraId="759EC3A5">
      <w:pPr>
        <w:pStyle w:val="2"/>
        <w:spacing w:line="359" w:lineRule="auto"/>
        <w:ind w:right="80" w:firstLine="482"/>
        <w:rPr>
          <w:sz w:val="24"/>
          <w:szCs w:val="24"/>
        </w:rPr>
      </w:pPr>
      <w:r>
        <w:rPr>
          <w:b/>
          <w:bCs/>
          <w:spacing w:val="2"/>
          <w:sz w:val="24"/>
          <w:szCs w:val="24"/>
        </w:rPr>
        <w:t>2.5</w:t>
      </w:r>
      <w:r>
        <w:rPr>
          <w:spacing w:val="-43"/>
          <w:sz w:val="24"/>
          <w:szCs w:val="24"/>
        </w:rPr>
        <w:t xml:space="preserve"> </w:t>
      </w:r>
      <w:r>
        <w:rPr>
          <w:spacing w:val="2"/>
          <w:sz w:val="24"/>
          <w:szCs w:val="24"/>
        </w:rPr>
        <w:t>承包人不得以不完全了解现场情况为理由</w:t>
      </w:r>
      <w:r>
        <w:rPr>
          <w:spacing w:val="1"/>
          <w:sz w:val="24"/>
          <w:szCs w:val="24"/>
        </w:rPr>
        <w:t>，提出额外付款或延长工期等要求。对此</w:t>
      </w:r>
      <w:r>
        <w:rPr>
          <w:spacing w:val="-1"/>
          <w:sz w:val="24"/>
          <w:szCs w:val="24"/>
        </w:rPr>
        <w:t>类要求，发包人不作任何考虑及答复。</w:t>
      </w:r>
    </w:p>
    <w:p w14:paraId="372EFB83">
      <w:pPr>
        <w:pStyle w:val="2"/>
        <w:spacing w:before="1" w:line="359" w:lineRule="auto"/>
        <w:ind w:right="80" w:firstLine="483"/>
        <w:rPr>
          <w:sz w:val="24"/>
          <w:szCs w:val="24"/>
        </w:rPr>
      </w:pPr>
      <w:r>
        <w:rPr>
          <w:b/>
          <w:bCs/>
          <w:spacing w:val="2"/>
          <w:sz w:val="24"/>
          <w:szCs w:val="24"/>
        </w:rPr>
        <w:t>2.6</w:t>
      </w:r>
      <w:r>
        <w:rPr>
          <w:spacing w:val="-43"/>
          <w:sz w:val="24"/>
          <w:szCs w:val="24"/>
        </w:rPr>
        <w:t xml:space="preserve"> </w:t>
      </w:r>
      <w:r>
        <w:rPr>
          <w:spacing w:val="2"/>
          <w:sz w:val="24"/>
          <w:szCs w:val="24"/>
        </w:rPr>
        <w:t>承包人已标价工程量清单中漏报、错报或</w:t>
      </w:r>
      <w:r>
        <w:rPr>
          <w:spacing w:val="1"/>
          <w:sz w:val="24"/>
          <w:szCs w:val="24"/>
        </w:rPr>
        <w:t>少报的清单项目，其价格均视为已经包含</w:t>
      </w:r>
      <w:r>
        <w:rPr>
          <w:spacing w:val="-1"/>
          <w:sz w:val="24"/>
          <w:szCs w:val="24"/>
        </w:rPr>
        <w:t>在其它清单项目中，竣工结算时不得重新组价和调整。</w:t>
      </w:r>
    </w:p>
    <w:p w14:paraId="03857625">
      <w:pPr>
        <w:pStyle w:val="2"/>
        <w:spacing w:before="1" w:line="360" w:lineRule="auto"/>
        <w:ind w:left="6" w:right="80" w:firstLine="477"/>
        <w:rPr>
          <w:sz w:val="24"/>
          <w:szCs w:val="24"/>
        </w:rPr>
      </w:pPr>
      <w:r>
        <w:rPr>
          <w:b/>
          <w:bCs/>
          <w:sz w:val="24"/>
          <w:szCs w:val="24"/>
        </w:rPr>
        <w:t>2.7</w:t>
      </w:r>
      <w:r>
        <w:rPr>
          <w:sz w:val="24"/>
          <w:szCs w:val="24"/>
        </w:rPr>
        <w:t xml:space="preserve"> 项目完工后，发、承包双方和受其委托具备相应资质的工程造价咨询单位必须按照</w:t>
      </w:r>
      <w:r>
        <w:rPr>
          <w:spacing w:val="1"/>
          <w:sz w:val="24"/>
          <w:szCs w:val="24"/>
        </w:rPr>
        <w:t>《建设工程工程量清单计价标准》（</w:t>
      </w:r>
      <w:r>
        <w:rPr>
          <w:sz w:val="24"/>
          <w:szCs w:val="24"/>
        </w:rPr>
        <w:t>GB</w:t>
      </w:r>
      <w:r>
        <w:rPr>
          <w:spacing w:val="1"/>
          <w:sz w:val="24"/>
          <w:szCs w:val="24"/>
        </w:rPr>
        <w:t>/T5050</w:t>
      </w:r>
      <w:r>
        <w:rPr>
          <w:sz w:val="24"/>
          <w:szCs w:val="24"/>
        </w:rPr>
        <w:t>0-2024）和国家、省、市的有关规定办理竣工</w:t>
      </w:r>
      <w:r>
        <w:rPr>
          <w:spacing w:val="-6"/>
          <w:sz w:val="24"/>
          <w:szCs w:val="24"/>
        </w:rPr>
        <w:t>结算。</w:t>
      </w:r>
    </w:p>
    <w:p w14:paraId="60A34646">
      <w:pPr>
        <w:spacing w:line="360" w:lineRule="auto"/>
        <w:rPr>
          <w:sz w:val="24"/>
          <w:szCs w:val="24"/>
        </w:rPr>
        <w:sectPr>
          <w:footerReference r:id="rId49" w:type="default"/>
          <w:pgSz w:w="11906" w:h="16839"/>
          <w:pgMar w:top="400" w:right="1054" w:bottom="1010" w:left="1141" w:header="0" w:footer="847" w:gutter="0"/>
          <w:cols w:space="720" w:num="1"/>
        </w:sectPr>
      </w:pPr>
    </w:p>
    <w:p w14:paraId="03FE8103">
      <w:pPr>
        <w:spacing w:line="286" w:lineRule="auto"/>
        <w:rPr>
          <w:rFonts w:ascii="Arial"/>
          <w:sz w:val="21"/>
        </w:rPr>
      </w:pPr>
    </w:p>
    <w:p w14:paraId="07D7A120">
      <w:pPr>
        <w:spacing w:line="287" w:lineRule="auto"/>
        <w:rPr>
          <w:rFonts w:ascii="Arial"/>
          <w:sz w:val="21"/>
        </w:rPr>
      </w:pPr>
    </w:p>
    <w:p w14:paraId="47228189">
      <w:pPr>
        <w:pStyle w:val="2"/>
        <w:spacing w:before="78" w:line="359" w:lineRule="auto"/>
        <w:ind w:left="1" w:firstLine="564"/>
        <w:rPr>
          <w:sz w:val="24"/>
          <w:szCs w:val="24"/>
        </w:rPr>
      </w:pPr>
      <w:r>
        <w:rPr>
          <w:b/>
          <w:bCs/>
          <w:spacing w:val="-1"/>
          <w:sz w:val="24"/>
          <w:szCs w:val="24"/>
        </w:rPr>
        <w:t>2.8</w:t>
      </w:r>
      <w:r>
        <w:rPr>
          <w:spacing w:val="-1"/>
          <w:sz w:val="24"/>
          <w:szCs w:val="24"/>
        </w:rPr>
        <w:t xml:space="preserve"> 承包人已标价工程量清单中没有的材料（或工程设备</w:t>
      </w:r>
      <w:r>
        <w:rPr>
          <w:spacing w:val="-10"/>
          <w:sz w:val="24"/>
          <w:szCs w:val="24"/>
        </w:rPr>
        <w:t>），</w:t>
      </w:r>
      <w:r>
        <w:rPr>
          <w:spacing w:val="-1"/>
          <w:sz w:val="24"/>
          <w:szCs w:val="24"/>
        </w:rPr>
        <w:t>承包人在</w:t>
      </w:r>
      <w:r>
        <w:rPr>
          <w:spacing w:val="-2"/>
          <w:sz w:val="24"/>
          <w:szCs w:val="24"/>
        </w:rPr>
        <w:t>使用前必须将材</w:t>
      </w:r>
      <w:r>
        <w:rPr>
          <w:spacing w:val="1"/>
          <w:sz w:val="24"/>
          <w:szCs w:val="24"/>
        </w:rPr>
        <w:t>料（或工程设备）样板、材料合格证明（或产品合格证书）、</w:t>
      </w:r>
      <w:r>
        <w:rPr>
          <w:sz w:val="24"/>
          <w:szCs w:val="24"/>
        </w:rPr>
        <w:t>材料（或工程设备）检验报告</w:t>
      </w:r>
      <w:r>
        <w:rPr>
          <w:spacing w:val="1"/>
          <w:sz w:val="24"/>
          <w:szCs w:val="24"/>
        </w:rPr>
        <w:t>提交给监理单位和发包人审核。发包人审定并确定价格后，承</w:t>
      </w:r>
      <w:r>
        <w:rPr>
          <w:sz w:val="24"/>
          <w:szCs w:val="24"/>
        </w:rPr>
        <w:t>包人方可采购和使用。如果在</w:t>
      </w:r>
      <w:r>
        <w:rPr>
          <w:spacing w:val="1"/>
          <w:sz w:val="24"/>
          <w:szCs w:val="24"/>
        </w:rPr>
        <w:t>交货验收和使用过程中发现货不对板，监理单位和发包人有权</w:t>
      </w:r>
      <w:r>
        <w:rPr>
          <w:sz w:val="24"/>
          <w:szCs w:val="24"/>
        </w:rPr>
        <w:t>拒用，并要求承包人立即进行</w:t>
      </w:r>
      <w:r>
        <w:rPr>
          <w:spacing w:val="1"/>
          <w:sz w:val="24"/>
          <w:szCs w:val="24"/>
        </w:rPr>
        <w:t>更换。更换后的材料（或工程设备）应再次进行检查和检验。</w:t>
      </w:r>
      <w:r>
        <w:rPr>
          <w:sz w:val="24"/>
          <w:szCs w:val="24"/>
        </w:rPr>
        <w:t>由此增加的费用和（或）工期</w:t>
      </w:r>
      <w:r>
        <w:rPr>
          <w:spacing w:val="-2"/>
          <w:sz w:val="24"/>
          <w:szCs w:val="24"/>
        </w:rPr>
        <w:t>延误由承包人承担。</w:t>
      </w:r>
    </w:p>
    <w:p w14:paraId="4B3F6F99">
      <w:pPr>
        <w:pStyle w:val="2"/>
        <w:spacing w:before="5" w:line="359" w:lineRule="auto"/>
        <w:ind w:left="1" w:firstLine="564"/>
        <w:rPr>
          <w:sz w:val="24"/>
          <w:szCs w:val="24"/>
        </w:rPr>
      </w:pPr>
      <w:r>
        <w:rPr>
          <w:sz w:val="24"/>
          <w:szCs w:val="24"/>
        </w:rPr>
        <w:t>2.9</w:t>
      </w:r>
      <w:r>
        <w:rPr>
          <w:spacing w:val="-51"/>
          <w:sz w:val="24"/>
          <w:szCs w:val="24"/>
        </w:rPr>
        <w:t xml:space="preserve"> </w:t>
      </w:r>
      <w:r>
        <w:rPr>
          <w:sz w:val="24"/>
          <w:szCs w:val="24"/>
        </w:rPr>
        <w:t>承包人已标价工程量清单中没有的材料（或工程设备）结算价格确定</w:t>
      </w:r>
      <w:r>
        <w:rPr>
          <w:spacing w:val="-1"/>
          <w:sz w:val="24"/>
          <w:szCs w:val="24"/>
        </w:rPr>
        <w:t>原则：按施工</w:t>
      </w:r>
      <w:r>
        <w:rPr>
          <w:spacing w:val="1"/>
          <w:sz w:val="24"/>
          <w:szCs w:val="24"/>
        </w:rPr>
        <w:t>当月项目所在地工程造价管理机构发布的信息价格；若当地信</w:t>
      </w:r>
      <w:r>
        <w:rPr>
          <w:sz w:val="24"/>
          <w:szCs w:val="24"/>
        </w:rPr>
        <w:t>息价格缺项的，由承包人根据</w:t>
      </w:r>
      <w:r>
        <w:rPr>
          <w:spacing w:val="1"/>
          <w:sz w:val="24"/>
          <w:szCs w:val="24"/>
        </w:rPr>
        <w:t>变更工程资料依次参考韶关、清远、佛山、东莞、肇庆、惠州</w:t>
      </w:r>
      <w:r>
        <w:rPr>
          <w:sz w:val="24"/>
          <w:szCs w:val="24"/>
        </w:rPr>
        <w:t>、广州等广东省内地区信息价</w:t>
      </w:r>
      <w:r>
        <w:rPr>
          <w:spacing w:val="1"/>
          <w:sz w:val="24"/>
          <w:szCs w:val="24"/>
        </w:rPr>
        <w:t>执行；若以上城市均没有信息价则按厂商信息价、电商平台价</w:t>
      </w:r>
      <w:r>
        <w:rPr>
          <w:sz w:val="24"/>
          <w:szCs w:val="24"/>
        </w:rPr>
        <w:t>格（优先从京东、国美、苏宁等大型电商平台查询取其平均价</w:t>
      </w:r>
      <w:r>
        <w:rPr>
          <w:spacing w:val="13"/>
          <w:sz w:val="24"/>
          <w:szCs w:val="24"/>
        </w:rPr>
        <w:t>）；</w:t>
      </w:r>
      <w:r>
        <w:rPr>
          <w:sz w:val="24"/>
          <w:szCs w:val="24"/>
        </w:rPr>
        <w:t>若以上方式均无法确定材料价格的，则采用厂商报价或</w:t>
      </w:r>
      <w:r>
        <w:rPr>
          <w:spacing w:val="-1"/>
          <w:sz w:val="24"/>
          <w:szCs w:val="24"/>
        </w:rPr>
        <w:t>市场询价等方式取得有合法依据的市场价格，报发包人确认。</w:t>
      </w:r>
    </w:p>
    <w:p w14:paraId="45F8C646">
      <w:pPr>
        <w:pStyle w:val="2"/>
        <w:spacing w:before="117" w:line="219" w:lineRule="auto"/>
        <w:ind w:left="426"/>
        <w:outlineLvl w:val="1"/>
        <w:rPr>
          <w:sz w:val="24"/>
          <w:szCs w:val="24"/>
        </w:rPr>
      </w:pPr>
      <w:r>
        <w:rPr>
          <w:b/>
          <w:bCs/>
          <w:spacing w:val="-4"/>
          <w:sz w:val="24"/>
          <w:szCs w:val="24"/>
        </w:rPr>
        <w:t>3．工程付款办法</w:t>
      </w:r>
    </w:p>
    <w:p w14:paraId="23AC411E">
      <w:pPr>
        <w:pStyle w:val="2"/>
        <w:spacing w:before="300" w:line="359" w:lineRule="auto"/>
        <w:ind w:firstLine="485"/>
        <w:rPr>
          <w:sz w:val="24"/>
          <w:szCs w:val="24"/>
        </w:rPr>
      </w:pPr>
      <w:r>
        <w:rPr>
          <w:b/>
          <w:bCs/>
          <w:sz w:val="24"/>
          <w:szCs w:val="24"/>
        </w:rPr>
        <w:t>3.1</w:t>
      </w:r>
      <w:r>
        <w:rPr>
          <w:sz w:val="24"/>
          <w:szCs w:val="24"/>
        </w:rPr>
        <w:t xml:space="preserve"> 本工程</w:t>
      </w:r>
      <w:r>
        <w:rPr>
          <w:sz w:val="24"/>
          <w:szCs w:val="24"/>
          <w:u w:val="single" w:color="auto"/>
        </w:rPr>
        <w:t xml:space="preserve"> 支付 </w:t>
      </w:r>
      <w:r>
        <w:rPr>
          <w:sz w:val="24"/>
          <w:szCs w:val="24"/>
        </w:rPr>
        <w:t>施工预付款。施工预付款必须专用于合同工程，并按以下原则支付和</w:t>
      </w:r>
      <w:r>
        <w:rPr>
          <w:spacing w:val="-3"/>
          <w:sz w:val="24"/>
          <w:szCs w:val="24"/>
        </w:rPr>
        <w:t>抵扣：</w:t>
      </w:r>
    </w:p>
    <w:p w14:paraId="0B730F8C">
      <w:pPr>
        <w:pStyle w:val="2"/>
        <w:spacing w:before="1" w:line="359" w:lineRule="auto"/>
        <w:ind w:firstLine="485"/>
        <w:rPr>
          <w:sz w:val="24"/>
          <w:szCs w:val="24"/>
        </w:rPr>
      </w:pPr>
      <w:r>
        <w:rPr>
          <w:b/>
          <w:bCs/>
          <w:spacing w:val="-3"/>
          <w:sz w:val="24"/>
          <w:szCs w:val="24"/>
        </w:rPr>
        <w:t>3.1.1</w:t>
      </w:r>
      <w:r>
        <w:rPr>
          <w:spacing w:val="-3"/>
          <w:sz w:val="24"/>
          <w:szCs w:val="24"/>
        </w:rPr>
        <w:t xml:space="preserve"> 施工预付款支付比例为：按施工合同价(暂列金额、专业工程暂估价、安全生产措</w:t>
      </w:r>
      <w:r>
        <w:rPr>
          <w:spacing w:val="-2"/>
          <w:sz w:val="24"/>
          <w:szCs w:val="24"/>
        </w:rPr>
        <w:t>施费除外)的</w:t>
      </w:r>
      <w:r>
        <w:rPr>
          <w:spacing w:val="-2"/>
          <w:sz w:val="24"/>
          <w:szCs w:val="24"/>
          <w:u w:val="single" w:color="auto"/>
        </w:rPr>
        <w:t xml:space="preserve"> 30%</w:t>
      </w:r>
      <w:r>
        <w:rPr>
          <w:spacing w:val="16"/>
          <w:sz w:val="24"/>
          <w:szCs w:val="24"/>
          <w:u w:val="single" w:color="auto"/>
        </w:rPr>
        <w:t xml:space="preserve"> </w:t>
      </w:r>
      <w:r>
        <w:rPr>
          <w:spacing w:val="-2"/>
          <w:sz w:val="24"/>
          <w:szCs w:val="24"/>
        </w:rPr>
        <w:t>支付。</w:t>
      </w:r>
    </w:p>
    <w:p w14:paraId="177E9CB4">
      <w:pPr>
        <w:pStyle w:val="2"/>
        <w:spacing w:before="1" w:line="218" w:lineRule="auto"/>
        <w:ind w:left="486"/>
        <w:rPr>
          <w:sz w:val="24"/>
          <w:szCs w:val="24"/>
        </w:rPr>
      </w:pPr>
      <w:r>
        <w:rPr>
          <w:b/>
          <w:bCs/>
          <w:spacing w:val="-1"/>
          <w:sz w:val="24"/>
          <w:szCs w:val="24"/>
        </w:rPr>
        <w:t>3.1.2</w:t>
      </w:r>
      <w:r>
        <w:rPr>
          <w:spacing w:val="-1"/>
          <w:sz w:val="24"/>
          <w:szCs w:val="24"/>
        </w:rPr>
        <w:t xml:space="preserve"> 本招标项目</w:t>
      </w:r>
      <w:r>
        <w:rPr>
          <w:spacing w:val="-1"/>
          <w:sz w:val="24"/>
          <w:szCs w:val="24"/>
          <w:u w:val="single" w:color="auto"/>
        </w:rPr>
        <w:t xml:space="preserve"> 不要求 </w:t>
      </w:r>
      <w:r>
        <w:rPr>
          <w:spacing w:val="-1"/>
          <w:sz w:val="24"/>
          <w:szCs w:val="24"/>
        </w:rPr>
        <w:t>承包人提供与预付款等额的预付款保函。</w:t>
      </w:r>
    </w:p>
    <w:p w14:paraId="27A103DF">
      <w:pPr>
        <w:pStyle w:val="2"/>
        <w:spacing w:before="149" w:line="332" w:lineRule="auto"/>
        <w:ind w:firstLine="486"/>
        <w:rPr>
          <w:sz w:val="24"/>
          <w:szCs w:val="24"/>
        </w:rPr>
      </w:pPr>
      <w:r>
        <w:rPr>
          <w:b/>
          <w:bCs/>
          <w:spacing w:val="-1"/>
          <w:sz w:val="24"/>
          <w:szCs w:val="24"/>
        </w:rPr>
        <w:t>3.1.3</w:t>
      </w:r>
      <w:r>
        <w:rPr>
          <w:spacing w:val="-1"/>
          <w:sz w:val="24"/>
          <w:szCs w:val="24"/>
        </w:rPr>
        <w:t xml:space="preserve"> 承包人应在签订合同后，在具备施工条件的前提下，向发包人提交预付款支付申</w:t>
      </w:r>
      <w:r>
        <w:rPr>
          <w:sz w:val="24"/>
          <w:szCs w:val="24"/>
        </w:rPr>
        <w:t>请。发包人应对在收到支付申请的</w:t>
      </w:r>
      <w:r>
        <w:rPr>
          <w:spacing w:val="-45"/>
          <w:sz w:val="24"/>
          <w:szCs w:val="24"/>
        </w:rPr>
        <w:t xml:space="preserve"> </w:t>
      </w:r>
      <w:r>
        <w:rPr>
          <w:sz w:val="24"/>
          <w:szCs w:val="24"/>
        </w:rPr>
        <w:t>7</w:t>
      </w:r>
      <w:r>
        <w:rPr>
          <w:spacing w:val="-44"/>
          <w:sz w:val="24"/>
          <w:szCs w:val="24"/>
        </w:rPr>
        <w:t xml:space="preserve"> </w:t>
      </w:r>
      <w:r>
        <w:rPr>
          <w:sz w:val="24"/>
          <w:szCs w:val="24"/>
        </w:rPr>
        <w:t>天内进行核实后向承包人发出预付款支付证书，并</w:t>
      </w:r>
      <w:r>
        <w:rPr>
          <w:spacing w:val="-1"/>
          <w:sz w:val="24"/>
          <w:szCs w:val="24"/>
        </w:rPr>
        <w:t>在签</w:t>
      </w:r>
      <w:r>
        <w:rPr>
          <w:sz w:val="24"/>
          <w:szCs w:val="24"/>
        </w:rPr>
        <w:t>发支付证书后的</w:t>
      </w:r>
      <w:r>
        <w:rPr>
          <w:spacing w:val="-43"/>
          <w:sz w:val="24"/>
          <w:szCs w:val="24"/>
        </w:rPr>
        <w:t xml:space="preserve"> </w:t>
      </w:r>
      <w:r>
        <w:rPr>
          <w:sz w:val="24"/>
          <w:szCs w:val="24"/>
        </w:rPr>
        <w:t>7</w:t>
      </w:r>
      <w:r>
        <w:rPr>
          <w:spacing w:val="-46"/>
          <w:sz w:val="24"/>
          <w:szCs w:val="24"/>
        </w:rPr>
        <w:t xml:space="preserve"> </w:t>
      </w:r>
      <w:r>
        <w:rPr>
          <w:sz w:val="24"/>
          <w:szCs w:val="24"/>
        </w:rPr>
        <w:t>天内向承包人支付预付款。凡未签订合同或不具备施工条件的工程，</w:t>
      </w:r>
      <w:r>
        <w:rPr>
          <w:spacing w:val="-1"/>
          <w:sz w:val="24"/>
          <w:szCs w:val="24"/>
        </w:rPr>
        <w:t>发包人不得预付工程款。</w:t>
      </w:r>
    </w:p>
    <w:p w14:paraId="2C5B9CC1">
      <w:pPr>
        <w:pStyle w:val="2"/>
        <w:spacing w:before="21" w:line="359" w:lineRule="auto"/>
        <w:ind w:firstLine="485"/>
        <w:rPr>
          <w:sz w:val="24"/>
          <w:szCs w:val="24"/>
        </w:rPr>
      </w:pPr>
      <w:r>
        <w:rPr>
          <w:b/>
          <w:bCs/>
          <w:sz w:val="24"/>
          <w:szCs w:val="24"/>
        </w:rPr>
        <w:t>3.1.4</w:t>
      </w:r>
      <w:r>
        <w:rPr>
          <w:sz w:val="24"/>
          <w:szCs w:val="24"/>
        </w:rPr>
        <w:t xml:space="preserve"> 发包人没有按时支付预付款的，承包人可催告发包人支付；发包人在付款期满后</w:t>
      </w:r>
      <w:r>
        <w:rPr>
          <w:spacing w:val="1"/>
          <w:sz w:val="24"/>
          <w:szCs w:val="24"/>
        </w:rPr>
        <w:t>的</w:t>
      </w:r>
      <w:r>
        <w:rPr>
          <w:spacing w:val="-45"/>
          <w:sz w:val="24"/>
          <w:szCs w:val="24"/>
        </w:rPr>
        <w:t xml:space="preserve"> </w:t>
      </w:r>
      <w:r>
        <w:rPr>
          <w:spacing w:val="1"/>
          <w:sz w:val="24"/>
          <w:szCs w:val="24"/>
        </w:rPr>
        <w:t>7</w:t>
      </w:r>
      <w:r>
        <w:rPr>
          <w:spacing w:val="-43"/>
          <w:sz w:val="24"/>
          <w:szCs w:val="24"/>
        </w:rPr>
        <w:t xml:space="preserve"> </w:t>
      </w:r>
      <w:r>
        <w:rPr>
          <w:spacing w:val="1"/>
          <w:sz w:val="24"/>
          <w:szCs w:val="24"/>
        </w:rPr>
        <w:t>天内仍未支付的，承包人可在付款期满后的第8</w:t>
      </w:r>
      <w:r>
        <w:rPr>
          <w:spacing w:val="-44"/>
          <w:sz w:val="24"/>
          <w:szCs w:val="24"/>
        </w:rPr>
        <w:t xml:space="preserve"> </w:t>
      </w:r>
      <w:r>
        <w:rPr>
          <w:spacing w:val="1"/>
          <w:sz w:val="24"/>
          <w:szCs w:val="24"/>
        </w:rPr>
        <w:t>天起暂停施工。发包人应向承包人支付</w:t>
      </w:r>
      <w:r>
        <w:rPr>
          <w:sz w:val="24"/>
          <w:szCs w:val="24"/>
        </w:rPr>
        <w:t>应付款的利息（从付款期满后之日起计算，利率按同期银行贷款利率计算</w:t>
      </w:r>
      <w:r>
        <w:rPr>
          <w:spacing w:val="14"/>
          <w:sz w:val="24"/>
          <w:szCs w:val="24"/>
        </w:rPr>
        <w:t>），</w:t>
      </w:r>
      <w:r>
        <w:rPr>
          <w:sz w:val="24"/>
          <w:szCs w:val="24"/>
        </w:rPr>
        <w:t>并承担违约责</w:t>
      </w:r>
      <w:r>
        <w:rPr>
          <w:spacing w:val="-5"/>
          <w:sz w:val="24"/>
          <w:szCs w:val="24"/>
        </w:rPr>
        <w:t>任。</w:t>
      </w:r>
    </w:p>
    <w:p w14:paraId="635D3964">
      <w:pPr>
        <w:pStyle w:val="2"/>
        <w:spacing w:before="5" w:line="359" w:lineRule="auto"/>
        <w:ind w:firstLine="485"/>
        <w:rPr>
          <w:sz w:val="24"/>
          <w:szCs w:val="24"/>
        </w:rPr>
      </w:pPr>
      <w:r>
        <w:rPr>
          <w:b/>
          <w:bCs/>
          <w:sz w:val="24"/>
          <w:szCs w:val="24"/>
        </w:rPr>
        <w:t>3.1.5</w:t>
      </w:r>
      <w:r>
        <w:rPr>
          <w:sz w:val="24"/>
          <w:szCs w:val="24"/>
        </w:rPr>
        <w:t xml:space="preserve"> 施工预付款应从每支付期应支付给承包人的工程进度款中扣回，扣回比例为每月</w:t>
      </w:r>
      <w:r>
        <w:rPr>
          <w:spacing w:val="2"/>
          <w:sz w:val="24"/>
          <w:szCs w:val="24"/>
        </w:rPr>
        <w:t>的工程进度款（安全生产措施费除外）的</w:t>
      </w:r>
      <w:r>
        <w:rPr>
          <w:spacing w:val="-48"/>
          <w:sz w:val="24"/>
          <w:szCs w:val="24"/>
        </w:rPr>
        <w:t xml:space="preserve"> </w:t>
      </w:r>
      <w:r>
        <w:rPr>
          <w:spacing w:val="2"/>
          <w:sz w:val="24"/>
          <w:szCs w:val="24"/>
        </w:rPr>
        <w:t>80%，直到扣回的金额达到合同约定</w:t>
      </w:r>
      <w:r>
        <w:rPr>
          <w:spacing w:val="1"/>
          <w:sz w:val="24"/>
          <w:szCs w:val="24"/>
        </w:rPr>
        <w:t>的施工预付款</w:t>
      </w:r>
      <w:r>
        <w:rPr>
          <w:spacing w:val="-2"/>
          <w:sz w:val="24"/>
          <w:szCs w:val="24"/>
        </w:rPr>
        <w:t>金额为止。应保证工人工资 100%支付，若存在未扣回部分，则在下期进度款中</w:t>
      </w:r>
      <w:r>
        <w:rPr>
          <w:spacing w:val="-3"/>
          <w:sz w:val="24"/>
          <w:szCs w:val="24"/>
        </w:rPr>
        <w:t>继续扣回。施</w:t>
      </w:r>
      <w:r>
        <w:rPr>
          <w:spacing w:val="-2"/>
          <w:sz w:val="24"/>
          <w:szCs w:val="24"/>
        </w:rPr>
        <w:t>工预付款中包含作业工人工资预付款，作业工人工资预付款为签约合同</w:t>
      </w:r>
      <w:r>
        <w:rPr>
          <w:spacing w:val="-3"/>
          <w:sz w:val="24"/>
          <w:szCs w:val="24"/>
        </w:rPr>
        <w:t>价(暂列金额、专业工</w:t>
      </w:r>
      <w:r>
        <w:rPr>
          <w:spacing w:val="-1"/>
          <w:sz w:val="24"/>
          <w:szCs w:val="24"/>
        </w:rPr>
        <w:t>程暂估价、安全生产措施费除外)的</w:t>
      </w:r>
      <w:r>
        <w:rPr>
          <w:spacing w:val="-33"/>
          <w:sz w:val="24"/>
          <w:szCs w:val="24"/>
        </w:rPr>
        <w:t xml:space="preserve"> </w:t>
      </w:r>
      <w:r>
        <w:rPr>
          <w:spacing w:val="-1"/>
          <w:sz w:val="24"/>
          <w:szCs w:val="24"/>
        </w:rPr>
        <w:t>1%，扣回比例为每月的工人</w:t>
      </w:r>
      <w:r>
        <w:rPr>
          <w:spacing w:val="-2"/>
          <w:sz w:val="24"/>
          <w:szCs w:val="24"/>
        </w:rPr>
        <w:t>工资进度款的 100%，直到扣</w:t>
      </w:r>
    </w:p>
    <w:p w14:paraId="57CE51B8">
      <w:pPr>
        <w:spacing w:line="359" w:lineRule="auto"/>
        <w:rPr>
          <w:sz w:val="24"/>
          <w:szCs w:val="24"/>
        </w:rPr>
        <w:sectPr>
          <w:footerReference r:id="rId50" w:type="default"/>
          <w:pgSz w:w="11906" w:h="16839"/>
          <w:pgMar w:top="400" w:right="1134" w:bottom="1010" w:left="1140" w:header="0" w:footer="847" w:gutter="0"/>
          <w:cols w:space="720" w:num="1"/>
        </w:sectPr>
      </w:pPr>
    </w:p>
    <w:p w14:paraId="1B08800E">
      <w:pPr>
        <w:spacing w:line="286" w:lineRule="auto"/>
        <w:rPr>
          <w:rFonts w:ascii="Arial"/>
          <w:sz w:val="21"/>
        </w:rPr>
      </w:pPr>
    </w:p>
    <w:p w14:paraId="31D2D25C">
      <w:pPr>
        <w:spacing w:line="287" w:lineRule="auto"/>
        <w:rPr>
          <w:rFonts w:ascii="Arial"/>
          <w:sz w:val="21"/>
        </w:rPr>
      </w:pPr>
    </w:p>
    <w:p w14:paraId="2E4BD3DE">
      <w:pPr>
        <w:pStyle w:val="2"/>
        <w:spacing w:before="78" w:line="219" w:lineRule="auto"/>
        <w:ind w:left="25"/>
        <w:rPr>
          <w:sz w:val="24"/>
          <w:szCs w:val="24"/>
        </w:rPr>
      </w:pPr>
      <w:r>
        <w:rPr>
          <w:spacing w:val="-2"/>
          <w:sz w:val="24"/>
          <w:szCs w:val="24"/>
        </w:rPr>
        <w:t>回的金额达到合同约定的作业工人工资预付款金额为止。</w:t>
      </w:r>
    </w:p>
    <w:p w14:paraId="422ABFDC">
      <w:pPr>
        <w:pStyle w:val="2"/>
        <w:spacing w:before="183" w:line="359" w:lineRule="auto"/>
        <w:ind w:right="80" w:firstLine="486"/>
        <w:rPr>
          <w:sz w:val="24"/>
          <w:szCs w:val="24"/>
        </w:rPr>
      </w:pPr>
      <w:r>
        <w:rPr>
          <w:b/>
          <w:bCs/>
          <w:sz w:val="24"/>
          <w:szCs w:val="24"/>
        </w:rPr>
        <w:t>3.2</w:t>
      </w:r>
      <w:r>
        <w:rPr>
          <w:sz w:val="24"/>
          <w:szCs w:val="24"/>
        </w:rPr>
        <w:t xml:space="preserve"> 施工过程中按月支付工程进度款：承包人每月按工程实际完成工程量（含变更及增</w:t>
      </w:r>
      <w:r>
        <w:rPr>
          <w:spacing w:val="-4"/>
          <w:sz w:val="24"/>
          <w:szCs w:val="24"/>
        </w:rPr>
        <w:t>加工程）申报，承包人必须将《已完成工程量报表》和《工程付款申请书》于当月</w:t>
      </w:r>
      <w:r>
        <w:rPr>
          <w:spacing w:val="-43"/>
          <w:sz w:val="24"/>
          <w:szCs w:val="24"/>
        </w:rPr>
        <w:t xml:space="preserve"> </w:t>
      </w:r>
      <w:r>
        <w:rPr>
          <w:spacing w:val="-4"/>
          <w:sz w:val="24"/>
          <w:szCs w:val="24"/>
        </w:rPr>
        <w:t>26 日前报</w:t>
      </w:r>
      <w:r>
        <w:rPr>
          <w:spacing w:val="1"/>
          <w:sz w:val="24"/>
          <w:szCs w:val="24"/>
        </w:rPr>
        <w:t>监理单位核实。经监理单位审核、发包人审定后的工程进度款（指</w:t>
      </w:r>
      <w:r>
        <w:rPr>
          <w:sz w:val="24"/>
          <w:szCs w:val="24"/>
        </w:rPr>
        <w:t>已经按照合同约定，扣除</w:t>
      </w:r>
      <w:r>
        <w:rPr>
          <w:sz w:val="24"/>
          <w:szCs w:val="24"/>
          <w:highlight w:val="none"/>
        </w:rPr>
        <w:t>该支付期内因承包人违约而应扣除的管理费</w:t>
      </w:r>
      <w:r>
        <w:rPr>
          <w:spacing w:val="14"/>
          <w:sz w:val="24"/>
          <w:szCs w:val="24"/>
          <w:highlight w:val="none"/>
        </w:rPr>
        <w:t>），</w:t>
      </w:r>
      <w:r>
        <w:rPr>
          <w:sz w:val="24"/>
          <w:szCs w:val="24"/>
          <w:highlight w:val="none"/>
        </w:rPr>
        <w:t>于申报次月支付。每月的工程进度款按工程</w:t>
      </w:r>
      <w:r>
        <w:rPr>
          <w:spacing w:val="-3"/>
          <w:sz w:val="24"/>
          <w:szCs w:val="24"/>
          <w:highlight w:val="none"/>
        </w:rPr>
        <w:t>实际完成工程量的</w:t>
      </w:r>
      <w:r>
        <w:rPr>
          <w:spacing w:val="-3"/>
          <w:sz w:val="24"/>
          <w:szCs w:val="24"/>
          <w:highlight w:val="none"/>
          <w:u w:val="single" w:color="auto"/>
        </w:rPr>
        <w:t xml:space="preserve"> 80%</w:t>
      </w:r>
      <w:r>
        <w:rPr>
          <w:spacing w:val="40"/>
          <w:sz w:val="24"/>
          <w:szCs w:val="24"/>
          <w:highlight w:val="none"/>
          <w:u w:val="single" w:color="auto"/>
        </w:rPr>
        <w:t xml:space="preserve"> </w:t>
      </w:r>
      <w:r>
        <w:rPr>
          <w:spacing w:val="-3"/>
          <w:sz w:val="24"/>
          <w:szCs w:val="24"/>
          <w:highlight w:val="none"/>
        </w:rPr>
        <w:t>申请支付，工程进度</w:t>
      </w:r>
      <w:r>
        <w:rPr>
          <w:spacing w:val="-3"/>
          <w:sz w:val="24"/>
          <w:szCs w:val="24"/>
        </w:rPr>
        <w:t>款中的作业工人工资款项由发包人单</w:t>
      </w:r>
      <w:r>
        <w:rPr>
          <w:spacing w:val="-4"/>
          <w:sz w:val="24"/>
          <w:szCs w:val="24"/>
        </w:rPr>
        <w:t>独足额拨付</w:t>
      </w:r>
      <w:r>
        <w:rPr>
          <w:spacing w:val="1"/>
          <w:sz w:val="24"/>
          <w:szCs w:val="24"/>
        </w:rPr>
        <w:t>到承包人的工资专户。要严格审核工程进度款。要求施工单位要严</w:t>
      </w:r>
      <w:r>
        <w:rPr>
          <w:sz w:val="24"/>
          <w:szCs w:val="24"/>
        </w:rPr>
        <w:t>格按照实际工程量编制进</w:t>
      </w:r>
      <w:r>
        <w:rPr>
          <w:spacing w:val="1"/>
          <w:sz w:val="24"/>
          <w:szCs w:val="24"/>
        </w:rPr>
        <w:t>度款申请，确保数据真实、完整；要求监理单位（全过程造价咨询</w:t>
      </w:r>
      <w:r>
        <w:rPr>
          <w:sz w:val="24"/>
          <w:szCs w:val="24"/>
        </w:rPr>
        <w:t>单位）要对工程量清单、</w:t>
      </w:r>
      <w:r>
        <w:rPr>
          <w:spacing w:val="-1"/>
          <w:sz w:val="24"/>
          <w:szCs w:val="24"/>
        </w:rPr>
        <w:t>进度匹配性进行核验，须优先</w:t>
      </w:r>
      <w:r>
        <w:rPr>
          <w:spacing w:val="-33"/>
          <w:sz w:val="24"/>
          <w:szCs w:val="24"/>
        </w:rPr>
        <w:t xml:space="preserve"> </w:t>
      </w:r>
      <w:r>
        <w:rPr>
          <w:spacing w:val="-1"/>
          <w:sz w:val="24"/>
          <w:szCs w:val="24"/>
        </w:rPr>
        <w:t>100%足额核算保障农民工</w:t>
      </w:r>
      <w:r>
        <w:rPr>
          <w:spacing w:val="-2"/>
          <w:sz w:val="24"/>
          <w:szCs w:val="24"/>
        </w:rPr>
        <w:t>工资，签署书面审核意见和建议拨付</w:t>
      </w:r>
      <w:r>
        <w:rPr>
          <w:spacing w:val="1"/>
          <w:sz w:val="24"/>
          <w:szCs w:val="24"/>
        </w:rPr>
        <w:t>进度款和工人工资金额。同时，各单位要对申报材料及监理审核结</w:t>
      </w:r>
      <w:r>
        <w:rPr>
          <w:sz w:val="24"/>
          <w:szCs w:val="24"/>
        </w:rPr>
        <w:t>果进行最终确认，确保拨付金额符合合同约定，农民工工资每月足额拨付，并确保在结算前</w:t>
      </w:r>
      <w:r>
        <w:rPr>
          <w:spacing w:val="-1"/>
          <w:sz w:val="24"/>
          <w:szCs w:val="24"/>
        </w:rPr>
        <w:t>农民工工资不拖欠。</w:t>
      </w:r>
    </w:p>
    <w:p w14:paraId="78C1CEA3">
      <w:pPr>
        <w:pStyle w:val="2"/>
        <w:spacing w:line="359" w:lineRule="auto"/>
        <w:ind w:right="18" w:firstLine="485"/>
        <w:rPr>
          <w:sz w:val="24"/>
          <w:szCs w:val="24"/>
        </w:rPr>
      </w:pPr>
      <w:r>
        <w:rPr>
          <w:b/>
          <w:bCs/>
          <w:sz w:val="24"/>
          <w:szCs w:val="24"/>
        </w:rPr>
        <w:t>3.3</w:t>
      </w:r>
      <w:r>
        <w:rPr>
          <w:sz w:val="24"/>
          <w:szCs w:val="24"/>
        </w:rPr>
        <w:t xml:space="preserve"> 施工预付款中包含安全生产措施费预付款。措施项目费中的“安全生产措施费拨付</w:t>
      </w:r>
      <w:r>
        <w:rPr>
          <w:spacing w:val="-2"/>
          <w:sz w:val="24"/>
          <w:szCs w:val="24"/>
        </w:rPr>
        <w:t>按照《建设工程工程量清单计价标准》(GB/T50500</w:t>
      </w:r>
      <w:r>
        <w:rPr>
          <w:spacing w:val="-47"/>
          <w:sz w:val="24"/>
          <w:szCs w:val="24"/>
        </w:rPr>
        <w:t xml:space="preserve"> </w:t>
      </w:r>
      <w:r>
        <w:rPr>
          <w:spacing w:val="-3"/>
          <w:sz w:val="24"/>
          <w:szCs w:val="24"/>
        </w:rPr>
        <w:t>一</w:t>
      </w:r>
      <w:r>
        <w:rPr>
          <w:spacing w:val="-48"/>
          <w:sz w:val="24"/>
          <w:szCs w:val="24"/>
        </w:rPr>
        <w:t xml:space="preserve"> </w:t>
      </w:r>
      <w:r>
        <w:rPr>
          <w:spacing w:val="-3"/>
          <w:sz w:val="24"/>
          <w:szCs w:val="24"/>
        </w:rPr>
        <w:t>2024)执行，参照《关于印发&lt;广东省建</w:t>
      </w:r>
      <w:r>
        <w:rPr>
          <w:spacing w:val="-6"/>
          <w:sz w:val="24"/>
          <w:szCs w:val="24"/>
        </w:rPr>
        <w:t>设厅建筑工程安全防护、文明施工措施费用管理办法&gt;</w:t>
      </w:r>
      <w:r>
        <w:rPr>
          <w:spacing w:val="-7"/>
          <w:sz w:val="24"/>
          <w:szCs w:val="24"/>
        </w:rPr>
        <w:t>的通知》支付。承包人应在签订合同后，</w:t>
      </w:r>
      <w:r>
        <w:rPr>
          <w:spacing w:val="1"/>
          <w:sz w:val="24"/>
          <w:szCs w:val="24"/>
        </w:rPr>
        <w:t>在项目开工、开通建设工程安措费专用账户、购买安全生产责任</w:t>
      </w:r>
      <w:r>
        <w:rPr>
          <w:sz w:val="24"/>
          <w:szCs w:val="24"/>
        </w:rPr>
        <w:t>保险的前提下向发包人提交</w:t>
      </w:r>
      <w:r>
        <w:rPr>
          <w:spacing w:val="2"/>
          <w:sz w:val="24"/>
          <w:szCs w:val="24"/>
        </w:rPr>
        <w:t>安全生产措施费中申请，项目预付安全生产措施费总额的</w:t>
      </w:r>
      <w:r>
        <w:rPr>
          <w:spacing w:val="-44"/>
          <w:sz w:val="24"/>
          <w:szCs w:val="24"/>
        </w:rPr>
        <w:t xml:space="preserve"> </w:t>
      </w:r>
      <w:r>
        <w:rPr>
          <w:spacing w:val="2"/>
          <w:sz w:val="24"/>
          <w:szCs w:val="24"/>
        </w:rPr>
        <w:t>50%，其余</w:t>
      </w:r>
      <w:r>
        <w:rPr>
          <w:spacing w:val="1"/>
          <w:sz w:val="24"/>
          <w:szCs w:val="24"/>
        </w:rPr>
        <w:t>部分应按照提前安排的原则进行分解，并与工程进度款同期支付。发承包双方在计算应</w:t>
      </w:r>
      <w:r>
        <w:rPr>
          <w:sz w:val="24"/>
          <w:szCs w:val="24"/>
        </w:rPr>
        <w:t>付工程进度款时，不应扣回</w:t>
      </w:r>
      <w:r>
        <w:rPr>
          <w:spacing w:val="1"/>
          <w:sz w:val="24"/>
          <w:szCs w:val="24"/>
        </w:rPr>
        <w:t>预付款安全生产措施费，在工程结算时一次性扣回。安全生产措</w:t>
      </w:r>
      <w:r>
        <w:rPr>
          <w:sz w:val="24"/>
          <w:szCs w:val="24"/>
        </w:rPr>
        <w:t>施费必须专款专用，并由发</w:t>
      </w:r>
      <w:r>
        <w:rPr>
          <w:spacing w:val="-1"/>
          <w:sz w:val="24"/>
          <w:szCs w:val="24"/>
        </w:rPr>
        <w:t>包人单独拨付到承包人的建设工程安全生产措施费专用账户。</w:t>
      </w:r>
    </w:p>
    <w:p w14:paraId="41414B2C">
      <w:pPr>
        <w:pStyle w:val="2"/>
        <w:spacing w:before="1" w:line="217" w:lineRule="auto"/>
        <w:ind w:left="486"/>
        <w:rPr>
          <w:sz w:val="24"/>
          <w:szCs w:val="24"/>
        </w:rPr>
      </w:pPr>
      <w:r>
        <w:rPr>
          <w:b/>
          <w:bCs/>
          <w:spacing w:val="-1"/>
          <w:sz w:val="24"/>
          <w:szCs w:val="24"/>
        </w:rPr>
        <w:t>3.4</w:t>
      </w:r>
      <w:r>
        <w:rPr>
          <w:spacing w:val="-1"/>
          <w:sz w:val="24"/>
          <w:szCs w:val="24"/>
        </w:rPr>
        <w:t xml:space="preserve"> 变更工程造价必须经监理单位核实，并经发包人核定后方可支付。</w:t>
      </w:r>
    </w:p>
    <w:p w14:paraId="4BB89ADC">
      <w:pPr>
        <w:spacing w:line="287" w:lineRule="auto"/>
        <w:rPr>
          <w:rFonts w:ascii="Arial"/>
          <w:sz w:val="21"/>
        </w:rPr>
      </w:pPr>
    </w:p>
    <w:p w14:paraId="290D640B">
      <w:pPr>
        <w:pStyle w:val="2"/>
        <w:spacing w:before="78" w:line="361" w:lineRule="auto"/>
        <w:ind w:left="4" w:right="159" w:firstLine="477"/>
        <w:rPr>
          <w:sz w:val="24"/>
          <w:szCs w:val="24"/>
        </w:rPr>
      </w:pPr>
      <w:r>
        <w:rPr>
          <w:b/>
          <w:bCs/>
          <w:spacing w:val="3"/>
          <w:sz w:val="24"/>
          <w:szCs w:val="24"/>
        </w:rPr>
        <w:t>3.5</w:t>
      </w:r>
      <w:r>
        <w:rPr>
          <w:spacing w:val="3"/>
          <w:sz w:val="24"/>
          <w:szCs w:val="24"/>
        </w:rPr>
        <w:t xml:space="preserve"> 工程款（预付款+累计支付进度款）支付至合</w:t>
      </w:r>
      <w:r>
        <w:rPr>
          <w:spacing w:val="2"/>
          <w:sz w:val="24"/>
          <w:szCs w:val="24"/>
        </w:rPr>
        <w:t>同价款的</w:t>
      </w:r>
      <w:r>
        <w:rPr>
          <w:spacing w:val="-45"/>
          <w:sz w:val="24"/>
          <w:szCs w:val="24"/>
        </w:rPr>
        <w:t xml:space="preserve"> </w:t>
      </w:r>
      <w:r>
        <w:rPr>
          <w:spacing w:val="2"/>
          <w:sz w:val="24"/>
          <w:szCs w:val="24"/>
        </w:rPr>
        <w:t>80%时停止支付，结算审核</w:t>
      </w:r>
      <w:r>
        <w:rPr>
          <w:sz w:val="24"/>
          <w:szCs w:val="24"/>
        </w:rPr>
        <w:t>完成后，于次月支付至结算价格的</w:t>
      </w:r>
      <w:r>
        <w:rPr>
          <w:sz w:val="24"/>
          <w:szCs w:val="24"/>
          <w:u w:val="single" w:color="auto"/>
        </w:rPr>
        <w:t>97</w:t>
      </w:r>
      <w:r>
        <w:rPr>
          <w:sz w:val="24"/>
          <w:szCs w:val="24"/>
        </w:rPr>
        <w:t>%，剩余</w:t>
      </w:r>
      <w:r>
        <w:rPr>
          <w:spacing w:val="-46"/>
          <w:sz w:val="24"/>
          <w:szCs w:val="24"/>
        </w:rPr>
        <w:t xml:space="preserve"> </w:t>
      </w:r>
      <w:r>
        <w:rPr>
          <w:sz w:val="24"/>
          <w:szCs w:val="24"/>
        </w:rPr>
        <w:t>3%转为质量保证金；承包人</w:t>
      </w:r>
      <w:r>
        <w:rPr>
          <w:spacing w:val="-1"/>
          <w:sz w:val="24"/>
          <w:szCs w:val="24"/>
        </w:rPr>
        <w:t>提交了等额质量保证担保或质量保证保险的，于次月一次性结清合同价格。</w:t>
      </w:r>
    </w:p>
    <w:p w14:paraId="4531FADB">
      <w:pPr>
        <w:pStyle w:val="2"/>
        <w:spacing w:before="115" w:line="359" w:lineRule="auto"/>
        <w:ind w:left="1" w:firstLine="484"/>
        <w:rPr>
          <w:sz w:val="24"/>
          <w:szCs w:val="24"/>
        </w:rPr>
      </w:pPr>
      <w:r>
        <w:rPr>
          <w:b/>
          <w:bCs/>
          <w:spacing w:val="1"/>
          <w:sz w:val="24"/>
          <w:szCs w:val="24"/>
        </w:rPr>
        <w:t>3.6</w:t>
      </w:r>
      <w:r>
        <w:rPr>
          <w:spacing w:val="1"/>
          <w:sz w:val="24"/>
          <w:szCs w:val="24"/>
        </w:rPr>
        <w:t xml:space="preserve"> 本招标项目缺陷责任期为</w:t>
      </w:r>
      <w:r>
        <w:rPr>
          <w:spacing w:val="-48"/>
          <w:sz w:val="24"/>
          <w:szCs w:val="24"/>
        </w:rPr>
        <w:t xml:space="preserve"> </w:t>
      </w:r>
      <w:r>
        <w:rPr>
          <w:spacing w:val="1"/>
          <w:sz w:val="24"/>
          <w:szCs w:val="24"/>
          <w:u w:val="single" w:color="auto"/>
        </w:rPr>
        <w:t>2</w:t>
      </w:r>
      <w:r>
        <w:rPr>
          <w:spacing w:val="-47"/>
          <w:sz w:val="24"/>
          <w:szCs w:val="24"/>
          <w:u w:val="single" w:color="auto"/>
        </w:rPr>
        <w:t xml:space="preserve"> </w:t>
      </w:r>
      <w:r>
        <w:rPr>
          <w:spacing w:val="1"/>
          <w:sz w:val="24"/>
          <w:szCs w:val="24"/>
        </w:rPr>
        <w:t>年（自</w:t>
      </w:r>
      <w:r>
        <w:rPr>
          <w:sz w:val="24"/>
          <w:szCs w:val="24"/>
        </w:rPr>
        <w:t>通过竣工验收之日起计）。缺陷责任期到期后，</w:t>
      </w:r>
      <w:r>
        <w:rPr>
          <w:spacing w:val="-7"/>
          <w:sz w:val="24"/>
          <w:szCs w:val="24"/>
        </w:rPr>
        <w:t>承包人向发包人申请退还质量保证。发包人收到退还申请后，于</w:t>
      </w:r>
      <w:r>
        <w:rPr>
          <w:spacing w:val="-32"/>
          <w:sz w:val="24"/>
          <w:szCs w:val="24"/>
        </w:rPr>
        <w:t xml:space="preserve"> </w:t>
      </w:r>
      <w:r>
        <w:rPr>
          <w:spacing w:val="-7"/>
          <w:sz w:val="24"/>
          <w:szCs w:val="24"/>
        </w:rPr>
        <w:t>14</w:t>
      </w:r>
      <w:r>
        <w:rPr>
          <w:spacing w:val="-46"/>
          <w:sz w:val="24"/>
          <w:szCs w:val="24"/>
        </w:rPr>
        <w:t xml:space="preserve"> </w:t>
      </w:r>
      <w:r>
        <w:rPr>
          <w:spacing w:val="-7"/>
          <w:sz w:val="24"/>
          <w:szCs w:val="24"/>
        </w:rPr>
        <w:t>天内会同承包人进行核实。</w:t>
      </w:r>
      <w:r>
        <w:rPr>
          <w:spacing w:val="1"/>
          <w:sz w:val="24"/>
          <w:szCs w:val="24"/>
        </w:rPr>
        <w:t>经双方核实且均无异议后，发包人在核实之日起</w:t>
      </w:r>
      <w:r>
        <w:rPr>
          <w:spacing w:val="1"/>
          <w:sz w:val="24"/>
          <w:szCs w:val="24"/>
          <w:u w:val="single" w:color="auto"/>
        </w:rPr>
        <w:t xml:space="preserve"> 14 </w:t>
      </w:r>
      <w:r>
        <w:rPr>
          <w:spacing w:val="1"/>
          <w:sz w:val="24"/>
          <w:szCs w:val="24"/>
        </w:rPr>
        <w:t>天内</w:t>
      </w:r>
      <w:r>
        <w:rPr>
          <w:sz w:val="24"/>
          <w:szCs w:val="24"/>
        </w:rPr>
        <w:t>将应返保证金（或银行保函）退还</w:t>
      </w:r>
      <w:r>
        <w:rPr>
          <w:spacing w:val="-3"/>
          <w:sz w:val="24"/>
          <w:szCs w:val="24"/>
        </w:rPr>
        <w:t>承包人。</w:t>
      </w:r>
    </w:p>
    <w:p w14:paraId="5D03AB4C">
      <w:pPr>
        <w:pStyle w:val="2"/>
        <w:spacing w:line="359" w:lineRule="auto"/>
        <w:ind w:left="2" w:right="82" w:firstLine="483"/>
        <w:rPr>
          <w:sz w:val="24"/>
          <w:szCs w:val="24"/>
        </w:rPr>
      </w:pPr>
      <w:r>
        <w:rPr>
          <w:b/>
          <w:bCs/>
          <w:spacing w:val="-2"/>
          <w:sz w:val="24"/>
          <w:szCs w:val="24"/>
        </w:rPr>
        <w:t>3.7</w:t>
      </w:r>
      <w:r>
        <w:rPr>
          <w:spacing w:val="-2"/>
          <w:sz w:val="24"/>
          <w:szCs w:val="24"/>
        </w:rPr>
        <w:t xml:space="preserve"> </w:t>
      </w:r>
      <w:r>
        <w:rPr>
          <w:b/>
          <w:bCs/>
          <w:spacing w:val="-2"/>
          <w:sz w:val="24"/>
          <w:szCs w:val="24"/>
        </w:rPr>
        <w:t>发包人每次支付工程款前，承包人均应提供有效的增值税专用发票。如果承包人无法提供符合要求的发票，由此造成的相应损失由承包人承</w:t>
      </w:r>
      <w:r>
        <w:rPr>
          <w:b/>
          <w:bCs/>
          <w:spacing w:val="-3"/>
          <w:sz w:val="24"/>
          <w:szCs w:val="24"/>
        </w:rPr>
        <w:t>担。</w:t>
      </w:r>
    </w:p>
    <w:p w14:paraId="051CC2A9">
      <w:pPr>
        <w:pStyle w:val="2"/>
        <w:spacing w:before="2" w:line="353" w:lineRule="auto"/>
        <w:ind w:left="7" w:right="73" w:firstLine="467"/>
        <w:rPr>
          <w:sz w:val="24"/>
          <w:szCs w:val="24"/>
        </w:rPr>
      </w:pPr>
      <w:r>
        <w:rPr>
          <w:b/>
          <w:bCs/>
          <w:spacing w:val="-7"/>
          <w:sz w:val="24"/>
          <w:szCs w:val="24"/>
        </w:rPr>
        <w:t>3.8</w:t>
      </w:r>
      <w:r>
        <w:rPr>
          <w:spacing w:val="72"/>
          <w:sz w:val="24"/>
          <w:szCs w:val="24"/>
        </w:rPr>
        <w:t xml:space="preserve"> </w:t>
      </w:r>
      <w:r>
        <w:rPr>
          <w:spacing w:val="-7"/>
          <w:sz w:val="24"/>
          <w:szCs w:val="24"/>
        </w:rPr>
        <w:t>暂列金额支付方式：</w:t>
      </w:r>
      <w:r>
        <w:rPr>
          <w:spacing w:val="-7"/>
          <w:sz w:val="24"/>
          <w:szCs w:val="24"/>
          <w:u w:val="single" w:color="auto"/>
        </w:rPr>
        <w:t>承包人需根据发包人发布的《工程变更管理办法》和《工程签证</w:t>
      </w:r>
      <w:r>
        <w:rPr>
          <w:spacing w:val="-5"/>
          <w:sz w:val="24"/>
          <w:szCs w:val="24"/>
          <w:u w:val="single" w:color="auto"/>
        </w:rPr>
        <w:t>管理办法》完善工程变更签证相关程序后，与每个月的工程进度款一并报送；若</w:t>
      </w:r>
      <w:r>
        <w:rPr>
          <w:spacing w:val="-6"/>
          <w:sz w:val="24"/>
          <w:szCs w:val="24"/>
          <w:u w:val="single" w:color="auto"/>
        </w:rPr>
        <w:t>承包人原因未</w:t>
      </w:r>
    </w:p>
    <w:p w14:paraId="535C8896">
      <w:pPr>
        <w:spacing w:line="353" w:lineRule="auto"/>
        <w:rPr>
          <w:sz w:val="24"/>
          <w:szCs w:val="24"/>
        </w:rPr>
        <w:sectPr>
          <w:footerReference r:id="rId51" w:type="default"/>
          <w:pgSz w:w="11906" w:h="16839"/>
          <w:pgMar w:top="400" w:right="1054" w:bottom="1010" w:left="1140" w:header="0" w:footer="847" w:gutter="0"/>
          <w:cols w:space="720" w:num="1"/>
        </w:sectPr>
      </w:pPr>
    </w:p>
    <w:p w14:paraId="52ADF7DA">
      <w:pPr>
        <w:spacing w:line="286" w:lineRule="auto"/>
        <w:rPr>
          <w:rFonts w:ascii="Arial"/>
          <w:sz w:val="21"/>
        </w:rPr>
      </w:pPr>
    </w:p>
    <w:p w14:paraId="17BFA7C6">
      <w:pPr>
        <w:spacing w:line="287" w:lineRule="auto"/>
        <w:rPr>
          <w:rFonts w:ascii="Arial"/>
          <w:sz w:val="21"/>
        </w:rPr>
      </w:pPr>
    </w:p>
    <w:p w14:paraId="1DAA9CD0">
      <w:pPr>
        <w:pStyle w:val="2"/>
        <w:spacing w:before="78" w:line="360" w:lineRule="auto"/>
        <w:ind w:right="51" w:firstLine="1"/>
        <w:jc w:val="both"/>
        <w:rPr>
          <w:sz w:val="24"/>
          <w:szCs w:val="24"/>
        </w:rPr>
      </w:pPr>
      <w:r>
        <w:rPr>
          <w:spacing w:val="-5"/>
          <w:sz w:val="24"/>
          <w:szCs w:val="24"/>
          <w:u w:val="single" w:color="auto"/>
        </w:rPr>
        <w:t>按上述办法在规定时间内完善工程变更签证相关程序的，当月工程进度款暂停拨付。在暂</w:t>
      </w:r>
      <w:r>
        <w:rPr>
          <w:spacing w:val="-6"/>
          <w:sz w:val="24"/>
          <w:szCs w:val="24"/>
          <w:u w:val="single" w:color="auto"/>
        </w:rPr>
        <w:t>列金</w:t>
      </w:r>
      <w:r>
        <w:rPr>
          <w:spacing w:val="-5"/>
          <w:sz w:val="24"/>
          <w:szCs w:val="24"/>
          <w:u w:val="single" w:color="auto"/>
        </w:rPr>
        <w:t>额的范围内，最终经发包人委托的全过程造价咨询公司审核、发包人确认后支付至该部分实际</w:t>
      </w:r>
      <w:r>
        <w:rPr>
          <w:spacing w:val="-2"/>
          <w:sz w:val="24"/>
          <w:szCs w:val="24"/>
          <w:u w:val="single" w:color="auto"/>
        </w:rPr>
        <w:t>完成工程量的80</w:t>
      </w:r>
      <w:r>
        <w:rPr>
          <w:spacing w:val="-14"/>
          <w:sz w:val="24"/>
          <w:szCs w:val="24"/>
          <w:u w:val="single" w:color="auto"/>
        </w:rPr>
        <w:t>％</w:t>
      </w:r>
      <w:r>
        <w:rPr>
          <w:spacing w:val="-45"/>
          <w:sz w:val="24"/>
          <w:szCs w:val="24"/>
          <w:u w:val="single" w:color="auto"/>
        </w:rPr>
        <w:t xml:space="preserve"> </w:t>
      </w:r>
      <w:r>
        <w:rPr>
          <w:spacing w:val="-14"/>
          <w:sz w:val="24"/>
          <w:szCs w:val="24"/>
          <w:u w:val="single" w:color="auto"/>
        </w:rPr>
        <w:t>，</w:t>
      </w:r>
      <w:r>
        <w:rPr>
          <w:spacing w:val="-2"/>
          <w:sz w:val="24"/>
          <w:szCs w:val="24"/>
          <w:u w:val="single" w:color="auto"/>
        </w:rPr>
        <w:t>结算完成审核后支付至审定造价的97%</w:t>
      </w:r>
      <w:r>
        <w:rPr>
          <w:spacing w:val="-36"/>
          <w:sz w:val="24"/>
          <w:szCs w:val="24"/>
          <w:u w:val="single" w:color="auto"/>
        </w:rPr>
        <w:t xml:space="preserve"> </w:t>
      </w:r>
      <w:r>
        <w:rPr>
          <w:spacing w:val="-2"/>
          <w:sz w:val="24"/>
          <w:szCs w:val="24"/>
          <w:u w:val="single" w:color="auto"/>
        </w:rPr>
        <w:t>，剩余3%为工程质量保修金。</w:t>
      </w:r>
    </w:p>
    <w:p w14:paraId="31DCDF3E">
      <w:pPr>
        <w:pStyle w:val="2"/>
        <w:spacing w:before="180" w:line="360" w:lineRule="auto"/>
        <w:ind w:firstLine="480"/>
        <w:jc w:val="both"/>
        <w:rPr>
          <w:sz w:val="24"/>
          <w:szCs w:val="24"/>
        </w:rPr>
      </w:pPr>
      <w:r>
        <w:rPr>
          <w:b/>
          <w:bCs/>
          <w:spacing w:val="-5"/>
          <w:sz w:val="24"/>
          <w:szCs w:val="24"/>
        </w:rPr>
        <w:t>3.9</w:t>
      </w:r>
      <w:r>
        <w:rPr>
          <w:spacing w:val="-5"/>
          <w:sz w:val="24"/>
          <w:szCs w:val="24"/>
        </w:rPr>
        <w:t xml:space="preserve"> </w:t>
      </w:r>
      <w:r>
        <w:rPr>
          <w:spacing w:val="-5"/>
          <w:sz w:val="24"/>
          <w:szCs w:val="24"/>
          <w:u w:val="single" w:color="auto"/>
        </w:rPr>
        <w:t>材料暂估价、专业工程暂估价支付方式：材料暂估价、专业工</w:t>
      </w:r>
      <w:r>
        <w:rPr>
          <w:spacing w:val="-6"/>
          <w:sz w:val="24"/>
          <w:szCs w:val="24"/>
          <w:u w:val="single" w:color="auto"/>
        </w:rPr>
        <w:t>程暂估价与每个月的工</w:t>
      </w:r>
      <w:r>
        <w:rPr>
          <w:spacing w:val="-5"/>
          <w:sz w:val="24"/>
          <w:szCs w:val="24"/>
          <w:u w:val="single" w:color="auto"/>
        </w:rPr>
        <w:t>程进度款一并报送，但需要列明详细项目内容，该部分材料暂估价、专业工程暂估价按该</w:t>
      </w:r>
      <w:r>
        <w:rPr>
          <w:spacing w:val="-6"/>
          <w:sz w:val="24"/>
          <w:szCs w:val="24"/>
          <w:u w:val="single" w:color="auto"/>
        </w:rPr>
        <w:t>部分</w:t>
      </w:r>
      <w:r>
        <w:rPr>
          <w:spacing w:val="-5"/>
          <w:sz w:val="24"/>
          <w:szCs w:val="24"/>
          <w:u w:val="single" w:color="auto"/>
        </w:rPr>
        <w:t>实际完成工程量的</w:t>
      </w:r>
      <w:r>
        <w:rPr>
          <w:spacing w:val="-43"/>
          <w:sz w:val="24"/>
          <w:szCs w:val="24"/>
          <w:u w:val="single" w:color="auto"/>
        </w:rPr>
        <w:t xml:space="preserve"> </w:t>
      </w:r>
      <w:r>
        <w:rPr>
          <w:spacing w:val="-5"/>
          <w:sz w:val="24"/>
          <w:szCs w:val="24"/>
          <w:u w:val="single" w:color="auto"/>
        </w:rPr>
        <w:t>80%支付，结算完成后支付至审定造价的 97%，剩余 3%为工程质量保修金。</w:t>
      </w:r>
    </w:p>
    <w:p w14:paraId="1A061514">
      <w:pPr>
        <w:pStyle w:val="2"/>
        <w:spacing w:before="115" w:line="219" w:lineRule="auto"/>
        <w:ind w:left="477"/>
        <w:outlineLvl w:val="1"/>
        <w:rPr>
          <w:sz w:val="24"/>
          <w:szCs w:val="24"/>
        </w:rPr>
      </w:pPr>
      <w:r>
        <w:rPr>
          <w:b/>
          <w:bCs/>
          <w:spacing w:val="-6"/>
          <w:sz w:val="24"/>
          <w:szCs w:val="24"/>
        </w:rPr>
        <w:t>4.</w:t>
      </w:r>
      <w:r>
        <w:rPr>
          <w:spacing w:val="-6"/>
          <w:sz w:val="24"/>
          <w:szCs w:val="24"/>
        </w:rPr>
        <w:t xml:space="preserve">  </w:t>
      </w:r>
      <w:r>
        <w:rPr>
          <w:b/>
          <w:bCs/>
          <w:spacing w:val="-6"/>
          <w:sz w:val="24"/>
          <w:szCs w:val="24"/>
        </w:rPr>
        <w:t>其他专用合同条款：</w:t>
      </w:r>
    </w:p>
    <w:p w14:paraId="200DC162">
      <w:pPr>
        <w:pStyle w:val="2"/>
        <w:spacing w:before="302" w:line="220" w:lineRule="auto"/>
        <w:ind w:left="477"/>
        <w:outlineLvl w:val="1"/>
        <w:rPr>
          <w:sz w:val="24"/>
          <w:szCs w:val="24"/>
        </w:rPr>
      </w:pPr>
      <w:r>
        <w:rPr>
          <w:b/>
          <w:bCs/>
          <w:spacing w:val="-5"/>
          <w:sz w:val="24"/>
          <w:szCs w:val="24"/>
        </w:rPr>
        <w:t>4.1</w:t>
      </w:r>
      <w:r>
        <w:rPr>
          <w:spacing w:val="-5"/>
          <w:sz w:val="24"/>
          <w:szCs w:val="24"/>
        </w:rPr>
        <w:t xml:space="preserve">  </w:t>
      </w:r>
      <w:r>
        <w:rPr>
          <w:b/>
          <w:bCs/>
          <w:spacing w:val="-5"/>
          <w:sz w:val="24"/>
          <w:szCs w:val="24"/>
        </w:rPr>
        <w:t>工程移交延误违约</w:t>
      </w:r>
    </w:p>
    <w:p w14:paraId="57066DB3">
      <w:pPr>
        <w:spacing w:line="280" w:lineRule="auto"/>
        <w:rPr>
          <w:rFonts w:ascii="Arial"/>
          <w:sz w:val="21"/>
        </w:rPr>
      </w:pPr>
    </w:p>
    <w:p w14:paraId="1F504E37">
      <w:pPr>
        <w:pStyle w:val="2"/>
        <w:spacing w:before="78" w:line="361" w:lineRule="auto"/>
        <w:ind w:left="24" w:right="150" w:firstLine="455"/>
        <w:rPr>
          <w:sz w:val="24"/>
          <w:szCs w:val="24"/>
        </w:rPr>
      </w:pPr>
      <w:r>
        <w:rPr>
          <w:b/>
          <w:bCs/>
          <w:spacing w:val="10"/>
          <w:sz w:val="24"/>
          <w:szCs w:val="24"/>
        </w:rPr>
        <w:t>4.1.1</w:t>
      </w:r>
      <w:r>
        <w:rPr>
          <w:spacing w:val="10"/>
          <w:sz w:val="24"/>
          <w:szCs w:val="24"/>
        </w:rPr>
        <w:t xml:space="preserve"> 由于承包人原因造成工期延误的，承包人须在逾期第壹天起每天按合同价的</w:t>
      </w:r>
      <w:r>
        <w:rPr>
          <w:spacing w:val="6"/>
          <w:sz w:val="24"/>
          <w:szCs w:val="24"/>
        </w:rPr>
        <w:t>3‰ 返纳逾期竣工违约金。逾期竣工违约金的最高限</w:t>
      </w:r>
      <w:r>
        <w:rPr>
          <w:spacing w:val="5"/>
          <w:sz w:val="24"/>
          <w:szCs w:val="24"/>
        </w:rPr>
        <w:t>额为合同价款的</w:t>
      </w:r>
      <w:r>
        <w:rPr>
          <w:spacing w:val="-23"/>
          <w:sz w:val="24"/>
          <w:szCs w:val="24"/>
        </w:rPr>
        <w:t xml:space="preserve"> </w:t>
      </w:r>
      <w:r>
        <w:rPr>
          <w:spacing w:val="5"/>
          <w:sz w:val="24"/>
          <w:szCs w:val="24"/>
        </w:rPr>
        <w:t>10%。</w:t>
      </w:r>
    </w:p>
    <w:p w14:paraId="04B82F32">
      <w:pPr>
        <w:pStyle w:val="2"/>
        <w:spacing w:before="177" w:line="360" w:lineRule="auto"/>
        <w:ind w:left="19" w:right="129" w:firstLine="460"/>
        <w:rPr>
          <w:sz w:val="24"/>
          <w:szCs w:val="24"/>
        </w:rPr>
      </w:pPr>
      <w:r>
        <w:rPr>
          <w:b/>
          <w:bCs/>
          <w:spacing w:val="-6"/>
          <w:sz w:val="24"/>
          <w:szCs w:val="24"/>
        </w:rPr>
        <w:t>4.1.2</w:t>
      </w:r>
      <w:r>
        <w:rPr>
          <w:spacing w:val="-49"/>
          <w:sz w:val="24"/>
          <w:szCs w:val="24"/>
        </w:rPr>
        <w:t xml:space="preserve"> </w:t>
      </w:r>
      <w:r>
        <w:rPr>
          <w:spacing w:val="-6"/>
          <w:sz w:val="24"/>
          <w:szCs w:val="24"/>
        </w:rPr>
        <w:t>承包人需提供各子项目的年度、季度、月、周施工计划报监理单位及发包人确认，</w:t>
      </w:r>
      <w:r>
        <w:rPr>
          <w:spacing w:val="-7"/>
          <w:sz w:val="24"/>
          <w:szCs w:val="24"/>
        </w:rPr>
        <w:t>在计划实施过程中，发包人及监理单位对承包人实际</w:t>
      </w:r>
      <w:r>
        <w:rPr>
          <w:spacing w:val="-8"/>
          <w:sz w:val="24"/>
          <w:szCs w:val="24"/>
        </w:rPr>
        <w:t>工期按周、月、季度进行检查、分析、评</w:t>
      </w:r>
      <w:r>
        <w:rPr>
          <w:spacing w:val="-7"/>
          <w:sz w:val="24"/>
          <w:szCs w:val="24"/>
        </w:rPr>
        <w:t>价，如与实际施工进度发生偏离的，由监理单</w:t>
      </w:r>
      <w:r>
        <w:rPr>
          <w:spacing w:val="-8"/>
          <w:sz w:val="24"/>
          <w:szCs w:val="24"/>
        </w:rPr>
        <w:t>位书面提醒承包人采取措施，如提醒后承包人未</w:t>
      </w:r>
      <w:r>
        <w:rPr>
          <w:spacing w:val="-2"/>
          <w:sz w:val="24"/>
          <w:szCs w:val="24"/>
        </w:rPr>
        <w:t>采取有效措施按施工计划按时完成的，每次按2000元缴纳违约金给发包人，在结算中一并扣</w:t>
      </w:r>
      <w:r>
        <w:rPr>
          <w:spacing w:val="-5"/>
          <w:sz w:val="24"/>
          <w:szCs w:val="24"/>
        </w:rPr>
        <w:t>除。</w:t>
      </w:r>
    </w:p>
    <w:p w14:paraId="3AA70022">
      <w:pPr>
        <w:pStyle w:val="2"/>
        <w:spacing w:before="113" w:line="362" w:lineRule="auto"/>
        <w:ind w:left="4" w:right="56" w:firstLine="475"/>
        <w:rPr>
          <w:sz w:val="24"/>
          <w:szCs w:val="24"/>
        </w:rPr>
      </w:pPr>
      <w:r>
        <w:rPr>
          <w:b/>
          <w:bCs/>
          <w:spacing w:val="-8"/>
          <w:sz w:val="24"/>
          <w:szCs w:val="24"/>
        </w:rPr>
        <w:t>4.1.3</w:t>
      </w:r>
      <w:r>
        <w:rPr>
          <w:spacing w:val="-8"/>
          <w:sz w:val="24"/>
          <w:szCs w:val="24"/>
        </w:rPr>
        <w:t>承包人在进场后7天内提交施工进度计划，并注明主要施工节点时间，送监理单位 及</w:t>
      </w:r>
      <w:r>
        <w:rPr>
          <w:spacing w:val="-3"/>
          <w:sz w:val="24"/>
          <w:szCs w:val="24"/>
        </w:rPr>
        <w:t>发包人审核后，作为工期考核的阶段性指标。</w:t>
      </w:r>
    </w:p>
    <w:p w14:paraId="4CCB732B">
      <w:pPr>
        <w:pStyle w:val="2"/>
        <w:spacing w:before="112" w:line="220" w:lineRule="auto"/>
        <w:ind w:left="477"/>
        <w:outlineLvl w:val="1"/>
        <w:rPr>
          <w:sz w:val="24"/>
          <w:szCs w:val="24"/>
        </w:rPr>
      </w:pPr>
      <w:r>
        <w:rPr>
          <w:b/>
          <w:bCs/>
          <w:spacing w:val="-5"/>
          <w:sz w:val="24"/>
          <w:szCs w:val="24"/>
        </w:rPr>
        <w:t>4.2</w:t>
      </w:r>
      <w:r>
        <w:rPr>
          <w:spacing w:val="-5"/>
          <w:sz w:val="24"/>
          <w:szCs w:val="24"/>
        </w:rPr>
        <w:t xml:space="preserve">  </w:t>
      </w:r>
      <w:r>
        <w:rPr>
          <w:b/>
          <w:bCs/>
          <w:spacing w:val="-5"/>
          <w:sz w:val="24"/>
          <w:szCs w:val="24"/>
        </w:rPr>
        <w:t>质量违约</w:t>
      </w:r>
    </w:p>
    <w:p w14:paraId="14F175A5">
      <w:pPr>
        <w:spacing w:line="282" w:lineRule="auto"/>
        <w:rPr>
          <w:rFonts w:ascii="Arial"/>
          <w:sz w:val="21"/>
        </w:rPr>
      </w:pPr>
    </w:p>
    <w:p w14:paraId="087B20DB">
      <w:pPr>
        <w:pStyle w:val="2"/>
        <w:spacing w:before="78" w:line="362" w:lineRule="auto"/>
        <w:ind w:left="8" w:right="54" w:firstLine="471"/>
        <w:rPr>
          <w:sz w:val="24"/>
          <w:szCs w:val="24"/>
        </w:rPr>
      </w:pPr>
      <w:r>
        <w:rPr>
          <w:b/>
          <w:bCs/>
          <w:spacing w:val="-4"/>
          <w:sz w:val="24"/>
          <w:szCs w:val="24"/>
        </w:rPr>
        <w:t>4.2.1</w:t>
      </w:r>
      <w:r>
        <w:rPr>
          <w:spacing w:val="-56"/>
          <w:sz w:val="24"/>
          <w:szCs w:val="24"/>
        </w:rPr>
        <w:t xml:space="preserve"> </w:t>
      </w:r>
      <w:r>
        <w:rPr>
          <w:spacing w:val="-4"/>
          <w:sz w:val="24"/>
          <w:szCs w:val="24"/>
        </w:rPr>
        <w:t>材料违约处理：若发现材料不符合国家标准或发包人在技术规范中规定的标准，视</w:t>
      </w:r>
      <w:r>
        <w:rPr>
          <w:spacing w:val="-3"/>
          <w:sz w:val="24"/>
          <w:szCs w:val="24"/>
        </w:rPr>
        <w:t>为承包人违约，按现行《建设工程质量管理条例》处理。</w:t>
      </w:r>
    </w:p>
    <w:p w14:paraId="219BD2F3">
      <w:pPr>
        <w:pStyle w:val="2"/>
        <w:spacing w:before="114" w:line="361" w:lineRule="auto"/>
        <w:ind w:right="56" w:firstLine="479"/>
        <w:jc w:val="both"/>
        <w:rPr>
          <w:sz w:val="24"/>
          <w:szCs w:val="24"/>
        </w:rPr>
      </w:pPr>
      <w:r>
        <w:rPr>
          <w:b/>
          <w:bCs/>
          <w:spacing w:val="-4"/>
          <w:sz w:val="24"/>
          <w:szCs w:val="24"/>
        </w:rPr>
        <w:t>4.2.1.1</w:t>
      </w:r>
      <w:r>
        <w:rPr>
          <w:spacing w:val="-59"/>
          <w:sz w:val="24"/>
          <w:szCs w:val="24"/>
        </w:rPr>
        <w:t xml:space="preserve"> </w:t>
      </w:r>
      <w:r>
        <w:rPr>
          <w:spacing w:val="-4"/>
          <w:sz w:val="24"/>
          <w:szCs w:val="24"/>
        </w:rPr>
        <w:t>成品采购项目在采购前，承包人必须先行书面征求监理人、发包人的同意并一起</w:t>
      </w:r>
      <w:r>
        <w:rPr>
          <w:spacing w:val="-13"/>
          <w:sz w:val="24"/>
          <w:szCs w:val="24"/>
        </w:rPr>
        <w:t>看样定版后方能实施。未经监理人、发包人同意擅自先行采购和实施的，</w:t>
      </w:r>
      <w:r>
        <w:rPr>
          <w:spacing w:val="-14"/>
          <w:sz w:val="24"/>
          <w:szCs w:val="24"/>
        </w:rPr>
        <w:t>否则因不符合设计要 求</w:t>
      </w:r>
      <w:r>
        <w:rPr>
          <w:spacing w:val="-3"/>
          <w:sz w:val="24"/>
          <w:szCs w:val="24"/>
        </w:rPr>
        <w:t>返工造成的费用由承包人承担。</w:t>
      </w:r>
    </w:p>
    <w:p w14:paraId="1C69D76C">
      <w:pPr>
        <w:pStyle w:val="2"/>
        <w:spacing w:before="112" w:line="220" w:lineRule="auto"/>
        <w:ind w:left="480"/>
        <w:rPr>
          <w:sz w:val="24"/>
          <w:szCs w:val="24"/>
        </w:rPr>
      </w:pPr>
      <w:r>
        <w:rPr>
          <w:b/>
          <w:bCs/>
          <w:spacing w:val="-7"/>
          <w:sz w:val="24"/>
          <w:szCs w:val="24"/>
        </w:rPr>
        <w:t>4.2.2</w:t>
      </w:r>
      <w:r>
        <w:rPr>
          <w:spacing w:val="-7"/>
          <w:sz w:val="24"/>
          <w:szCs w:val="24"/>
        </w:rPr>
        <w:t xml:space="preserve"> </w:t>
      </w:r>
      <w:r>
        <w:rPr>
          <w:b/>
          <w:bCs/>
          <w:spacing w:val="-7"/>
          <w:sz w:val="24"/>
          <w:szCs w:val="24"/>
        </w:rPr>
        <w:t>工程质量违约</w:t>
      </w:r>
    </w:p>
    <w:p w14:paraId="0ABC3154">
      <w:pPr>
        <w:spacing w:line="286" w:lineRule="auto"/>
        <w:rPr>
          <w:rFonts w:ascii="Arial"/>
          <w:sz w:val="21"/>
        </w:rPr>
      </w:pPr>
    </w:p>
    <w:p w14:paraId="0605B3F7">
      <w:pPr>
        <w:pStyle w:val="2"/>
        <w:spacing w:before="79" w:line="360" w:lineRule="auto"/>
        <w:ind w:left="1" w:right="54" w:firstLine="478"/>
        <w:rPr>
          <w:sz w:val="24"/>
          <w:szCs w:val="24"/>
        </w:rPr>
      </w:pPr>
      <w:r>
        <w:rPr>
          <w:b/>
          <w:bCs/>
          <w:spacing w:val="-4"/>
          <w:sz w:val="24"/>
          <w:szCs w:val="24"/>
        </w:rPr>
        <w:t>4.2.2.1</w:t>
      </w:r>
      <w:r>
        <w:rPr>
          <w:spacing w:val="-57"/>
          <w:sz w:val="24"/>
          <w:szCs w:val="24"/>
        </w:rPr>
        <w:t xml:space="preserve"> </w:t>
      </w:r>
      <w:r>
        <w:rPr>
          <w:spacing w:val="-4"/>
          <w:sz w:val="24"/>
          <w:szCs w:val="24"/>
        </w:rPr>
        <w:t>在施工过程中经监理单位日常巡查或抽检发现未达到合格标准，责令承包人进行</w:t>
      </w:r>
      <w:r>
        <w:rPr>
          <w:spacing w:val="-7"/>
          <w:sz w:val="24"/>
          <w:szCs w:val="24"/>
        </w:rPr>
        <w:t>整改，如未按规定时间进行整改或整改不到位的</w:t>
      </w:r>
      <w:r>
        <w:rPr>
          <w:spacing w:val="-8"/>
          <w:sz w:val="24"/>
          <w:szCs w:val="24"/>
        </w:rPr>
        <w:t>，每次按5000元缴纳违约金给发包人，在进 度</w:t>
      </w:r>
      <w:r>
        <w:rPr>
          <w:spacing w:val="-3"/>
          <w:sz w:val="24"/>
          <w:szCs w:val="24"/>
        </w:rPr>
        <w:t>款或结算款中一并扣除。</w:t>
      </w:r>
    </w:p>
    <w:p w14:paraId="44849D6B">
      <w:pPr>
        <w:pStyle w:val="2"/>
        <w:spacing w:before="178" w:line="219" w:lineRule="auto"/>
        <w:ind w:left="480"/>
        <w:rPr>
          <w:sz w:val="24"/>
          <w:szCs w:val="24"/>
        </w:rPr>
      </w:pPr>
      <w:r>
        <w:rPr>
          <w:b/>
          <w:bCs/>
          <w:spacing w:val="-2"/>
          <w:sz w:val="24"/>
          <w:szCs w:val="24"/>
        </w:rPr>
        <w:t>4.2.2.2</w:t>
      </w:r>
      <w:r>
        <w:rPr>
          <w:spacing w:val="-2"/>
          <w:sz w:val="24"/>
          <w:szCs w:val="24"/>
        </w:rPr>
        <w:t>工程质量标准须达到《建筑工程施工质量验收统一标准》(GB50300-20</w:t>
      </w:r>
      <w:r>
        <w:rPr>
          <w:spacing w:val="-3"/>
          <w:sz w:val="24"/>
          <w:szCs w:val="24"/>
        </w:rPr>
        <w:t>13)和《建</w:t>
      </w:r>
    </w:p>
    <w:p w14:paraId="3EE42AF6">
      <w:pPr>
        <w:spacing w:line="219" w:lineRule="auto"/>
        <w:rPr>
          <w:sz w:val="24"/>
          <w:szCs w:val="24"/>
        </w:rPr>
        <w:sectPr>
          <w:footerReference r:id="rId52" w:type="default"/>
          <w:pgSz w:w="11906" w:h="16839"/>
          <w:pgMar w:top="400" w:right="1076" w:bottom="1010" w:left="1141" w:header="0" w:footer="847" w:gutter="0"/>
          <w:cols w:space="720" w:num="1"/>
        </w:sectPr>
      </w:pPr>
    </w:p>
    <w:p w14:paraId="5F730873">
      <w:pPr>
        <w:spacing w:line="287" w:lineRule="auto"/>
        <w:rPr>
          <w:rFonts w:ascii="Arial"/>
          <w:sz w:val="21"/>
        </w:rPr>
      </w:pPr>
    </w:p>
    <w:p w14:paraId="13AD4C6F">
      <w:pPr>
        <w:spacing w:line="287" w:lineRule="auto"/>
        <w:rPr>
          <w:rFonts w:ascii="Arial"/>
          <w:sz w:val="21"/>
        </w:rPr>
      </w:pPr>
    </w:p>
    <w:p w14:paraId="3BB9C1E3">
      <w:pPr>
        <w:pStyle w:val="2"/>
        <w:spacing w:before="78" w:line="361" w:lineRule="auto"/>
        <w:ind w:left="5"/>
        <w:rPr>
          <w:sz w:val="24"/>
          <w:szCs w:val="24"/>
        </w:rPr>
      </w:pPr>
      <w:r>
        <w:rPr>
          <w:spacing w:val="-4"/>
          <w:sz w:val="24"/>
          <w:szCs w:val="24"/>
        </w:rPr>
        <w:t>筑与市政工程施工质量控制通用规范》（GB550</w:t>
      </w:r>
      <w:r>
        <w:rPr>
          <w:spacing w:val="-5"/>
          <w:sz w:val="24"/>
          <w:szCs w:val="24"/>
        </w:rPr>
        <w:t>32-2022）合格。如未达到合格标准，除无偿返</w:t>
      </w:r>
      <w:r>
        <w:rPr>
          <w:spacing w:val="-3"/>
          <w:sz w:val="24"/>
          <w:szCs w:val="24"/>
        </w:rPr>
        <w:t>工至合格外，还要按合同价款的</w:t>
      </w:r>
      <w:r>
        <w:rPr>
          <w:spacing w:val="-40"/>
          <w:sz w:val="24"/>
          <w:szCs w:val="24"/>
        </w:rPr>
        <w:t xml:space="preserve"> </w:t>
      </w:r>
      <w:r>
        <w:rPr>
          <w:spacing w:val="-3"/>
          <w:sz w:val="24"/>
          <w:szCs w:val="24"/>
        </w:rPr>
        <w:t>1%向招标人支付质量违约金，工期不予</w:t>
      </w:r>
      <w:r>
        <w:rPr>
          <w:spacing w:val="-4"/>
          <w:sz w:val="24"/>
          <w:szCs w:val="24"/>
        </w:rPr>
        <w:t>顺延。</w:t>
      </w:r>
    </w:p>
    <w:p w14:paraId="55FA677E">
      <w:pPr>
        <w:pStyle w:val="2"/>
        <w:spacing w:before="176" w:line="219" w:lineRule="auto"/>
        <w:ind w:left="477"/>
        <w:outlineLvl w:val="1"/>
        <w:rPr>
          <w:sz w:val="24"/>
          <w:szCs w:val="24"/>
        </w:rPr>
      </w:pPr>
      <w:r>
        <w:rPr>
          <w:b/>
          <w:bCs/>
          <w:spacing w:val="-6"/>
          <w:sz w:val="24"/>
          <w:szCs w:val="24"/>
        </w:rPr>
        <w:t>4.3</w:t>
      </w:r>
      <w:r>
        <w:rPr>
          <w:spacing w:val="-55"/>
          <w:sz w:val="24"/>
          <w:szCs w:val="24"/>
        </w:rPr>
        <w:t xml:space="preserve"> </w:t>
      </w:r>
      <w:r>
        <w:rPr>
          <w:b/>
          <w:bCs/>
          <w:spacing w:val="-6"/>
          <w:sz w:val="24"/>
          <w:szCs w:val="24"/>
        </w:rPr>
        <w:t>重大责任事故违约</w:t>
      </w:r>
    </w:p>
    <w:p w14:paraId="7917A88E">
      <w:pPr>
        <w:spacing w:line="284" w:lineRule="auto"/>
        <w:rPr>
          <w:rFonts w:ascii="Arial"/>
          <w:sz w:val="21"/>
        </w:rPr>
      </w:pPr>
    </w:p>
    <w:p w14:paraId="6FE32BE2">
      <w:pPr>
        <w:pStyle w:val="2"/>
        <w:spacing w:before="78" w:line="361" w:lineRule="auto"/>
        <w:ind w:firstLine="488"/>
        <w:jc w:val="both"/>
        <w:rPr>
          <w:sz w:val="24"/>
          <w:szCs w:val="24"/>
        </w:rPr>
      </w:pPr>
      <w:r>
        <w:rPr>
          <w:b/>
          <w:bCs/>
          <w:spacing w:val="3"/>
          <w:sz w:val="24"/>
          <w:szCs w:val="24"/>
        </w:rPr>
        <w:t>4.3.1</w:t>
      </w:r>
      <w:r>
        <w:rPr>
          <w:spacing w:val="3"/>
          <w:sz w:val="24"/>
          <w:szCs w:val="24"/>
        </w:rPr>
        <w:t>承包人因违反国家安全质量法规及合同有关条款约定，出现火灾、坍塌、人员重</w:t>
      </w:r>
      <w:r>
        <w:rPr>
          <w:spacing w:val="-2"/>
          <w:sz w:val="24"/>
          <w:szCs w:val="24"/>
        </w:rPr>
        <w:t>伤、死 亡等重大责任事故，则承包人应承担全部损失，并按相关法规接受行政</w:t>
      </w:r>
      <w:r>
        <w:rPr>
          <w:spacing w:val="-3"/>
          <w:sz w:val="24"/>
          <w:szCs w:val="24"/>
        </w:rPr>
        <w:t>处罚；如造成发包人及对 第三人利益的损害，该等损害赔偿责任均由承包人承担。</w:t>
      </w:r>
    </w:p>
    <w:p w14:paraId="2CE3957D">
      <w:pPr>
        <w:pStyle w:val="2"/>
        <w:spacing w:before="111" w:line="221" w:lineRule="auto"/>
        <w:ind w:left="477"/>
        <w:outlineLvl w:val="1"/>
        <w:rPr>
          <w:sz w:val="24"/>
          <w:szCs w:val="24"/>
        </w:rPr>
      </w:pPr>
      <w:r>
        <w:rPr>
          <w:b/>
          <w:bCs/>
          <w:spacing w:val="-7"/>
          <w:sz w:val="24"/>
          <w:szCs w:val="24"/>
        </w:rPr>
        <w:t>4.4</w:t>
      </w:r>
      <w:r>
        <w:rPr>
          <w:spacing w:val="-51"/>
          <w:sz w:val="24"/>
          <w:szCs w:val="24"/>
        </w:rPr>
        <w:t xml:space="preserve"> </w:t>
      </w:r>
      <w:r>
        <w:rPr>
          <w:b/>
          <w:bCs/>
          <w:spacing w:val="-7"/>
          <w:sz w:val="24"/>
          <w:szCs w:val="24"/>
        </w:rPr>
        <w:t>用工违约</w:t>
      </w:r>
    </w:p>
    <w:p w14:paraId="7C94CC78">
      <w:pPr>
        <w:pStyle w:val="2"/>
        <w:spacing w:before="308" w:line="359" w:lineRule="auto"/>
        <w:ind w:left="2" w:right="33" w:firstLine="494"/>
        <w:rPr>
          <w:sz w:val="24"/>
          <w:szCs w:val="24"/>
        </w:rPr>
      </w:pPr>
      <w:r>
        <w:rPr>
          <w:b/>
          <w:bCs/>
          <w:spacing w:val="-5"/>
          <w:sz w:val="24"/>
          <w:szCs w:val="24"/>
        </w:rPr>
        <w:t>4.4.1</w:t>
      </w:r>
      <w:r>
        <w:rPr>
          <w:spacing w:val="-64"/>
          <w:sz w:val="24"/>
          <w:szCs w:val="24"/>
        </w:rPr>
        <w:t xml:space="preserve"> </w:t>
      </w:r>
      <w:r>
        <w:rPr>
          <w:spacing w:val="-5"/>
          <w:sz w:val="24"/>
          <w:szCs w:val="24"/>
        </w:rPr>
        <w:t>在合同履行期间，如经查实承包人拖欠或克扣农民工或劳务工工资，导致劳资纠纷</w:t>
      </w:r>
      <w:r>
        <w:rPr>
          <w:spacing w:val="-3"/>
          <w:sz w:val="24"/>
          <w:szCs w:val="24"/>
        </w:rPr>
        <w:t>或发生危及公共安全或正常社会秩序的事件的，按承包人违约处理，按人民币 10000元/次从</w:t>
      </w:r>
      <w:r>
        <w:rPr>
          <w:spacing w:val="-6"/>
          <w:sz w:val="24"/>
          <w:szCs w:val="24"/>
        </w:rPr>
        <w:t>工程进度款中扣除。承包人必须无条件确保民工工资得到及时发放，无拖欠民工工资现象，并采取发包人认为切实可行的措施确保无劳资纠纷事件发生，如发生承包人拖欠民工工资并且向政府或发包人索要承包人拖欠工资的，发包人有权使用工人工资保证金或在剩余进度款范围内代承包人向民工支付工资，承包人对发包人垫付工资的人员范围和工资数额均不得提异议。发</w:t>
      </w:r>
      <w:r>
        <w:rPr>
          <w:spacing w:val="3"/>
          <w:sz w:val="24"/>
          <w:szCs w:val="24"/>
        </w:rPr>
        <w:t>包人代支的工资除了从当期工程款内直接扣除外，承包人须按照发包人所垫</w:t>
      </w:r>
      <w:r>
        <w:rPr>
          <w:spacing w:val="2"/>
          <w:sz w:val="24"/>
          <w:szCs w:val="24"/>
        </w:rPr>
        <w:t>付的民工工资2</w:t>
      </w:r>
      <w:r>
        <w:rPr>
          <w:spacing w:val="-4"/>
          <w:sz w:val="24"/>
          <w:szCs w:val="24"/>
        </w:rPr>
        <w:t>倍</w:t>
      </w:r>
      <w:r>
        <w:rPr>
          <w:spacing w:val="37"/>
          <w:sz w:val="24"/>
          <w:szCs w:val="24"/>
        </w:rPr>
        <w:t xml:space="preserve"> </w:t>
      </w:r>
      <w:r>
        <w:rPr>
          <w:spacing w:val="-4"/>
          <w:sz w:val="24"/>
          <w:szCs w:val="24"/>
        </w:rPr>
        <w:t>向发包人支付违约金。违约金在下期进度款中扣除。未在下期进度款扣除或承包人在发包</w:t>
      </w:r>
      <w:r>
        <w:rPr>
          <w:spacing w:val="-6"/>
          <w:sz w:val="24"/>
          <w:szCs w:val="24"/>
        </w:rPr>
        <w:t>人处已经无款可扣的，起计逾期支付利息。发包人可以在承包人其他任何款项中扣除所垫付的</w:t>
      </w:r>
      <w:r>
        <w:rPr>
          <w:spacing w:val="-9"/>
          <w:sz w:val="24"/>
          <w:szCs w:val="24"/>
        </w:rPr>
        <w:t>工资 和相应的违约金与利息。承包人对提供的资料真实性负责，如发现虚假不实情况，承包人</w:t>
      </w:r>
      <w:r>
        <w:rPr>
          <w:spacing w:val="-2"/>
          <w:sz w:val="24"/>
          <w:szCs w:val="24"/>
        </w:rPr>
        <w:t>须向发包人支付违约金10000元/次。</w:t>
      </w:r>
    </w:p>
    <w:p w14:paraId="506A7ECC">
      <w:pPr>
        <w:pStyle w:val="2"/>
        <w:spacing w:before="115" w:line="360" w:lineRule="auto"/>
        <w:ind w:right="33" w:firstLine="480"/>
        <w:rPr>
          <w:sz w:val="24"/>
          <w:szCs w:val="24"/>
        </w:rPr>
      </w:pPr>
      <w:r>
        <w:rPr>
          <w:b/>
          <w:bCs/>
          <w:spacing w:val="-5"/>
          <w:sz w:val="24"/>
          <w:szCs w:val="24"/>
        </w:rPr>
        <w:t>4.4.2</w:t>
      </w:r>
      <w:r>
        <w:rPr>
          <w:spacing w:val="-48"/>
          <w:sz w:val="24"/>
          <w:szCs w:val="24"/>
        </w:rPr>
        <w:t xml:space="preserve"> </w:t>
      </w:r>
      <w:r>
        <w:rPr>
          <w:spacing w:val="-5"/>
          <w:sz w:val="24"/>
          <w:szCs w:val="24"/>
        </w:rPr>
        <w:t>承包人应积极落实有关部门关于用工实名制管理工作的要求，未按规定落实农民工</w:t>
      </w:r>
      <w:r>
        <w:rPr>
          <w:spacing w:val="-2"/>
          <w:sz w:val="24"/>
          <w:szCs w:val="24"/>
        </w:rPr>
        <w:t>工资专户及实用工实名制要求，经有关部门警告或处罚的，按违约金人民币</w:t>
      </w:r>
      <w:r>
        <w:rPr>
          <w:spacing w:val="-39"/>
          <w:sz w:val="24"/>
          <w:szCs w:val="24"/>
        </w:rPr>
        <w:t xml:space="preserve"> </w:t>
      </w:r>
      <w:r>
        <w:rPr>
          <w:spacing w:val="-2"/>
          <w:sz w:val="24"/>
          <w:szCs w:val="24"/>
        </w:rPr>
        <w:t>10000元/次从工</w:t>
      </w:r>
      <w:r>
        <w:rPr>
          <w:spacing w:val="-5"/>
          <w:sz w:val="24"/>
          <w:szCs w:val="24"/>
        </w:rPr>
        <w:t>程进度款中扣除。</w:t>
      </w:r>
    </w:p>
    <w:p w14:paraId="2390D967">
      <w:pPr>
        <w:pStyle w:val="2"/>
        <w:spacing w:before="116" w:line="219" w:lineRule="auto"/>
        <w:ind w:left="480"/>
        <w:outlineLvl w:val="1"/>
        <w:rPr>
          <w:sz w:val="24"/>
          <w:szCs w:val="24"/>
        </w:rPr>
      </w:pPr>
      <w:r>
        <w:rPr>
          <w:b/>
          <w:bCs/>
          <w:spacing w:val="-6"/>
          <w:sz w:val="24"/>
          <w:szCs w:val="24"/>
        </w:rPr>
        <w:t>4.5</w:t>
      </w:r>
      <w:r>
        <w:rPr>
          <w:spacing w:val="-6"/>
          <w:sz w:val="24"/>
          <w:szCs w:val="24"/>
        </w:rPr>
        <w:t xml:space="preserve">  </w:t>
      </w:r>
      <w:r>
        <w:rPr>
          <w:b/>
          <w:bCs/>
          <w:spacing w:val="-6"/>
          <w:sz w:val="24"/>
          <w:szCs w:val="24"/>
        </w:rPr>
        <w:t>安全文明施工违约</w:t>
      </w:r>
    </w:p>
    <w:p w14:paraId="6E55AC3F">
      <w:pPr>
        <w:spacing w:line="285" w:lineRule="auto"/>
        <w:rPr>
          <w:rFonts w:ascii="Arial"/>
          <w:sz w:val="21"/>
        </w:rPr>
      </w:pPr>
    </w:p>
    <w:p w14:paraId="67D2C946">
      <w:pPr>
        <w:pStyle w:val="2"/>
        <w:spacing w:before="78" w:line="360" w:lineRule="auto"/>
        <w:ind w:left="8" w:right="33" w:firstLine="471"/>
        <w:rPr>
          <w:sz w:val="24"/>
          <w:szCs w:val="24"/>
        </w:rPr>
      </w:pPr>
      <w:r>
        <w:rPr>
          <w:b/>
          <w:bCs/>
          <w:spacing w:val="-5"/>
          <w:sz w:val="24"/>
          <w:szCs w:val="24"/>
        </w:rPr>
        <w:t>4.5.1</w:t>
      </w:r>
      <w:r>
        <w:rPr>
          <w:spacing w:val="-48"/>
          <w:sz w:val="24"/>
          <w:szCs w:val="24"/>
        </w:rPr>
        <w:t xml:space="preserve"> </w:t>
      </w:r>
      <w:r>
        <w:rPr>
          <w:spacing w:val="-5"/>
          <w:sz w:val="24"/>
          <w:szCs w:val="24"/>
        </w:rPr>
        <w:t>承包人应严格遵守国家、省、市有关防火、爆破和施工安全以及文明施工、深夜施</w:t>
      </w:r>
      <w:r>
        <w:rPr>
          <w:spacing w:val="-2"/>
          <w:sz w:val="24"/>
          <w:szCs w:val="24"/>
        </w:rPr>
        <w:t>工、环卫和城市管理等规定，建立规章制度和防护</w:t>
      </w:r>
      <w:r>
        <w:rPr>
          <w:spacing w:val="-3"/>
          <w:sz w:val="24"/>
          <w:szCs w:val="24"/>
        </w:rPr>
        <w:t>措施，并组织施工。</w:t>
      </w:r>
    </w:p>
    <w:p w14:paraId="08AF6BEE">
      <w:pPr>
        <w:pStyle w:val="2"/>
        <w:spacing w:before="176" w:line="360" w:lineRule="auto"/>
        <w:ind w:left="3" w:right="36" w:firstLine="476"/>
        <w:rPr>
          <w:sz w:val="24"/>
          <w:szCs w:val="24"/>
        </w:rPr>
      </w:pPr>
      <w:r>
        <w:rPr>
          <w:b/>
          <w:bCs/>
          <w:spacing w:val="-5"/>
          <w:sz w:val="24"/>
          <w:szCs w:val="24"/>
        </w:rPr>
        <w:t>4.5.2</w:t>
      </w:r>
      <w:r>
        <w:rPr>
          <w:spacing w:val="-50"/>
          <w:sz w:val="24"/>
          <w:szCs w:val="24"/>
        </w:rPr>
        <w:t xml:space="preserve"> </w:t>
      </w:r>
      <w:r>
        <w:rPr>
          <w:spacing w:val="-5"/>
          <w:sz w:val="24"/>
          <w:szCs w:val="24"/>
        </w:rPr>
        <w:t>承包人现场施工人员存在野蛮施工行为，经现场发包人（含监理单位）管理人员确</w:t>
      </w:r>
      <w:r>
        <w:rPr>
          <w:spacing w:val="1"/>
          <w:sz w:val="24"/>
          <w:szCs w:val="24"/>
        </w:rPr>
        <w:t>认后，承包人须按</w:t>
      </w:r>
      <w:r>
        <w:rPr>
          <w:spacing w:val="-48"/>
          <w:sz w:val="24"/>
          <w:szCs w:val="24"/>
        </w:rPr>
        <w:t xml:space="preserve"> </w:t>
      </w:r>
      <w:r>
        <w:rPr>
          <w:spacing w:val="1"/>
          <w:sz w:val="24"/>
          <w:szCs w:val="24"/>
        </w:rPr>
        <w:t>5000元/次缴纳违约金；如因野蛮施工行为，引起投诉或网络问政的</w:t>
      </w:r>
      <w:r>
        <w:rPr>
          <w:sz w:val="24"/>
          <w:szCs w:val="24"/>
        </w:rPr>
        <w:t>，承</w:t>
      </w:r>
      <w:r>
        <w:rPr>
          <w:spacing w:val="-1"/>
          <w:sz w:val="24"/>
          <w:szCs w:val="24"/>
        </w:rPr>
        <w:t>包人须按5000元/次缴纳违约金；并承担因野蛮施工行为所造成的全部责任。</w:t>
      </w:r>
    </w:p>
    <w:p w14:paraId="4C065A22">
      <w:pPr>
        <w:pStyle w:val="2"/>
        <w:spacing w:before="183" w:line="219" w:lineRule="auto"/>
        <w:jc w:val="right"/>
        <w:rPr>
          <w:sz w:val="24"/>
          <w:szCs w:val="24"/>
        </w:rPr>
      </w:pPr>
      <w:r>
        <w:rPr>
          <w:b/>
          <w:bCs/>
          <w:spacing w:val="-4"/>
          <w:sz w:val="24"/>
          <w:szCs w:val="24"/>
        </w:rPr>
        <w:t>4.5.3</w:t>
      </w:r>
      <w:r>
        <w:rPr>
          <w:spacing w:val="-56"/>
          <w:sz w:val="24"/>
          <w:szCs w:val="24"/>
        </w:rPr>
        <w:t xml:space="preserve"> </w:t>
      </w:r>
      <w:r>
        <w:rPr>
          <w:spacing w:val="-4"/>
          <w:sz w:val="24"/>
          <w:szCs w:val="24"/>
        </w:rPr>
        <w:t>承包人必须接受发包人及监理单位组织的安全、文明施工的检查，检查中的不合格</w:t>
      </w:r>
    </w:p>
    <w:p w14:paraId="56DF6033">
      <w:pPr>
        <w:spacing w:line="219" w:lineRule="auto"/>
        <w:rPr>
          <w:sz w:val="24"/>
          <w:szCs w:val="24"/>
        </w:rPr>
        <w:sectPr>
          <w:footerReference r:id="rId53" w:type="default"/>
          <w:pgSz w:w="11906" w:h="16839"/>
          <w:pgMar w:top="400" w:right="1130" w:bottom="1010" w:left="1141" w:header="0" w:footer="847" w:gutter="0"/>
          <w:cols w:space="720" w:num="1"/>
        </w:sectPr>
      </w:pPr>
    </w:p>
    <w:p w14:paraId="7A03CE7B">
      <w:pPr>
        <w:spacing w:line="286" w:lineRule="auto"/>
        <w:rPr>
          <w:rFonts w:ascii="Arial"/>
          <w:sz w:val="21"/>
        </w:rPr>
      </w:pPr>
    </w:p>
    <w:p w14:paraId="7488052D">
      <w:pPr>
        <w:spacing w:line="287" w:lineRule="auto"/>
        <w:rPr>
          <w:rFonts w:ascii="Arial"/>
          <w:sz w:val="21"/>
        </w:rPr>
      </w:pPr>
    </w:p>
    <w:p w14:paraId="75FBBCFE">
      <w:pPr>
        <w:pStyle w:val="2"/>
        <w:spacing w:before="78" w:line="362" w:lineRule="auto"/>
        <w:ind w:left="7" w:right="59" w:firstLine="1"/>
        <w:rPr>
          <w:sz w:val="24"/>
          <w:szCs w:val="24"/>
        </w:rPr>
      </w:pPr>
      <w:r>
        <w:rPr>
          <w:spacing w:val="-8"/>
          <w:sz w:val="24"/>
          <w:szCs w:val="24"/>
        </w:rPr>
        <w:t>项目、安全隐患必须在规定的时间内整改完成，否则每拖延一天处以</w:t>
      </w:r>
      <w:r>
        <w:rPr>
          <w:spacing w:val="-45"/>
          <w:sz w:val="24"/>
          <w:szCs w:val="24"/>
        </w:rPr>
        <w:t xml:space="preserve"> </w:t>
      </w:r>
      <w:r>
        <w:rPr>
          <w:spacing w:val="-8"/>
          <w:sz w:val="24"/>
          <w:szCs w:val="24"/>
        </w:rPr>
        <w:t>1000元人</w:t>
      </w:r>
      <w:r>
        <w:rPr>
          <w:spacing w:val="-9"/>
          <w:sz w:val="24"/>
          <w:szCs w:val="24"/>
        </w:rPr>
        <w:t>民币违约金，</w:t>
      </w:r>
      <w:r>
        <w:rPr>
          <w:spacing w:val="-60"/>
          <w:sz w:val="24"/>
          <w:szCs w:val="24"/>
        </w:rPr>
        <w:t xml:space="preserve"> </w:t>
      </w:r>
      <w:r>
        <w:rPr>
          <w:spacing w:val="-9"/>
          <w:sz w:val="24"/>
          <w:szCs w:val="24"/>
        </w:rPr>
        <w:t>直</w:t>
      </w:r>
      <w:r>
        <w:rPr>
          <w:spacing w:val="-5"/>
          <w:sz w:val="24"/>
          <w:szCs w:val="24"/>
        </w:rPr>
        <w:t>至整改合格。</w:t>
      </w:r>
    </w:p>
    <w:p w14:paraId="2CF113C3">
      <w:pPr>
        <w:pStyle w:val="2"/>
        <w:spacing w:before="175" w:line="219" w:lineRule="auto"/>
        <w:ind w:left="480"/>
        <w:rPr>
          <w:sz w:val="24"/>
          <w:szCs w:val="24"/>
        </w:rPr>
      </w:pPr>
      <w:r>
        <w:rPr>
          <w:b/>
          <w:bCs/>
          <w:spacing w:val="-2"/>
          <w:sz w:val="24"/>
          <w:szCs w:val="24"/>
        </w:rPr>
        <w:t>4.5.4</w:t>
      </w:r>
      <w:r>
        <w:rPr>
          <w:spacing w:val="-67"/>
          <w:sz w:val="24"/>
          <w:szCs w:val="24"/>
        </w:rPr>
        <w:t xml:space="preserve"> </w:t>
      </w:r>
      <w:r>
        <w:rPr>
          <w:spacing w:val="-2"/>
          <w:sz w:val="24"/>
          <w:szCs w:val="24"/>
        </w:rPr>
        <w:t>承包人施工现场发生工伤或其他责</w:t>
      </w:r>
      <w:r>
        <w:rPr>
          <w:spacing w:val="-3"/>
          <w:sz w:val="24"/>
          <w:szCs w:val="24"/>
        </w:rPr>
        <w:t>任事故的，承包人按下列标准缴纳违约金：</w:t>
      </w:r>
    </w:p>
    <w:p w14:paraId="582F5AC4">
      <w:pPr>
        <w:spacing w:line="285" w:lineRule="auto"/>
        <w:rPr>
          <w:rFonts w:ascii="Arial"/>
          <w:sz w:val="21"/>
        </w:rPr>
      </w:pPr>
    </w:p>
    <w:p w14:paraId="1D594E8C">
      <w:pPr>
        <w:pStyle w:val="2"/>
        <w:spacing w:before="78" w:line="360" w:lineRule="auto"/>
        <w:ind w:left="7" w:right="33" w:firstLine="472"/>
        <w:rPr>
          <w:sz w:val="24"/>
          <w:szCs w:val="24"/>
        </w:rPr>
      </w:pPr>
      <w:r>
        <w:rPr>
          <w:spacing w:val="-7"/>
          <w:sz w:val="24"/>
          <w:szCs w:val="24"/>
        </w:rPr>
        <w:t>①一次事故造成死亡1人及以上：项目部必</w:t>
      </w:r>
      <w:r>
        <w:rPr>
          <w:spacing w:val="-8"/>
          <w:sz w:val="24"/>
          <w:szCs w:val="24"/>
        </w:rPr>
        <w:t>须撤换项目经理、主管安全副经理和安全主管，</w:t>
      </w:r>
      <w:r>
        <w:rPr>
          <w:spacing w:val="-4"/>
          <w:sz w:val="24"/>
          <w:szCs w:val="24"/>
        </w:rPr>
        <w:t>一次或全年累计缴纳违约金</w:t>
      </w:r>
      <w:r>
        <w:rPr>
          <w:spacing w:val="-41"/>
          <w:sz w:val="24"/>
          <w:szCs w:val="24"/>
        </w:rPr>
        <w:t xml:space="preserve"> </w:t>
      </w:r>
      <w:r>
        <w:rPr>
          <w:spacing w:val="-4"/>
          <w:sz w:val="24"/>
          <w:szCs w:val="24"/>
        </w:rPr>
        <w:t>100万元人民币；</w:t>
      </w:r>
    </w:p>
    <w:p w14:paraId="5615345D">
      <w:pPr>
        <w:pStyle w:val="2"/>
        <w:spacing w:before="181" w:line="362" w:lineRule="auto"/>
        <w:ind w:left="3" w:right="38" w:firstLine="475"/>
        <w:rPr>
          <w:sz w:val="24"/>
          <w:szCs w:val="24"/>
        </w:rPr>
      </w:pPr>
      <w:r>
        <w:rPr>
          <w:spacing w:val="-3"/>
          <w:sz w:val="24"/>
          <w:szCs w:val="24"/>
        </w:rPr>
        <w:t>②一次事故或全年累计死亡2人：安全第一责任人在韶关市地区建设范围内公开检查；承</w:t>
      </w:r>
      <w:r>
        <w:rPr>
          <w:spacing w:val="-1"/>
          <w:sz w:val="24"/>
          <w:szCs w:val="24"/>
        </w:rPr>
        <w:t>包人必须撤换项目主管安全副经理或安全主管；一次或全年累计缴纳违约金</w:t>
      </w:r>
      <w:r>
        <w:rPr>
          <w:spacing w:val="-29"/>
          <w:sz w:val="24"/>
          <w:szCs w:val="24"/>
        </w:rPr>
        <w:t xml:space="preserve"> </w:t>
      </w:r>
      <w:r>
        <w:rPr>
          <w:spacing w:val="-1"/>
          <w:sz w:val="24"/>
          <w:szCs w:val="24"/>
        </w:rPr>
        <w:t>60万元人民币；</w:t>
      </w:r>
    </w:p>
    <w:p w14:paraId="6837AC9B">
      <w:pPr>
        <w:pStyle w:val="2"/>
        <w:spacing w:before="177" w:line="360" w:lineRule="auto"/>
        <w:ind w:left="9" w:firstLine="469"/>
        <w:rPr>
          <w:sz w:val="24"/>
          <w:szCs w:val="24"/>
        </w:rPr>
      </w:pPr>
      <w:r>
        <w:rPr>
          <w:spacing w:val="-9"/>
          <w:sz w:val="24"/>
          <w:szCs w:val="24"/>
        </w:rPr>
        <w:t>③一次事故或全年累计重伤死亡</w:t>
      </w:r>
      <w:r>
        <w:rPr>
          <w:spacing w:val="-26"/>
          <w:sz w:val="24"/>
          <w:szCs w:val="24"/>
        </w:rPr>
        <w:t xml:space="preserve"> </w:t>
      </w:r>
      <w:r>
        <w:rPr>
          <w:spacing w:val="-9"/>
          <w:sz w:val="24"/>
          <w:szCs w:val="24"/>
        </w:rPr>
        <w:t>1人：安全第一责任人在韶关市地区建设范围内公开检查，</w:t>
      </w:r>
      <w:r>
        <w:rPr>
          <w:spacing w:val="-4"/>
          <w:sz w:val="24"/>
          <w:szCs w:val="24"/>
        </w:rPr>
        <w:t>并报其上级单位； 承包人必须撤换项目安全主管；缴纳违约金</w:t>
      </w:r>
      <w:r>
        <w:rPr>
          <w:spacing w:val="-53"/>
          <w:sz w:val="24"/>
          <w:szCs w:val="24"/>
        </w:rPr>
        <w:t xml:space="preserve"> </w:t>
      </w:r>
      <w:r>
        <w:rPr>
          <w:spacing w:val="-4"/>
          <w:sz w:val="24"/>
          <w:szCs w:val="24"/>
        </w:rPr>
        <w:t>30万元人民币。</w:t>
      </w:r>
    </w:p>
    <w:p w14:paraId="2206C52B">
      <w:pPr>
        <w:pStyle w:val="2"/>
        <w:spacing w:before="182" w:line="360" w:lineRule="auto"/>
        <w:ind w:left="2" w:right="155" w:firstLine="476"/>
        <w:rPr>
          <w:sz w:val="24"/>
          <w:szCs w:val="24"/>
        </w:rPr>
      </w:pPr>
      <w:r>
        <w:rPr>
          <w:spacing w:val="-3"/>
          <w:sz w:val="24"/>
          <w:szCs w:val="24"/>
        </w:rPr>
        <w:t>④施工、生活场所发生安全事故、造成</w:t>
      </w:r>
      <w:r>
        <w:rPr>
          <w:spacing w:val="-56"/>
          <w:sz w:val="24"/>
          <w:szCs w:val="24"/>
        </w:rPr>
        <w:t xml:space="preserve"> </w:t>
      </w:r>
      <w:r>
        <w:rPr>
          <w:spacing w:val="-3"/>
          <w:sz w:val="24"/>
          <w:szCs w:val="24"/>
        </w:rPr>
        <w:t>5人及以上集体住院或造成项</w:t>
      </w:r>
      <w:r>
        <w:rPr>
          <w:spacing w:val="-4"/>
          <w:sz w:val="24"/>
          <w:szCs w:val="24"/>
        </w:rPr>
        <w:t>目经济损失的， 缴</w:t>
      </w:r>
      <w:r>
        <w:rPr>
          <w:spacing w:val="-1"/>
          <w:sz w:val="24"/>
          <w:szCs w:val="24"/>
        </w:rPr>
        <w:t>纳违约金30万元人民币。</w:t>
      </w:r>
    </w:p>
    <w:p w14:paraId="0B46E142">
      <w:pPr>
        <w:pStyle w:val="2"/>
        <w:spacing w:before="180" w:line="360" w:lineRule="auto"/>
        <w:ind w:left="21" w:right="92" w:firstLine="457"/>
        <w:rPr>
          <w:sz w:val="24"/>
          <w:szCs w:val="24"/>
        </w:rPr>
      </w:pPr>
      <w:r>
        <w:rPr>
          <w:spacing w:val="-6"/>
          <w:sz w:val="24"/>
          <w:szCs w:val="24"/>
        </w:rPr>
        <w:t>⑤因施工造成的道路交通中断、通讯中断、管线漏水漏气等全部责任事故，由</w:t>
      </w:r>
      <w:r>
        <w:rPr>
          <w:spacing w:val="-7"/>
          <w:sz w:val="24"/>
          <w:szCs w:val="24"/>
        </w:rPr>
        <w:t>承包人承担</w:t>
      </w:r>
      <w:r>
        <w:rPr>
          <w:spacing w:val="-8"/>
          <w:sz w:val="24"/>
          <w:szCs w:val="24"/>
        </w:rPr>
        <w:t>责任，并缴纳违约金</w:t>
      </w:r>
      <w:r>
        <w:rPr>
          <w:spacing w:val="-30"/>
          <w:sz w:val="24"/>
          <w:szCs w:val="24"/>
        </w:rPr>
        <w:t xml:space="preserve"> </w:t>
      </w:r>
      <w:r>
        <w:rPr>
          <w:spacing w:val="-8"/>
          <w:sz w:val="24"/>
          <w:szCs w:val="24"/>
        </w:rPr>
        <w:t>1万元人民币。</w:t>
      </w:r>
    </w:p>
    <w:p w14:paraId="3F39E644">
      <w:pPr>
        <w:pStyle w:val="2"/>
        <w:spacing w:before="308" w:line="220" w:lineRule="auto"/>
        <w:ind w:left="480"/>
        <w:outlineLvl w:val="1"/>
        <w:rPr>
          <w:sz w:val="24"/>
          <w:szCs w:val="24"/>
        </w:rPr>
      </w:pPr>
      <w:r>
        <w:rPr>
          <w:b/>
          <w:bCs/>
          <w:spacing w:val="-6"/>
          <w:sz w:val="24"/>
          <w:szCs w:val="24"/>
        </w:rPr>
        <w:t>4.6</w:t>
      </w:r>
      <w:r>
        <w:rPr>
          <w:spacing w:val="-6"/>
          <w:sz w:val="24"/>
          <w:szCs w:val="24"/>
        </w:rPr>
        <w:t xml:space="preserve">  </w:t>
      </w:r>
      <w:r>
        <w:rPr>
          <w:b/>
          <w:bCs/>
          <w:spacing w:val="-6"/>
          <w:sz w:val="24"/>
          <w:szCs w:val="24"/>
        </w:rPr>
        <w:t>其他违约</w:t>
      </w:r>
    </w:p>
    <w:p w14:paraId="773CFCF9">
      <w:pPr>
        <w:pStyle w:val="2"/>
        <w:spacing w:before="298" w:line="360" w:lineRule="auto"/>
        <w:ind w:right="109" w:firstLine="472"/>
        <w:rPr>
          <w:sz w:val="24"/>
          <w:szCs w:val="24"/>
        </w:rPr>
      </w:pPr>
      <w:r>
        <w:rPr>
          <w:b/>
          <w:bCs/>
          <w:spacing w:val="-5"/>
          <w:sz w:val="24"/>
          <w:szCs w:val="24"/>
        </w:rPr>
        <w:t>4.6.1</w:t>
      </w:r>
      <w:r>
        <w:rPr>
          <w:spacing w:val="-60"/>
          <w:sz w:val="24"/>
          <w:szCs w:val="24"/>
        </w:rPr>
        <w:t xml:space="preserve"> </w:t>
      </w:r>
      <w:r>
        <w:rPr>
          <w:spacing w:val="-5"/>
          <w:sz w:val="24"/>
          <w:szCs w:val="24"/>
        </w:rPr>
        <w:t>承包人安排在施工场地的主要管理人员（主要指项目经理、项目技术负责人和专职</w:t>
      </w:r>
      <w:r>
        <w:rPr>
          <w:spacing w:val="-6"/>
          <w:sz w:val="24"/>
          <w:szCs w:val="24"/>
        </w:rPr>
        <w:t>安全生产管理人员）应与承包人投标文件承诺的名单一致，并保持相</w:t>
      </w:r>
      <w:r>
        <w:rPr>
          <w:spacing w:val="-7"/>
          <w:sz w:val="24"/>
          <w:szCs w:val="24"/>
        </w:rPr>
        <w:t>对稳定。未经总监理工程</w:t>
      </w:r>
      <w:r>
        <w:rPr>
          <w:spacing w:val="-6"/>
          <w:sz w:val="24"/>
          <w:szCs w:val="24"/>
        </w:rPr>
        <w:t>师批准，上述人员不应无故不到位或被替换。如果擅自更换项目负责</w:t>
      </w:r>
      <w:r>
        <w:rPr>
          <w:spacing w:val="-7"/>
          <w:sz w:val="24"/>
          <w:szCs w:val="24"/>
        </w:rPr>
        <w:t>人或项目技术负责人，承</w:t>
      </w:r>
      <w:r>
        <w:rPr>
          <w:spacing w:val="-3"/>
          <w:sz w:val="24"/>
          <w:szCs w:val="24"/>
        </w:rPr>
        <w:t>包人每更换一人次，需支付20000元违约金给发包人，如果擅自更换</w:t>
      </w:r>
      <w:r>
        <w:rPr>
          <w:spacing w:val="-4"/>
          <w:sz w:val="24"/>
          <w:szCs w:val="24"/>
        </w:rPr>
        <w:t>主要施工管理人员，每更</w:t>
      </w:r>
      <w:r>
        <w:rPr>
          <w:spacing w:val="-5"/>
          <w:sz w:val="24"/>
          <w:szCs w:val="24"/>
        </w:rPr>
        <w:t>换一人次，承包人需支付</w:t>
      </w:r>
      <w:r>
        <w:rPr>
          <w:spacing w:val="-40"/>
          <w:sz w:val="24"/>
          <w:szCs w:val="24"/>
        </w:rPr>
        <w:t xml:space="preserve"> </w:t>
      </w:r>
      <w:r>
        <w:rPr>
          <w:spacing w:val="-5"/>
          <w:sz w:val="24"/>
          <w:szCs w:val="24"/>
        </w:rPr>
        <w:t>10000元违约金给发包人。若确实无法到位或需替换，需经总监</w:t>
      </w:r>
      <w:r>
        <w:rPr>
          <w:spacing w:val="-6"/>
          <w:sz w:val="24"/>
          <w:szCs w:val="24"/>
        </w:rPr>
        <w:t>理工程师审核并报发包人批准后，承包人可安排同等资历的人员替</w:t>
      </w:r>
      <w:r>
        <w:rPr>
          <w:spacing w:val="-7"/>
          <w:sz w:val="24"/>
          <w:szCs w:val="24"/>
        </w:rPr>
        <w:t>换；考勤采用人脸识别打卡每月</w:t>
      </w:r>
      <w:r>
        <w:rPr>
          <w:spacing w:val="-8"/>
          <w:sz w:val="24"/>
          <w:szCs w:val="24"/>
        </w:rPr>
        <w:t>累计不到位次数超过</w:t>
      </w:r>
      <w:r>
        <w:rPr>
          <w:spacing w:val="-22"/>
          <w:sz w:val="24"/>
          <w:szCs w:val="24"/>
        </w:rPr>
        <w:t xml:space="preserve"> </w:t>
      </w:r>
      <w:r>
        <w:rPr>
          <w:spacing w:val="-8"/>
          <w:sz w:val="24"/>
          <w:szCs w:val="24"/>
        </w:rPr>
        <w:t>10天，按5000元/人/天缴纳违约金给发包人；在日常检查及相关会议中主</w:t>
      </w:r>
      <w:r>
        <w:rPr>
          <w:sz w:val="24"/>
          <w:szCs w:val="24"/>
        </w:rPr>
        <w:t>要管理人员不到岗，按违约金人民币2000元/人</w:t>
      </w:r>
      <w:r>
        <w:rPr>
          <w:spacing w:val="-1"/>
          <w:sz w:val="24"/>
          <w:szCs w:val="24"/>
        </w:rPr>
        <w:t>/次从工程进度款中扣除。</w:t>
      </w:r>
    </w:p>
    <w:p w14:paraId="38B0380B">
      <w:pPr>
        <w:pStyle w:val="2"/>
        <w:spacing w:before="113" w:line="362" w:lineRule="auto"/>
        <w:ind w:left="30" w:right="123" w:firstLine="449"/>
        <w:rPr>
          <w:sz w:val="24"/>
          <w:szCs w:val="24"/>
        </w:rPr>
      </w:pPr>
      <w:r>
        <w:rPr>
          <w:b/>
          <w:bCs/>
          <w:spacing w:val="5"/>
          <w:sz w:val="24"/>
          <w:szCs w:val="24"/>
        </w:rPr>
        <w:t>4.6.2</w:t>
      </w:r>
      <w:r>
        <w:rPr>
          <w:spacing w:val="5"/>
          <w:sz w:val="24"/>
          <w:szCs w:val="24"/>
        </w:rPr>
        <w:t xml:space="preserve"> 承包人施工资料必须与形象进度同步，如发包人在日常检查中发现不</w:t>
      </w:r>
      <w:r>
        <w:rPr>
          <w:spacing w:val="4"/>
          <w:sz w:val="24"/>
          <w:szCs w:val="24"/>
        </w:rPr>
        <w:t>同步的现</w:t>
      </w:r>
      <w:r>
        <w:rPr>
          <w:spacing w:val="-3"/>
          <w:sz w:val="24"/>
          <w:szCs w:val="24"/>
        </w:rPr>
        <w:t>象</w:t>
      </w:r>
      <w:r>
        <w:rPr>
          <w:spacing w:val="38"/>
          <w:sz w:val="24"/>
          <w:szCs w:val="24"/>
        </w:rPr>
        <w:t xml:space="preserve"> </w:t>
      </w:r>
      <w:r>
        <w:rPr>
          <w:spacing w:val="-3"/>
          <w:sz w:val="24"/>
          <w:szCs w:val="24"/>
        </w:rPr>
        <w:t>的，视为违约并按违约金人民币5000元/次从工程进度款中扣除。</w:t>
      </w:r>
    </w:p>
    <w:p w14:paraId="75E599BA">
      <w:pPr>
        <w:pStyle w:val="2"/>
        <w:spacing w:before="179" w:line="360" w:lineRule="auto"/>
        <w:ind w:left="4" w:right="111" w:firstLine="475"/>
        <w:rPr>
          <w:sz w:val="24"/>
          <w:szCs w:val="24"/>
        </w:rPr>
      </w:pPr>
      <w:r>
        <w:rPr>
          <w:b/>
          <w:bCs/>
          <w:spacing w:val="-5"/>
          <w:sz w:val="24"/>
          <w:szCs w:val="24"/>
        </w:rPr>
        <w:t>4.6.3</w:t>
      </w:r>
      <w:r>
        <w:rPr>
          <w:spacing w:val="-61"/>
          <w:sz w:val="24"/>
          <w:szCs w:val="24"/>
        </w:rPr>
        <w:t xml:space="preserve"> </w:t>
      </w:r>
      <w:r>
        <w:rPr>
          <w:spacing w:val="-5"/>
          <w:sz w:val="24"/>
          <w:szCs w:val="24"/>
        </w:rPr>
        <w:t>发包人要求承包人替换项目部中不称职人员或能力有异议，而承包人</w:t>
      </w:r>
      <w:r>
        <w:rPr>
          <w:spacing w:val="-6"/>
          <w:sz w:val="24"/>
          <w:szCs w:val="24"/>
        </w:rPr>
        <w:t>不予替换，视为承包人违约，承包人须按承包人项目部主要管理人</w:t>
      </w:r>
      <w:r>
        <w:rPr>
          <w:spacing w:val="-7"/>
          <w:sz w:val="24"/>
          <w:szCs w:val="24"/>
        </w:rPr>
        <w:t>员（主要指项目经理、项目技术负责人和</w:t>
      </w:r>
      <w:r>
        <w:rPr>
          <w:spacing w:val="-1"/>
          <w:sz w:val="24"/>
          <w:szCs w:val="24"/>
        </w:rPr>
        <w:t>专职安全生产管理人员）100000元/人次缴纳违约金给发包人。</w:t>
      </w:r>
    </w:p>
    <w:p w14:paraId="6E67CEF4">
      <w:pPr>
        <w:spacing w:line="360" w:lineRule="auto"/>
        <w:rPr>
          <w:sz w:val="24"/>
          <w:szCs w:val="24"/>
        </w:rPr>
        <w:sectPr>
          <w:footerReference r:id="rId54" w:type="default"/>
          <w:pgSz w:w="11906" w:h="16839"/>
          <w:pgMar w:top="400" w:right="1070" w:bottom="1010" w:left="1141" w:header="0" w:footer="847" w:gutter="0"/>
          <w:cols w:space="720" w:num="1"/>
        </w:sectPr>
      </w:pPr>
    </w:p>
    <w:p w14:paraId="4247F643">
      <w:pPr>
        <w:spacing w:line="286" w:lineRule="auto"/>
        <w:rPr>
          <w:rFonts w:ascii="Arial"/>
          <w:sz w:val="21"/>
        </w:rPr>
      </w:pPr>
    </w:p>
    <w:p w14:paraId="6561EB3C">
      <w:pPr>
        <w:spacing w:line="286" w:lineRule="auto"/>
        <w:rPr>
          <w:rFonts w:ascii="Arial"/>
          <w:sz w:val="21"/>
        </w:rPr>
      </w:pPr>
    </w:p>
    <w:p w14:paraId="1C3C35E0">
      <w:pPr>
        <w:pStyle w:val="2"/>
        <w:spacing w:before="78" w:line="364" w:lineRule="auto"/>
        <w:ind w:left="9" w:firstLine="479"/>
        <w:rPr>
          <w:sz w:val="24"/>
          <w:szCs w:val="24"/>
        </w:rPr>
      </w:pPr>
      <w:r>
        <w:rPr>
          <w:b/>
          <w:bCs/>
          <w:spacing w:val="-5"/>
          <w:sz w:val="24"/>
          <w:szCs w:val="24"/>
        </w:rPr>
        <w:t>4.6.4</w:t>
      </w:r>
      <w:r>
        <w:rPr>
          <w:spacing w:val="-61"/>
          <w:sz w:val="24"/>
          <w:szCs w:val="24"/>
        </w:rPr>
        <w:t xml:space="preserve"> </w:t>
      </w:r>
      <w:r>
        <w:rPr>
          <w:spacing w:val="-5"/>
          <w:sz w:val="24"/>
          <w:szCs w:val="24"/>
        </w:rPr>
        <w:t>发包人对上述约定中的规定并不免除承包人接受国家、地方政府相关</w:t>
      </w:r>
      <w:r>
        <w:rPr>
          <w:spacing w:val="-6"/>
          <w:sz w:val="24"/>
          <w:szCs w:val="24"/>
        </w:rPr>
        <w:t>部门依法对承</w:t>
      </w:r>
      <w:r>
        <w:rPr>
          <w:spacing w:val="-5"/>
          <w:sz w:val="24"/>
          <w:szCs w:val="24"/>
        </w:rPr>
        <w:t>包人的处罚。</w:t>
      </w:r>
    </w:p>
    <w:p w14:paraId="19916C17">
      <w:pPr>
        <w:pStyle w:val="2"/>
        <w:spacing w:before="167" w:line="363" w:lineRule="auto"/>
        <w:ind w:left="9" w:firstLine="479"/>
        <w:rPr>
          <w:sz w:val="24"/>
          <w:szCs w:val="24"/>
        </w:rPr>
      </w:pPr>
      <w:r>
        <w:rPr>
          <w:b/>
          <w:bCs/>
          <w:spacing w:val="-5"/>
          <w:sz w:val="24"/>
          <w:szCs w:val="24"/>
        </w:rPr>
        <w:t>4.6.5</w:t>
      </w:r>
      <w:r>
        <w:rPr>
          <w:spacing w:val="-65"/>
          <w:sz w:val="24"/>
          <w:szCs w:val="24"/>
        </w:rPr>
        <w:t xml:space="preserve"> </w:t>
      </w:r>
      <w:r>
        <w:rPr>
          <w:spacing w:val="-5"/>
          <w:sz w:val="24"/>
          <w:szCs w:val="24"/>
        </w:rPr>
        <w:t>承包人没有正当合理的理由中途退场，可扣除承包人已递交的所有履约保证金</w:t>
      </w:r>
      <w:r>
        <w:rPr>
          <w:spacing w:val="-6"/>
          <w:sz w:val="24"/>
          <w:szCs w:val="24"/>
        </w:rPr>
        <w:t>作为违约金。</w:t>
      </w:r>
    </w:p>
    <w:p w14:paraId="76B619B6">
      <w:pPr>
        <w:pStyle w:val="2"/>
        <w:spacing w:before="173" w:line="362" w:lineRule="auto"/>
        <w:ind w:left="11" w:right="4" w:firstLine="477"/>
        <w:rPr>
          <w:sz w:val="24"/>
          <w:szCs w:val="24"/>
        </w:rPr>
      </w:pPr>
      <w:r>
        <w:rPr>
          <w:b/>
          <w:bCs/>
          <w:spacing w:val="3"/>
          <w:sz w:val="24"/>
          <w:szCs w:val="24"/>
        </w:rPr>
        <w:t>4.6.6</w:t>
      </w:r>
      <w:r>
        <w:rPr>
          <w:spacing w:val="-40"/>
          <w:sz w:val="24"/>
          <w:szCs w:val="24"/>
        </w:rPr>
        <w:t xml:space="preserve"> </w:t>
      </w:r>
      <w:r>
        <w:rPr>
          <w:spacing w:val="3"/>
          <w:sz w:val="24"/>
          <w:szCs w:val="24"/>
        </w:rPr>
        <w:t>承包人应加强生活用电管理，检查发现私拉乱接电线的，承包人须按人民币500</w:t>
      </w:r>
      <w:r>
        <w:rPr>
          <w:spacing w:val="-3"/>
          <w:sz w:val="24"/>
          <w:szCs w:val="24"/>
        </w:rPr>
        <w:t>元/次缴纳违约金给发包人。</w:t>
      </w:r>
    </w:p>
    <w:p w14:paraId="00228A44">
      <w:pPr>
        <w:pStyle w:val="2"/>
        <w:spacing w:before="111" w:line="362" w:lineRule="auto"/>
        <w:ind w:left="22" w:right="52" w:firstLine="466"/>
        <w:rPr>
          <w:sz w:val="24"/>
          <w:szCs w:val="24"/>
        </w:rPr>
      </w:pPr>
      <w:r>
        <w:rPr>
          <w:b/>
          <w:bCs/>
          <w:spacing w:val="-2"/>
          <w:sz w:val="24"/>
          <w:szCs w:val="24"/>
        </w:rPr>
        <w:t>4.6.7</w:t>
      </w:r>
      <w:r>
        <w:rPr>
          <w:spacing w:val="-2"/>
          <w:sz w:val="24"/>
          <w:szCs w:val="24"/>
        </w:rPr>
        <w:t xml:space="preserve"> 国家发生疫情或其他重大风险期间，承包人不执行有关部门关于特殊时期</w:t>
      </w:r>
      <w:r>
        <w:rPr>
          <w:spacing w:val="-3"/>
          <w:sz w:val="24"/>
          <w:szCs w:val="24"/>
        </w:rPr>
        <w:t>管控规</w:t>
      </w:r>
      <w:r>
        <w:rPr>
          <w:spacing w:val="-1"/>
          <w:sz w:val="24"/>
          <w:szCs w:val="24"/>
        </w:rPr>
        <w:t>定、不落实相关措施的，承包人须按人民币2000元/人/次缴纳违约金给发包人。</w:t>
      </w:r>
    </w:p>
    <w:p w14:paraId="624150DB">
      <w:pPr>
        <w:pStyle w:val="2"/>
        <w:spacing w:before="113" w:line="219" w:lineRule="auto"/>
        <w:ind w:left="489"/>
        <w:rPr>
          <w:sz w:val="24"/>
          <w:szCs w:val="24"/>
        </w:rPr>
      </w:pPr>
      <w:r>
        <w:rPr>
          <w:spacing w:val="-1"/>
          <w:sz w:val="24"/>
          <w:szCs w:val="24"/>
        </w:rPr>
        <w:t>承包人因上述违约行为而须缴纳的违约金在工程进度款中或结算时一并扣除。</w:t>
      </w:r>
    </w:p>
    <w:p w14:paraId="33E09557">
      <w:pPr>
        <w:spacing w:line="411" w:lineRule="auto"/>
        <w:rPr>
          <w:rFonts w:ascii="Arial"/>
          <w:sz w:val="21"/>
        </w:rPr>
      </w:pPr>
    </w:p>
    <w:p w14:paraId="2676255E">
      <w:pPr>
        <w:pStyle w:val="2"/>
        <w:spacing w:before="79" w:line="220" w:lineRule="auto"/>
        <w:ind w:left="486"/>
        <w:outlineLvl w:val="1"/>
        <w:rPr>
          <w:sz w:val="24"/>
          <w:szCs w:val="24"/>
        </w:rPr>
      </w:pPr>
      <w:r>
        <w:rPr>
          <w:b/>
          <w:bCs/>
          <w:spacing w:val="-6"/>
          <w:sz w:val="24"/>
          <w:szCs w:val="24"/>
        </w:rPr>
        <w:t>4.7</w:t>
      </w:r>
      <w:r>
        <w:rPr>
          <w:spacing w:val="-6"/>
          <w:sz w:val="24"/>
          <w:szCs w:val="24"/>
        </w:rPr>
        <w:t xml:space="preserve"> </w:t>
      </w:r>
      <w:r>
        <w:rPr>
          <w:b/>
          <w:bCs/>
          <w:spacing w:val="-6"/>
          <w:sz w:val="24"/>
          <w:szCs w:val="24"/>
        </w:rPr>
        <w:t>专业工程分包</w:t>
      </w:r>
    </w:p>
    <w:p w14:paraId="5F455AA3">
      <w:pPr>
        <w:spacing w:line="272" w:lineRule="auto"/>
        <w:rPr>
          <w:rFonts w:ascii="Arial"/>
          <w:sz w:val="21"/>
        </w:rPr>
      </w:pPr>
    </w:p>
    <w:p w14:paraId="3CD500E8">
      <w:pPr>
        <w:pStyle w:val="2"/>
        <w:spacing w:before="78" w:line="360" w:lineRule="auto"/>
        <w:ind w:left="12" w:right="43" w:firstLine="480"/>
        <w:jc w:val="both"/>
        <w:rPr>
          <w:sz w:val="24"/>
          <w:szCs w:val="24"/>
        </w:rPr>
      </w:pPr>
      <w:r>
        <w:rPr>
          <w:spacing w:val="-8"/>
          <w:sz w:val="24"/>
          <w:szCs w:val="24"/>
        </w:rPr>
        <w:t>合同范围内的工程未经发包人同意一律不得分包，一经发现，取消承包人的承包资格，由</w:t>
      </w:r>
      <w:r>
        <w:rPr>
          <w:spacing w:val="-7"/>
          <w:sz w:val="24"/>
          <w:szCs w:val="24"/>
        </w:rPr>
        <w:t>此引起的一切经济损失和法律责任由承包人自行</w:t>
      </w:r>
      <w:r>
        <w:rPr>
          <w:spacing w:val="-8"/>
          <w:sz w:val="24"/>
          <w:szCs w:val="24"/>
        </w:rPr>
        <w:t>承担。若有专业工程必须分包的，发包人不另</w:t>
      </w:r>
      <w:r>
        <w:rPr>
          <w:spacing w:val="-7"/>
          <w:sz w:val="24"/>
          <w:szCs w:val="24"/>
        </w:rPr>
        <w:t>行支付总包服务费；其分包合同由总包人与</w:t>
      </w:r>
      <w:r>
        <w:rPr>
          <w:spacing w:val="-8"/>
          <w:sz w:val="24"/>
          <w:szCs w:val="24"/>
        </w:rPr>
        <w:t>分包人双方签订，发包人不参与总包人与分包人之</w:t>
      </w:r>
      <w:r>
        <w:rPr>
          <w:spacing w:val="-1"/>
          <w:sz w:val="24"/>
          <w:szCs w:val="24"/>
        </w:rPr>
        <w:t>间的结算，该部分工程的造价仍按总包人与发包人签订的合同的有关条款进行结算。</w:t>
      </w:r>
    </w:p>
    <w:p w14:paraId="7F5121AE">
      <w:pPr>
        <w:pStyle w:val="2"/>
        <w:spacing w:before="116" w:line="219" w:lineRule="auto"/>
        <w:ind w:left="486"/>
        <w:outlineLvl w:val="1"/>
        <w:rPr>
          <w:sz w:val="24"/>
          <w:szCs w:val="24"/>
        </w:rPr>
      </w:pPr>
      <w:r>
        <w:rPr>
          <w:b/>
          <w:bCs/>
          <w:spacing w:val="-6"/>
          <w:sz w:val="24"/>
          <w:szCs w:val="24"/>
        </w:rPr>
        <w:t>4.8</w:t>
      </w:r>
      <w:r>
        <w:rPr>
          <w:spacing w:val="-6"/>
          <w:sz w:val="24"/>
          <w:szCs w:val="24"/>
        </w:rPr>
        <w:t xml:space="preserve"> </w:t>
      </w:r>
      <w:r>
        <w:rPr>
          <w:b/>
          <w:bCs/>
          <w:spacing w:val="-6"/>
          <w:sz w:val="24"/>
          <w:szCs w:val="24"/>
        </w:rPr>
        <w:t>工人工资支付专用账户</w:t>
      </w:r>
    </w:p>
    <w:p w14:paraId="2BF0FD76">
      <w:pPr>
        <w:spacing w:line="279" w:lineRule="auto"/>
        <w:rPr>
          <w:rFonts w:ascii="Arial"/>
          <w:sz w:val="21"/>
        </w:rPr>
      </w:pPr>
    </w:p>
    <w:p w14:paraId="55186EA3">
      <w:pPr>
        <w:pStyle w:val="2"/>
        <w:spacing w:before="79" w:line="360" w:lineRule="auto"/>
        <w:ind w:right="39" w:firstLine="486"/>
        <w:rPr>
          <w:sz w:val="24"/>
          <w:szCs w:val="24"/>
        </w:rPr>
      </w:pPr>
      <w:r>
        <w:rPr>
          <w:b/>
          <w:bCs/>
          <w:spacing w:val="1"/>
          <w:sz w:val="24"/>
          <w:szCs w:val="24"/>
        </w:rPr>
        <w:t>4.8.1</w:t>
      </w:r>
      <w:r>
        <w:rPr>
          <w:spacing w:val="1"/>
          <w:sz w:val="24"/>
          <w:szCs w:val="24"/>
        </w:rPr>
        <w:t xml:space="preserve">  发、承包双方订立合同时，应就承包人设立工人工资支付专用账户（</w:t>
      </w:r>
      <w:r>
        <w:rPr>
          <w:sz w:val="24"/>
          <w:szCs w:val="24"/>
        </w:rPr>
        <w:t>以下简称</w:t>
      </w:r>
      <w:r>
        <w:rPr>
          <w:spacing w:val="-7"/>
          <w:sz w:val="24"/>
          <w:szCs w:val="24"/>
        </w:rPr>
        <w:t>“工资专户”）、工程进度款中工人工资款的比例、工资款拨付的期限等事项作出明</w:t>
      </w:r>
      <w:r>
        <w:rPr>
          <w:spacing w:val="-8"/>
          <w:sz w:val="24"/>
          <w:szCs w:val="24"/>
        </w:rPr>
        <w:t>确约定。</w:t>
      </w:r>
      <w:r>
        <w:rPr>
          <w:spacing w:val="-7"/>
          <w:sz w:val="24"/>
          <w:szCs w:val="24"/>
        </w:rPr>
        <w:t>发包人按照合同约定，按月将工程款中的工资款项单独足额拨付到承包人的工</w:t>
      </w:r>
      <w:r>
        <w:rPr>
          <w:spacing w:val="-8"/>
          <w:sz w:val="24"/>
          <w:szCs w:val="24"/>
        </w:rPr>
        <w:t>资专户，并对承</w:t>
      </w:r>
      <w:r>
        <w:rPr>
          <w:spacing w:val="-1"/>
          <w:sz w:val="24"/>
          <w:szCs w:val="24"/>
        </w:rPr>
        <w:t>包人工人工资支付情况进行监督，及时协调解决工人工资发放中存在的问题。</w:t>
      </w:r>
    </w:p>
    <w:p w14:paraId="7A0DCCCF">
      <w:pPr>
        <w:pStyle w:val="2"/>
        <w:spacing w:before="172" w:line="361" w:lineRule="auto"/>
        <w:ind w:left="10" w:right="50" w:firstLine="475"/>
        <w:rPr>
          <w:sz w:val="24"/>
          <w:szCs w:val="24"/>
        </w:rPr>
      </w:pPr>
      <w:r>
        <w:rPr>
          <w:b/>
          <w:bCs/>
          <w:spacing w:val="1"/>
          <w:sz w:val="24"/>
          <w:szCs w:val="24"/>
        </w:rPr>
        <w:t>4.8.2</w:t>
      </w:r>
      <w:r>
        <w:rPr>
          <w:spacing w:val="1"/>
          <w:sz w:val="24"/>
          <w:szCs w:val="24"/>
        </w:rPr>
        <w:t xml:space="preserve">  承包人必须在项目开工前，在项目所在地银行设立工资专户，并在作业工人进</w:t>
      </w:r>
      <w:r>
        <w:rPr>
          <w:sz w:val="24"/>
          <w:szCs w:val="24"/>
        </w:rPr>
        <w:t>场前按照相关规定完成实名管理登记及作业工人工资</w:t>
      </w:r>
      <w:r>
        <w:rPr>
          <w:spacing w:val="-1"/>
          <w:sz w:val="24"/>
          <w:szCs w:val="24"/>
        </w:rPr>
        <w:t>卡开办。承包人应在工资专户开立后</w:t>
      </w:r>
      <w:r>
        <w:rPr>
          <w:spacing w:val="-55"/>
          <w:sz w:val="24"/>
          <w:szCs w:val="24"/>
        </w:rPr>
        <w:t xml:space="preserve"> </w:t>
      </w:r>
      <w:r>
        <w:rPr>
          <w:rFonts w:ascii="Times New Roman" w:hAnsi="Times New Roman" w:eastAsia="Times New Roman" w:cs="Times New Roman"/>
          <w:spacing w:val="-1"/>
          <w:sz w:val="24"/>
          <w:szCs w:val="24"/>
        </w:rPr>
        <w:t>2</w:t>
      </w:r>
      <w:r>
        <w:rPr>
          <w:sz w:val="24"/>
          <w:szCs w:val="24"/>
        </w:rPr>
        <w:t>个工作日内，将开户银行及其账号、开户协议</w:t>
      </w:r>
      <w:r>
        <w:rPr>
          <w:spacing w:val="-1"/>
          <w:sz w:val="24"/>
          <w:szCs w:val="24"/>
        </w:rPr>
        <w:t>等资料提交给发包人。</w:t>
      </w:r>
    </w:p>
    <w:p w14:paraId="655E86E8">
      <w:pPr>
        <w:pStyle w:val="2"/>
        <w:spacing w:before="167" w:line="360" w:lineRule="auto"/>
        <w:ind w:left="11" w:right="26" w:firstLine="474"/>
        <w:rPr>
          <w:sz w:val="24"/>
          <w:szCs w:val="24"/>
        </w:rPr>
      </w:pPr>
      <w:r>
        <w:rPr>
          <w:b/>
          <w:bCs/>
          <w:spacing w:val="1"/>
          <w:sz w:val="24"/>
          <w:szCs w:val="24"/>
        </w:rPr>
        <w:t>4.8.3</w:t>
      </w:r>
      <w:r>
        <w:rPr>
          <w:spacing w:val="1"/>
          <w:sz w:val="24"/>
          <w:szCs w:val="24"/>
        </w:rPr>
        <w:t xml:space="preserve">  施工总承包企业依法将专业工程分包的，应在分包合同中就分包人设立工资专</w:t>
      </w:r>
      <w:r>
        <w:rPr>
          <w:spacing w:val="-7"/>
          <w:sz w:val="24"/>
          <w:szCs w:val="24"/>
        </w:rPr>
        <w:t>户、工程进度款中工人工资款的比例、工资款拨付的期限等事项作出明确约定。总包人按</w:t>
      </w:r>
      <w:r>
        <w:rPr>
          <w:spacing w:val="-8"/>
          <w:sz w:val="24"/>
          <w:szCs w:val="24"/>
        </w:rPr>
        <w:t>照分</w:t>
      </w:r>
      <w:r>
        <w:rPr>
          <w:spacing w:val="-7"/>
          <w:sz w:val="24"/>
          <w:szCs w:val="24"/>
        </w:rPr>
        <w:t>包合同约定，按月将工程款中的工资款项单独足额拨付到分包人的工资专户，并对分包人</w:t>
      </w:r>
      <w:r>
        <w:rPr>
          <w:spacing w:val="-8"/>
          <w:sz w:val="24"/>
          <w:szCs w:val="24"/>
        </w:rPr>
        <w:t>工人</w:t>
      </w:r>
      <w:r>
        <w:rPr>
          <w:spacing w:val="-3"/>
          <w:sz w:val="24"/>
          <w:szCs w:val="24"/>
        </w:rPr>
        <w:t>工资支付情况进行监督，及时协调解决工人工资发放中存在的问题。</w:t>
      </w:r>
    </w:p>
    <w:p w14:paraId="0E7BC0E4">
      <w:pPr>
        <w:pStyle w:val="2"/>
        <w:spacing w:before="116" w:line="219" w:lineRule="auto"/>
        <w:ind w:left="486"/>
        <w:outlineLvl w:val="1"/>
        <w:rPr>
          <w:sz w:val="24"/>
          <w:szCs w:val="24"/>
        </w:rPr>
      </w:pPr>
      <w:r>
        <w:rPr>
          <w:b/>
          <w:bCs/>
          <w:spacing w:val="-6"/>
          <w:sz w:val="24"/>
          <w:szCs w:val="24"/>
        </w:rPr>
        <w:t>4.9</w:t>
      </w:r>
      <w:r>
        <w:rPr>
          <w:spacing w:val="-6"/>
          <w:sz w:val="24"/>
          <w:szCs w:val="24"/>
        </w:rPr>
        <w:t xml:space="preserve"> </w:t>
      </w:r>
      <w:r>
        <w:rPr>
          <w:b/>
          <w:bCs/>
          <w:spacing w:val="-6"/>
          <w:sz w:val="24"/>
          <w:szCs w:val="24"/>
        </w:rPr>
        <w:t>诚信登记</w:t>
      </w:r>
    </w:p>
    <w:p w14:paraId="35171504">
      <w:pPr>
        <w:spacing w:line="219" w:lineRule="auto"/>
        <w:rPr>
          <w:sz w:val="24"/>
          <w:szCs w:val="24"/>
        </w:rPr>
        <w:sectPr>
          <w:footerReference r:id="rId55" w:type="default"/>
          <w:pgSz w:w="11906" w:h="16839"/>
          <w:pgMar w:top="400" w:right="1182" w:bottom="1010" w:left="1132" w:header="0" w:footer="847" w:gutter="0"/>
          <w:cols w:space="720" w:num="1"/>
        </w:sectPr>
      </w:pPr>
    </w:p>
    <w:p w14:paraId="7120CE02">
      <w:pPr>
        <w:spacing w:line="286" w:lineRule="auto"/>
        <w:rPr>
          <w:rFonts w:ascii="Arial"/>
          <w:sz w:val="21"/>
        </w:rPr>
      </w:pPr>
    </w:p>
    <w:p w14:paraId="4AE54084">
      <w:pPr>
        <w:spacing w:line="286" w:lineRule="auto"/>
        <w:rPr>
          <w:rFonts w:ascii="Arial"/>
          <w:sz w:val="21"/>
        </w:rPr>
      </w:pPr>
    </w:p>
    <w:p w14:paraId="04F17B99">
      <w:pPr>
        <w:pStyle w:val="2"/>
        <w:spacing w:before="78" w:line="362" w:lineRule="auto"/>
        <w:ind w:right="137" w:firstLine="720"/>
        <w:rPr>
          <w:sz w:val="24"/>
          <w:szCs w:val="24"/>
        </w:rPr>
      </w:pPr>
      <w:r>
        <w:rPr>
          <w:spacing w:val="-8"/>
          <w:sz w:val="24"/>
          <w:szCs w:val="24"/>
        </w:rPr>
        <w:t>根据资质管理规定，许可机关应当建立、健全建筑业企业信用档案管理制度，包括企业</w:t>
      </w:r>
      <w:r>
        <w:rPr>
          <w:spacing w:val="-1"/>
          <w:sz w:val="24"/>
          <w:szCs w:val="24"/>
        </w:rPr>
        <w:t>基本信息、资质、业绩、工程质量和安全、合同履约、社会投诉和违法行为等情况。</w:t>
      </w:r>
    </w:p>
    <w:p w14:paraId="6EB78173">
      <w:pPr>
        <w:pStyle w:val="2"/>
        <w:spacing w:before="113" w:line="220" w:lineRule="auto"/>
        <w:ind w:left="477"/>
        <w:outlineLvl w:val="1"/>
        <w:rPr>
          <w:sz w:val="24"/>
          <w:szCs w:val="24"/>
        </w:rPr>
      </w:pPr>
      <w:r>
        <w:rPr>
          <w:b/>
          <w:bCs/>
          <w:spacing w:val="-5"/>
          <w:sz w:val="24"/>
          <w:szCs w:val="24"/>
        </w:rPr>
        <w:t>4.10</w:t>
      </w:r>
      <w:r>
        <w:rPr>
          <w:spacing w:val="-5"/>
          <w:sz w:val="24"/>
          <w:szCs w:val="24"/>
        </w:rPr>
        <w:t xml:space="preserve"> </w:t>
      </w:r>
      <w:r>
        <w:rPr>
          <w:b/>
          <w:bCs/>
          <w:spacing w:val="-5"/>
          <w:sz w:val="24"/>
          <w:szCs w:val="24"/>
        </w:rPr>
        <w:t>工期进度</w:t>
      </w:r>
    </w:p>
    <w:p w14:paraId="7F9725A1">
      <w:pPr>
        <w:spacing w:line="275" w:lineRule="auto"/>
        <w:rPr>
          <w:rFonts w:ascii="Arial"/>
          <w:sz w:val="21"/>
        </w:rPr>
      </w:pPr>
    </w:p>
    <w:p w14:paraId="4B50E2D0">
      <w:pPr>
        <w:pStyle w:val="2"/>
        <w:spacing w:before="78" w:line="360" w:lineRule="auto"/>
        <w:ind w:left="30" w:right="145" w:firstLine="459"/>
        <w:rPr>
          <w:sz w:val="24"/>
          <w:szCs w:val="24"/>
        </w:rPr>
      </w:pPr>
      <w:r>
        <w:rPr>
          <w:b/>
          <w:bCs/>
          <w:spacing w:val="3"/>
          <w:sz w:val="24"/>
          <w:szCs w:val="24"/>
        </w:rPr>
        <w:t>4.10.1</w:t>
      </w:r>
      <w:r>
        <w:rPr>
          <w:spacing w:val="3"/>
          <w:sz w:val="24"/>
          <w:szCs w:val="24"/>
        </w:rPr>
        <w:t xml:space="preserve"> 本招标项目施工工期为</w:t>
      </w:r>
      <w:r>
        <w:rPr>
          <w:spacing w:val="-37"/>
          <w:sz w:val="24"/>
          <w:szCs w:val="24"/>
        </w:rPr>
        <w:t xml:space="preserve"> </w:t>
      </w:r>
      <w:r>
        <w:rPr>
          <w:spacing w:val="3"/>
          <w:sz w:val="24"/>
          <w:szCs w:val="24"/>
          <w:u w:val="single" w:color="auto"/>
        </w:rPr>
        <w:t>60</w:t>
      </w:r>
      <w:r>
        <w:rPr>
          <w:spacing w:val="-44"/>
          <w:sz w:val="24"/>
          <w:szCs w:val="24"/>
          <w:u w:val="single" w:color="auto"/>
        </w:rPr>
        <w:t xml:space="preserve"> </w:t>
      </w:r>
      <w:r>
        <w:rPr>
          <w:spacing w:val="3"/>
          <w:sz w:val="24"/>
          <w:szCs w:val="24"/>
          <w:u w:val="single" w:color="auto"/>
        </w:rPr>
        <w:t>个日历天</w:t>
      </w:r>
      <w:r>
        <w:rPr>
          <w:spacing w:val="3"/>
          <w:sz w:val="24"/>
          <w:szCs w:val="24"/>
        </w:rPr>
        <w:t>，承包人必须在招标工期内完成招标范围</w:t>
      </w:r>
      <w:r>
        <w:rPr>
          <w:spacing w:val="-11"/>
          <w:sz w:val="24"/>
          <w:szCs w:val="24"/>
        </w:rPr>
        <w:t>内的全部内容。</w:t>
      </w:r>
    </w:p>
    <w:p w14:paraId="1B91AAEF">
      <w:pPr>
        <w:pStyle w:val="2"/>
        <w:spacing w:before="117" w:line="369" w:lineRule="auto"/>
        <w:ind w:left="1" w:right="140" w:firstLine="485"/>
        <w:rPr>
          <w:sz w:val="24"/>
          <w:szCs w:val="24"/>
        </w:rPr>
      </w:pPr>
      <w:r>
        <w:rPr>
          <w:b/>
          <w:bCs/>
          <w:spacing w:val="-2"/>
          <w:sz w:val="24"/>
          <w:szCs w:val="24"/>
        </w:rPr>
        <w:t>4.10.2</w:t>
      </w:r>
      <w:r>
        <w:rPr>
          <w:spacing w:val="-2"/>
          <w:sz w:val="24"/>
          <w:szCs w:val="24"/>
        </w:rPr>
        <w:t xml:space="preserve">  施工工期从承包人收到监理单位签发的开工令之日起计，至竣工验收合格之日</w:t>
      </w:r>
      <w:r>
        <w:rPr>
          <w:spacing w:val="-6"/>
          <w:sz w:val="24"/>
          <w:szCs w:val="24"/>
        </w:rPr>
        <w:t>止。</w:t>
      </w:r>
    </w:p>
    <w:p w14:paraId="66F64144">
      <w:pPr>
        <w:pStyle w:val="2"/>
        <w:spacing w:before="94" w:line="361" w:lineRule="auto"/>
        <w:ind w:left="5" w:right="63" w:firstLine="476"/>
        <w:rPr>
          <w:sz w:val="24"/>
          <w:szCs w:val="24"/>
        </w:rPr>
      </w:pPr>
      <w:r>
        <w:rPr>
          <w:b/>
          <w:bCs/>
          <w:spacing w:val="6"/>
          <w:sz w:val="24"/>
          <w:szCs w:val="24"/>
        </w:rPr>
        <w:t>4.10.3</w:t>
      </w:r>
      <w:r>
        <w:rPr>
          <w:spacing w:val="6"/>
          <w:sz w:val="24"/>
          <w:szCs w:val="24"/>
        </w:rPr>
        <w:t xml:space="preserve">  由于承包人原因造成工期延误的，承包人须在逾期第壹天起每天按合同价的</w:t>
      </w:r>
      <w:r>
        <w:rPr>
          <w:spacing w:val="-1"/>
          <w:sz w:val="24"/>
          <w:szCs w:val="24"/>
          <w:u w:val="single" w:color="auto"/>
        </w:rPr>
        <w:t xml:space="preserve">3‰ </w:t>
      </w:r>
      <w:r>
        <w:rPr>
          <w:spacing w:val="-1"/>
          <w:sz w:val="24"/>
          <w:szCs w:val="24"/>
        </w:rPr>
        <w:t>返纳逾期竣工违约金。逾期竣工违约金的最高限额为合</w:t>
      </w:r>
      <w:r>
        <w:rPr>
          <w:spacing w:val="-2"/>
          <w:sz w:val="24"/>
          <w:szCs w:val="24"/>
        </w:rPr>
        <w:t>同价款的</w:t>
      </w:r>
      <w:r>
        <w:rPr>
          <w:spacing w:val="-61"/>
          <w:sz w:val="24"/>
          <w:szCs w:val="24"/>
        </w:rPr>
        <w:t xml:space="preserve"> </w:t>
      </w:r>
      <w:r>
        <w:rPr>
          <w:spacing w:val="-92"/>
          <w:sz w:val="24"/>
          <w:szCs w:val="24"/>
          <w:u w:val="single" w:color="auto"/>
        </w:rPr>
        <w:t xml:space="preserve"> </w:t>
      </w:r>
      <w:r>
        <w:rPr>
          <w:spacing w:val="-2"/>
          <w:sz w:val="24"/>
          <w:szCs w:val="24"/>
          <w:u w:val="single" w:color="auto"/>
        </w:rPr>
        <w:t>10%</w:t>
      </w:r>
      <w:r>
        <w:rPr>
          <w:spacing w:val="-2"/>
          <w:sz w:val="24"/>
          <w:szCs w:val="24"/>
        </w:rPr>
        <w:t>。</w:t>
      </w:r>
    </w:p>
    <w:p w14:paraId="3F8E8E8F">
      <w:pPr>
        <w:pStyle w:val="2"/>
        <w:spacing w:before="145" w:line="219" w:lineRule="auto"/>
        <w:ind w:left="477"/>
        <w:outlineLvl w:val="1"/>
        <w:rPr>
          <w:sz w:val="24"/>
          <w:szCs w:val="24"/>
        </w:rPr>
      </w:pPr>
      <w:r>
        <w:rPr>
          <w:b/>
          <w:bCs/>
          <w:spacing w:val="-6"/>
          <w:sz w:val="24"/>
          <w:szCs w:val="24"/>
        </w:rPr>
        <w:t>4.11</w:t>
      </w:r>
      <w:r>
        <w:rPr>
          <w:spacing w:val="-6"/>
          <w:sz w:val="24"/>
          <w:szCs w:val="24"/>
        </w:rPr>
        <w:t xml:space="preserve"> </w:t>
      </w:r>
      <w:r>
        <w:rPr>
          <w:b/>
          <w:bCs/>
          <w:spacing w:val="-6"/>
          <w:sz w:val="24"/>
          <w:szCs w:val="24"/>
        </w:rPr>
        <w:t>项目管理机构</w:t>
      </w:r>
    </w:p>
    <w:p w14:paraId="6C353872">
      <w:pPr>
        <w:spacing w:line="279" w:lineRule="auto"/>
        <w:rPr>
          <w:rFonts w:ascii="Arial"/>
          <w:sz w:val="21"/>
        </w:rPr>
      </w:pPr>
    </w:p>
    <w:p w14:paraId="3F3CACCC">
      <w:pPr>
        <w:pStyle w:val="2"/>
        <w:spacing w:before="79" w:line="360" w:lineRule="auto"/>
        <w:ind w:right="161" w:firstLine="475"/>
        <w:rPr>
          <w:sz w:val="24"/>
          <w:szCs w:val="24"/>
        </w:rPr>
      </w:pPr>
      <w:r>
        <w:rPr>
          <w:b/>
          <w:bCs/>
          <w:spacing w:val="-2"/>
          <w:sz w:val="24"/>
          <w:szCs w:val="24"/>
        </w:rPr>
        <w:t>4.11.1</w:t>
      </w:r>
      <w:r>
        <w:rPr>
          <w:spacing w:val="-2"/>
          <w:sz w:val="24"/>
          <w:szCs w:val="24"/>
        </w:rPr>
        <w:t xml:space="preserve">  承包人派驻的项目管理班子成员必须为其投标文件确定的人员，否则发包人有</w:t>
      </w:r>
      <w:r>
        <w:rPr>
          <w:spacing w:val="-6"/>
          <w:sz w:val="24"/>
          <w:szCs w:val="24"/>
        </w:rPr>
        <w:t>权终止合同。</w:t>
      </w:r>
    </w:p>
    <w:p w14:paraId="16C968E2">
      <w:pPr>
        <w:pStyle w:val="2"/>
        <w:spacing w:before="179" w:line="359" w:lineRule="auto"/>
        <w:ind w:right="51" w:firstLine="484"/>
        <w:rPr>
          <w:sz w:val="24"/>
          <w:szCs w:val="24"/>
        </w:rPr>
      </w:pPr>
      <w:r>
        <w:rPr>
          <w:b/>
          <w:bCs/>
          <w:sz w:val="24"/>
          <w:szCs w:val="24"/>
        </w:rPr>
        <w:t>4.11.2</w:t>
      </w:r>
      <w:r>
        <w:rPr>
          <w:sz w:val="24"/>
          <w:szCs w:val="24"/>
        </w:rPr>
        <w:t xml:space="preserve">  项目管理班子成员不得擅自变更。其中，项目经理若有《广东省住房和城乡建</w:t>
      </w:r>
      <w:r>
        <w:rPr>
          <w:spacing w:val="-29"/>
          <w:sz w:val="24"/>
          <w:szCs w:val="24"/>
        </w:rPr>
        <w:t>设厅关于建设工程项目招标中标后监督检查的办法》</w:t>
      </w:r>
      <w:r>
        <w:rPr>
          <w:spacing w:val="-30"/>
          <w:sz w:val="24"/>
          <w:szCs w:val="24"/>
        </w:rPr>
        <w:t>（粤建市〔2009〕8</w:t>
      </w:r>
      <w:r>
        <w:rPr>
          <w:spacing w:val="-69"/>
          <w:sz w:val="24"/>
          <w:szCs w:val="24"/>
        </w:rPr>
        <w:t xml:space="preserve"> </w:t>
      </w:r>
      <w:r>
        <w:rPr>
          <w:spacing w:val="-30"/>
          <w:sz w:val="24"/>
          <w:szCs w:val="24"/>
        </w:rPr>
        <w:t>号，以下简称“《办法》”）</w:t>
      </w:r>
      <w:r>
        <w:rPr>
          <w:spacing w:val="-34"/>
          <w:sz w:val="24"/>
          <w:szCs w:val="24"/>
        </w:rPr>
        <w:t xml:space="preserve"> </w:t>
      </w:r>
      <w:r>
        <w:rPr>
          <w:spacing w:val="-30"/>
          <w:sz w:val="24"/>
          <w:szCs w:val="24"/>
        </w:rPr>
        <w:t>第</w:t>
      </w:r>
      <w:r>
        <w:rPr>
          <w:spacing w:val="-21"/>
          <w:sz w:val="24"/>
          <w:szCs w:val="24"/>
        </w:rPr>
        <w:t>九条所述除外情形之一确需变更的，承包人应填写《建设工程项目管理班子变更情</w:t>
      </w:r>
      <w:r>
        <w:rPr>
          <w:spacing w:val="-22"/>
          <w:sz w:val="24"/>
          <w:szCs w:val="24"/>
        </w:rPr>
        <w:t>况报告表》（《办</w:t>
      </w:r>
      <w:r>
        <w:rPr>
          <w:spacing w:val="1"/>
          <w:sz w:val="24"/>
          <w:szCs w:val="24"/>
        </w:rPr>
        <w:t>法》附件4）并附上相关证明资料，经发包人和建设行政主管部门审核</w:t>
      </w:r>
      <w:r>
        <w:rPr>
          <w:sz w:val="24"/>
          <w:szCs w:val="24"/>
        </w:rPr>
        <w:t>同意方可变更， 且更</w:t>
      </w:r>
      <w:r>
        <w:rPr>
          <w:spacing w:val="-5"/>
          <w:sz w:val="24"/>
          <w:szCs w:val="24"/>
        </w:rPr>
        <w:t>换后的项目经理应与承包人的投标文件所确定的原项目经理的主要条件一致；项目管</w:t>
      </w:r>
      <w:r>
        <w:rPr>
          <w:spacing w:val="-6"/>
          <w:sz w:val="24"/>
          <w:szCs w:val="24"/>
        </w:rPr>
        <w:t>理班子其</w:t>
      </w:r>
      <w:r>
        <w:rPr>
          <w:spacing w:val="-5"/>
          <w:sz w:val="24"/>
          <w:szCs w:val="24"/>
        </w:rPr>
        <w:t>他成员若有《办法》第九条所述除外情形之一确需变更的，承包人应填写《建</w:t>
      </w:r>
      <w:r>
        <w:rPr>
          <w:spacing w:val="-6"/>
          <w:sz w:val="24"/>
          <w:szCs w:val="24"/>
        </w:rPr>
        <w:t>设工程项目管理</w:t>
      </w:r>
      <w:r>
        <w:rPr>
          <w:spacing w:val="-1"/>
          <w:sz w:val="24"/>
          <w:szCs w:val="24"/>
        </w:rPr>
        <w:t>班子变更情况报告表》并附上相关证明资料，经发包人审核同意方可变更。</w:t>
      </w:r>
    </w:p>
    <w:p w14:paraId="68548188">
      <w:pPr>
        <w:pStyle w:val="2"/>
        <w:spacing w:before="173" w:line="219" w:lineRule="auto"/>
        <w:ind w:left="477"/>
        <w:outlineLvl w:val="1"/>
        <w:rPr>
          <w:sz w:val="24"/>
          <w:szCs w:val="24"/>
        </w:rPr>
      </w:pPr>
      <w:r>
        <w:rPr>
          <w:b/>
          <w:bCs/>
          <w:spacing w:val="-6"/>
          <w:sz w:val="24"/>
          <w:szCs w:val="24"/>
        </w:rPr>
        <w:t>4.12</w:t>
      </w:r>
      <w:r>
        <w:rPr>
          <w:spacing w:val="-6"/>
          <w:sz w:val="24"/>
          <w:szCs w:val="24"/>
        </w:rPr>
        <w:t xml:space="preserve"> </w:t>
      </w:r>
      <w:r>
        <w:rPr>
          <w:b/>
          <w:bCs/>
          <w:spacing w:val="-6"/>
          <w:sz w:val="24"/>
          <w:szCs w:val="24"/>
        </w:rPr>
        <w:t>现场管理</w:t>
      </w:r>
    </w:p>
    <w:p w14:paraId="7CE56228">
      <w:pPr>
        <w:spacing w:line="280" w:lineRule="auto"/>
        <w:rPr>
          <w:rFonts w:ascii="Arial"/>
          <w:sz w:val="21"/>
        </w:rPr>
      </w:pPr>
    </w:p>
    <w:p w14:paraId="726F286B">
      <w:pPr>
        <w:pStyle w:val="2"/>
        <w:spacing w:before="78" w:line="360" w:lineRule="auto"/>
        <w:ind w:left="4" w:right="84" w:firstLine="470"/>
        <w:rPr>
          <w:sz w:val="24"/>
          <w:szCs w:val="24"/>
        </w:rPr>
      </w:pPr>
      <w:r>
        <w:rPr>
          <w:b/>
          <w:bCs/>
          <w:spacing w:val="-6"/>
          <w:sz w:val="24"/>
          <w:szCs w:val="24"/>
        </w:rPr>
        <w:t>4.12.1</w:t>
      </w:r>
      <w:r>
        <w:rPr>
          <w:spacing w:val="-6"/>
          <w:sz w:val="24"/>
          <w:szCs w:val="24"/>
        </w:rPr>
        <w:t xml:space="preserve">  承包人在施工期间应严格遵守国家、广东省、韶关市有关绿色施工、文明施工、</w:t>
      </w:r>
      <w:r>
        <w:rPr>
          <w:spacing w:val="-8"/>
          <w:sz w:val="24"/>
          <w:szCs w:val="24"/>
        </w:rPr>
        <w:t>噪音扬尘、消防爆破、环境卫生、渣土清运、治安保卫等方面的规定，并建立相应规章制度和</w:t>
      </w:r>
      <w:r>
        <w:rPr>
          <w:spacing w:val="-3"/>
          <w:sz w:val="24"/>
          <w:szCs w:val="24"/>
        </w:rPr>
        <w:t>保障措施。否则由此造成的经济损失和法律责任，均由承包人承担。</w:t>
      </w:r>
    </w:p>
    <w:p w14:paraId="3059F663">
      <w:pPr>
        <w:pStyle w:val="2"/>
        <w:spacing w:before="169" w:line="360" w:lineRule="auto"/>
        <w:ind w:left="22" w:firstLine="455"/>
        <w:rPr>
          <w:sz w:val="24"/>
          <w:szCs w:val="24"/>
        </w:rPr>
      </w:pPr>
      <w:r>
        <w:rPr>
          <w:b/>
          <w:bCs/>
          <w:spacing w:val="-6"/>
          <w:sz w:val="24"/>
          <w:szCs w:val="24"/>
        </w:rPr>
        <w:t>4.12.2</w:t>
      </w:r>
      <w:r>
        <w:rPr>
          <w:spacing w:val="-6"/>
          <w:sz w:val="24"/>
          <w:szCs w:val="24"/>
        </w:rPr>
        <w:t xml:space="preserve">  承包人应按安全施工有关规定，采取严格、科学的安全防护措施，确保施工和人</w:t>
      </w:r>
      <w:r>
        <w:rPr>
          <w:spacing w:val="-15"/>
          <w:sz w:val="24"/>
          <w:szCs w:val="24"/>
        </w:rPr>
        <w:t>员（包括第三者）的安全，承担由于自身安全防护措施不力所造成的安全事故责任和发</w:t>
      </w:r>
      <w:r>
        <w:rPr>
          <w:spacing w:val="-16"/>
          <w:sz w:val="24"/>
          <w:szCs w:val="24"/>
        </w:rPr>
        <w:t>生的费用。</w:t>
      </w:r>
    </w:p>
    <w:p w14:paraId="210EF9EF">
      <w:pPr>
        <w:pStyle w:val="2"/>
        <w:spacing w:before="170" w:line="362" w:lineRule="auto"/>
        <w:ind w:left="9" w:right="161" w:firstLine="465"/>
        <w:rPr>
          <w:sz w:val="24"/>
          <w:szCs w:val="24"/>
        </w:rPr>
      </w:pPr>
      <w:r>
        <w:rPr>
          <w:b/>
          <w:bCs/>
          <w:spacing w:val="-2"/>
          <w:sz w:val="24"/>
          <w:szCs w:val="24"/>
        </w:rPr>
        <w:t>4.12.3</w:t>
      </w:r>
      <w:r>
        <w:rPr>
          <w:spacing w:val="-2"/>
          <w:sz w:val="24"/>
          <w:szCs w:val="24"/>
        </w:rPr>
        <w:t xml:space="preserve">  为保证施工现场的环境卫生，承包人在本招标项目施工过程中，所有的车辆必</w:t>
      </w:r>
      <w:r>
        <w:rPr>
          <w:spacing w:val="-5"/>
          <w:sz w:val="24"/>
          <w:szCs w:val="24"/>
        </w:rPr>
        <w:t>须按发包人规定的行车路线行驶。</w:t>
      </w:r>
    </w:p>
    <w:p w14:paraId="052561A4">
      <w:pPr>
        <w:spacing w:line="362" w:lineRule="auto"/>
        <w:rPr>
          <w:sz w:val="24"/>
          <w:szCs w:val="24"/>
        </w:rPr>
        <w:sectPr>
          <w:footerReference r:id="rId56" w:type="default"/>
          <w:pgSz w:w="11906" w:h="16839"/>
          <w:pgMar w:top="400" w:right="1071" w:bottom="1010" w:left="1141" w:header="0" w:footer="847" w:gutter="0"/>
          <w:cols w:space="720" w:num="1"/>
        </w:sectPr>
      </w:pPr>
    </w:p>
    <w:p w14:paraId="7053784D">
      <w:pPr>
        <w:spacing w:line="286" w:lineRule="auto"/>
        <w:rPr>
          <w:rFonts w:ascii="Arial"/>
          <w:sz w:val="21"/>
        </w:rPr>
      </w:pPr>
    </w:p>
    <w:p w14:paraId="0C160464">
      <w:pPr>
        <w:spacing w:line="287" w:lineRule="auto"/>
        <w:rPr>
          <w:rFonts w:ascii="Arial"/>
          <w:sz w:val="21"/>
        </w:rPr>
      </w:pPr>
    </w:p>
    <w:p w14:paraId="1981BDA1">
      <w:pPr>
        <w:pStyle w:val="2"/>
        <w:spacing w:before="78" w:line="220" w:lineRule="auto"/>
        <w:ind w:left="477"/>
        <w:outlineLvl w:val="1"/>
        <w:rPr>
          <w:sz w:val="24"/>
          <w:szCs w:val="24"/>
        </w:rPr>
      </w:pPr>
      <w:r>
        <w:rPr>
          <w:b/>
          <w:bCs/>
          <w:spacing w:val="-5"/>
          <w:sz w:val="24"/>
          <w:szCs w:val="24"/>
        </w:rPr>
        <w:t>4.13</w:t>
      </w:r>
      <w:r>
        <w:rPr>
          <w:spacing w:val="-5"/>
          <w:sz w:val="24"/>
          <w:szCs w:val="24"/>
        </w:rPr>
        <w:t xml:space="preserve">  </w:t>
      </w:r>
      <w:r>
        <w:rPr>
          <w:b/>
          <w:bCs/>
          <w:spacing w:val="-5"/>
          <w:sz w:val="24"/>
          <w:szCs w:val="24"/>
        </w:rPr>
        <w:t>监督实施</w:t>
      </w:r>
    </w:p>
    <w:p w14:paraId="4099C139">
      <w:pPr>
        <w:spacing w:line="276" w:lineRule="auto"/>
        <w:rPr>
          <w:rFonts w:ascii="Arial"/>
          <w:sz w:val="21"/>
        </w:rPr>
      </w:pPr>
    </w:p>
    <w:p w14:paraId="7C8800CC">
      <w:pPr>
        <w:pStyle w:val="2"/>
        <w:spacing w:before="78" w:line="360" w:lineRule="auto"/>
        <w:ind w:right="153" w:firstLine="560"/>
        <w:jc w:val="both"/>
        <w:rPr>
          <w:sz w:val="24"/>
          <w:szCs w:val="24"/>
        </w:rPr>
      </w:pPr>
      <w:r>
        <w:rPr>
          <w:spacing w:val="2"/>
          <w:sz w:val="24"/>
          <w:szCs w:val="24"/>
        </w:rPr>
        <w:t>承包人须服从发包人对工程质量、进度、成本的全方位监督，施工中的年度计划、季</w:t>
      </w:r>
      <w:r>
        <w:rPr>
          <w:spacing w:val="-6"/>
          <w:sz w:val="24"/>
          <w:szCs w:val="24"/>
        </w:rPr>
        <w:t>度</w:t>
      </w:r>
      <w:r>
        <w:rPr>
          <w:spacing w:val="47"/>
          <w:sz w:val="24"/>
          <w:szCs w:val="24"/>
        </w:rPr>
        <w:t xml:space="preserve"> </w:t>
      </w:r>
      <w:r>
        <w:rPr>
          <w:spacing w:val="-6"/>
          <w:sz w:val="24"/>
          <w:szCs w:val="24"/>
        </w:rPr>
        <w:t>计划、月度计划、施工方案等应报送监理单位审批和发包人备案。施工中的质量保证措施</w:t>
      </w:r>
      <w:r>
        <w:rPr>
          <w:spacing w:val="-3"/>
          <w:sz w:val="24"/>
          <w:szCs w:val="24"/>
        </w:rPr>
        <w:t>等资</w:t>
      </w:r>
      <w:r>
        <w:rPr>
          <w:spacing w:val="40"/>
          <w:sz w:val="24"/>
          <w:szCs w:val="24"/>
        </w:rPr>
        <w:t xml:space="preserve"> </w:t>
      </w:r>
      <w:r>
        <w:rPr>
          <w:spacing w:val="-3"/>
          <w:sz w:val="24"/>
          <w:szCs w:val="24"/>
        </w:rPr>
        <w:t>料均应及时报送监理单位和发包人备案。</w:t>
      </w:r>
    </w:p>
    <w:p w14:paraId="1AF995AD">
      <w:pPr>
        <w:pStyle w:val="2"/>
        <w:spacing w:before="115" w:line="219" w:lineRule="auto"/>
        <w:ind w:left="472"/>
        <w:rPr>
          <w:sz w:val="24"/>
          <w:szCs w:val="24"/>
        </w:rPr>
      </w:pPr>
      <w:r>
        <w:rPr>
          <w:b/>
          <w:bCs/>
          <w:spacing w:val="-5"/>
          <w:sz w:val="24"/>
          <w:szCs w:val="24"/>
        </w:rPr>
        <w:t>4.14</w:t>
      </w:r>
      <w:r>
        <w:rPr>
          <w:spacing w:val="-5"/>
          <w:sz w:val="24"/>
          <w:szCs w:val="24"/>
        </w:rPr>
        <w:t xml:space="preserve">  </w:t>
      </w:r>
      <w:r>
        <w:rPr>
          <w:b/>
          <w:bCs/>
          <w:spacing w:val="-5"/>
          <w:sz w:val="24"/>
          <w:szCs w:val="24"/>
        </w:rPr>
        <w:t>主材的采购和使用</w:t>
      </w:r>
    </w:p>
    <w:p w14:paraId="6ABE4349">
      <w:pPr>
        <w:pStyle w:val="2"/>
        <w:spacing w:before="261" w:line="360" w:lineRule="auto"/>
        <w:ind w:firstLine="564"/>
        <w:jc w:val="both"/>
        <w:rPr>
          <w:sz w:val="24"/>
          <w:szCs w:val="24"/>
        </w:rPr>
      </w:pPr>
      <w:r>
        <w:rPr>
          <w:spacing w:val="4"/>
          <w:sz w:val="24"/>
          <w:szCs w:val="24"/>
        </w:rPr>
        <w:t>招标人有权拒绝承包人提供的不合格或不符合绿色施工要求的材料，并要求承包人立</w:t>
      </w:r>
      <w:r>
        <w:rPr>
          <w:spacing w:val="-19"/>
          <w:sz w:val="24"/>
          <w:szCs w:val="24"/>
        </w:rPr>
        <w:t>即</w:t>
      </w:r>
      <w:r>
        <w:rPr>
          <w:spacing w:val="56"/>
          <w:sz w:val="24"/>
          <w:szCs w:val="24"/>
        </w:rPr>
        <w:t xml:space="preserve"> </w:t>
      </w:r>
      <w:r>
        <w:rPr>
          <w:spacing w:val="-19"/>
          <w:sz w:val="24"/>
          <w:szCs w:val="24"/>
        </w:rPr>
        <w:t>进行更换。承包人应按发包人确认后的主要材料的规格、颜色要求采购。如果变更规格或颜色，</w:t>
      </w:r>
      <w:r>
        <w:rPr>
          <w:spacing w:val="-5"/>
          <w:sz w:val="24"/>
          <w:szCs w:val="24"/>
        </w:rPr>
        <w:t>必须经发包人同意后，报有关审核部门重新核定单</w:t>
      </w:r>
      <w:r>
        <w:rPr>
          <w:spacing w:val="-6"/>
          <w:sz w:val="24"/>
          <w:szCs w:val="24"/>
        </w:rPr>
        <w:t>价后方可采购，并相应调整合同价款。主要</w:t>
      </w:r>
      <w:r>
        <w:rPr>
          <w:spacing w:val="-1"/>
          <w:sz w:val="24"/>
          <w:szCs w:val="24"/>
        </w:rPr>
        <w:t>材料必须先提供样板给发包人确定其规格、颜色、等级等，发包人同意后方可使用。</w:t>
      </w:r>
    </w:p>
    <w:p w14:paraId="314CE0DC">
      <w:pPr>
        <w:pStyle w:val="2"/>
        <w:spacing w:before="114" w:line="219" w:lineRule="auto"/>
        <w:ind w:left="480"/>
        <w:outlineLvl w:val="1"/>
        <w:rPr>
          <w:sz w:val="24"/>
          <w:szCs w:val="24"/>
        </w:rPr>
      </w:pPr>
      <w:r>
        <w:rPr>
          <w:b/>
          <w:bCs/>
          <w:spacing w:val="-5"/>
          <w:sz w:val="24"/>
          <w:szCs w:val="24"/>
        </w:rPr>
        <w:t>4.15</w:t>
      </w:r>
      <w:r>
        <w:rPr>
          <w:spacing w:val="-5"/>
          <w:sz w:val="24"/>
          <w:szCs w:val="24"/>
        </w:rPr>
        <w:t xml:space="preserve">  </w:t>
      </w:r>
      <w:r>
        <w:rPr>
          <w:b/>
          <w:bCs/>
          <w:spacing w:val="-5"/>
          <w:sz w:val="24"/>
          <w:szCs w:val="24"/>
        </w:rPr>
        <w:t>竣工资料移交</w:t>
      </w:r>
    </w:p>
    <w:p w14:paraId="211EE622">
      <w:pPr>
        <w:spacing w:line="333" w:lineRule="auto"/>
        <w:rPr>
          <w:rFonts w:ascii="Arial"/>
          <w:sz w:val="21"/>
        </w:rPr>
      </w:pPr>
    </w:p>
    <w:p w14:paraId="00885C14">
      <w:pPr>
        <w:pStyle w:val="2"/>
        <w:spacing w:before="78" w:line="340" w:lineRule="auto"/>
        <w:ind w:left="150" w:right="54" w:firstLine="415"/>
        <w:rPr>
          <w:sz w:val="24"/>
          <w:szCs w:val="24"/>
        </w:rPr>
      </w:pPr>
      <w:r>
        <w:rPr>
          <w:spacing w:val="-2"/>
          <w:sz w:val="24"/>
          <w:szCs w:val="24"/>
        </w:rPr>
        <w:t>项目竣工验收时，承包人应向监理单位和发包人提供符合国家档案部门备案要求的，编</w:t>
      </w:r>
      <w:r>
        <w:rPr>
          <w:spacing w:val="-1"/>
          <w:sz w:val="24"/>
          <w:szCs w:val="24"/>
        </w:rPr>
        <w:t>制成册的竣工图及有关的技术档案资料（含声像档案）一式</w:t>
      </w:r>
      <w:r>
        <w:rPr>
          <w:spacing w:val="-1"/>
          <w:sz w:val="24"/>
          <w:szCs w:val="24"/>
          <w:u w:val="single" w:color="auto"/>
        </w:rPr>
        <w:t xml:space="preserve"> 八 </w:t>
      </w:r>
      <w:r>
        <w:rPr>
          <w:spacing w:val="-1"/>
          <w:sz w:val="24"/>
          <w:szCs w:val="24"/>
        </w:rPr>
        <w:t>份。</w:t>
      </w:r>
    </w:p>
    <w:p w14:paraId="22C53406">
      <w:pPr>
        <w:pStyle w:val="2"/>
        <w:spacing w:before="60" w:line="360" w:lineRule="auto"/>
        <w:ind w:left="28" w:right="157" w:firstLine="533"/>
        <w:rPr>
          <w:sz w:val="24"/>
          <w:szCs w:val="24"/>
        </w:rPr>
      </w:pPr>
      <w:r>
        <w:rPr>
          <w:spacing w:val="-4"/>
          <w:sz w:val="24"/>
          <w:szCs w:val="24"/>
        </w:rPr>
        <w:t>竣工验收前承包人应完善提交所有工程资料（含签证、变更及竣工图等</w:t>
      </w:r>
      <w:r>
        <w:rPr>
          <w:spacing w:val="-7"/>
          <w:sz w:val="24"/>
          <w:szCs w:val="24"/>
        </w:rPr>
        <w:t>），</w:t>
      </w:r>
      <w:r>
        <w:rPr>
          <w:spacing w:val="-4"/>
          <w:sz w:val="24"/>
          <w:szCs w:val="24"/>
        </w:rPr>
        <w:t>未提交不予以组织验收，其延误工期按工期违约处理。</w:t>
      </w:r>
    </w:p>
    <w:p w14:paraId="2BAAFF1F">
      <w:pPr>
        <w:pStyle w:val="2"/>
        <w:spacing w:before="170" w:line="220" w:lineRule="auto"/>
        <w:ind w:left="559"/>
        <w:rPr>
          <w:sz w:val="24"/>
          <w:szCs w:val="24"/>
        </w:rPr>
      </w:pPr>
      <w:r>
        <w:rPr>
          <w:b/>
          <w:bCs/>
          <w:spacing w:val="-4"/>
          <w:sz w:val="24"/>
          <w:szCs w:val="24"/>
        </w:rPr>
        <w:t>4.16</w:t>
      </w:r>
      <w:r>
        <w:rPr>
          <w:spacing w:val="-4"/>
          <w:sz w:val="24"/>
          <w:szCs w:val="24"/>
        </w:rPr>
        <w:t xml:space="preserve">  </w:t>
      </w:r>
      <w:r>
        <w:rPr>
          <w:b/>
          <w:bCs/>
          <w:spacing w:val="-4"/>
          <w:sz w:val="24"/>
          <w:szCs w:val="24"/>
        </w:rPr>
        <w:t>质量保证</w:t>
      </w:r>
    </w:p>
    <w:p w14:paraId="1498CAD0">
      <w:pPr>
        <w:spacing w:line="273" w:lineRule="auto"/>
        <w:rPr>
          <w:rFonts w:ascii="Arial"/>
          <w:sz w:val="21"/>
        </w:rPr>
      </w:pPr>
    </w:p>
    <w:p w14:paraId="339C7522">
      <w:pPr>
        <w:pStyle w:val="2"/>
        <w:spacing w:before="79" w:line="360" w:lineRule="auto"/>
        <w:ind w:left="5" w:right="128" w:firstLine="551"/>
        <w:rPr>
          <w:sz w:val="24"/>
          <w:szCs w:val="24"/>
        </w:rPr>
      </w:pPr>
      <w:r>
        <w:rPr>
          <w:b/>
          <w:bCs/>
          <w:spacing w:val="-1"/>
          <w:sz w:val="24"/>
          <w:szCs w:val="24"/>
        </w:rPr>
        <w:t>4.16.1</w:t>
      </w:r>
      <w:r>
        <w:rPr>
          <w:spacing w:val="-1"/>
          <w:sz w:val="24"/>
          <w:szCs w:val="24"/>
        </w:rPr>
        <w:t xml:space="preserve">  本招标项目缺陷责任期为</w:t>
      </w:r>
      <w:r>
        <w:rPr>
          <w:spacing w:val="-1"/>
          <w:sz w:val="24"/>
          <w:szCs w:val="24"/>
          <w:u w:val="single" w:color="auto"/>
        </w:rPr>
        <w:t>2</w:t>
      </w:r>
      <w:r>
        <w:rPr>
          <w:spacing w:val="-51"/>
          <w:sz w:val="24"/>
          <w:szCs w:val="24"/>
          <w:u w:val="single" w:color="auto"/>
        </w:rPr>
        <w:t xml:space="preserve"> </w:t>
      </w:r>
      <w:r>
        <w:rPr>
          <w:spacing w:val="-1"/>
          <w:sz w:val="24"/>
          <w:szCs w:val="24"/>
        </w:rPr>
        <w:t>年（自通过竣工验收</w:t>
      </w:r>
      <w:r>
        <w:rPr>
          <w:spacing w:val="-2"/>
          <w:sz w:val="24"/>
          <w:szCs w:val="24"/>
        </w:rPr>
        <w:t>之日起计</w:t>
      </w:r>
      <w:r>
        <w:rPr>
          <w:spacing w:val="-19"/>
          <w:sz w:val="24"/>
          <w:szCs w:val="24"/>
        </w:rPr>
        <w:t>），</w:t>
      </w:r>
      <w:r>
        <w:rPr>
          <w:spacing w:val="-2"/>
          <w:sz w:val="24"/>
          <w:szCs w:val="24"/>
        </w:rPr>
        <w:t>在此期间预留金</w:t>
      </w:r>
      <w:r>
        <w:rPr>
          <w:spacing w:val="-1"/>
          <w:sz w:val="24"/>
          <w:szCs w:val="24"/>
        </w:rPr>
        <w:t>额为结算价</w:t>
      </w:r>
      <w:r>
        <w:rPr>
          <w:spacing w:val="-1"/>
          <w:sz w:val="24"/>
          <w:szCs w:val="24"/>
          <w:u w:val="single" w:color="auto"/>
        </w:rPr>
        <w:t>3%</w:t>
      </w:r>
      <w:r>
        <w:rPr>
          <w:spacing w:val="-1"/>
          <w:sz w:val="24"/>
          <w:szCs w:val="24"/>
        </w:rPr>
        <w:t>的质量保证。</w:t>
      </w:r>
    </w:p>
    <w:p w14:paraId="38EAEA45">
      <w:pPr>
        <w:pStyle w:val="2"/>
        <w:spacing w:before="120" w:line="362" w:lineRule="auto"/>
        <w:ind w:left="45" w:right="131" w:firstLine="432"/>
        <w:rPr>
          <w:sz w:val="24"/>
          <w:szCs w:val="24"/>
        </w:rPr>
      </w:pPr>
      <w:r>
        <w:rPr>
          <w:b/>
          <w:bCs/>
          <w:spacing w:val="-4"/>
          <w:sz w:val="24"/>
          <w:szCs w:val="24"/>
        </w:rPr>
        <w:t>4.16.2</w:t>
      </w:r>
      <w:r>
        <w:rPr>
          <w:spacing w:val="-4"/>
          <w:sz w:val="24"/>
          <w:szCs w:val="24"/>
        </w:rPr>
        <w:t xml:space="preserve"> 质量保证的形式包括质量保证金、质量保证担</w:t>
      </w:r>
      <w:r>
        <w:rPr>
          <w:spacing w:val="-5"/>
          <w:sz w:val="24"/>
          <w:szCs w:val="24"/>
        </w:rPr>
        <w:t>保、质量保证保险三种，由承包人</w:t>
      </w:r>
      <w:r>
        <w:rPr>
          <w:spacing w:val="-13"/>
          <w:sz w:val="24"/>
          <w:szCs w:val="24"/>
        </w:rPr>
        <w:t>自主选择。</w:t>
      </w:r>
    </w:p>
    <w:p w14:paraId="1BF3C31D">
      <w:pPr>
        <w:pStyle w:val="2"/>
        <w:spacing w:before="111" w:line="218" w:lineRule="auto"/>
        <w:ind w:right="35"/>
        <w:jc w:val="right"/>
        <w:rPr>
          <w:sz w:val="24"/>
          <w:szCs w:val="24"/>
        </w:rPr>
      </w:pPr>
      <w:r>
        <w:rPr>
          <w:spacing w:val="-8"/>
          <w:sz w:val="24"/>
          <w:szCs w:val="24"/>
        </w:rPr>
        <w:t>（1）采用质量保证金形式的，在结清审定总造价时一次性扣留相应金额作为质量保</w:t>
      </w:r>
      <w:r>
        <w:rPr>
          <w:spacing w:val="-9"/>
          <w:sz w:val="24"/>
          <w:szCs w:val="24"/>
        </w:rPr>
        <w:t>证金。</w:t>
      </w:r>
    </w:p>
    <w:p w14:paraId="087E3C44">
      <w:pPr>
        <w:spacing w:line="282" w:lineRule="auto"/>
        <w:rPr>
          <w:rFonts w:ascii="Arial"/>
          <w:sz w:val="21"/>
        </w:rPr>
      </w:pPr>
    </w:p>
    <w:p w14:paraId="60D62076">
      <w:pPr>
        <w:pStyle w:val="2"/>
        <w:spacing w:before="78" w:line="360" w:lineRule="auto"/>
        <w:ind w:left="7" w:right="126" w:firstLine="496"/>
        <w:rPr>
          <w:sz w:val="24"/>
          <w:szCs w:val="24"/>
        </w:rPr>
      </w:pPr>
      <w:r>
        <w:rPr>
          <w:spacing w:val="-5"/>
          <w:sz w:val="24"/>
          <w:szCs w:val="24"/>
        </w:rPr>
        <w:t>（2）采用质量保证担保或质量保证保险的，承包人应在竣工验收时向发包人提交有效的</w:t>
      </w:r>
      <w:r>
        <w:rPr>
          <w:spacing w:val="-7"/>
          <w:sz w:val="24"/>
          <w:szCs w:val="24"/>
        </w:rPr>
        <w:t>商业保函、银行保函或保险合同（或保险单）原件，商业保函、银行保函或保</w:t>
      </w:r>
      <w:r>
        <w:rPr>
          <w:spacing w:val="-8"/>
          <w:sz w:val="24"/>
          <w:szCs w:val="24"/>
        </w:rPr>
        <w:t>险合同（或保险</w:t>
      </w:r>
      <w:r>
        <w:rPr>
          <w:spacing w:val="-3"/>
          <w:sz w:val="24"/>
          <w:szCs w:val="24"/>
        </w:rPr>
        <w:t>单）的有效期不得短于缺陷责任期。</w:t>
      </w:r>
    </w:p>
    <w:p w14:paraId="5E15AE2D">
      <w:pPr>
        <w:pStyle w:val="2"/>
        <w:spacing w:before="173" w:line="360" w:lineRule="auto"/>
        <w:ind w:right="126" w:firstLine="556"/>
        <w:jc w:val="both"/>
        <w:rPr>
          <w:sz w:val="24"/>
          <w:szCs w:val="24"/>
        </w:rPr>
      </w:pPr>
      <w:r>
        <w:rPr>
          <w:b/>
          <w:bCs/>
          <w:spacing w:val="2"/>
          <w:sz w:val="24"/>
          <w:szCs w:val="24"/>
        </w:rPr>
        <w:t>4.16.3</w:t>
      </w:r>
      <w:r>
        <w:rPr>
          <w:spacing w:val="2"/>
          <w:sz w:val="24"/>
          <w:szCs w:val="24"/>
        </w:rPr>
        <w:t xml:space="preserve">  缺陷责任期内，由承包人原因造成的缺陷，承包人应负责维修，并承担鉴定</w:t>
      </w:r>
      <w:r>
        <w:rPr>
          <w:spacing w:val="-7"/>
          <w:sz w:val="24"/>
          <w:szCs w:val="24"/>
        </w:rPr>
        <w:t>及维修费用。如果承包人不维修也不承担费用，发包人可按合同约定从质量保证中扣除，维修</w:t>
      </w:r>
      <w:r>
        <w:rPr>
          <w:spacing w:val="-4"/>
          <w:sz w:val="24"/>
          <w:szCs w:val="24"/>
        </w:rPr>
        <w:t>费用 超出保证金额的，发包人可按合同约定向承包人进行索赔。承包人维修并承担相应</w:t>
      </w:r>
      <w:r>
        <w:rPr>
          <w:spacing w:val="-5"/>
          <w:sz w:val="24"/>
          <w:szCs w:val="24"/>
        </w:rPr>
        <w:t>费用</w:t>
      </w:r>
      <w:r>
        <w:rPr>
          <w:spacing w:val="-3"/>
          <w:sz w:val="24"/>
          <w:szCs w:val="24"/>
        </w:rPr>
        <w:t>后，不免除对工程的损失赔偿责任。</w:t>
      </w:r>
    </w:p>
    <w:p w14:paraId="34CC5D3F">
      <w:pPr>
        <w:pStyle w:val="2"/>
        <w:spacing w:before="114" w:line="219" w:lineRule="auto"/>
        <w:ind w:left="620"/>
        <w:rPr>
          <w:sz w:val="24"/>
          <w:szCs w:val="24"/>
        </w:rPr>
      </w:pPr>
      <w:r>
        <w:rPr>
          <w:spacing w:val="1"/>
          <w:sz w:val="24"/>
          <w:szCs w:val="24"/>
        </w:rPr>
        <w:t>由他人原因造成的缺陷，发包人负责组织维修，承包人不承担费用，且发包人不得从</w:t>
      </w:r>
    </w:p>
    <w:p w14:paraId="62A9838C">
      <w:pPr>
        <w:spacing w:before="90" w:line="188" w:lineRule="auto"/>
        <w:ind w:left="4730"/>
        <w:rPr>
          <w:rFonts w:ascii="Times New Roman" w:hAnsi="Times New Roman" w:eastAsia="Times New Roman" w:cs="Times New Roman"/>
          <w:sz w:val="18"/>
          <w:szCs w:val="18"/>
        </w:rPr>
      </w:pPr>
      <w:r>
        <w:rPr>
          <w:rFonts w:ascii="Times New Roman" w:hAnsi="Times New Roman" w:eastAsia="Times New Roman" w:cs="Times New Roman"/>
          <w:spacing w:val="16"/>
          <w:sz w:val="18"/>
          <w:szCs w:val="18"/>
        </w:rPr>
        <w:t>5l</w:t>
      </w:r>
    </w:p>
    <w:p w14:paraId="41E7C6F6">
      <w:pPr>
        <w:spacing w:line="188" w:lineRule="auto"/>
        <w:rPr>
          <w:rFonts w:ascii="Times New Roman" w:hAnsi="Times New Roman" w:eastAsia="Times New Roman" w:cs="Times New Roman"/>
          <w:sz w:val="18"/>
          <w:szCs w:val="18"/>
        </w:rPr>
        <w:sectPr>
          <w:footerReference r:id="rId57" w:type="default"/>
          <w:pgSz w:w="11906" w:h="16839"/>
          <w:pgMar w:top="400" w:right="1082" w:bottom="400" w:left="1141" w:header="0" w:footer="0" w:gutter="0"/>
          <w:cols w:space="720" w:num="1"/>
        </w:sectPr>
      </w:pPr>
    </w:p>
    <w:p w14:paraId="25FE6F3E">
      <w:pPr>
        <w:spacing w:line="286" w:lineRule="auto"/>
        <w:rPr>
          <w:rFonts w:ascii="Arial"/>
          <w:sz w:val="21"/>
        </w:rPr>
      </w:pPr>
    </w:p>
    <w:p w14:paraId="35A1926A">
      <w:pPr>
        <w:spacing w:line="287" w:lineRule="auto"/>
        <w:rPr>
          <w:rFonts w:ascii="Arial"/>
          <w:sz w:val="21"/>
        </w:rPr>
      </w:pPr>
    </w:p>
    <w:p w14:paraId="61C72AE9">
      <w:pPr>
        <w:pStyle w:val="2"/>
        <w:spacing w:before="78" w:line="219" w:lineRule="auto"/>
        <w:ind w:left="4"/>
        <w:rPr>
          <w:sz w:val="24"/>
          <w:szCs w:val="24"/>
        </w:rPr>
      </w:pPr>
      <w:r>
        <w:rPr>
          <w:spacing w:val="-4"/>
          <w:sz w:val="24"/>
          <w:szCs w:val="24"/>
        </w:rPr>
        <w:t>质量保证中扣除费用。</w:t>
      </w:r>
    </w:p>
    <w:p w14:paraId="16A63878">
      <w:pPr>
        <w:pStyle w:val="2"/>
        <w:spacing w:before="304" w:line="360" w:lineRule="auto"/>
        <w:ind w:left="3" w:right="86" w:firstLine="553"/>
        <w:jc w:val="both"/>
        <w:rPr>
          <w:sz w:val="24"/>
          <w:szCs w:val="24"/>
        </w:rPr>
      </w:pPr>
      <w:r>
        <w:rPr>
          <w:b/>
          <w:bCs/>
          <w:spacing w:val="2"/>
          <w:sz w:val="24"/>
          <w:szCs w:val="24"/>
        </w:rPr>
        <w:t>4.16.4</w:t>
      </w:r>
      <w:r>
        <w:rPr>
          <w:spacing w:val="2"/>
          <w:sz w:val="24"/>
          <w:szCs w:val="24"/>
        </w:rPr>
        <w:t xml:space="preserve">  缺陷责任期内，承包人应认真履行合同约定的责任。缺陷责任期到期后，承</w:t>
      </w:r>
      <w:r>
        <w:rPr>
          <w:spacing w:val="-7"/>
          <w:sz w:val="24"/>
          <w:szCs w:val="24"/>
        </w:rPr>
        <w:t>包人向发包人申请退还质量保证，发包人应按照《建设工程质量保证金管理办法》有关规</w:t>
      </w:r>
      <w:r>
        <w:rPr>
          <w:spacing w:val="-8"/>
          <w:sz w:val="24"/>
          <w:szCs w:val="24"/>
        </w:rPr>
        <w:t>定将</w:t>
      </w:r>
      <w:r>
        <w:rPr>
          <w:spacing w:val="-5"/>
          <w:sz w:val="24"/>
          <w:szCs w:val="24"/>
        </w:rPr>
        <w:t>质量保证退还给承包人。</w:t>
      </w:r>
    </w:p>
    <w:p w14:paraId="3E984C3C">
      <w:pPr>
        <w:pStyle w:val="2"/>
        <w:spacing w:before="113" w:line="220" w:lineRule="auto"/>
        <w:ind w:left="480"/>
        <w:outlineLvl w:val="1"/>
        <w:rPr>
          <w:sz w:val="24"/>
          <w:szCs w:val="24"/>
        </w:rPr>
      </w:pPr>
      <w:r>
        <w:rPr>
          <w:b/>
          <w:bCs/>
          <w:spacing w:val="-6"/>
          <w:sz w:val="24"/>
          <w:szCs w:val="24"/>
        </w:rPr>
        <w:t>4.17</w:t>
      </w:r>
      <w:r>
        <w:rPr>
          <w:spacing w:val="-6"/>
          <w:sz w:val="24"/>
          <w:szCs w:val="24"/>
        </w:rPr>
        <w:t xml:space="preserve"> </w:t>
      </w:r>
      <w:r>
        <w:rPr>
          <w:b/>
          <w:bCs/>
          <w:spacing w:val="-6"/>
          <w:sz w:val="24"/>
          <w:szCs w:val="24"/>
        </w:rPr>
        <w:t>不良行为处理</w:t>
      </w:r>
    </w:p>
    <w:p w14:paraId="3EBD1CE9">
      <w:pPr>
        <w:spacing w:line="275" w:lineRule="auto"/>
        <w:rPr>
          <w:rFonts w:ascii="Arial"/>
          <w:sz w:val="21"/>
        </w:rPr>
      </w:pPr>
    </w:p>
    <w:p w14:paraId="3F2D586D">
      <w:pPr>
        <w:pStyle w:val="2"/>
        <w:spacing w:before="78" w:line="390" w:lineRule="auto"/>
        <w:ind w:left="4" w:right="86" w:firstLine="479"/>
        <w:jc w:val="both"/>
        <w:rPr>
          <w:sz w:val="24"/>
          <w:szCs w:val="24"/>
        </w:rPr>
      </w:pPr>
      <w:r>
        <w:rPr>
          <w:spacing w:val="-7"/>
          <w:sz w:val="24"/>
          <w:szCs w:val="24"/>
        </w:rPr>
        <w:t>承包人及其有关人员有下列行为之一的，发包人应及</w:t>
      </w:r>
      <w:r>
        <w:rPr>
          <w:spacing w:val="-8"/>
          <w:sz w:val="24"/>
          <w:szCs w:val="24"/>
        </w:rPr>
        <w:t>时向建设行政主管部门报告。除按照</w:t>
      </w:r>
      <w:r>
        <w:rPr>
          <w:spacing w:val="-7"/>
          <w:sz w:val="24"/>
          <w:szCs w:val="24"/>
        </w:rPr>
        <w:t>有关法律、法规进行处罚外，不良行为将计入企业及有关个人诚信档案，并在韶关市住</w:t>
      </w:r>
      <w:r>
        <w:rPr>
          <w:spacing w:val="-8"/>
          <w:sz w:val="24"/>
          <w:szCs w:val="24"/>
        </w:rPr>
        <w:t>房和城</w:t>
      </w:r>
      <w:r>
        <w:rPr>
          <w:spacing w:val="-1"/>
          <w:sz w:val="24"/>
          <w:szCs w:val="24"/>
        </w:rPr>
        <w:t>乡建设管理局网站（</w:t>
      </w:r>
      <w:r>
        <w:fldChar w:fldCharType="begin"/>
      </w:r>
      <w:r>
        <w:instrText xml:space="preserve"> HYPERLINK "http://zgj.sg.gov.cn" </w:instrText>
      </w:r>
      <w:r>
        <w:fldChar w:fldCharType="separate"/>
      </w:r>
      <w:r>
        <w:rPr>
          <w:spacing w:val="-1"/>
          <w:sz w:val="24"/>
          <w:szCs w:val="24"/>
        </w:rPr>
        <w:t>http://zg</w:t>
      </w:r>
      <w:r>
        <w:rPr>
          <w:spacing w:val="-101"/>
          <w:sz w:val="24"/>
          <w:szCs w:val="24"/>
        </w:rPr>
        <w:t xml:space="preserve"> </w:t>
      </w:r>
      <w:r>
        <w:rPr>
          <w:spacing w:val="-1"/>
          <w:sz w:val="24"/>
          <w:szCs w:val="24"/>
        </w:rPr>
        <w:t>j.sg.</w:t>
      </w:r>
      <w:r>
        <w:rPr>
          <w:spacing w:val="-2"/>
          <w:sz w:val="24"/>
          <w:szCs w:val="24"/>
        </w:rPr>
        <w:t>gov.cn</w:t>
      </w:r>
      <w:r>
        <w:rPr>
          <w:spacing w:val="-2"/>
          <w:sz w:val="24"/>
          <w:szCs w:val="24"/>
        </w:rPr>
        <w:fldChar w:fldCharType="end"/>
      </w:r>
      <w:r>
        <w:rPr>
          <w:spacing w:val="-2"/>
          <w:sz w:val="24"/>
          <w:szCs w:val="24"/>
        </w:rPr>
        <w:t>）公示。</w:t>
      </w:r>
    </w:p>
    <w:p w14:paraId="04CC6DD4">
      <w:pPr>
        <w:pStyle w:val="2"/>
        <w:spacing w:line="219" w:lineRule="auto"/>
        <w:ind w:left="506"/>
        <w:rPr>
          <w:sz w:val="24"/>
          <w:szCs w:val="24"/>
        </w:rPr>
      </w:pPr>
      <w:r>
        <w:rPr>
          <w:spacing w:val="-3"/>
          <w:sz w:val="24"/>
          <w:szCs w:val="24"/>
        </w:rPr>
        <w:t>（1）转包、违法分包或违反投标承诺分包工程的；</w:t>
      </w:r>
    </w:p>
    <w:p w14:paraId="052D1C13">
      <w:pPr>
        <w:pStyle w:val="2"/>
        <w:spacing w:before="301" w:line="362" w:lineRule="auto"/>
        <w:ind w:left="9" w:right="106" w:firstLine="494"/>
        <w:rPr>
          <w:sz w:val="24"/>
          <w:szCs w:val="24"/>
        </w:rPr>
      </w:pPr>
      <w:r>
        <w:rPr>
          <w:spacing w:val="-5"/>
          <w:sz w:val="24"/>
          <w:szCs w:val="24"/>
        </w:rPr>
        <w:t>（2）非原参加投标中标的项目经理负责组织施工或</w:t>
      </w:r>
      <w:r>
        <w:rPr>
          <w:spacing w:val="-6"/>
          <w:sz w:val="24"/>
          <w:szCs w:val="24"/>
        </w:rPr>
        <w:t>在实施过程中擅自更换项目经理的、</w:t>
      </w:r>
      <w:r>
        <w:rPr>
          <w:spacing w:val="-3"/>
          <w:sz w:val="24"/>
          <w:szCs w:val="24"/>
        </w:rPr>
        <w:t>项目的其他主要管理人员与中标文件确定的人员不相符的；</w:t>
      </w:r>
    </w:p>
    <w:p w14:paraId="08D536B7">
      <w:pPr>
        <w:pStyle w:val="2"/>
        <w:spacing w:before="167" w:line="219" w:lineRule="auto"/>
        <w:ind w:left="504"/>
        <w:rPr>
          <w:sz w:val="24"/>
          <w:szCs w:val="24"/>
        </w:rPr>
      </w:pPr>
      <w:r>
        <w:rPr>
          <w:spacing w:val="-3"/>
          <w:sz w:val="24"/>
          <w:szCs w:val="24"/>
        </w:rPr>
        <w:t>（3）投标文件确定的大型机械设备没有进入施工现场的；</w:t>
      </w:r>
    </w:p>
    <w:p w14:paraId="3409BE54">
      <w:pPr>
        <w:spacing w:line="276" w:lineRule="auto"/>
        <w:rPr>
          <w:rFonts w:ascii="Arial"/>
          <w:sz w:val="21"/>
        </w:rPr>
      </w:pPr>
    </w:p>
    <w:p w14:paraId="3107E678">
      <w:pPr>
        <w:pStyle w:val="2"/>
        <w:spacing w:before="79" w:line="218" w:lineRule="auto"/>
        <w:ind w:left="504"/>
        <w:rPr>
          <w:sz w:val="24"/>
          <w:szCs w:val="24"/>
        </w:rPr>
      </w:pPr>
      <w:r>
        <w:rPr>
          <w:spacing w:val="-3"/>
          <w:sz w:val="24"/>
          <w:szCs w:val="24"/>
        </w:rPr>
        <w:t>（4）与建设单位、监理单位串通，签认虚假工程量或工程造价的；</w:t>
      </w:r>
    </w:p>
    <w:p w14:paraId="474FE9D9">
      <w:pPr>
        <w:spacing w:line="283" w:lineRule="auto"/>
        <w:rPr>
          <w:rFonts w:ascii="Arial"/>
          <w:sz w:val="21"/>
        </w:rPr>
      </w:pPr>
    </w:p>
    <w:p w14:paraId="1AA39E48">
      <w:pPr>
        <w:pStyle w:val="2"/>
        <w:spacing w:before="78" w:line="219" w:lineRule="auto"/>
        <w:ind w:left="504"/>
        <w:rPr>
          <w:sz w:val="24"/>
          <w:szCs w:val="24"/>
        </w:rPr>
      </w:pPr>
      <w:r>
        <w:rPr>
          <w:spacing w:val="-5"/>
          <w:sz w:val="24"/>
          <w:szCs w:val="24"/>
        </w:rPr>
        <w:t>（5）项目经理施工现场管理不到位的；</w:t>
      </w:r>
    </w:p>
    <w:p w14:paraId="5170C757">
      <w:pPr>
        <w:spacing w:line="275" w:lineRule="auto"/>
        <w:rPr>
          <w:rFonts w:ascii="Arial"/>
          <w:sz w:val="21"/>
        </w:rPr>
      </w:pPr>
    </w:p>
    <w:p w14:paraId="0A9C42B8">
      <w:pPr>
        <w:pStyle w:val="2"/>
        <w:spacing w:before="78" w:line="219" w:lineRule="auto"/>
        <w:ind w:left="504"/>
        <w:rPr>
          <w:sz w:val="24"/>
          <w:szCs w:val="24"/>
        </w:rPr>
      </w:pPr>
      <w:r>
        <w:rPr>
          <w:spacing w:val="-3"/>
          <w:sz w:val="24"/>
          <w:szCs w:val="24"/>
        </w:rPr>
        <w:t>（6）项目经理在非本人资格证书注册单位从事工程项目施工管理的；</w:t>
      </w:r>
    </w:p>
    <w:p w14:paraId="42B44E96">
      <w:pPr>
        <w:spacing w:line="277" w:lineRule="auto"/>
        <w:rPr>
          <w:rFonts w:ascii="Arial"/>
          <w:sz w:val="21"/>
        </w:rPr>
      </w:pPr>
    </w:p>
    <w:p w14:paraId="11BB6634">
      <w:pPr>
        <w:pStyle w:val="2"/>
        <w:spacing w:before="79" w:line="219" w:lineRule="auto"/>
        <w:ind w:left="504"/>
        <w:rPr>
          <w:sz w:val="24"/>
          <w:szCs w:val="24"/>
        </w:rPr>
      </w:pPr>
      <w:r>
        <w:rPr>
          <w:spacing w:val="-3"/>
          <w:sz w:val="24"/>
          <w:szCs w:val="24"/>
        </w:rPr>
        <w:t>（7）项目经理同时承担超过一项工程项目的；</w:t>
      </w:r>
    </w:p>
    <w:p w14:paraId="40066B10">
      <w:pPr>
        <w:spacing w:line="277" w:lineRule="auto"/>
        <w:rPr>
          <w:rFonts w:ascii="Arial"/>
          <w:sz w:val="21"/>
        </w:rPr>
      </w:pPr>
    </w:p>
    <w:p w14:paraId="33188079">
      <w:pPr>
        <w:pStyle w:val="2"/>
        <w:spacing w:before="78" w:line="219" w:lineRule="auto"/>
        <w:ind w:left="504"/>
        <w:rPr>
          <w:sz w:val="24"/>
          <w:szCs w:val="24"/>
        </w:rPr>
      </w:pPr>
      <w:r>
        <w:rPr>
          <w:spacing w:val="-3"/>
          <w:sz w:val="24"/>
          <w:szCs w:val="24"/>
        </w:rPr>
        <w:t>（8）违反有关法律、法规、规章规定的其它行为。</w:t>
      </w:r>
    </w:p>
    <w:p w14:paraId="3A02B4B2">
      <w:pPr>
        <w:spacing w:line="279" w:lineRule="auto"/>
        <w:rPr>
          <w:rFonts w:ascii="Arial"/>
          <w:sz w:val="21"/>
        </w:rPr>
      </w:pPr>
    </w:p>
    <w:p w14:paraId="38B02C1C">
      <w:pPr>
        <w:pStyle w:val="2"/>
        <w:spacing w:before="79" w:line="218" w:lineRule="auto"/>
        <w:ind w:left="477"/>
        <w:outlineLvl w:val="1"/>
        <w:rPr>
          <w:sz w:val="24"/>
          <w:szCs w:val="24"/>
        </w:rPr>
      </w:pPr>
      <w:r>
        <w:rPr>
          <w:b/>
          <w:bCs/>
          <w:spacing w:val="-5"/>
          <w:sz w:val="24"/>
          <w:szCs w:val="24"/>
        </w:rPr>
        <w:t>4.18</w:t>
      </w:r>
      <w:r>
        <w:rPr>
          <w:spacing w:val="-5"/>
          <w:sz w:val="24"/>
          <w:szCs w:val="24"/>
        </w:rPr>
        <w:t xml:space="preserve">  </w:t>
      </w:r>
      <w:r>
        <w:rPr>
          <w:b/>
          <w:bCs/>
          <w:spacing w:val="-5"/>
          <w:sz w:val="24"/>
          <w:szCs w:val="24"/>
        </w:rPr>
        <w:t>信用评价条款内容</w:t>
      </w:r>
    </w:p>
    <w:p w14:paraId="287FCA2F">
      <w:pPr>
        <w:spacing w:line="277" w:lineRule="auto"/>
        <w:rPr>
          <w:rFonts w:ascii="Arial"/>
          <w:sz w:val="21"/>
        </w:rPr>
      </w:pPr>
    </w:p>
    <w:p w14:paraId="7B0A7289">
      <w:pPr>
        <w:pStyle w:val="2"/>
        <w:spacing w:before="78" w:line="360" w:lineRule="auto"/>
        <w:ind w:right="110" w:firstLine="618"/>
        <w:jc w:val="both"/>
        <w:rPr>
          <w:sz w:val="24"/>
          <w:szCs w:val="24"/>
        </w:rPr>
      </w:pPr>
      <w:r>
        <w:rPr>
          <w:spacing w:val="1"/>
          <w:sz w:val="24"/>
          <w:szCs w:val="24"/>
        </w:rPr>
        <w:t>由招标人决定是否对施工单位的履约情况进行信用评价。</w:t>
      </w:r>
      <w:r>
        <w:rPr>
          <w:sz w:val="24"/>
          <w:szCs w:val="24"/>
        </w:rPr>
        <w:t>若进行信用评价，评价条款</w:t>
      </w:r>
      <w:r>
        <w:rPr>
          <w:spacing w:val="-8"/>
          <w:sz w:val="24"/>
          <w:szCs w:val="24"/>
        </w:rPr>
        <w:t>由招标人自拟，条款内容可参考人员到位情况、服务配合程度、服务成果质量、项目后期服务</w:t>
      </w:r>
      <w:r>
        <w:rPr>
          <w:spacing w:val="-3"/>
          <w:sz w:val="24"/>
          <w:szCs w:val="24"/>
        </w:rPr>
        <w:t>及信用评价结果的运用等。</w:t>
      </w:r>
    </w:p>
    <w:p w14:paraId="2A1B7C1B">
      <w:pPr>
        <w:pStyle w:val="2"/>
        <w:spacing w:before="116" w:line="357" w:lineRule="auto"/>
        <w:ind w:left="4" w:firstLine="473"/>
        <w:jc w:val="both"/>
        <w:rPr>
          <w:sz w:val="24"/>
          <w:szCs w:val="24"/>
        </w:rPr>
      </w:pPr>
      <w:r>
        <w:rPr>
          <w:b/>
          <w:bCs/>
          <w:spacing w:val="-5"/>
          <w:sz w:val="24"/>
          <w:szCs w:val="24"/>
        </w:rPr>
        <w:t>4.19</w:t>
      </w:r>
      <w:r>
        <w:rPr>
          <w:spacing w:val="-5"/>
          <w:sz w:val="24"/>
          <w:szCs w:val="24"/>
        </w:rPr>
        <w:t xml:space="preserve">  危险性较大的分部分项工程安全管理约定。中标人应对建设单位组织的勘</w:t>
      </w:r>
      <w:r>
        <w:rPr>
          <w:spacing w:val="-6"/>
          <w:sz w:val="24"/>
          <w:szCs w:val="24"/>
        </w:rPr>
        <w:t>察、设计</w:t>
      </w:r>
      <w:r>
        <w:rPr>
          <w:spacing w:val="-5"/>
          <w:sz w:val="24"/>
          <w:szCs w:val="24"/>
        </w:rPr>
        <w:t>等单位在施工招标文件中列出的危大工程清单进行投标文件回应。对危险性较大的工</w:t>
      </w:r>
      <w:r>
        <w:rPr>
          <w:spacing w:val="-6"/>
          <w:sz w:val="24"/>
          <w:szCs w:val="24"/>
        </w:rPr>
        <w:t>程必须按</w:t>
      </w:r>
      <w:r>
        <w:rPr>
          <w:spacing w:val="-10"/>
          <w:sz w:val="24"/>
          <w:szCs w:val="24"/>
        </w:rPr>
        <w:t>《危险性较大的分部分项工程安全管理规定》（中华人民共和国住</w:t>
      </w:r>
      <w:r>
        <w:rPr>
          <w:spacing w:val="-11"/>
          <w:sz w:val="24"/>
          <w:szCs w:val="24"/>
        </w:rPr>
        <w:t>房和城乡建设部令第37号）的</w:t>
      </w:r>
      <w:r>
        <w:rPr>
          <w:spacing w:val="-13"/>
          <w:sz w:val="24"/>
          <w:szCs w:val="24"/>
        </w:rPr>
        <w:t>规定编制专项施工方案。同时，中标人必须按照《危险性较大的分部分项工</w:t>
      </w:r>
      <w:r>
        <w:rPr>
          <w:spacing w:val="-14"/>
          <w:sz w:val="24"/>
          <w:szCs w:val="24"/>
        </w:rPr>
        <w:t>程安全管理规定》 的</w:t>
      </w:r>
      <w:r>
        <w:rPr>
          <w:spacing w:val="-5"/>
          <w:sz w:val="24"/>
          <w:szCs w:val="24"/>
        </w:rPr>
        <w:t>规定和经审批的专项施工方案履行安全职责，严格执行国家、地方政府有关施工安全管理方面</w:t>
      </w:r>
      <w:r>
        <w:rPr>
          <w:spacing w:val="-11"/>
          <w:sz w:val="24"/>
          <w:szCs w:val="24"/>
        </w:rPr>
        <w:t>的法律、法规及规章制度，同时严格执行招标人制订的本项目安全生产管理方面的规章制度、安</w:t>
      </w:r>
    </w:p>
    <w:p w14:paraId="7F2C263C">
      <w:pPr>
        <w:spacing w:line="357" w:lineRule="auto"/>
        <w:rPr>
          <w:sz w:val="24"/>
          <w:szCs w:val="24"/>
        </w:rPr>
        <w:sectPr>
          <w:footerReference r:id="rId58" w:type="default"/>
          <w:pgSz w:w="11906" w:h="16839"/>
          <w:pgMar w:top="400" w:right="1122" w:bottom="1010" w:left="1141" w:header="0" w:footer="847" w:gutter="0"/>
          <w:cols w:space="720" w:num="1"/>
        </w:sectPr>
      </w:pPr>
    </w:p>
    <w:p w14:paraId="1A34660B">
      <w:pPr>
        <w:spacing w:line="286" w:lineRule="auto"/>
        <w:rPr>
          <w:rFonts w:ascii="Arial"/>
          <w:sz w:val="21"/>
        </w:rPr>
      </w:pPr>
    </w:p>
    <w:p w14:paraId="1863271F">
      <w:pPr>
        <w:spacing w:line="286" w:lineRule="auto"/>
        <w:rPr>
          <w:rFonts w:ascii="Arial"/>
          <w:sz w:val="21"/>
        </w:rPr>
      </w:pPr>
    </w:p>
    <w:p w14:paraId="59C3EF93">
      <w:pPr>
        <w:pStyle w:val="2"/>
        <w:spacing w:before="78" w:line="219" w:lineRule="auto"/>
        <w:ind w:left="4"/>
        <w:rPr>
          <w:sz w:val="24"/>
          <w:szCs w:val="24"/>
        </w:rPr>
      </w:pPr>
      <w:r>
        <w:rPr>
          <w:spacing w:val="-1"/>
          <w:sz w:val="24"/>
          <w:szCs w:val="24"/>
        </w:rPr>
        <w:t>全检查程序及施工安全管理要求，以及监理人有关安全工作的指令。</w:t>
      </w:r>
    </w:p>
    <w:p w14:paraId="0474D1B2">
      <w:pPr>
        <w:pStyle w:val="2"/>
        <w:spacing w:before="300" w:line="360" w:lineRule="auto"/>
        <w:ind w:left="1" w:right="82" w:firstLine="480"/>
        <w:jc w:val="both"/>
        <w:rPr>
          <w:sz w:val="24"/>
          <w:szCs w:val="24"/>
        </w:rPr>
      </w:pPr>
      <w:r>
        <w:rPr>
          <w:spacing w:val="-22"/>
          <w:sz w:val="24"/>
          <w:szCs w:val="24"/>
        </w:rPr>
        <w:t>承包人应根据《危险性较大的分部分项工程安全管理规定》（住房城乡建设</w:t>
      </w:r>
      <w:r>
        <w:rPr>
          <w:spacing w:val="-23"/>
          <w:sz w:val="24"/>
          <w:szCs w:val="24"/>
        </w:rPr>
        <w:t>部令第37号）、《住</w:t>
      </w:r>
      <w:r>
        <w:rPr>
          <w:spacing w:val="12"/>
          <w:sz w:val="24"/>
          <w:szCs w:val="24"/>
        </w:rPr>
        <w:t>房城乡建设部办公厅关于实施&lt;危险性较大的分部分项工程安全管理规定&gt;有关问题的通</w:t>
      </w:r>
      <w:r>
        <w:rPr>
          <w:spacing w:val="-2"/>
          <w:sz w:val="24"/>
          <w:szCs w:val="24"/>
        </w:rPr>
        <w:t>知》（建办质〔2018〕31</w:t>
      </w:r>
      <w:r>
        <w:rPr>
          <w:spacing w:val="-28"/>
          <w:sz w:val="24"/>
          <w:szCs w:val="24"/>
        </w:rPr>
        <w:t xml:space="preserve"> </w:t>
      </w:r>
      <w:r>
        <w:rPr>
          <w:spacing w:val="-2"/>
          <w:sz w:val="24"/>
          <w:szCs w:val="24"/>
        </w:rPr>
        <w:t>号）、《广东省住房和城乡建设厅关于房屋市政工程危险性较大的</w:t>
      </w:r>
      <w:r>
        <w:rPr>
          <w:spacing w:val="-1"/>
          <w:sz w:val="24"/>
          <w:szCs w:val="24"/>
        </w:rPr>
        <w:t>分部分项工程安全管理的实施细则的通知》</w:t>
      </w:r>
      <w:r>
        <w:rPr>
          <w:spacing w:val="-68"/>
          <w:sz w:val="24"/>
          <w:szCs w:val="24"/>
        </w:rPr>
        <w:t xml:space="preserve"> </w:t>
      </w:r>
      <w:r>
        <w:rPr>
          <w:spacing w:val="-1"/>
          <w:sz w:val="24"/>
          <w:szCs w:val="24"/>
        </w:rPr>
        <w:t>(粤建规范〔2019〕2 号)和《广东省安全生</w:t>
      </w:r>
      <w:r>
        <w:rPr>
          <w:spacing w:val="-2"/>
          <w:sz w:val="24"/>
          <w:szCs w:val="24"/>
        </w:rPr>
        <w:t>产委</w:t>
      </w:r>
      <w:r>
        <w:rPr>
          <w:spacing w:val="6"/>
          <w:sz w:val="24"/>
          <w:szCs w:val="24"/>
        </w:rPr>
        <w:t>员会办公室 广东省住房和城乡建设厅关于&lt;严格落实危险性较大的分部分项工程“六不施</w:t>
      </w:r>
      <w:r>
        <w:rPr>
          <w:spacing w:val="-5"/>
          <w:sz w:val="24"/>
          <w:szCs w:val="24"/>
        </w:rPr>
        <w:t>工</w:t>
      </w:r>
      <w:r>
        <w:rPr>
          <w:spacing w:val="31"/>
          <w:sz w:val="24"/>
          <w:szCs w:val="24"/>
        </w:rPr>
        <w:t xml:space="preserve"> </w:t>
      </w:r>
      <w:r>
        <w:rPr>
          <w:spacing w:val="-5"/>
          <w:sz w:val="24"/>
          <w:szCs w:val="24"/>
        </w:rPr>
        <w:t>”要求的通知&gt;》（粤安办〔2020〕151</w:t>
      </w:r>
      <w:r>
        <w:rPr>
          <w:spacing w:val="-48"/>
          <w:sz w:val="24"/>
          <w:szCs w:val="24"/>
        </w:rPr>
        <w:t xml:space="preserve"> </w:t>
      </w:r>
      <w:r>
        <w:rPr>
          <w:spacing w:val="-5"/>
          <w:sz w:val="24"/>
          <w:szCs w:val="24"/>
        </w:rPr>
        <w:t>号）等有关危险性较大的分部分项工程的法规规定</w:t>
      </w:r>
      <w:r>
        <w:rPr>
          <w:spacing w:val="-3"/>
          <w:sz w:val="24"/>
          <w:szCs w:val="24"/>
        </w:rPr>
        <w:t>通知，履行建设工程安全生产管理职责。</w:t>
      </w:r>
    </w:p>
    <w:p w14:paraId="0746442E">
      <w:pPr>
        <w:pStyle w:val="2"/>
        <w:spacing w:before="169" w:line="361" w:lineRule="auto"/>
        <w:ind w:left="6" w:right="159" w:firstLine="474"/>
        <w:rPr>
          <w:sz w:val="24"/>
          <w:szCs w:val="24"/>
        </w:rPr>
      </w:pPr>
      <w:r>
        <w:rPr>
          <w:b/>
          <w:bCs/>
          <w:spacing w:val="1"/>
          <w:sz w:val="24"/>
          <w:szCs w:val="24"/>
        </w:rPr>
        <w:t>4.20</w:t>
      </w:r>
      <w:r>
        <w:rPr>
          <w:spacing w:val="1"/>
          <w:sz w:val="24"/>
          <w:szCs w:val="24"/>
        </w:rPr>
        <w:t xml:space="preserve"> 承包人在工程实施过程中，按照国家、省、市的相关规定制定相</w:t>
      </w:r>
      <w:r>
        <w:rPr>
          <w:sz w:val="24"/>
          <w:szCs w:val="24"/>
        </w:rPr>
        <w:t>关的专项安全施</w:t>
      </w:r>
      <w:r>
        <w:rPr>
          <w:spacing w:val="-6"/>
          <w:sz w:val="24"/>
          <w:szCs w:val="24"/>
        </w:rPr>
        <w:t>工方案（如高支模、基坑支护、沉井等</w:t>
      </w:r>
      <w:r>
        <w:rPr>
          <w:spacing w:val="-33"/>
          <w:sz w:val="24"/>
          <w:szCs w:val="24"/>
        </w:rPr>
        <w:t>），</w:t>
      </w:r>
      <w:r>
        <w:rPr>
          <w:spacing w:val="-6"/>
          <w:sz w:val="24"/>
          <w:szCs w:val="24"/>
        </w:rPr>
        <w:t>编制专项施工</w:t>
      </w:r>
      <w:r>
        <w:rPr>
          <w:spacing w:val="-7"/>
          <w:sz w:val="24"/>
          <w:szCs w:val="24"/>
        </w:rPr>
        <w:t>方案报监理人、招标人审批后方可开</w:t>
      </w:r>
      <w:r>
        <w:rPr>
          <w:spacing w:val="-5"/>
          <w:sz w:val="24"/>
          <w:szCs w:val="24"/>
        </w:rPr>
        <w:t>展 专项工程的施工。</w:t>
      </w:r>
    </w:p>
    <w:p w14:paraId="4D7D5DBD">
      <w:pPr>
        <w:pStyle w:val="2"/>
        <w:spacing w:before="110" w:line="360" w:lineRule="auto"/>
        <w:ind w:right="61" w:firstLine="473"/>
        <w:rPr>
          <w:sz w:val="24"/>
          <w:szCs w:val="24"/>
        </w:rPr>
      </w:pPr>
      <w:r>
        <w:rPr>
          <w:b/>
          <w:bCs/>
          <w:spacing w:val="-3"/>
          <w:sz w:val="24"/>
          <w:szCs w:val="24"/>
        </w:rPr>
        <w:t>4.21</w:t>
      </w:r>
      <w:r>
        <w:rPr>
          <w:spacing w:val="43"/>
          <w:sz w:val="24"/>
          <w:szCs w:val="24"/>
        </w:rPr>
        <w:t xml:space="preserve"> </w:t>
      </w:r>
      <w:r>
        <w:rPr>
          <w:spacing w:val="-3"/>
          <w:sz w:val="24"/>
          <w:szCs w:val="24"/>
        </w:rPr>
        <w:t>中标人须按照《韶关市建筑垃圾管理条例》（2021</w:t>
      </w:r>
      <w:r>
        <w:rPr>
          <w:spacing w:val="-47"/>
          <w:sz w:val="24"/>
          <w:szCs w:val="24"/>
        </w:rPr>
        <w:t xml:space="preserve"> </w:t>
      </w:r>
      <w:r>
        <w:rPr>
          <w:spacing w:val="-3"/>
          <w:sz w:val="24"/>
          <w:szCs w:val="24"/>
        </w:rPr>
        <w:t>年</w:t>
      </w:r>
      <w:r>
        <w:rPr>
          <w:spacing w:val="-42"/>
          <w:sz w:val="24"/>
          <w:szCs w:val="24"/>
        </w:rPr>
        <w:t xml:space="preserve"> </w:t>
      </w:r>
      <w:r>
        <w:rPr>
          <w:spacing w:val="-3"/>
          <w:sz w:val="24"/>
          <w:szCs w:val="24"/>
        </w:rPr>
        <w:t>5</w:t>
      </w:r>
      <w:r>
        <w:rPr>
          <w:spacing w:val="-42"/>
          <w:sz w:val="24"/>
          <w:szCs w:val="24"/>
        </w:rPr>
        <w:t xml:space="preserve"> </w:t>
      </w:r>
      <w:r>
        <w:rPr>
          <w:spacing w:val="-3"/>
          <w:sz w:val="24"/>
          <w:szCs w:val="24"/>
        </w:rPr>
        <w:t>月</w:t>
      </w:r>
      <w:r>
        <w:rPr>
          <w:spacing w:val="-30"/>
          <w:sz w:val="24"/>
          <w:szCs w:val="24"/>
        </w:rPr>
        <w:t xml:space="preserve"> </w:t>
      </w:r>
      <w:r>
        <w:rPr>
          <w:spacing w:val="-3"/>
          <w:sz w:val="24"/>
          <w:szCs w:val="24"/>
        </w:rPr>
        <w:t>1 日起施行</w:t>
      </w:r>
      <w:r>
        <w:rPr>
          <w:spacing w:val="12"/>
          <w:sz w:val="24"/>
          <w:szCs w:val="24"/>
        </w:rPr>
        <w:t>），</w:t>
      </w:r>
      <w:r>
        <w:rPr>
          <w:spacing w:val="-3"/>
          <w:sz w:val="24"/>
          <w:szCs w:val="24"/>
        </w:rPr>
        <w:t>将弃土</w:t>
      </w:r>
      <w:r>
        <w:rPr>
          <w:spacing w:val="1"/>
          <w:sz w:val="24"/>
          <w:szCs w:val="24"/>
        </w:rPr>
        <w:t>运至经韶关市政府有关规定核准使用的建筑垃圾消纳场，否则招标</w:t>
      </w:r>
      <w:r>
        <w:rPr>
          <w:sz w:val="24"/>
          <w:szCs w:val="24"/>
        </w:rPr>
        <w:t>人有权要求中标人无条件</w:t>
      </w:r>
      <w:r>
        <w:rPr>
          <w:spacing w:val="2"/>
          <w:sz w:val="24"/>
          <w:szCs w:val="24"/>
        </w:rPr>
        <w:t>将弃土从违约弃土点运至经韶关市政府有关规定核准使用的建筑垃圾消纳场</w:t>
      </w:r>
      <w:r>
        <w:rPr>
          <w:spacing w:val="1"/>
          <w:sz w:val="24"/>
          <w:szCs w:val="24"/>
        </w:rPr>
        <w:t>并扣除违约金</w:t>
      </w:r>
      <w:r>
        <w:rPr>
          <w:spacing w:val="-44"/>
          <w:sz w:val="24"/>
          <w:szCs w:val="24"/>
        </w:rPr>
        <w:t xml:space="preserve"> </w:t>
      </w:r>
      <w:r>
        <w:rPr>
          <w:spacing w:val="1"/>
          <w:sz w:val="24"/>
          <w:szCs w:val="24"/>
          <w:u w:val="single" w:color="auto"/>
        </w:rPr>
        <w:t>3</w:t>
      </w:r>
      <w:r>
        <w:rPr>
          <w:spacing w:val="-1"/>
          <w:sz w:val="24"/>
          <w:szCs w:val="24"/>
        </w:rPr>
        <w:t>万元人民币/次。中标人对建筑垃圾须按《韶关市建筑垃圾管理条例》（2021</w:t>
      </w:r>
      <w:r>
        <w:rPr>
          <w:spacing w:val="-47"/>
          <w:sz w:val="24"/>
          <w:szCs w:val="24"/>
        </w:rPr>
        <w:t xml:space="preserve"> </w:t>
      </w:r>
      <w:r>
        <w:rPr>
          <w:spacing w:val="-1"/>
          <w:sz w:val="24"/>
          <w:szCs w:val="24"/>
        </w:rPr>
        <w:t>年</w:t>
      </w:r>
      <w:r>
        <w:rPr>
          <w:spacing w:val="-44"/>
          <w:sz w:val="24"/>
          <w:szCs w:val="24"/>
        </w:rPr>
        <w:t xml:space="preserve"> </w:t>
      </w:r>
      <w:r>
        <w:rPr>
          <w:spacing w:val="-1"/>
          <w:sz w:val="24"/>
          <w:szCs w:val="24"/>
        </w:rPr>
        <w:t>5</w:t>
      </w:r>
      <w:r>
        <w:rPr>
          <w:spacing w:val="-42"/>
          <w:sz w:val="24"/>
          <w:szCs w:val="24"/>
        </w:rPr>
        <w:t xml:space="preserve"> </w:t>
      </w:r>
      <w:r>
        <w:rPr>
          <w:spacing w:val="-1"/>
          <w:sz w:val="24"/>
          <w:szCs w:val="24"/>
        </w:rPr>
        <w:t>月</w:t>
      </w:r>
      <w:r>
        <w:rPr>
          <w:spacing w:val="-31"/>
          <w:sz w:val="24"/>
          <w:szCs w:val="24"/>
        </w:rPr>
        <w:t xml:space="preserve"> </w:t>
      </w:r>
      <w:r>
        <w:rPr>
          <w:spacing w:val="-2"/>
          <w:sz w:val="24"/>
          <w:szCs w:val="24"/>
        </w:rPr>
        <w:t>1 日起</w:t>
      </w:r>
      <w:r>
        <w:rPr>
          <w:spacing w:val="1"/>
          <w:sz w:val="24"/>
          <w:szCs w:val="24"/>
        </w:rPr>
        <w:t>施行）的相关规定进行排放和运输，投标人在投标报价时综合考虑</w:t>
      </w:r>
      <w:r>
        <w:rPr>
          <w:sz w:val="24"/>
          <w:szCs w:val="24"/>
        </w:rPr>
        <w:t>在报价内。中标人应在施工现场建立洗车槽和临时排水系统等确保外运车辆（土方运输车辆应符合韶关市相关规定）</w:t>
      </w:r>
      <w:r>
        <w:rPr>
          <w:spacing w:val="1"/>
          <w:sz w:val="24"/>
          <w:szCs w:val="24"/>
        </w:rPr>
        <w:t>不带泥上路，投标人在投标报价时综合考虑在报价内，招标人不另</w:t>
      </w:r>
      <w:r>
        <w:rPr>
          <w:sz w:val="24"/>
          <w:szCs w:val="24"/>
        </w:rPr>
        <w:t>行支付该部分费用）。建</w:t>
      </w:r>
      <w:r>
        <w:rPr>
          <w:spacing w:val="1"/>
          <w:sz w:val="24"/>
          <w:szCs w:val="24"/>
        </w:rPr>
        <w:t>设单位、施工单位应当在施工工地出入口显著位置公示建筑垃圾处</w:t>
      </w:r>
      <w:r>
        <w:rPr>
          <w:sz w:val="24"/>
          <w:szCs w:val="24"/>
        </w:rPr>
        <w:t>理方案主要信息，包括建设工程垃圾种类、产生量、外运处置去向等信息及各相关单位名称、联</w:t>
      </w:r>
      <w:r>
        <w:rPr>
          <w:spacing w:val="-1"/>
          <w:sz w:val="24"/>
          <w:szCs w:val="24"/>
        </w:rPr>
        <w:t>系人及联系电话等。</w:t>
      </w:r>
    </w:p>
    <w:p w14:paraId="33D04E58">
      <w:pPr>
        <w:pStyle w:val="2"/>
        <w:spacing w:before="112" w:line="360" w:lineRule="auto"/>
        <w:ind w:firstLine="480"/>
        <w:rPr>
          <w:sz w:val="24"/>
          <w:szCs w:val="24"/>
        </w:rPr>
      </w:pPr>
      <w:r>
        <w:rPr>
          <w:b/>
          <w:bCs/>
          <w:spacing w:val="-7"/>
          <w:sz w:val="24"/>
          <w:szCs w:val="24"/>
        </w:rPr>
        <w:t>4.22</w:t>
      </w:r>
      <w:r>
        <w:rPr>
          <w:spacing w:val="-7"/>
          <w:sz w:val="24"/>
          <w:szCs w:val="24"/>
        </w:rPr>
        <w:t xml:space="preserve">  工程竣工验收后</w:t>
      </w:r>
      <w:r>
        <w:rPr>
          <w:spacing w:val="-39"/>
          <w:sz w:val="24"/>
          <w:szCs w:val="24"/>
        </w:rPr>
        <w:t xml:space="preserve"> </w:t>
      </w:r>
      <w:r>
        <w:rPr>
          <w:spacing w:val="-7"/>
          <w:sz w:val="24"/>
          <w:szCs w:val="24"/>
        </w:rPr>
        <w:t>15</w:t>
      </w:r>
      <w:r>
        <w:rPr>
          <w:spacing w:val="39"/>
          <w:sz w:val="24"/>
          <w:szCs w:val="24"/>
        </w:rPr>
        <w:t xml:space="preserve"> </w:t>
      </w:r>
      <w:r>
        <w:rPr>
          <w:spacing w:val="-7"/>
          <w:sz w:val="24"/>
          <w:szCs w:val="24"/>
        </w:rPr>
        <w:t>日内，中标人应按市城建档案馆的要求（质量、数量</w:t>
      </w:r>
      <w:r>
        <w:rPr>
          <w:spacing w:val="21"/>
          <w:sz w:val="24"/>
          <w:szCs w:val="24"/>
        </w:rPr>
        <w:t>），</w:t>
      </w:r>
      <w:r>
        <w:rPr>
          <w:spacing w:val="-7"/>
          <w:sz w:val="24"/>
          <w:szCs w:val="24"/>
        </w:rPr>
        <w:t>将编</w:t>
      </w:r>
      <w:r>
        <w:rPr>
          <w:spacing w:val="-15"/>
          <w:sz w:val="24"/>
          <w:szCs w:val="24"/>
        </w:rPr>
        <w:t>制成册的施工档案资料（含声像档案和电子档案）提供给招标人、市城建档案馆、市住建管理局、</w:t>
      </w:r>
      <w:r>
        <w:rPr>
          <w:spacing w:val="-6"/>
          <w:sz w:val="24"/>
          <w:szCs w:val="24"/>
        </w:rPr>
        <w:t>管养单位及监理单位，并承担档案涉及的所有费用（制作标准和相关要求按市城建档案馆的有关规定执行）。中标人提交符合城建档案馆要求的竣工资料经招标人确认签收后，即可办理工</w:t>
      </w:r>
      <w:r>
        <w:rPr>
          <w:spacing w:val="-5"/>
          <w:sz w:val="24"/>
          <w:szCs w:val="24"/>
        </w:rPr>
        <w:t>程结算手续。</w:t>
      </w:r>
    </w:p>
    <w:p w14:paraId="663EF805">
      <w:pPr>
        <w:pStyle w:val="2"/>
        <w:spacing w:before="172" w:line="219" w:lineRule="auto"/>
        <w:ind w:left="480"/>
        <w:rPr>
          <w:sz w:val="24"/>
          <w:szCs w:val="24"/>
        </w:rPr>
      </w:pPr>
      <w:r>
        <w:rPr>
          <w:b/>
          <w:bCs/>
          <w:spacing w:val="-1"/>
          <w:sz w:val="24"/>
          <w:szCs w:val="24"/>
        </w:rPr>
        <w:t>4.23</w:t>
      </w:r>
      <w:r>
        <w:rPr>
          <w:spacing w:val="-1"/>
          <w:sz w:val="24"/>
          <w:szCs w:val="24"/>
        </w:rPr>
        <w:t xml:space="preserve"> 承包人中标后必须按规定及时缴交工人工资保证金、环保噪声</w:t>
      </w:r>
      <w:r>
        <w:rPr>
          <w:spacing w:val="-2"/>
          <w:sz w:val="24"/>
          <w:szCs w:val="24"/>
        </w:rPr>
        <w:t>排污费等。</w:t>
      </w:r>
    </w:p>
    <w:p w14:paraId="77F02C19">
      <w:pPr>
        <w:spacing w:line="274" w:lineRule="auto"/>
        <w:rPr>
          <w:rFonts w:ascii="Arial"/>
          <w:sz w:val="21"/>
        </w:rPr>
      </w:pPr>
    </w:p>
    <w:p w14:paraId="036E0D71">
      <w:pPr>
        <w:pStyle w:val="2"/>
        <w:spacing w:before="79" w:line="361" w:lineRule="auto"/>
        <w:ind w:left="8" w:right="185" w:firstLine="472"/>
        <w:rPr>
          <w:sz w:val="24"/>
          <w:szCs w:val="24"/>
        </w:rPr>
      </w:pPr>
      <w:r>
        <w:rPr>
          <w:b/>
          <w:bCs/>
          <w:sz w:val="24"/>
          <w:szCs w:val="24"/>
        </w:rPr>
        <w:t>4.24</w:t>
      </w:r>
      <w:r>
        <w:rPr>
          <w:sz w:val="24"/>
          <w:szCs w:val="24"/>
        </w:rPr>
        <w:t xml:space="preserve"> 工程质量保修期按《中华人民共和国建筑法》、《建设工程质量管理条例》等相</w:t>
      </w:r>
      <w:r>
        <w:rPr>
          <w:spacing w:val="-6"/>
          <w:sz w:val="24"/>
          <w:szCs w:val="24"/>
        </w:rPr>
        <w:t>关规定实施。</w:t>
      </w:r>
    </w:p>
    <w:p w14:paraId="6C0709DC">
      <w:pPr>
        <w:pStyle w:val="2"/>
        <w:spacing w:before="170" w:line="219" w:lineRule="auto"/>
        <w:ind w:left="480"/>
        <w:rPr>
          <w:sz w:val="24"/>
          <w:szCs w:val="24"/>
        </w:rPr>
      </w:pPr>
      <w:r>
        <w:rPr>
          <w:b/>
          <w:bCs/>
          <w:spacing w:val="-5"/>
          <w:sz w:val="24"/>
          <w:szCs w:val="24"/>
        </w:rPr>
        <w:t>4.25</w:t>
      </w:r>
      <w:r>
        <w:rPr>
          <w:spacing w:val="-5"/>
          <w:sz w:val="24"/>
          <w:szCs w:val="24"/>
        </w:rPr>
        <w:t xml:space="preserve"> 如项目实施过程中发生了工程变更及工程签证，承包人需根据发包人发布的《工程</w:t>
      </w:r>
    </w:p>
    <w:p w14:paraId="5AD083D0">
      <w:pPr>
        <w:spacing w:line="219" w:lineRule="auto"/>
        <w:rPr>
          <w:sz w:val="24"/>
          <w:szCs w:val="24"/>
        </w:rPr>
        <w:sectPr>
          <w:footerReference r:id="rId59" w:type="default"/>
          <w:pgSz w:w="11906" w:h="16839"/>
          <w:pgMar w:top="400" w:right="1073" w:bottom="1010" w:left="1140" w:header="0" w:footer="847" w:gutter="0"/>
          <w:cols w:space="720" w:num="1"/>
        </w:sectPr>
      </w:pPr>
    </w:p>
    <w:p w14:paraId="128EB7D7">
      <w:pPr>
        <w:spacing w:line="286" w:lineRule="auto"/>
        <w:rPr>
          <w:rFonts w:ascii="Arial"/>
          <w:sz w:val="21"/>
        </w:rPr>
      </w:pPr>
    </w:p>
    <w:p w14:paraId="0F2644B7">
      <w:pPr>
        <w:spacing w:line="287" w:lineRule="auto"/>
        <w:rPr>
          <w:rFonts w:ascii="Arial"/>
          <w:sz w:val="21"/>
        </w:rPr>
      </w:pPr>
    </w:p>
    <w:p w14:paraId="65AA06FE">
      <w:pPr>
        <w:pStyle w:val="2"/>
        <w:spacing w:before="78" w:line="219" w:lineRule="auto"/>
        <w:rPr>
          <w:sz w:val="24"/>
          <w:szCs w:val="24"/>
        </w:rPr>
      </w:pPr>
      <w:r>
        <w:rPr>
          <w:spacing w:val="-1"/>
          <w:sz w:val="24"/>
          <w:szCs w:val="24"/>
        </w:rPr>
        <w:t>变更管理办法》和《工程签证管理办法》完善工程变更签证相关程序。</w:t>
      </w:r>
    </w:p>
    <w:p w14:paraId="27877142">
      <w:pPr>
        <w:spacing w:line="276" w:lineRule="auto"/>
        <w:rPr>
          <w:rFonts w:ascii="Arial"/>
          <w:sz w:val="21"/>
        </w:rPr>
      </w:pPr>
    </w:p>
    <w:p w14:paraId="04E95439">
      <w:pPr>
        <w:pStyle w:val="2"/>
        <w:spacing w:before="78" w:line="362" w:lineRule="auto"/>
        <w:ind w:left="27" w:firstLine="451"/>
        <w:rPr>
          <w:sz w:val="24"/>
          <w:szCs w:val="24"/>
        </w:rPr>
      </w:pPr>
      <w:r>
        <w:rPr>
          <w:b/>
          <w:bCs/>
          <w:spacing w:val="-1"/>
          <w:sz w:val="24"/>
          <w:szCs w:val="24"/>
        </w:rPr>
        <w:t>4.26</w:t>
      </w:r>
      <w:r>
        <w:rPr>
          <w:spacing w:val="-1"/>
          <w:sz w:val="24"/>
          <w:szCs w:val="24"/>
        </w:rPr>
        <w:t xml:space="preserve"> 承包人应在项目所在地住建管理部门办理诚信登记，发包人</w:t>
      </w:r>
      <w:r>
        <w:rPr>
          <w:spacing w:val="-2"/>
          <w:sz w:val="24"/>
          <w:szCs w:val="24"/>
        </w:rPr>
        <w:t>将严格按住建管理部</w:t>
      </w:r>
      <w:r>
        <w:rPr>
          <w:spacing w:val="-4"/>
          <w:sz w:val="24"/>
          <w:szCs w:val="24"/>
        </w:rPr>
        <w:t>门 诚信登记管理办法对承包人履约情况进行考核。</w:t>
      </w:r>
    </w:p>
    <w:p w14:paraId="0CA68E82">
      <w:pPr>
        <w:pStyle w:val="2"/>
        <w:spacing w:before="169" w:line="219" w:lineRule="auto"/>
        <w:jc w:val="right"/>
        <w:rPr>
          <w:sz w:val="24"/>
          <w:szCs w:val="24"/>
        </w:rPr>
      </w:pPr>
      <w:r>
        <w:rPr>
          <w:b/>
          <w:bCs/>
          <w:spacing w:val="-1"/>
          <w:sz w:val="24"/>
          <w:szCs w:val="24"/>
        </w:rPr>
        <w:t>4.27</w:t>
      </w:r>
      <w:r>
        <w:rPr>
          <w:spacing w:val="-1"/>
          <w:sz w:val="24"/>
          <w:szCs w:val="24"/>
        </w:rPr>
        <w:t xml:space="preserve"> 承包人应按韶关市住房和城乡建设管理局、韶关市人力资源</w:t>
      </w:r>
      <w:r>
        <w:rPr>
          <w:spacing w:val="-2"/>
          <w:sz w:val="24"/>
          <w:szCs w:val="24"/>
        </w:rPr>
        <w:t>和社会保障局等职能</w:t>
      </w:r>
    </w:p>
    <w:p w14:paraId="44A9CFF9">
      <w:pPr>
        <w:pStyle w:val="2"/>
        <w:spacing w:before="181" w:line="219" w:lineRule="auto"/>
        <w:ind w:left="2"/>
        <w:outlineLvl w:val="0"/>
        <w:rPr>
          <w:sz w:val="24"/>
          <w:szCs w:val="24"/>
        </w:rPr>
      </w:pPr>
      <w:r>
        <w:rPr>
          <w:spacing w:val="-2"/>
          <w:sz w:val="24"/>
          <w:szCs w:val="24"/>
        </w:rPr>
        <w:t>部门对用工实名制的相关规定，落实工人及相</w:t>
      </w:r>
      <w:r>
        <w:rPr>
          <w:spacing w:val="-3"/>
          <w:sz w:val="24"/>
          <w:szCs w:val="24"/>
        </w:rPr>
        <w:t>关软硬件设施要求。</w:t>
      </w:r>
    </w:p>
    <w:p w14:paraId="53F0FD5A">
      <w:pPr>
        <w:spacing w:line="219" w:lineRule="auto"/>
        <w:rPr>
          <w:sz w:val="24"/>
          <w:szCs w:val="24"/>
        </w:rPr>
        <w:sectPr>
          <w:footerReference r:id="rId60" w:type="default"/>
          <w:pgSz w:w="11906" w:h="16839"/>
          <w:pgMar w:top="400" w:right="1322" w:bottom="1010" w:left="1142" w:header="0" w:footer="847" w:gutter="0"/>
          <w:cols w:space="720" w:num="1"/>
        </w:sectPr>
      </w:pPr>
    </w:p>
    <w:p w14:paraId="3237202B">
      <w:pPr>
        <w:spacing w:line="297" w:lineRule="auto"/>
        <w:rPr>
          <w:rFonts w:ascii="Arial"/>
          <w:sz w:val="21"/>
        </w:rPr>
      </w:pPr>
    </w:p>
    <w:p w14:paraId="72D8013F">
      <w:pPr>
        <w:spacing w:line="298" w:lineRule="auto"/>
        <w:rPr>
          <w:rFonts w:ascii="Arial"/>
          <w:sz w:val="21"/>
        </w:rPr>
      </w:pPr>
    </w:p>
    <w:p w14:paraId="72201ED6">
      <w:pPr>
        <w:pStyle w:val="2"/>
        <w:spacing w:before="101" w:line="224" w:lineRule="auto"/>
        <w:ind w:left="3136"/>
        <w:rPr>
          <w:sz w:val="31"/>
          <w:szCs w:val="31"/>
        </w:rPr>
      </w:pPr>
      <w:bookmarkStart w:id="32" w:name="bookmark30"/>
      <w:bookmarkEnd w:id="32"/>
      <w:r>
        <w:rPr>
          <w:b/>
          <w:bCs/>
          <w:spacing w:val="6"/>
          <w:sz w:val="31"/>
          <w:szCs w:val="31"/>
        </w:rPr>
        <w:t>第四章</w:t>
      </w:r>
      <w:r>
        <w:rPr>
          <w:spacing w:val="6"/>
          <w:sz w:val="31"/>
          <w:szCs w:val="31"/>
        </w:rPr>
        <w:t xml:space="preserve"> </w:t>
      </w:r>
      <w:r>
        <w:rPr>
          <w:b/>
          <w:bCs/>
          <w:spacing w:val="6"/>
          <w:sz w:val="31"/>
          <w:szCs w:val="31"/>
        </w:rPr>
        <w:t>技术要求</w:t>
      </w:r>
    </w:p>
    <w:p w14:paraId="13E16E80">
      <w:pPr>
        <w:spacing w:line="241" w:lineRule="auto"/>
        <w:rPr>
          <w:rFonts w:ascii="Arial"/>
          <w:sz w:val="21"/>
        </w:rPr>
      </w:pPr>
    </w:p>
    <w:p w14:paraId="1FD9E5AB">
      <w:pPr>
        <w:spacing w:line="241" w:lineRule="auto"/>
        <w:rPr>
          <w:rFonts w:ascii="Arial"/>
          <w:sz w:val="21"/>
        </w:rPr>
      </w:pPr>
    </w:p>
    <w:p w14:paraId="669943FE">
      <w:pPr>
        <w:pStyle w:val="2"/>
        <w:spacing w:before="78" w:line="220" w:lineRule="auto"/>
        <w:ind w:left="16"/>
        <w:rPr>
          <w:sz w:val="24"/>
          <w:szCs w:val="24"/>
        </w:rPr>
      </w:pPr>
      <w:r>
        <w:rPr>
          <w:b/>
          <w:bCs/>
          <w:spacing w:val="-4"/>
          <w:sz w:val="24"/>
          <w:szCs w:val="24"/>
        </w:rPr>
        <w:t>1．房屋建筑工程建设项目</w:t>
      </w:r>
    </w:p>
    <w:p w14:paraId="4806F1F3">
      <w:pPr>
        <w:pStyle w:val="2"/>
        <w:spacing w:before="182" w:line="219" w:lineRule="auto"/>
        <w:rPr>
          <w:sz w:val="24"/>
          <w:szCs w:val="24"/>
        </w:rPr>
      </w:pPr>
      <w:r>
        <w:rPr>
          <w:spacing w:val="-1"/>
          <w:sz w:val="24"/>
          <w:szCs w:val="24"/>
        </w:rPr>
        <w:t>房屋建筑工程建设项目必须执行的现行技术规范，包括且不限于：</w:t>
      </w:r>
    </w:p>
    <w:p w14:paraId="197A3CFD">
      <w:pPr>
        <w:pStyle w:val="2"/>
        <w:spacing w:before="183" w:line="219" w:lineRule="auto"/>
        <w:ind w:left="10"/>
        <w:rPr>
          <w:sz w:val="24"/>
          <w:szCs w:val="24"/>
        </w:rPr>
      </w:pPr>
      <w:r>
        <w:rPr>
          <w:spacing w:val="-2"/>
          <w:sz w:val="24"/>
          <w:szCs w:val="24"/>
        </w:rPr>
        <w:t>（1）《建筑工程施工质量验收统一标准》；</w:t>
      </w:r>
    </w:p>
    <w:p w14:paraId="613CC615">
      <w:pPr>
        <w:pStyle w:val="2"/>
        <w:spacing w:before="180" w:line="219" w:lineRule="auto"/>
        <w:ind w:left="10"/>
        <w:rPr>
          <w:sz w:val="24"/>
          <w:szCs w:val="24"/>
        </w:rPr>
      </w:pPr>
      <w:r>
        <w:rPr>
          <w:spacing w:val="-1"/>
          <w:sz w:val="24"/>
          <w:szCs w:val="24"/>
        </w:rPr>
        <w:t>（2）《建筑地基基础工程施工质量验收标准》；</w:t>
      </w:r>
    </w:p>
    <w:p w14:paraId="7D7B9089">
      <w:pPr>
        <w:pStyle w:val="2"/>
        <w:spacing w:before="183" w:line="219" w:lineRule="auto"/>
        <w:ind w:left="10"/>
        <w:rPr>
          <w:sz w:val="24"/>
          <w:szCs w:val="24"/>
        </w:rPr>
      </w:pPr>
      <w:r>
        <w:rPr>
          <w:spacing w:val="-2"/>
          <w:sz w:val="24"/>
          <w:szCs w:val="24"/>
        </w:rPr>
        <w:t>（3）《砌体结构工程施工质量验收规范》；</w:t>
      </w:r>
    </w:p>
    <w:p w14:paraId="56B39368">
      <w:pPr>
        <w:pStyle w:val="2"/>
        <w:spacing w:before="180" w:line="219" w:lineRule="auto"/>
        <w:ind w:left="10"/>
        <w:rPr>
          <w:sz w:val="24"/>
          <w:szCs w:val="24"/>
        </w:rPr>
      </w:pPr>
      <w:r>
        <w:rPr>
          <w:spacing w:val="-1"/>
          <w:sz w:val="24"/>
          <w:szCs w:val="24"/>
        </w:rPr>
        <w:t>（4）《混凝土结构工程施工质量验收规范》；</w:t>
      </w:r>
    </w:p>
    <w:p w14:paraId="16C14BC6">
      <w:pPr>
        <w:pStyle w:val="2"/>
        <w:spacing w:before="181" w:line="219" w:lineRule="auto"/>
        <w:ind w:left="10"/>
        <w:rPr>
          <w:sz w:val="24"/>
          <w:szCs w:val="24"/>
        </w:rPr>
      </w:pPr>
      <w:r>
        <w:rPr>
          <w:spacing w:val="-2"/>
          <w:sz w:val="24"/>
          <w:szCs w:val="24"/>
        </w:rPr>
        <w:t>（5）《屋面工程质量验收规范》；</w:t>
      </w:r>
    </w:p>
    <w:p w14:paraId="38EAB89E">
      <w:pPr>
        <w:pStyle w:val="2"/>
        <w:spacing w:before="184" w:line="219" w:lineRule="auto"/>
        <w:ind w:left="10"/>
        <w:rPr>
          <w:sz w:val="24"/>
          <w:szCs w:val="24"/>
        </w:rPr>
      </w:pPr>
      <w:r>
        <w:rPr>
          <w:spacing w:val="-2"/>
          <w:sz w:val="24"/>
          <w:szCs w:val="24"/>
        </w:rPr>
        <w:t>（6）《地下防水工程质量验收规范》；</w:t>
      </w:r>
    </w:p>
    <w:p w14:paraId="31858E7D">
      <w:pPr>
        <w:pStyle w:val="2"/>
        <w:spacing w:before="183" w:line="219" w:lineRule="auto"/>
        <w:ind w:left="10"/>
        <w:rPr>
          <w:sz w:val="24"/>
          <w:szCs w:val="24"/>
        </w:rPr>
      </w:pPr>
      <w:r>
        <w:rPr>
          <w:spacing w:val="-2"/>
          <w:sz w:val="24"/>
          <w:szCs w:val="24"/>
        </w:rPr>
        <w:t>（7）《建筑地面工程施工质量验收规范》；</w:t>
      </w:r>
    </w:p>
    <w:p w14:paraId="35848BDB">
      <w:pPr>
        <w:pStyle w:val="2"/>
        <w:spacing w:before="181" w:line="219" w:lineRule="auto"/>
        <w:ind w:left="10"/>
        <w:rPr>
          <w:sz w:val="24"/>
          <w:szCs w:val="24"/>
        </w:rPr>
      </w:pPr>
      <w:r>
        <w:rPr>
          <w:spacing w:val="-1"/>
          <w:sz w:val="24"/>
          <w:szCs w:val="24"/>
        </w:rPr>
        <w:t>（8）《建筑装饰装修工程施工质量验收规范》；</w:t>
      </w:r>
    </w:p>
    <w:p w14:paraId="07601735">
      <w:pPr>
        <w:pStyle w:val="2"/>
        <w:spacing w:before="182" w:line="219" w:lineRule="auto"/>
        <w:ind w:left="10"/>
        <w:rPr>
          <w:sz w:val="24"/>
          <w:szCs w:val="24"/>
        </w:rPr>
      </w:pPr>
      <w:r>
        <w:rPr>
          <w:spacing w:val="-1"/>
          <w:sz w:val="24"/>
          <w:szCs w:val="24"/>
        </w:rPr>
        <w:t>（9）《建筑给排水及采暖工程施工质量验收规范》；</w:t>
      </w:r>
    </w:p>
    <w:p w14:paraId="56881963">
      <w:pPr>
        <w:pStyle w:val="2"/>
        <w:spacing w:before="182" w:line="219" w:lineRule="auto"/>
        <w:ind w:left="10"/>
        <w:rPr>
          <w:sz w:val="24"/>
          <w:szCs w:val="24"/>
        </w:rPr>
      </w:pPr>
      <w:r>
        <w:rPr>
          <w:spacing w:val="-1"/>
          <w:sz w:val="24"/>
          <w:szCs w:val="24"/>
        </w:rPr>
        <w:t>（10）《建筑电气工程施工质量验收规范》；</w:t>
      </w:r>
    </w:p>
    <w:p w14:paraId="3A3DD2ED">
      <w:pPr>
        <w:pStyle w:val="2"/>
        <w:spacing w:before="183" w:line="218" w:lineRule="auto"/>
        <w:ind w:left="10"/>
        <w:rPr>
          <w:sz w:val="24"/>
          <w:szCs w:val="24"/>
        </w:rPr>
      </w:pPr>
      <w:r>
        <w:rPr>
          <w:spacing w:val="-2"/>
          <w:sz w:val="24"/>
          <w:szCs w:val="24"/>
        </w:rPr>
        <w:t>（11）《住建部绿色建筑评价标准》；</w:t>
      </w:r>
    </w:p>
    <w:p w14:paraId="6E856795">
      <w:pPr>
        <w:pStyle w:val="2"/>
        <w:spacing w:before="185" w:line="220" w:lineRule="auto"/>
        <w:ind w:left="10"/>
        <w:rPr>
          <w:sz w:val="24"/>
          <w:szCs w:val="24"/>
        </w:rPr>
      </w:pPr>
      <w:r>
        <w:rPr>
          <w:spacing w:val="-1"/>
          <w:sz w:val="24"/>
          <w:szCs w:val="24"/>
        </w:rPr>
        <w:t>（12）《建筑节能与可再生能源利用通用规范》（GB55015-2021</w:t>
      </w:r>
      <w:r>
        <w:rPr>
          <w:spacing w:val="6"/>
          <w:sz w:val="24"/>
          <w:szCs w:val="24"/>
        </w:rPr>
        <w:t>）；</w:t>
      </w:r>
    </w:p>
    <w:p w14:paraId="3A53CD71">
      <w:pPr>
        <w:pStyle w:val="2"/>
        <w:spacing w:before="179" w:line="220" w:lineRule="auto"/>
        <w:ind w:left="10"/>
        <w:rPr>
          <w:sz w:val="24"/>
          <w:szCs w:val="24"/>
        </w:rPr>
      </w:pPr>
      <w:r>
        <w:rPr>
          <w:spacing w:val="-2"/>
          <w:sz w:val="24"/>
          <w:szCs w:val="24"/>
        </w:rPr>
        <w:t>（13）《建筑环境通用规范》；</w:t>
      </w:r>
    </w:p>
    <w:p w14:paraId="379F8ECA">
      <w:pPr>
        <w:pStyle w:val="2"/>
        <w:spacing w:before="180" w:line="219" w:lineRule="auto"/>
        <w:ind w:left="10"/>
        <w:rPr>
          <w:sz w:val="24"/>
          <w:szCs w:val="24"/>
        </w:rPr>
      </w:pPr>
      <w:r>
        <w:rPr>
          <w:spacing w:val="-1"/>
          <w:sz w:val="24"/>
          <w:szCs w:val="24"/>
        </w:rPr>
        <w:t>（14）《建筑与市政工程无障碍通用规范》 GB 55019-2021；</w:t>
      </w:r>
    </w:p>
    <w:p w14:paraId="30993EC3">
      <w:pPr>
        <w:pStyle w:val="2"/>
        <w:spacing w:before="183" w:line="219" w:lineRule="auto"/>
        <w:ind w:left="10"/>
        <w:rPr>
          <w:sz w:val="24"/>
          <w:szCs w:val="24"/>
        </w:rPr>
      </w:pPr>
      <w:r>
        <w:rPr>
          <w:spacing w:val="-1"/>
          <w:sz w:val="24"/>
          <w:szCs w:val="24"/>
        </w:rPr>
        <w:t>（15）《建筑防火通用规范》GB 55037-2022；</w:t>
      </w:r>
    </w:p>
    <w:p w14:paraId="398A9091">
      <w:pPr>
        <w:pStyle w:val="2"/>
        <w:spacing w:before="181" w:line="219" w:lineRule="auto"/>
        <w:ind w:left="10"/>
        <w:rPr>
          <w:sz w:val="24"/>
          <w:szCs w:val="24"/>
        </w:rPr>
      </w:pPr>
      <w:r>
        <w:rPr>
          <w:spacing w:val="-1"/>
          <w:sz w:val="24"/>
          <w:szCs w:val="24"/>
        </w:rPr>
        <w:t>（16）《建筑与市政工程抗震通用规范》GB 55002-2021；</w:t>
      </w:r>
    </w:p>
    <w:p w14:paraId="2DBD1DA7">
      <w:pPr>
        <w:pStyle w:val="2"/>
        <w:spacing w:before="184" w:line="219" w:lineRule="auto"/>
        <w:ind w:left="10"/>
        <w:rPr>
          <w:sz w:val="24"/>
          <w:szCs w:val="24"/>
        </w:rPr>
      </w:pPr>
      <w:r>
        <w:rPr>
          <w:spacing w:val="-1"/>
          <w:sz w:val="24"/>
          <w:szCs w:val="24"/>
        </w:rPr>
        <w:t>（17）《建筑与市政地基基础通用规范》GB 55003-2021；</w:t>
      </w:r>
    </w:p>
    <w:p w14:paraId="1527BB71">
      <w:pPr>
        <w:pStyle w:val="2"/>
        <w:spacing w:before="183" w:line="219" w:lineRule="auto"/>
        <w:ind w:left="10"/>
        <w:rPr>
          <w:sz w:val="24"/>
          <w:szCs w:val="24"/>
        </w:rPr>
      </w:pPr>
      <w:r>
        <w:rPr>
          <w:spacing w:val="-1"/>
          <w:sz w:val="24"/>
          <w:szCs w:val="24"/>
        </w:rPr>
        <w:t>（18）《广东省住房和城乡建设厅绿色施工导则》；</w:t>
      </w:r>
    </w:p>
    <w:p w14:paraId="60F1615F">
      <w:pPr>
        <w:pStyle w:val="2"/>
        <w:spacing w:before="180" w:line="218" w:lineRule="auto"/>
        <w:ind w:left="10"/>
        <w:rPr>
          <w:sz w:val="24"/>
          <w:szCs w:val="24"/>
        </w:rPr>
      </w:pPr>
      <w:r>
        <w:rPr>
          <w:spacing w:val="-1"/>
          <w:sz w:val="24"/>
          <w:szCs w:val="24"/>
        </w:rPr>
        <w:t>（19）《广东省建筑工程绿色施工评价标准》；</w:t>
      </w:r>
    </w:p>
    <w:p w14:paraId="7C01176A">
      <w:pPr>
        <w:pStyle w:val="2"/>
        <w:spacing w:before="185" w:line="219" w:lineRule="auto"/>
        <w:ind w:left="10"/>
        <w:rPr>
          <w:sz w:val="24"/>
          <w:szCs w:val="24"/>
        </w:rPr>
      </w:pPr>
      <w:r>
        <w:rPr>
          <w:spacing w:val="-1"/>
          <w:sz w:val="24"/>
          <w:szCs w:val="24"/>
        </w:rPr>
        <w:t>（20）《广东省建筑节能与绿色建筑工程施工质量验收规范》</w:t>
      </w:r>
    </w:p>
    <w:p w14:paraId="69B69D00">
      <w:pPr>
        <w:pStyle w:val="2"/>
        <w:spacing w:before="181" w:line="219" w:lineRule="auto"/>
        <w:ind w:left="10"/>
        <w:rPr>
          <w:sz w:val="24"/>
          <w:szCs w:val="24"/>
        </w:rPr>
      </w:pPr>
      <w:r>
        <w:rPr>
          <w:spacing w:val="-1"/>
          <w:sz w:val="24"/>
          <w:szCs w:val="24"/>
        </w:rPr>
        <w:t>（21）其他现行国家、广东省关于房建工程的施工及验收规范、定额、规程、标准。</w:t>
      </w:r>
    </w:p>
    <w:p w14:paraId="273DC633">
      <w:pPr>
        <w:pStyle w:val="2"/>
        <w:spacing w:before="183" w:line="221" w:lineRule="auto"/>
        <w:ind w:left="1"/>
        <w:outlineLvl w:val="0"/>
        <w:rPr>
          <w:sz w:val="24"/>
          <w:szCs w:val="24"/>
        </w:rPr>
      </w:pPr>
      <w:r>
        <w:rPr>
          <w:b/>
          <w:bCs/>
          <w:spacing w:val="-4"/>
          <w:sz w:val="24"/>
          <w:szCs w:val="24"/>
        </w:rPr>
        <w:t>2．备查要求</w:t>
      </w:r>
    </w:p>
    <w:p w14:paraId="7775209C">
      <w:pPr>
        <w:pStyle w:val="2"/>
        <w:spacing w:before="289" w:line="219" w:lineRule="auto"/>
        <w:jc w:val="right"/>
        <w:outlineLvl w:val="0"/>
        <w:rPr>
          <w:sz w:val="24"/>
          <w:szCs w:val="24"/>
        </w:rPr>
      </w:pPr>
      <w:r>
        <w:rPr>
          <w:spacing w:val="-1"/>
          <w:sz w:val="24"/>
          <w:szCs w:val="24"/>
        </w:rPr>
        <w:t>承包人必须在施工现场准备至少一套上述规范，发</w:t>
      </w:r>
      <w:r>
        <w:rPr>
          <w:spacing w:val="-2"/>
          <w:sz w:val="24"/>
          <w:szCs w:val="24"/>
        </w:rPr>
        <w:t>包人和监理单位可随时检查承包人的</w:t>
      </w:r>
    </w:p>
    <w:p w14:paraId="58621E17">
      <w:pPr>
        <w:pStyle w:val="2"/>
        <w:spacing w:before="157" w:line="219" w:lineRule="auto"/>
        <w:ind w:left="82"/>
        <w:rPr>
          <w:sz w:val="24"/>
          <w:szCs w:val="24"/>
        </w:rPr>
      </w:pPr>
      <w:r>
        <w:rPr>
          <w:spacing w:val="-1"/>
          <w:sz w:val="24"/>
          <w:szCs w:val="24"/>
        </w:rPr>
        <w:t>上述规范，并监督承包人按规范要求执行。</w:t>
      </w:r>
    </w:p>
    <w:p w14:paraId="2C1244F5">
      <w:pPr>
        <w:spacing w:line="219" w:lineRule="auto"/>
        <w:rPr>
          <w:sz w:val="24"/>
          <w:szCs w:val="24"/>
        </w:rPr>
        <w:sectPr>
          <w:footerReference r:id="rId61" w:type="default"/>
          <w:pgSz w:w="11906" w:h="16839"/>
          <w:pgMar w:top="400" w:right="1134" w:bottom="1007" w:left="1623" w:header="0" w:footer="847" w:gutter="0"/>
          <w:cols w:space="720" w:num="1"/>
        </w:sectPr>
      </w:pPr>
    </w:p>
    <w:p w14:paraId="6CA896AB">
      <w:pPr>
        <w:spacing w:line="297" w:lineRule="auto"/>
        <w:rPr>
          <w:rFonts w:ascii="Arial"/>
          <w:sz w:val="21"/>
        </w:rPr>
      </w:pPr>
    </w:p>
    <w:p w14:paraId="602FCBA8">
      <w:pPr>
        <w:spacing w:line="298" w:lineRule="auto"/>
        <w:rPr>
          <w:rFonts w:ascii="Arial"/>
          <w:sz w:val="21"/>
        </w:rPr>
      </w:pPr>
    </w:p>
    <w:p w14:paraId="38794ADB">
      <w:pPr>
        <w:pStyle w:val="2"/>
        <w:spacing w:before="101" w:line="224" w:lineRule="auto"/>
        <w:ind w:left="2936"/>
        <w:rPr>
          <w:sz w:val="31"/>
          <w:szCs w:val="31"/>
        </w:rPr>
      </w:pPr>
      <w:r>
        <w:rPr>
          <w:b/>
          <w:bCs/>
          <w:spacing w:val="3"/>
          <w:sz w:val="31"/>
          <w:szCs w:val="31"/>
        </w:rPr>
        <w:t>第五章</w:t>
      </w:r>
      <w:r>
        <w:rPr>
          <w:spacing w:val="54"/>
          <w:sz w:val="31"/>
          <w:szCs w:val="31"/>
        </w:rPr>
        <w:t xml:space="preserve"> </w:t>
      </w:r>
      <w:r>
        <w:rPr>
          <w:b/>
          <w:bCs/>
          <w:spacing w:val="3"/>
          <w:sz w:val="31"/>
          <w:szCs w:val="31"/>
        </w:rPr>
        <w:t>图纸和招标工程量清单</w:t>
      </w:r>
    </w:p>
    <w:p w14:paraId="145EABFE">
      <w:pPr>
        <w:pStyle w:val="2"/>
        <w:spacing w:before="15" w:line="219" w:lineRule="auto"/>
        <w:ind w:left="2257"/>
        <w:rPr>
          <w:sz w:val="22"/>
          <w:szCs w:val="22"/>
        </w:rPr>
      </w:pPr>
      <w:r>
        <w:rPr>
          <w:spacing w:val="-3"/>
          <w:sz w:val="22"/>
          <w:szCs w:val="22"/>
        </w:rPr>
        <w:t xml:space="preserve">□有，另附复印件 </w:t>
      </w:r>
      <w:r>
        <w:rPr>
          <w:rFonts w:ascii="MS Gothic" w:hAnsi="MS Gothic" w:eastAsia="MS Gothic" w:cs="MS Gothic"/>
          <w:spacing w:val="-3"/>
          <w:sz w:val="22"/>
          <w:szCs w:val="22"/>
        </w:rPr>
        <w:t>☑</w:t>
      </w:r>
      <w:r>
        <w:rPr>
          <w:spacing w:val="-3"/>
          <w:sz w:val="22"/>
          <w:szCs w:val="22"/>
        </w:rPr>
        <w:t>有，自行网上下载(浏览)</w:t>
      </w:r>
      <w:r>
        <w:rPr>
          <w:spacing w:val="21"/>
          <w:sz w:val="22"/>
          <w:szCs w:val="22"/>
        </w:rPr>
        <w:t xml:space="preserve">  </w:t>
      </w:r>
      <w:r>
        <w:rPr>
          <w:spacing w:val="-3"/>
          <w:sz w:val="22"/>
          <w:szCs w:val="22"/>
        </w:rPr>
        <w:t>□无</w:t>
      </w:r>
    </w:p>
    <w:p w14:paraId="716F76A4">
      <w:pPr>
        <w:pStyle w:val="2"/>
        <w:spacing w:before="170" w:line="221" w:lineRule="auto"/>
        <w:ind w:left="498"/>
        <w:rPr>
          <w:sz w:val="24"/>
          <w:szCs w:val="24"/>
        </w:rPr>
      </w:pPr>
      <w:r>
        <w:rPr>
          <w:b/>
          <w:bCs/>
          <w:spacing w:val="-9"/>
          <w:sz w:val="24"/>
          <w:szCs w:val="24"/>
        </w:rPr>
        <w:t>1．图纸</w:t>
      </w:r>
    </w:p>
    <w:p w14:paraId="0DEA398D">
      <w:pPr>
        <w:pStyle w:val="2"/>
        <w:spacing w:before="178" w:line="219" w:lineRule="auto"/>
        <w:ind w:left="601"/>
        <w:rPr>
          <w:sz w:val="24"/>
          <w:szCs w:val="24"/>
        </w:rPr>
      </w:pPr>
      <w:r>
        <w:rPr>
          <w:spacing w:val="-1"/>
          <w:sz w:val="24"/>
          <w:szCs w:val="24"/>
        </w:rPr>
        <w:t>本招标文件随文另附施工图（电子文件）一套。</w:t>
      </w:r>
    </w:p>
    <w:p w14:paraId="3E013D8A">
      <w:pPr>
        <w:pStyle w:val="2"/>
        <w:spacing w:before="183" w:line="220" w:lineRule="auto"/>
        <w:ind w:left="483"/>
        <w:rPr>
          <w:sz w:val="24"/>
          <w:szCs w:val="24"/>
        </w:rPr>
      </w:pPr>
      <w:r>
        <w:rPr>
          <w:b/>
          <w:bCs/>
          <w:spacing w:val="-4"/>
          <w:sz w:val="24"/>
          <w:szCs w:val="24"/>
        </w:rPr>
        <w:t>2．招标工程量清单</w:t>
      </w:r>
    </w:p>
    <w:p w14:paraId="693F36DC">
      <w:pPr>
        <w:pStyle w:val="2"/>
        <w:spacing w:before="180" w:line="360" w:lineRule="auto"/>
        <w:ind w:left="18" w:firstLine="467"/>
        <w:rPr>
          <w:sz w:val="24"/>
          <w:szCs w:val="24"/>
        </w:rPr>
      </w:pPr>
      <w:r>
        <w:rPr>
          <w:b/>
          <w:bCs/>
          <w:spacing w:val="2"/>
          <w:sz w:val="24"/>
          <w:szCs w:val="24"/>
        </w:rPr>
        <w:t>2.1</w:t>
      </w:r>
      <w:r>
        <w:rPr>
          <w:spacing w:val="2"/>
          <w:sz w:val="24"/>
          <w:szCs w:val="24"/>
        </w:rPr>
        <w:t xml:space="preserve"> 最高投标限价</w:t>
      </w:r>
      <w:r>
        <w:rPr>
          <w:spacing w:val="-9"/>
          <w:sz w:val="24"/>
          <w:szCs w:val="24"/>
        </w:rPr>
        <w:t>：（</w:t>
      </w:r>
      <w:r>
        <w:rPr>
          <w:spacing w:val="2"/>
          <w:sz w:val="24"/>
          <w:szCs w:val="24"/>
        </w:rPr>
        <w:t>大写</w:t>
      </w:r>
      <w:r>
        <w:rPr>
          <w:spacing w:val="-9"/>
          <w:sz w:val="24"/>
          <w:szCs w:val="24"/>
        </w:rPr>
        <w:t>）：</w:t>
      </w:r>
      <w:r>
        <w:rPr>
          <w:spacing w:val="2"/>
          <w:sz w:val="24"/>
          <w:szCs w:val="24"/>
        </w:rPr>
        <w:t>壹佰零壹万伍仟柒佰壹拾壹元玖角整</w:t>
      </w:r>
      <w:r>
        <w:rPr>
          <w:spacing w:val="-9"/>
          <w:sz w:val="24"/>
          <w:szCs w:val="24"/>
        </w:rPr>
        <w:t>；（</w:t>
      </w:r>
      <w:r>
        <w:rPr>
          <w:spacing w:val="2"/>
          <w:sz w:val="24"/>
          <w:szCs w:val="24"/>
        </w:rPr>
        <w:t>小写：¥</w:t>
      </w:r>
      <w:r>
        <w:rPr>
          <w:spacing w:val="1"/>
          <w:sz w:val="24"/>
          <w:szCs w:val="24"/>
        </w:rPr>
        <w:t>10157</w:t>
      </w:r>
      <w:r>
        <w:rPr>
          <w:sz w:val="24"/>
          <w:szCs w:val="24"/>
        </w:rPr>
        <w:t xml:space="preserve"> </w:t>
      </w:r>
      <w:r>
        <w:rPr>
          <w:spacing w:val="-5"/>
          <w:sz w:val="24"/>
          <w:szCs w:val="24"/>
        </w:rPr>
        <w:t>11.90</w:t>
      </w:r>
      <w:r>
        <w:rPr>
          <w:spacing w:val="-49"/>
          <w:sz w:val="24"/>
          <w:szCs w:val="24"/>
        </w:rPr>
        <w:t xml:space="preserve"> </w:t>
      </w:r>
      <w:r>
        <w:rPr>
          <w:spacing w:val="-5"/>
          <w:sz w:val="24"/>
          <w:szCs w:val="24"/>
        </w:rPr>
        <w:t>元；其安全生产措施费：¥390.64</w:t>
      </w:r>
      <w:r>
        <w:rPr>
          <w:spacing w:val="-49"/>
          <w:sz w:val="24"/>
          <w:szCs w:val="24"/>
        </w:rPr>
        <w:t xml:space="preserve"> </w:t>
      </w:r>
      <w:r>
        <w:rPr>
          <w:spacing w:val="-5"/>
          <w:sz w:val="24"/>
          <w:szCs w:val="24"/>
        </w:rPr>
        <w:t>元，暂列金：¥75533.80</w:t>
      </w:r>
      <w:r>
        <w:rPr>
          <w:spacing w:val="-48"/>
          <w:sz w:val="24"/>
          <w:szCs w:val="24"/>
        </w:rPr>
        <w:t xml:space="preserve"> </w:t>
      </w:r>
      <w:r>
        <w:rPr>
          <w:spacing w:val="-5"/>
          <w:sz w:val="24"/>
          <w:szCs w:val="24"/>
        </w:rPr>
        <w:t>元；</w:t>
      </w:r>
      <w:r>
        <w:rPr>
          <w:spacing w:val="-6"/>
          <w:sz w:val="24"/>
          <w:szCs w:val="24"/>
        </w:rPr>
        <w:t>暂估价：¥108965.78</w:t>
      </w:r>
      <w:r>
        <w:rPr>
          <w:spacing w:val="-49"/>
          <w:sz w:val="24"/>
          <w:szCs w:val="24"/>
        </w:rPr>
        <w:t xml:space="preserve"> </w:t>
      </w:r>
      <w:r>
        <w:rPr>
          <w:spacing w:val="-6"/>
          <w:sz w:val="24"/>
          <w:szCs w:val="24"/>
        </w:rPr>
        <w:t>元）</w:t>
      </w:r>
    </w:p>
    <w:p w14:paraId="6AD755AB">
      <w:pPr>
        <w:pStyle w:val="2"/>
        <w:spacing w:before="1" w:line="217" w:lineRule="auto"/>
        <w:ind w:left="483"/>
        <w:rPr>
          <w:sz w:val="24"/>
          <w:szCs w:val="24"/>
        </w:rPr>
      </w:pPr>
      <w:r>
        <w:rPr>
          <w:b/>
          <w:bCs/>
          <w:spacing w:val="-1"/>
          <w:sz w:val="24"/>
          <w:szCs w:val="24"/>
        </w:rPr>
        <w:t>2.2</w:t>
      </w:r>
      <w:r>
        <w:rPr>
          <w:spacing w:val="-1"/>
          <w:sz w:val="24"/>
          <w:szCs w:val="24"/>
        </w:rPr>
        <w:t xml:space="preserve"> 本工程按照以下依据编制</w:t>
      </w:r>
      <w:r>
        <w:rPr>
          <w:spacing w:val="-1"/>
          <w:sz w:val="24"/>
          <w:szCs w:val="24"/>
          <w:u w:val="single" w:color="auto"/>
        </w:rPr>
        <w:t>招标工程量清单、最高投标限价</w:t>
      </w:r>
      <w:r>
        <w:rPr>
          <w:spacing w:val="-1"/>
          <w:sz w:val="24"/>
          <w:szCs w:val="24"/>
        </w:rPr>
        <w:t>：</w:t>
      </w:r>
    </w:p>
    <w:p w14:paraId="0FD3884F">
      <w:pPr>
        <w:pStyle w:val="2"/>
        <w:spacing w:before="182" w:line="218" w:lineRule="auto"/>
        <w:ind w:left="492"/>
        <w:rPr>
          <w:sz w:val="24"/>
          <w:szCs w:val="24"/>
        </w:rPr>
      </w:pPr>
      <w:r>
        <w:rPr>
          <w:spacing w:val="-1"/>
          <w:sz w:val="24"/>
          <w:szCs w:val="24"/>
        </w:rPr>
        <w:t>（1）《建设工程工程量清单计价标准》（GB/T50500-2024</w:t>
      </w:r>
      <w:r>
        <w:rPr>
          <w:spacing w:val="5"/>
          <w:sz w:val="24"/>
          <w:szCs w:val="24"/>
        </w:rPr>
        <w:t>）；</w:t>
      </w:r>
    </w:p>
    <w:p w14:paraId="726AB297">
      <w:pPr>
        <w:pStyle w:val="2"/>
        <w:spacing w:before="184" w:line="359" w:lineRule="auto"/>
        <w:ind w:right="99" w:firstLine="492"/>
        <w:rPr>
          <w:sz w:val="24"/>
          <w:szCs w:val="24"/>
        </w:rPr>
      </w:pPr>
      <w:r>
        <w:rPr>
          <w:spacing w:val="-3"/>
          <w:sz w:val="24"/>
          <w:szCs w:val="24"/>
        </w:rPr>
        <w:t>（2）投标人应对招标人提供的工程量清单进行认真细致的复核。这种复核包括对招标人</w:t>
      </w:r>
      <w:r>
        <w:rPr>
          <w:sz w:val="24"/>
          <w:szCs w:val="24"/>
        </w:rPr>
        <w:t>提供的工程量清单中的子目编码、子目名称、子目特征描述、计量单</w:t>
      </w:r>
      <w:r>
        <w:rPr>
          <w:spacing w:val="-1"/>
          <w:sz w:val="24"/>
          <w:szCs w:val="24"/>
        </w:rPr>
        <w:t>位、工程量的准确性以</w:t>
      </w:r>
      <w:r>
        <w:rPr>
          <w:sz w:val="24"/>
          <w:szCs w:val="24"/>
        </w:rPr>
        <w:t>及可能存在的任何书写、打印错误进行检查和复核，特别是对“分部</w:t>
      </w:r>
      <w:r>
        <w:rPr>
          <w:spacing w:val="-1"/>
          <w:sz w:val="24"/>
          <w:szCs w:val="24"/>
        </w:rPr>
        <w:t>分项工程量清单与计价表</w:t>
      </w:r>
      <w:r>
        <w:rPr>
          <w:spacing w:val="-88"/>
          <w:sz w:val="24"/>
          <w:szCs w:val="24"/>
        </w:rPr>
        <w:t xml:space="preserve"> </w:t>
      </w:r>
      <w:r>
        <w:rPr>
          <w:spacing w:val="-1"/>
          <w:sz w:val="24"/>
          <w:szCs w:val="24"/>
        </w:rPr>
        <w:t>”中每个工作子目的工程量进行重新计算和校核。如果投标人经过检查和复核以后认</w:t>
      </w:r>
      <w:r>
        <w:rPr>
          <w:spacing w:val="-2"/>
          <w:sz w:val="24"/>
          <w:szCs w:val="24"/>
        </w:rPr>
        <w:t>为招</w:t>
      </w:r>
      <w:r>
        <w:rPr>
          <w:spacing w:val="-1"/>
          <w:sz w:val="24"/>
          <w:szCs w:val="24"/>
        </w:rPr>
        <w:t>标人提供的工程量清单存在差异，则投标人应将此类差异的详细情况连同按“投标须知</w:t>
      </w:r>
      <w:r>
        <w:rPr>
          <w:spacing w:val="-88"/>
          <w:sz w:val="24"/>
          <w:szCs w:val="24"/>
        </w:rPr>
        <w:t xml:space="preserve"> </w:t>
      </w:r>
      <w:r>
        <w:rPr>
          <w:spacing w:val="-2"/>
          <w:sz w:val="24"/>
          <w:szCs w:val="24"/>
        </w:rPr>
        <w:t>”规</w:t>
      </w:r>
      <w:r>
        <w:rPr>
          <w:sz w:val="24"/>
          <w:szCs w:val="24"/>
        </w:rPr>
        <w:t>定提交的要求招标人澄清的其他问题一起提交给招标人，招标人将根</w:t>
      </w:r>
      <w:r>
        <w:rPr>
          <w:spacing w:val="-1"/>
          <w:sz w:val="24"/>
          <w:szCs w:val="24"/>
        </w:rPr>
        <w:t>据实际情况决定是否颁发工程量清单、最高投标限价的补充和(或)修改文件。</w:t>
      </w:r>
    </w:p>
    <w:p w14:paraId="0DCBAF78">
      <w:pPr>
        <w:pStyle w:val="2"/>
        <w:spacing w:line="359" w:lineRule="auto"/>
        <w:ind w:left="3" w:right="99" w:firstLine="488"/>
        <w:rPr>
          <w:sz w:val="24"/>
          <w:szCs w:val="24"/>
        </w:rPr>
      </w:pPr>
      <w:r>
        <w:rPr>
          <w:spacing w:val="-3"/>
          <w:sz w:val="24"/>
          <w:szCs w:val="24"/>
        </w:rPr>
        <w:t>（3）本招标工程量清单措施项目中的安全生产措施费、暂列金额、暂估价不得作为竞争</w:t>
      </w:r>
      <w:r>
        <w:rPr>
          <w:spacing w:val="-1"/>
          <w:sz w:val="24"/>
          <w:szCs w:val="24"/>
        </w:rPr>
        <w:t>性费用，投标报价必须按本招标工程量清单规定的金额填报。</w:t>
      </w:r>
    </w:p>
    <w:p w14:paraId="712C5692">
      <w:pPr>
        <w:pStyle w:val="2"/>
        <w:spacing w:before="2" w:line="217" w:lineRule="auto"/>
        <w:jc w:val="right"/>
        <w:rPr>
          <w:sz w:val="24"/>
          <w:szCs w:val="24"/>
        </w:rPr>
      </w:pPr>
      <w:r>
        <w:rPr>
          <w:spacing w:val="-3"/>
          <w:sz w:val="24"/>
          <w:szCs w:val="24"/>
        </w:rPr>
        <w:t>（4）投标报价使用的表格格式须按照 GB50500-2013《建设工程工程量清单</w:t>
      </w:r>
      <w:r>
        <w:rPr>
          <w:spacing w:val="-4"/>
          <w:sz w:val="24"/>
          <w:szCs w:val="24"/>
        </w:rPr>
        <w:t>计价标准》。</w:t>
      </w:r>
    </w:p>
    <w:p w14:paraId="44CDE399">
      <w:pPr>
        <w:pStyle w:val="2"/>
        <w:spacing w:before="185" w:line="359" w:lineRule="auto"/>
        <w:ind w:left="2" w:right="99" w:firstLine="489"/>
        <w:rPr>
          <w:sz w:val="24"/>
          <w:szCs w:val="24"/>
        </w:rPr>
      </w:pPr>
      <w:r>
        <w:rPr>
          <w:spacing w:val="-2"/>
          <w:sz w:val="24"/>
          <w:szCs w:val="24"/>
        </w:rPr>
        <w:t>（5）《广东省建设工程计价依据（201</w:t>
      </w:r>
      <w:r>
        <w:rPr>
          <w:spacing w:val="-3"/>
          <w:sz w:val="24"/>
          <w:szCs w:val="24"/>
        </w:rPr>
        <w:t>8）》。具体包括：《广东省房屋建筑与装饰工程</w:t>
      </w:r>
      <w:r>
        <w:rPr>
          <w:sz w:val="24"/>
          <w:szCs w:val="24"/>
        </w:rPr>
        <w:t>综合定额（2018）》《广东省市政工程综合定额（2018）》《</w:t>
      </w:r>
      <w:r>
        <w:rPr>
          <w:spacing w:val="-1"/>
          <w:sz w:val="24"/>
          <w:szCs w:val="24"/>
        </w:rPr>
        <w:t>广东省通用安装工程综合定额</w:t>
      </w:r>
      <w:r>
        <w:rPr>
          <w:sz w:val="24"/>
          <w:szCs w:val="24"/>
        </w:rPr>
        <w:t>（2018）》《广东省园林绿化工程综合定额（2018）》《广东</w:t>
      </w:r>
      <w:r>
        <w:rPr>
          <w:spacing w:val="-1"/>
          <w:sz w:val="24"/>
          <w:szCs w:val="24"/>
        </w:rPr>
        <w:t>省建设工程施工机具台班费用编制规则（2018）》等；</w:t>
      </w:r>
    </w:p>
    <w:p w14:paraId="3FEAD00D">
      <w:pPr>
        <w:pStyle w:val="2"/>
        <w:spacing w:line="220" w:lineRule="auto"/>
        <w:ind w:left="12"/>
        <w:rPr>
          <w:sz w:val="24"/>
          <w:szCs w:val="24"/>
        </w:rPr>
      </w:pPr>
      <w:r>
        <w:rPr>
          <w:spacing w:val="-2"/>
          <w:sz w:val="24"/>
          <w:szCs w:val="24"/>
        </w:rPr>
        <w:t>（6）施工图及相关资料；</w:t>
      </w:r>
    </w:p>
    <w:p w14:paraId="3BAF1A7A">
      <w:pPr>
        <w:pStyle w:val="2"/>
        <w:spacing w:before="182" w:line="219" w:lineRule="auto"/>
        <w:ind w:left="12"/>
        <w:rPr>
          <w:sz w:val="24"/>
          <w:szCs w:val="24"/>
        </w:rPr>
      </w:pPr>
      <w:r>
        <w:rPr>
          <w:spacing w:val="-3"/>
          <w:sz w:val="24"/>
          <w:szCs w:val="24"/>
        </w:rPr>
        <w:t>（7）招标文件；</w:t>
      </w:r>
    </w:p>
    <w:p w14:paraId="6DCFA21C">
      <w:pPr>
        <w:pStyle w:val="2"/>
        <w:spacing w:before="181" w:line="219" w:lineRule="auto"/>
        <w:ind w:left="12"/>
        <w:rPr>
          <w:sz w:val="24"/>
          <w:szCs w:val="24"/>
        </w:rPr>
      </w:pPr>
      <w:r>
        <w:rPr>
          <w:spacing w:val="-1"/>
          <w:sz w:val="24"/>
          <w:szCs w:val="24"/>
        </w:rPr>
        <w:t>（8）施工现场情况、地勘水文资料、工程特点及常规施工方案；</w:t>
      </w:r>
    </w:p>
    <w:p w14:paraId="48CF5DAA">
      <w:pPr>
        <w:pStyle w:val="2"/>
        <w:spacing w:before="180" w:line="218" w:lineRule="auto"/>
        <w:ind w:left="12"/>
        <w:rPr>
          <w:sz w:val="24"/>
          <w:szCs w:val="24"/>
        </w:rPr>
      </w:pPr>
      <w:bookmarkStart w:id="33" w:name="bookmark31"/>
      <w:bookmarkEnd w:id="33"/>
      <w:r>
        <w:rPr>
          <w:spacing w:val="-1"/>
          <w:sz w:val="24"/>
          <w:szCs w:val="24"/>
        </w:rPr>
        <w:t>（9）与建设工程有关的标准、规范、技术资料、材料设备信息价或市场价格等。</w:t>
      </w:r>
    </w:p>
    <w:p w14:paraId="4169749A">
      <w:pPr>
        <w:spacing w:line="218" w:lineRule="auto"/>
        <w:rPr>
          <w:sz w:val="24"/>
          <w:szCs w:val="24"/>
        </w:rPr>
        <w:sectPr>
          <w:footerReference r:id="rId62" w:type="default"/>
          <w:pgSz w:w="11906" w:h="16839"/>
          <w:pgMar w:top="400" w:right="1035" w:bottom="1010" w:left="1141" w:header="0" w:footer="847" w:gutter="0"/>
          <w:cols w:space="720" w:num="1"/>
        </w:sectPr>
      </w:pPr>
    </w:p>
    <w:p w14:paraId="7B235401">
      <w:pPr>
        <w:spacing w:line="282" w:lineRule="auto"/>
        <w:rPr>
          <w:rFonts w:ascii="Arial"/>
          <w:sz w:val="21"/>
        </w:rPr>
      </w:pPr>
    </w:p>
    <w:p w14:paraId="67A803B7">
      <w:pPr>
        <w:spacing w:line="282" w:lineRule="auto"/>
        <w:rPr>
          <w:rFonts w:ascii="Arial"/>
          <w:sz w:val="21"/>
        </w:rPr>
      </w:pPr>
    </w:p>
    <w:p w14:paraId="5E725DEA">
      <w:pPr>
        <w:pStyle w:val="2"/>
        <w:spacing w:before="101" w:line="224" w:lineRule="auto"/>
        <w:ind w:left="3262"/>
        <w:rPr>
          <w:sz w:val="31"/>
          <w:szCs w:val="31"/>
        </w:rPr>
      </w:pPr>
      <w:r>
        <w:rPr>
          <w:b/>
          <w:bCs/>
          <w:spacing w:val="6"/>
          <w:sz w:val="31"/>
          <w:szCs w:val="31"/>
        </w:rPr>
        <w:t>第六章</w:t>
      </w:r>
      <w:r>
        <w:rPr>
          <w:spacing w:val="6"/>
          <w:sz w:val="31"/>
          <w:szCs w:val="31"/>
        </w:rPr>
        <w:t xml:space="preserve"> </w:t>
      </w:r>
      <w:r>
        <w:rPr>
          <w:b/>
          <w:bCs/>
          <w:spacing w:val="6"/>
          <w:sz w:val="31"/>
          <w:szCs w:val="31"/>
        </w:rPr>
        <w:t>投标文件格式</w:t>
      </w:r>
    </w:p>
    <w:p w14:paraId="4BFDA421">
      <w:pPr>
        <w:spacing w:line="463" w:lineRule="auto"/>
        <w:rPr>
          <w:rFonts w:ascii="Arial"/>
          <w:sz w:val="21"/>
        </w:rPr>
      </w:pPr>
    </w:p>
    <w:p w14:paraId="7BF1CD50">
      <w:pPr>
        <w:pStyle w:val="2"/>
        <w:spacing w:before="78" w:line="219" w:lineRule="auto"/>
        <w:outlineLvl w:val="1"/>
        <w:rPr>
          <w:sz w:val="24"/>
          <w:szCs w:val="24"/>
        </w:rPr>
      </w:pPr>
      <w:bookmarkStart w:id="34" w:name="bookmark52"/>
      <w:bookmarkEnd w:id="34"/>
      <w:r>
        <w:rPr>
          <w:b/>
          <w:bCs/>
          <w:spacing w:val="-6"/>
          <w:sz w:val="24"/>
          <w:szCs w:val="24"/>
        </w:rPr>
        <w:t>格式一</w:t>
      </w:r>
      <w:r>
        <w:rPr>
          <w:spacing w:val="11"/>
          <w:sz w:val="24"/>
          <w:szCs w:val="24"/>
        </w:rPr>
        <w:t xml:space="preserve"> </w:t>
      </w:r>
      <w:r>
        <w:rPr>
          <w:b/>
          <w:bCs/>
          <w:spacing w:val="-6"/>
          <w:sz w:val="24"/>
          <w:szCs w:val="24"/>
        </w:rPr>
        <w:t>封面</w:t>
      </w:r>
    </w:p>
    <w:p w14:paraId="0E783C46">
      <w:pPr>
        <w:spacing w:line="259" w:lineRule="auto"/>
        <w:rPr>
          <w:rFonts w:ascii="Arial"/>
          <w:sz w:val="21"/>
        </w:rPr>
      </w:pPr>
    </w:p>
    <w:p w14:paraId="135ACB4F">
      <w:pPr>
        <w:spacing w:line="259" w:lineRule="auto"/>
        <w:rPr>
          <w:rFonts w:ascii="Arial"/>
          <w:sz w:val="21"/>
        </w:rPr>
      </w:pPr>
    </w:p>
    <w:p w14:paraId="063FF281">
      <w:pPr>
        <w:spacing w:line="259" w:lineRule="auto"/>
        <w:rPr>
          <w:rFonts w:ascii="Arial"/>
          <w:sz w:val="21"/>
        </w:rPr>
      </w:pPr>
    </w:p>
    <w:p w14:paraId="589A84EC">
      <w:pPr>
        <w:spacing w:line="259" w:lineRule="auto"/>
        <w:rPr>
          <w:rFonts w:ascii="Arial"/>
          <w:sz w:val="21"/>
        </w:rPr>
      </w:pPr>
    </w:p>
    <w:p w14:paraId="45DB1C77">
      <w:pPr>
        <w:spacing w:line="259" w:lineRule="auto"/>
        <w:rPr>
          <w:rFonts w:ascii="Arial"/>
          <w:sz w:val="21"/>
        </w:rPr>
      </w:pPr>
    </w:p>
    <w:p w14:paraId="00381E09">
      <w:pPr>
        <w:spacing w:line="259" w:lineRule="auto"/>
        <w:rPr>
          <w:rFonts w:ascii="Arial"/>
          <w:sz w:val="21"/>
        </w:rPr>
      </w:pPr>
    </w:p>
    <w:p w14:paraId="0734E103">
      <w:pPr>
        <w:spacing w:line="260" w:lineRule="auto"/>
        <w:rPr>
          <w:rFonts w:ascii="Arial"/>
          <w:sz w:val="21"/>
        </w:rPr>
      </w:pPr>
    </w:p>
    <w:p w14:paraId="4B10FACF">
      <w:pPr>
        <w:spacing w:line="260" w:lineRule="auto"/>
        <w:rPr>
          <w:rFonts w:ascii="Arial"/>
          <w:sz w:val="21"/>
        </w:rPr>
      </w:pPr>
    </w:p>
    <w:p w14:paraId="7CEFDED6">
      <w:pPr>
        <w:pStyle w:val="2"/>
        <w:tabs>
          <w:tab w:val="left" w:pos="4405"/>
        </w:tabs>
        <w:spacing w:before="153" w:line="224" w:lineRule="auto"/>
        <w:ind w:left="1285"/>
        <w:rPr>
          <w:sz w:val="47"/>
          <w:szCs w:val="47"/>
        </w:rPr>
      </w:pPr>
      <w:r>
        <w:rPr>
          <w:sz w:val="47"/>
          <w:szCs w:val="47"/>
          <w:u w:val="single" w:color="auto"/>
        </w:rPr>
        <w:tab/>
      </w:r>
      <w:r>
        <w:rPr>
          <w:b/>
          <w:bCs/>
          <w:spacing w:val="6"/>
          <w:sz w:val="47"/>
          <w:szCs w:val="47"/>
        </w:rPr>
        <w:t>（项目名称）招标</w:t>
      </w:r>
    </w:p>
    <w:p w14:paraId="601A1341">
      <w:pPr>
        <w:spacing w:line="274" w:lineRule="auto"/>
        <w:rPr>
          <w:rFonts w:ascii="Arial"/>
          <w:sz w:val="21"/>
        </w:rPr>
      </w:pPr>
    </w:p>
    <w:p w14:paraId="1284DAD6">
      <w:pPr>
        <w:spacing w:line="274" w:lineRule="auto"/>
        <w:rPr>
          <w:rFonts w:ascii="Arial"/>
          <w:sz w:val="21"/>
        </w:rPr>
      </w:pPr>
    </w:p>
    <w:p w14:paraId="4D10A41F">
      <w:pPr>
        <w:spacing w:line="274" w:lineRule="auto"/>
        <w:rPr>
          <w:rFonts w:ascii="Arial"/>
          <w:sz w:val="21"/>
        </w:rPr>
      </w:pPr>
    </w:p>
    <w:p w14:paraId="2392DC98">
      <w:pPr>
        <w:spacing w:line="275" w:lineRule="auto"/>
        <w:rPr>
          <w:rFonts w:ascii="Arial"/>
          <w:sz w:val="21"/>
        </w:rPr>
      </w:pPr>
    </w:p>
    <w:p w14:paraId="66020590">
      <w:pPr>
        <w:pStyle w:val="2"/>
        <w:spacing w:before="231" w:line="222" w:lineRule="auto"/>
        <w:ind w:left="2823"/>
        <w:rPr>
          <w:sz w:val="71"/>
          <w:szCs w:val="71"/>
        </w:rPr>
      </w:pPr>
      <w:bookmarkStart w:id="35" w:name="bookmark32"/>
      <w:bookmarkEnd w:id="35"/>
      <w:r>
        <w:rPr>
          <w:b/>
          <w:bCs/>
          <w:spacing w:val="-26"/>
          <w:sz w:val="71"/>
          <w:szCs w:val="71"/>
        </w:rPr>
        <w:t>投</w:t>
      </w:r>
      <w:r>
        <w:rPr>
          <w:spacing w:val="42"/>
          <w:sz w:val="71"/>
          <w:szCs w:val="71"/>
        </w:rPr>
        <w:t xml:space="preserve"> </w:t>
      </w:r>
      <w:r>
        <w:rPr>
          <w:b/>
          <w:bCs/>
          <w:spacing w:val="-26"/>
          <w:sz w:val="71"/>
          <w:szCs w:val="71"/>
        </w:rPr>
        <w:t>标</w:t>
      </w:r>
      <w:r>
        <w:rPr>
          <w:spacing w:val="41"/>
          <w:sz w:val="71"/>
          <w:szCs w:val="71"/>
        </w:rPr>
        <w:t xml:space="preserve"> </w:t>
      </w:r>
      <w:r>
        <w:rPr>
          <w:b/>
          <w:bCs/>
          <w:spacing w:val="-26"/>
          <w:sz w:val="71"/>
          <w:szCs w:val="71"/>
        </w:rPr>
        <w:t>文</w:t>
      </w:r>
      <w:r>
        <w:rPr>
          <w:spacing w:val="35"/>
          <w:sz w:val="71"/>
          <w:szCs w:val="71"/>
        </w:rPr>
        <w:t xml:space="preserve"> </w:t>
      </w:r>
      <w:r>
        <w:rPr>
          <w:b/>
          <w:bCs/>
          <w:spacing w:val="-26"/>
          <w:sz w:val="71"/>
          <w:szCs w:val="71"/>
        </w:rPr>
        <w:t>件</w:t>
      </w:r>
    </w:p>
    <w:p w14:paraId="77E11C68">
      <w:pPr>
        <w:spacing w:line="300" w:lineRule="auto"/>
        <w:rPr>
          <w:rFonts w:ascii="Arial"/>
          <w:sz w:val="21"/>
        </w:rPr>
      </w:pPr>
    </w:p>
    <w:p w14:paraId="05A2D2BB">
      <w:pPr>
        <w:pStyle w:val="2"/>
        <w:spacing w:before="153" w:line="223" w:lineRule="auto"/>
        <w:ind w:right="51"/>
        <w:jc w:val="right"/>
        <w:rPr>
          <w:sz w:val="47"/>
          <w:szCs w:val="47"/>
        </w:rPr>
      </w:pPr>
      <w:r>
        <w:rPr>
          <w:b/>
          <w:bCs/>
          <w:spacing w:val="4"/>
          <w:sz w:val="47"/>
          <w:szCs w:val="47"/>
        </w:rPr>
        <w:t>（商务标书／经济标书／施工组织设计）</w:t>
      </w:r>
    </w:p>
    <w:p w14:paraId="0944EBB2">
      <w:pPr>
        <w:spacing w:line="249" w:lineRule="auto"/>
        <w:rPr>
          <w:rFonts w:ascii="Arial"/>
          <w:sz w:val="21"/>
        </w:rPr>
      </w:pPr>
    </w:p>
    <w:p w14:paraId="71F5C89C">
      <w:pPr>
        <w:spacing w:line="249" w:lineRule="auto"/>
        <w:rPr>
          <w:rFonts w:ascii="Arial"/>
          <w:sz w:val="21"/>
        </w:rPr>
      </w:pPr>
    </w:p>
    <w:p w14:paraId="2FB31709">
      <w:pPr>
        <w:spacing w:line="249" w:lineRule="auto"/>
        <w:rPr>
          <w:rFonts w:ascii="Arial"/>
          <w:sz w:val="21"/>
        </w:rPr>
      </w:pPr>
    </w:p>
    <w:p w14:paraId="022232C8">
      <w:pPr>
        <w:spacing w:line="249" w:lineRule="auto"/>
        <w:rPr>
          <w:rFonts w:ascii="Arial"/>
          <w:sz w:val="21"/>
        </w:rPr>
      </w:pPr>
    </w:p>
    <w:p w14:paraId="2CA08BC3">
      <w:pPr>
        <w:spacing w:line="249" w:lineRule="auto"/>
        <w:rPr>
          <w:rFonts w:ascii="Arial"/>
          <w:sz w:val="21"/>
        </w:rPr>
      </w:pPr>
    </w:p>
    <w:p w14:paraId="1E914421">
      <w:pPr>
        <w:spacing w:line="249" w:lineRule="auto"/>
        <w:rPr>
          <w:rFonts w:ascii="Arial"/>
          <w:sz w:val="21"/>
        </w:rPr>
      </w:pPr>
    </w:p>
    <w:p w14:paraId="578BA52C">
      <w:pPr>
        <w:spacing w:line="249" w:lineRule="auto"/>
        <w:rPr>
          <w:rFonts w:ascii="Arial"/>
          <w:sz w:val="21"/>
        </w:rPr>
      </w:pPr>
    </w:p>
    <w:p w14:paraId="473EC99C">
      <w:pPr>
        <w:spacing w:line="249" w:lineRule="auto"/>
        <w:rPr>
          <w:rFonts w:ascii="Arial"/>
          <w:sz w:val="21"/>
        </w:rPr>
      </w:pPr>
    </w:p>
    <w:p w14:paraId="4FC193C1">
      <w:pPr>
        <w:spacing w:line="249" w:lineRule="auto"/>
        <w:rPr>
          <w:rFonts w:ascii="Arial"/>
          <w:sz w:val="21"/>
        </w:rPr>
      </w:pPr>
    </w:p>
    <w:p w14:paraId="00FDFF0A">
      <w:pPr>
        <w:spacing w:line="250" w:lineRule="auto"/>
        <w:rPr>
          <w:rFonts w:ascii="Arial"/>
          <w:sz w:val="21"/>
        </w:rPr>
      </w:pPr>
    </w:p>
    <w:p w14:paraId="6FDA2928">
      <w:pPr>
        <w:spacing w:line="250" w:lineRule="auto"/>
        <w:rPr>
          <w:rFonts w:ascii="Arial"/>
          <w:sz w:val="21"/>
        </w:rPr>
      </w:pPr>
    </w:p>
    <w:p w14:paraId="37068367">
      <w:pPr>
        <w:spacing w:line="250" w:lineRule="auto"/>
        <w:rPr>
          <w:rFonts w:ascii="Arial"/>
          <w:sz w:val="21"/>
        </w:rPr>
      </w:pPr>
    </w:p>
    <w:p w14:paraId="53AEEB19">
      <w:pPr>
        <w:spacing w:line="250" w:lineRule="auto"/>
        <w:rPr>
          <w:rFonts w:ascii="Arial"/>
          <w:sz w:val="21"/>
        </w:rPr>
      </w:pPr>
    </w:p>
    <w:p w14:paraId="64C91088">
      <w:pPr>
        <w:spacing w:line="250" w:lineRule="auto"/>
        <w:rPr>
          <w:rFonts w:ascii="Arial"/>
          <w:sz w:val="21"/>
        </w:rPr>
      </w:pPr>
    </w:p>
    <w:p w14:paraId="32A9A43B">
      <w:pPr>
        <w:pStyle w:val="2"/>
        <w:spacing w:before="100" w:line="224" w:lineRule="auto"/>
        <w:ind w:left="791"/>
        <w:rPr>
          <w:sz w:val="31"/>
          <w:szCs w:val="31"/>
        </w:rPr>
      </w:pPr>
      <w:r>
        <w:rPr>
          <w:spacing w:val="12"/>
          <w:sz w:val="31"/>
          <w:szCs w:val="31"/>
        </w:rPr>
        <w:t>投标人</w:t>
      </w:r>
      <w:r>
        <w:rPr>
          <w:spacing w:val="-13"/>
          <w:sz w:val="31"/>
          <w:szCs w:val="31"/>
        </w:rPr>
        <w:t>：</w:t>
      </w:r>
      <w:r>
        <w:rPr>
          <w:spacing w:val="5"/>
          <w:sz w:val="31"/>
          <w:szCs w:val="31"/>
          <w:u w:val="single" w:color="auto"/>
        </w:rPr>
        <w:t xml:space="preserve">                              </w:t>
      </w:r>
      <w:r>
        <w:rPr>
          <w:spacing w:val="-13"/>
          <w:sz w:val="31"/>
          <w:szCs w:val="31"/>
        </w:rPr>
        <w:t>（</w:t>
      </w:r>
      <w:r>
        <w:rPr>
          <w:spacing w:val="12"/>
          <w:sz w:val="31"/>
          <w:szCs w:val="31"/>
        </w:rPr>
        <w:t>盖单位章）</w:t>
      </w:r>
    </w:p>
    <w:p w14:paraId="3D070ACD">
      <w:pPr>
        <w:spacing w:line="294" w:lineRule="auto"/>
        <w:rPr>
          <w:rFonts w:ascii="Arial"/>
          <w:sz w:val="21"/>
        </w:rPr>
      </w:pPr>
    </w:p>
    <w:p w14:paraId="33A419CF">
      <w:pPr>
        <w:spacing w:line="294" w:lineRule="auto"/>
        <w:rPr>
          <w:rFonts w:ascii="Arial"/>
          <w:sz w:val="21"/>
        </w:rPr>
      </w:pPr>
    </w:p>
    <w:p w14:paraId="77695F3A">
      <w:pPr>
        <w:spacing w:line="294" w:lineRule="auto"/>
        <w:rPr>
          <w:rFonts w:ascii="Arial"/>
          <w:sz w:val="21"/>
        </w:rPr>
      </w:pPr>
    </w:p>
    <w:p w14:paraId="3729AAAF">
      <w:pPr>
        <w:spacing w:line="294" w:lineRule="auto"/>
        <w:rPr>
          <w:rFonts w:ascii="Arial"/>
          <w:sz w:val="21"/>
        </w:rPr>
      </w:pPr>
    </w:p>
    <w:p w14:paraId="44955AE4">
      <w:pPr>
        <w:pStyle w:val="2"/>
        <w:spacing w:before="101" w:line="224" w:lineRule="auto"/>
        <w:jc w:val="right"/>
        <w:rPr>
          <w:sz w:val="31"/>
          <w:szCs w:val="31"/>
        </w:rPr>
      </w:pPr>
      <w:r>
        <w:rPr>
          <w:spacing w:val="10"/>
          <w:sz w:val="31"/>
          <w:szCs w:val="31"/>
        </w:rPr>
        <w:t>法定代表人或其委托代理人</w:t>
      </w:r>
      <w:r>
        <w:rPr>
          <w:spacing w:val="-12"/>
          <w:sz w:val="31"/>
          <w:szCs w:val="31"/>
        </w:rPr>
        <w:t>：</w:t>
      </w:r>
      <w:r>
        <w:rPr>
          <w:spacing w:val="5"/>
          <w:sz w:val="31"/>
          <w:szCs w:val="31"/>
          <w:u w:val="single" w:color="auto"/>
        </w:rPr>
        <w:t xml:space="preserve">               </w:t>
      </w:r>
      <w:r>
        <w:rPr>
          <w:spacing w:val="-12"/>
          <w:sz w:val="31"/>
          <w:szCs w:val="31"/>
        </w:rPr>
        <w:t>（</w:t>
      </w:r>
      <w:r>
        <w:rPr>
          <w:spacing w:val="10"/>
          <w:sz w:val="31"/>
          <w:szCs w:val="31"/>
        </w:rPr>
        <w:t>签字或盖章）</w:t>
      </w:r>
    </w:p>
    <w:p w14:paraId="416EE68E">
      <w:pPr>
        <w:spacing w:line="254" w:lineRule="auto"/>
        <w:rPr>
          <w:rFonts w:ascii="Arial"/>
          <w:sz w:val="21"/>
        </w:rPr>
      </w:pPr>
    </w:p>
    <w:p w14:paraId="4FA22C52">
      <w:pPr>
        <w:spacing w:line="254" w:lineRule="auto"/>
        <w:rPr>
          <w:rFonts w:ascii="Arial"/>
          <w:sz w:val="21"/>
        </w:rPr>
      </w:pPr>
    </w:p>
    <w:p w14:paraId="7C592E84">
      <w:pPr>
        <w:spacing w:line="255" w:lineRule="auto"/>
        <w:rPr>
          <w:rFonts w:ascii="Arial"/>
          <w:sz w:val="21"/>
        </w:rPr>
      </w:pPr>
    </w:p>
    <w:p w14:paraId="756E80A1">
      <w:pPr>
        <w:pStyle w:val="2"/>
        <w:tabs>
          <w:tab w:val="left" w:pos="4052"/>
        </w:tabs>
        <w:spacing w:before="102" w:line="225" w:lineRule="auto"/>
        <w:ind w:left="2613"/>
        <w:rPr>
          <w:sz w:val="31"/>
          <w:szCs w:val="31"/>
        </w:rPr>
      </w:pPr>
      <w:r>
        <w:rPr>
          <w:sz w:val="31"/>
          <w:szCs w:val="31"/>
          <w:u w:val="single" w:color="auto"/>
        </w:rPr>
        <w:tab/>
      </w:r>
      <w:r>
        <w:rPr>
          <w:spacing w:val="-140"/>
          <w:sz w:val="31"/>
          <w:szCs w:val="31"/>
        </w:rPr>
        <w:t xml:space="preserve"> </w:t>
      </w:r>
      <w:r>
        <w:rPr>
          <w:spacing w:val="-6"/>
          <w:sz w:val="31"/>
          <w:szCs w:val="31"/>
        </w:rPr>
        <w:t>年</w:t>
      </w:r>
      <w:r>
        <w:rPr>
          <w:spacing w:val="-153"/>
          <w:sz w:val="31"/>
          <w:szCs w:val="31"/>
        </w:rPr>
        <w:t xml:space="preserve"> </w:t>
      </w:r>
      <w:r>
        <w:rPr>
          <w:spacing w:val="5"/>
          <w:sz w:val="31"/>
          <w:szCs w:val="31"/>
          <w:u w:val="single" w:color="auto"/>
        </w:rPr>
        <w:t xml:space="preserve">      </w:t>
      </w:r>
      <w:r>
        <w:rPr>
          <w:spacing w:val="-134"/>
          <w:sz w:val="31"/>
          <w:szCs w:val="31"/>
        </w:rPr>
        <w:t xml:space="preserve"> </w:t>
      </w:r>
      <w:r>
        <w:rPr>
          <w:spacing w:val="-6"/>
          <w:sz w:val="31"/>
          <w:szCs w:val="31"/>
        </w:rPr>
        <w:t>月</w:t>
      </w:r>
      <w:r>
        <w:rPr>
          <w:spacing w:val="4"/>
          <w:sz w:val="31"/>
          <w:szCs w:val="31"/>
          <w:u w:val="single" w:color="auto"/>
        </w:rPr>
        <w:t xml:space="preserve">      </w:t>
      </w:r>
      <w:r>
        <w:rPr>
          <w:spacing w:val="-82"/>
          <w:sz w:val="31"/>
          <w:szCs w:val="31"/>
        </w:rPr>
        <w:t xml:space="preserve"> </w:t>
      </w:r>
      <w:r>
        <w:rPr>
          <w:spacing w:val="-6"/>
          <w:sz w:val="31"/>
          <w:szCs w:val="31"/>
        </w:rPr>
        <w:t>日</w:t>
      </w:r>
    </w:p>
    <w:p w14:paraId="1FEAF8F1">
      <w:pPr>
        <w:spacing w:line="225" w:lineRule="auto"/>
        <w:rPr>
          <w:sz w:val="31"/>
          <w:szCs w:val="31"/>
        </w:rPr>
        <w:sectPr>
          <w:footerReference r:id="rId63" w:type="default"/>
          <w:pgSz w:w="11906" w:h="16839"/>
          <w:pgMar w:top="400" w:right="1580" w:bottom="1007" w:left="1178" w:header="0" w:footer="847" w:gutter="0"/>
          <w:cols w:space="720" w:num="1"/>
        </w:sectPr>
      </w:pPr>
    </w:p>
    <w:p w14:paraId="66F23732">
      <w:pPr>
        <w:spacing w:line="265" w:lineRule="auto"/>
        <w:rPr>
          <w:rFonts w:ascii="Arial"/>
          <w:sz w:val="21"/>
        </w:rPr>
      </w:pPr>
    </w:p>
    <w:p w14:paraId="2E33A60B">
      <w:pPr>
        <w:spacing w:line="266" w:lineRule="auto"/>
        <w:rPr>
          <w:rFonts w:ascii="Arial"/>
          <w:sz w:val="21"/>
        </w:rPr>
      </w:pPr>
    </w:p>
    <w:p w14:paraId="445D8AB0">
      <w:pPr>
        <w:spacing w:line="266" w:lineRule="auto"/>
        <w:rPr>
          <w:rFonts w:ascii="Arial"/>
          <w:sz w:val="21"/>
        </w:rPr>
      </w:pPr>
    </w:p>
    <w:p w14:paraId="568F0A4F">
      <w:pPr>
        <w:spacing w:line="266" w:lineRule="auto"/>
        <w:rPr>
          <w:rFonts w:ascii="Arial"/>
          <w:sz w:val="21"/>
        </w:rPr>
      </w:pPr>
    </w:p>
    <w:p w14:paraId="16403F1E">
      <w:pPr>
        <w:spacing w:line="266" w:lineRule="auto"/>
        <w:rPr>
          <w:rFonts w:ascii="Arial"/>
          <w:sz w:val="21"/>
        </w:rPr>
      </w:pPr>
    </w:p>
    <w:p w14:paraId="77A10302">
      <w:pPr>
        <w:pStyle w:val="2"/>
        <w:spacing w:before="78" w:line="219" w:lineRule="auto"/>
        <w:outlineLvl w:val="1"/>
        <w:rPr>
          <w:sz w:val="24"/>
          <w:szCs w:val="24"/>
        </w:rPr>
      </w:pPr>
      <w:r>
        <w:rPr>
          <w:b/>
          <w:bCs/>
          <w:spacing w:val="-6"/>
          <w:sz w:val="24"/>
          <w:szCs w:val="24"/>
        </w:rPr>
        <w:t>格式二</w:t>
      </w:r>
      <w:r>
        <w:rPr>
          <w:spacing w:val="17"/>
          <w:sz w:val="24"/>
          <w:szCs w:val="24"/>
        </w:rPr>
        <w:t xml:space="preserve"> </w:t>
      </w:r>
      <w:r>
        <w:rPr>
          <w:b/>
          <w:bCs/>
          <w:spacing w:val="-6"/>
          <w:sz w:val="24"/>
          <w:szCs w:val="24"/>
        </w:rPr>
        <w:t>投标函</w:t>
      </w:r>
    </w:p>
    <w:p w14:paraId="4E634B16">
      <w:pPr>
        <w:spacing w:line="262" w:lineRule="auto"/>
        <w:rPr>
          <w:rFonts w:ascii="Arial"/>
          <w:sz w:val="21"/>
        </w:rPr>
      </w:pPr>
    </w:p>
    <w:p w14:paraId="06D2437D">
      <w:pPr>
        <w:pStyle w:val="2"/>
        <w:spacing w:before="98" w:line="220" w:lineRule="auto"/>
        <w:ind w:left="4073"/>
        <w:rPr>
          <w:sz w:val="30"/>
          <w:szCs w:val="30"/>
        </w:rPr>
      </w:pPr>
      <w:bookmarkStart w:id="36" w:name="bookmark33"/>
      <w:bookmarkEnd w:id="36"/>
      <w:r>
        <w:rPr>
          <w:b/>
          <w:bCs/>
          <w:spacing w:val="-13"/>
          <w:sz w:val="30"/>
          <w:szCs w:val="30"/>
        </w:rPr>
        <w:t>投</w:t>
      </w:r>
      <w:r>
        <w:rPr>
          <w:spacing w:val="6"/>
          <w:sz w:val="30"/>
          <w:szCs w:val="30"/>
        </w:rPr>
        <w:t xml:space="preserve">  </w:t>
      </w:r>
      <w:r>
        <w:rPr>
          <w:b/>
          <w:bCs/>
          <w:spacing w:val="-13"/>
          <w:sz w:val="30"/>
          <w:szCs w:val="30"/>
        </w:rPr>
        <w:t>标</w:t>
      </w:r>
      <w:r>
        <w:rPr>
          <w:spacing w:val="17"/>
          <w:sz w:val="30"/>
          <w:szCs w:val="30"/>
        </w:rPr>
        <w:t xml:space="preserve">  </w:t>
      </w:r>
      <w:r>
        <w:rPr>
          <w:b/>
          <w:bCs/>
          <w:spacing w:val="-13"/>
          <w:sz w:val="30"/>
          <w:szCs w:val="30"/>
        </w:rPr>
        <w:t>函</w:t>
      </w:r>
    </w:p>
    <w:p w14:paraId="612BCAB5">
      <w:pPr>
        <w:spacing w:line="250" w:lineRule="auto"/>
        <w:rPr>
          <w:rFonts w:ascii="Arial"/>
          <w:sz w:val="21"/>
        </w:rPr>
      </w:pPr>
    </w:p>
    <w:p w14:paraId="69984E7D">
      <w:pPr>
        <w:spacing w:line="250" w:lineRule="auto"/>
        <w:rPr>
          <w:rFonts w:ascii="Arial"/>
          <w:sz w:val="21"/>
        </w:rPr>
      </w:pPr>
    </w:p>
    <w:p w14:paraId="217F127C">
      <w:pPr>
        <w:spacing w:line="251" w:lineRule="auto"/>
        <w:rPr>
          <w:rFonts w:ascii="Arial"/>
          <w:sz w:val="21"/>
        </w:rPr>
      </w:pPr>
    </w:p>
    <w:p w14:paraId="1D502B5E">
      <w:pPr>
        <w:pStyle w:val="2"/>
        <w:spacing w:before="78" w:line="220" w:lineRule="auto"/>
        <w:rPr>
          <w:sz w:val="24"/>
          <w:szCs w:val="24"/>
        </w:rPr>
      </w:pPr>
      <w:r>
        <w:rPr>
          <w:spacing w:val="7"/>
          <w:sz w:val="24"/>
          <w:szCs w:val="24"/>
        </w:rPr>
        <w:t>致</w:t>
      </w:r>
      <w:r>
        <w:rPr>
          <w:spacing w:val="-30"/>
          <w:sz w:val="24"/>
          <w:szCs w:val="24"/>
        </w:rPr>
        <w:t>：（</w:t>
      </w:r>
      <w:r>
        <w:rPr>
          <w:spacing w:val="7"/>
          <w:sz w:val="24"/>
          <w:szCs w:val="24"/>
        </w:rPr>
        <w:t>招标人名称）</w:t>
      </w:r>
    </w:p>
    <w:p w14:paraId="1DA066BD">
      <w:pPr>
        <w:pStyle w:val="2"/>
        <w:spacing w:before="157" w:line="338" w:lineRule="auto"/>
        <w:ind w:left="6" w:right="234" w:firstLine="582"/>
        <w:jc w:val="both"/>
        <w:rPr>
          <w:sz w:val="24"/>
          <w:szCs w:val="24"/>
        </w:rPr>
      </w:pPr>
      <w:r>
        <w:rPr>
          <w:spacing w:val="1"/>
          <w:sz w:val="24"/>
          <w:szCs w:val="24"/>
        </w:rPr>
        <w:t>1. 我方考察现场并充分研究（项目名称</w:t>
      </w:r>
      <w:r>
        <w:rPr>
          <w:spacing w:val="-17"/>
          <w:sz w:val="24"/>
          <w:szCs w:val="24"/>
        </w:rPr>
        <w:t>）（</w:t>
      </w:r>
      <w:r>
        <w:rPr>
          <w:spacing w:val="1"/>
          <w:sz w:val="24"/>
          <w:szCs w:val="24"/>
        </w:rPr>
        <w:t>以下简称“本项目</w:t>
      </w:r>
      <w:r>
        <w:rPr>
          <w:spacing w:val="-84"/>
          <w:sz w:val="24"/>
          <w:szCs w:val="24"/>
        </w:rPr>
        <w:t xml:space="preserve"> </w:t>
      </w:r>
      <w:r>
        <w:rPr>
          <w:spacing w:val="1"/>
          <w:sz w:val="24"/>
          <w:szCs w:val="24"/>
        </w:rPr>
        <w:t>”）施工招标文件所有</w:t>
      </w:r>
      <w:r>
        <w:rPr>
          <w:spacing w:val="-5"/>
          <w:sz w:val="24"/>
          <w:szCs w:val="24"/>
        </w:rPr>
        <w:t>内容后，结合自身资质、能力和特点，愿意接受招标文件的全</w:t>
      </w:r>
      <w:r>
        <w:rPr>
          <w:spacing w:val="-6"/>
          <w:sz w:val="24"/>
          <w:szCs w:val="24"/>
        </w:rPr>
        <w:t>部内容和条件，兹以人民币（大写</w:t>
      </w:r>
      <w:r>
        <w:rPr>
          <w:spacing w:val="9"/>
          <w:sz w:val="24"/>
          <w:szCs w:val="24"/>
        </w:rPr>
        <w:t>）：</w:t>
      </w:r>
      <w:r>
        <w:rPr>
          <w:sz w:val="24"/>
          <w:szCs w:val="24"/>
          <w:u w:val="single" w:color="auto"/>
        </w:rPr>
        <w:t xml:space="preserve">   </w:t>
      </w:r>
      <w:r>
        <w:rPr>
          <w:spacing w:val="16"/>
          <w:sz w:val="24"/>
          <w:szCs w:val="24"/>
        </w:rPr>
        <w:t xml:space="preserve"> </w:t>
      </w:r>
      <w:r>
        <w:rPr>
          <w:spacing w:val="-6"/>
          <w:sz w:val="24"/>
          <w:szCs w:val="24"/>
        </w:rPr>
        <w:t>(¥</w:t>
      </w:r>
      <w:r>
        <w:rPr>
          <w:spacing w:val="-6"/>
          <w:sz w:val="24"/>
          <w:szCs w:val="24"/>
          <w:u w:val="single" w:color="auto"/>
        </w:rPr>
        <w:t xml:space="preserve">     </w:t>
      </w:r>
      <w:r>
        <w:rPr>
          <w:spacing w:val="-84"/>
          <w:sz w:val="24"/>
          <w:szCs w:val="24"/>
        </w:rPr>
        <w:t xml:space="preserve"> </w:t>
      </w:r>
      <w:r>
        <w:rPr>
          <w:spacing w:val="-6"/>
          <w:sz w:val="24"/>
          <w:szCs w:val="24"/>
        </w:rPr>
        <w:t>)</w:t>
      </w:r>
      <w:r>
        <w:rPr>
          <w:spacing w:val="45"/>
          <w:sz w:val="24"/>
          <w:szCs w:val="24"/>
        </w:rPr>
        <w:t xml:space="preserve"> </w:t>
      </w:r>
      <w:r>
        <w:rPr>
          <w:spacing w:val="-6"/>
          <w:sz w:val="24"/>
          <w:szCs w:val="24"/>
        </w:rPr>
        <w:t>的投标总价竞投本项目施工。</w:t>
      </w:r>
    </w:p>
    <w:p w14:paraId="5D7EE204">
      <w:pPr>
        <w:pStyle w:val="2"/>
        <w:spacing w:before="2" w:line="337" w:lineRule="auto"/>
        <w:ind w:right="235" w:firstLine="570"/>
        <w:rPr>
          <w:sz w:val="24"/>
          <w:szCs w:val="24"/>
        </w:rPr>
      </w:pPr>
      <w:r>
        <w:rPr>
          <w:spacing w:val="-5"/>
          <w:sz w:val="24"/>
          <w:szCs w:val="24"/>
        </w:rPr>
        <w:t>在我方的上述投标总价中，包括：安全生产措施费¥</w:t>
      </w:r>
      <w:r>
        <w:rPr>
          <w:spacing w:val="-5"/>
          <w:sz w:val="24"/>
          <w:szCs w:val="24"/>
          <w:u w:val="single" w:color="auto"/>
        </w:rPr>
        <w:t xml:space="preserve">        </w:t>
      </w:r>
      <w:r>
        <w:rPr>
          <w:spacing w:val="-91"/>
          <w:sz w:val="24"/>
          <w:szCs w:val="24"/>
        </w:rPr>
        <w:t xml:space="preserve"> </w:t>
      </w:r>
      <w:r>
        <w:rPr>
          <w:spacing w:val="-5"/>
          <w:sz w:val="24"/>
          <w:szCs w:val="24"/>
        </w:rPr>
        <w:t>,</w:t>
      </w:r>
      <w:r>
        <w:rPr>
          <w:spacing w:val="58"/>
          <w:sz w:val="24"/>
          <w:szCs w:val="24"/>
        </w:rPr>
        <w:t xml:space="preserve"> </w:t>
      </w:r>
      <w:r>
        <w:rPr>
          <w:spacing w:val="-5"/>
          <w:sz w:val="24"/>
          <w:szCs w:val="24"/>
        </w:rPr>
        <w:t>暂列金额¥</w:t>
      </w:r>
      <w:r>
        <w:rPr>
          <w:spacing w:val="-5"/>
          <w:sz w:val="24"/>
          <w:szCs w:val="24"/>
          <w:u w:val="single" w:color="auto"/>
        </w:rPr>
        <w:t xml:space="preserve">        </w:t>
      </w:r>
      <w:r>
        <w:rPr>
          <w:spacing w:val="-91"/>
          <w:sz w:val="24"/>
          <w:szCs w:val="24"/>
        </w:rPr>
        <w:t xml:space="preserve"> </w:t>
      </w:r>
      <w:r>
        <w:rPr>
          <w:spacing w:val="-5"/>
          <w:sz w:val="24"/>
          <w:szCs w:val="24"/>
        </w:rPr>
        <w:t>,</w:t>
      </w:r>
      <w:r>
        <w:rPr>
          <w:spacing w:val="56"/>
          <w:sz w:val="24"/>
          <w:szCs w:val="24"/>
        </w:rPr>
        <w:t xml:space="preserve"> </w:t>
      </w:r>
      <w:r>
        <w:rPr>
          <w:spacing w:val="-5"/>
          <w:sz w:val="24"/>
          <w:szCs w:val="24"/>
        </w:rPr>
        <w:t>暂</w:t>
      </w:r>
      <w:r>
        <w:rPr>
          <w:spacing w:val="-1"/>
          <w:sz w:val="24"/>
          <w:szCs w:val="24"/>
        </w:rPr>
        <w:t>估价¥</w:t>
      </w:r>
      <w:r>
        <w:rPr>
          <w:spacing w:val="-1"/>
          <w:sz w:val="24"/>
          <w:szCs w:val="24"/>
          <w:u w:val="single" w:color="auto"/>
        </w:rPr>
        <w:t xml:space="preserve">         </w:t>
      </w:r>
      <w:r>
        <w:rPr>
          <w:spacing w:val="-1"/>
          <w:sz w:val="24"/>
          <w:szCs w:val="24"/>
        </w:rPr>
        <w:t>。</w:t>
      </w:r>
    </w:p>
    <w:p w14:paraId="2D2A7CAC">
      <w:pPr>
        <w:pStyle w:val="2"/>
        <w:spacing w:before="2" w:line="338" w:lineRule="auto"/>
        <w:ind w:left="4" w:right="234" w:firstLine="569"/>
        <w:rPr>
          <w:sz w:val="24"/>
          <w:szCs w:val="24"/>
        </w:rPr>
      </w:pPr>
      <w:r>
        <w:rPr>
          <w:spacing w:val="1"/>
          <w:sz w:val="24"/>
          <w:szCs w:val="24"/>
        </w:rPr>
        <w:t>2. 如果我方中标，我方保证按照合同约定的开工日期开始本项目的施工，</w:t>
      </w:r>
      <w:r>
        <w:rPr>
          <w:spacing w:val="1"/>
          <w:sz w:val="24"/>
          <w:szCs w:val="24"/>
          <w:u w:val="single" w:color="auto"/>
        </w:rPr>
        <w:t xml:space="preserve">    </w:t>
      </w:r>
      <w:r>
        <w:rPr>
          <w:spacing w:val="-108"/>
          <w:sz w:val="24"/>
          <w:szCs w:val="24"/>
        </w:rPr>
        <w:t xml:space="preserve"> </w:t>
      </w:r>
      <w:r>
        <w:rPr>
          <w:spacing w:val="1"/>
          <w:sz w:val="24"/>
          <w:szCs w:val="24"/>
        </w:rPr>
        <w:t>个日历</w:t>
      </w:r>
      <w:r>
        <w:rPr>
          <w:spacing w:val="-1"/>
          <w:sz w:val="24"/>
          <w:szCs w:val="24"/>
        </w:rPr>
        <w:t>天内竣工，并确保工程质量达到</w:t>
      </w:r>
      <w:r>
        <w:rPr>
          <w:spacing w:val="-1"/>
          <w:sz w:val="24"/>
          <w:szCs w:val="24"/>
          <w:u w:val="single" w:color="auto"/>
        </w:rPr>
        <w:t xml:space="preserve">      </w:t>
      </w:r>
      <w:r>
        <w:rPr>
          <w:spacing w:val="-103"/>
          <w:sz w:val="24"/>
          <w:szCs w:val="24"/>
        </w:rPr>
        <w:t xml:space="preserve"> </w:t>
      </w:r>
      <w:r>
        <w:rPr>
          <w:spacing w:val="-1"/>
          <w:sz w:val="24"/>
          <w:szCs w:val="24"/>
        </w:rPr>
        <w:t>标准和维修其中的任何缺陷。</w:t>
      </w:r>
    </w:p>
    <w:p w14:paraId="34BF4655">
      <w:pPr>
        <w:pStyle w:val="2"/>
        <w:spacing w:before="2" w:line="338" w:lineRule="auto"/>
        <w:ind w:right="235" w:firstLine="575"/>
        <w:rPr>
          <w:sz w:val="24"/>
          <w:szCs w:val="24"/>
        </w:rPr>
      </w:pPr>
      <w:r>
        <w:rPr>
          <w:spacing w:val="1"/>
          <w:sz w:val="24"/>
          <w:szCs w:val="24"/>
        </w:rPr>
        <w:t>3. 本投标函在你方接收我方递交的投标文件之日起、到招标文件规定的投标有效期期</w:t>
      </w:r>
      <w:r>
        <w:rPr>
          <w:sz w:val="24"/>
          <w:szCs w:val="24"/>
        </w:rPr>
        <w:t>满前对我方具有约束力。我方随时准备接受</w:t>
      </w:r>
      <w:r>
        <w:rPr>
          <w:spacing w:val="-1"/>
          <w:sz w:val="24"/>
          <w:szCs w:val="24"/>
        </w:rPr>
        <w:t>你方发出的中标通知书。</w:t>
      </w:r>
    </w:p>
    <w:p w14:paraId="636BB2DC">
      <w:pPr>
        <w:pStyle w:val="2"/>
        <w:spacing w:before="2" w:line="337" w:lineRule="auto"/>
        <w:ind w:firstLine="570"/>
        <w:rPr>
          <w:sz w:val="24"/>
          <w:szCs w:val="24"/>
        </w:rPr>
      </w:pPr>
      <w:r>
        <w:rPr>
          <w:sz w:val="24"/>
          <w:szCs w:val="24"/>
        </w:rPr>
        <w:t>4．我方在此声明，我方不存在本项目招标文件第一章第三节第</w:t>
      </w:r>
      <w:r>
        <w:rPr>
          <w:spacing w:val="-47"/>
          <w:sz w:val="24"/>
          <w:szCs w:val="24"/>
        </w:rPr>
        <w:t xml:space="preserve"> </w:t>
      </w:r>
      <w:r>
        <w:rPr>
          <w:b/>
          <w:bCs/>
          <w:sz w:val="24"/>
          <w:szCs w:val="24"/>
        </w:rPr>
        <w:t>2</w:t>
      </w:r>
      <w:r>
        <w:rPr>
          <w:b/>
          <w:bCs/>
          <w:spacing w:val="-1"/>
          <w:sz w:val="24"/>
          <w:szCs w:val="24"/>
        </w:rPr>
        <w:t>.4</w:t>
      </w:r>
      <w:r>
        <w:rPr>
          <w:spacing w:val="-49"/>
          <w:sz w:val="24"/>
          <w:szCs w:val="24"/>
        </w:rPr>
        <w:t xml:space="preserve"> </w:t>
      </w:r>
      <w:r>
        <w:rPr>
          <w:spacing w:val="-1"/>
          <w:sz w:val="24"/>
          <w:szCs w:val="24"/>
        </w:rPr>
        <w:t>条“禁止投标条款</w:t>
      </w:r>
      <w:r>
        <w:rPr>
          <w:spacing w:val="-88"/>
          <w:sz w:val="24"/>
          <w:szCs w:val="24"/>
        </w:rPr>
        <w:t xml:space="preserve"> </w:t>
      </w:r>
      <w:r>
        <w:rPr>
          <w:spacing w:val="-1"/>
          <w:sz w:val="24"/>
          <w:szCs w:val="24"/>
        </w:rPr>
        <w:t>”</w:t>
      </w:r>
      <w:r>
        <w:rPr>
          <w:sz w:val="24"/>
          <w:szCs w:val="24"/>
        </w:rPr>
        <w:t>所列出的任何一种情形，并愿意承担因我方就此弄虚作假</w:t>
      </w:r>
      <w:r>
        <w:rPr>
          <w:spacing w:val="-1"/>
          <w:sz w:val="24"/>
          <w:szCs w:val="24"/>
        </w:rPr>
        <w:t>所引起的一切法律后果。</w:t>
      </w:r>
    </w:p>
    <w:p w14:paraId="549B5B0B">
      <w:pPr>
        <w:pStyle w:val="2"/>
        <w:spacing w:before="2" w:line="338" w:lineRule="auto"/>
        <w:ind w:left="18" w:right="154" w:firstLine="557"/>
        <w:rPr>
          <w:sz w:val="24"/>
          <w:szCs w:val="24"/>
        </w:rPr>
      </w:pPr>
      <w:r>
        <w:rPr>
          <w:spacing w:val="1"/>
          <w:sz w:val="24"/>
          <w:szCs w:val="24"/>
        </w:rPr>
        <w:t>5．我方在此承诺，所递交投标文件的全部内容均为真实、有效、准确的，并愿意承担</w:t>
      </w:r>
      <w:r>
        <w:rPr>
          <w:spacing w:val="-4"/>
          <w:sz w:val="24"/>
          <w:szCs w:val="24"/>
        </w:rPr>
        <w:t>因我方就此弄虚作假所引起的一切法律后果，同时理解和同意有可能被要求提供更多的资料。</w:t>
      </w:r>
    </w:p>
    <w:p w14:paraId="7856B3EB">
      <w:pPr>
        <w:pStyle w:val="2"/>
        <w:spacing w:before="2" w:line="339" w:lineRule="auto"/>
        <w:ind w:left="3" w:right="235" w:firstLine="569"/>
        <w:rPr>
          <w:sz w:val="24"/>
          <w:szCs w:val="24"/>
        </w:rPr>
      </w:pPr>
      <w:r>
        <w:rPr>
          <w:spacing w:val="1"/>
          <w:sz w:val="24"/>
          <w:szCs w:val="24"/>
        </w:rPr>
        <w:t>6. 我方理解你方不一定要接纳收到的最低投标总价或任何投标总价的投标人中标，也</w:t>
      </w:r>
      <w:r>
        <w:rPr>
          <w:spacing w:val="-1"/>
          <w:sz w:val="24"/>
          <w:szCs w:val="24"/>
        </w:rPr>
        <w:t>不要求你方解释我方是否中标的原因。</w:t>
      </w:r>
    </w:p>
    <w:p w14:paraId="088647AA">
      <w:pPr>
        <w:spacing w:line="264" w:lineRule="auto"/>
        <w:rPr>
          <w:rFonts w:ascii="Arial"/>
          <w:sz w:val="21"/>
        </w:rPr>
      </w:pPr>
    </w:p>
    <w:p w14:paraId="13B4629D">
      <w:pPr>
        <w:spacing w:line="264" w:lineRule="auto"/>
        <w:rPr>
          <w:rFonts w:ascii="Arial"/>
          <w:sz w:val="21"/>
        </w:rPr>
      </w:pPr>
    </w:p>
    <w:p w14:paraId="68746B1C">
      <w:pPr>
        <w:spacing w:line="264" w:lineRule="auto"/>
        <w:rPr>
          <w:rFonts w:ascii="Arial"/>
          <w:sz w:val="21"/>
        </w:rPr>
      </w:pPr>
    </w:p>
    <w:p w14:paraId="792ACFA6">
      <w:pPr>
        <w:pStyle w:val="2"/>
        <w:spacing w:before="78" w:line="219" w:lineRule="auto"/>
        <w:ind w:left="3641"/>
        <w:rPr>
          <w:sz w:val="24"/>
          <w:szCs w:val="24"/>
        </w:rPr>
      </w:pPr>
      <w:r>
        <w:rPr>
          <w:spacing w:val="2"/>
          <w:sz w:val="24"/>
          <w:szCs w:val="24"/>
        </w:rPr>
        <w:t>投标人</w:t>
      </w:r>
      <w:r>
        <w:rPr>
          <w:spacing w:val="-15"/>
          <w:sz w:val="24"/>
          <w:szCs w:val="24"/>
        </w:rPr>
        <w:t>：</w:t>
      </w:r>
      <w:r>
        <w:rPr>
          <w:sz w:val="24"/>
          <w:szCs w:val="24"/>
          <w:u w:val="single" w:color="auto"/>
        </w:rPr>
        <w:t xml:space="preserve">                              </w:t>
      </w:r>
      <w:r>
        <w:rPr>
          <w:spacing w:val="-15"/>
          <w:sz w:val="24"/>
          <w:szCs w:val="24"/>
        </w:rPr>
        <w:t>（</w:t>
      </w:r>
      <w:r>
        <w:rPr>
          <w:spacing w:val="2"/>
          <w:sz w:val="24"/>
          <w:szCs w:val="24"/>
        </w:rPr>
        <w:t>盖单位章）</w:t>
      </w:r>
    </w:p>
    <w:p w14:paraId="00AC2822">
      <w:pPr>
        <w:spacing w:line="317" w:lineRule="auto"/>
        <w:rPr>
          <w:rFonts w:ascii="Arial"/>
          <w:sz w:val="21"/>
        </w:rPr>
      </w:pPr>
    </w:p>
    <w:p w14:paraId="1B10928D">
      <w:pPr>
        <w:spacing w:line="317" w:lineRule="auto"/>
        <w:rPr>
          <w:rFonts w:ascii="Arial"/>
          <w:sz w:val="21"/>
        </w:rPr>
      </w:pPr>
    </w:p>
    <w:p w14:paraId="7C541122">
      <w:pPr>
        <w:spacing w:line="317" w:lineRule="auto"/>
        <w:rPr>
          <w:rFonts w:ascii="Arial"/>
          <w:sz w:val="21"/>
        </w:rPr>
      </w:pPr>
    </w:p>
    <w:p w14:paraId="4FD14B48">
      <w:pPr>
        <w:pStyle w:val="2"/>
        <w:spacing w:before="79" w:line="219" w:lineRule="auto"/>
        <w:ind w:left="3639"/>
        <w:rPr>
          <w:sz w:val="24"/>
          <w:szCs w:val="24"/>
        </w:rPr>
      </w:pPr>
      <w:r>
        <w:rPr>
          <w:spacing w:val="1"/>
          <w:sz w:val="24"/>
          <w:szCs w:val="24"/>
        </w:rPr>
        <w:t>法定代表人或其委托代理人</w:t>
      </w:r>
      <w:r>
        <w:rPr>
          <w:spacing w:val="-15"/>
          <w:sz w:val="24"/>
          <w:szCs w:val="24"/>
        </w:rPr>
        <w:t>：</w:t>
      </w:r>
      <w:r>
        <w:rPr>
          <w:sz w:val="24"/>
          <w:szCs w:val="24"/>
          <w:u w:val="single" w:color="auto"/>
        </w:rPr>
        <w:t xml:space="preserve">          </w:t>
      </w:r>
      <w:r>
        <w:rPr>
          <w:spacing w:val="-15"/>
          <w:sz w:val="24"/>
          <w:szCs w:val="24"/>
        </w:rPr>
        <w:t>（</w:t>
      </w:r>
      <w:r>
        <w:rPr>
          <w:spacing w:val="1"/>
          <w:sz w:val="24"/>
          <w:szCs w:val="24"/>
        </w:rPr>
        <w:t>签字或盖章）</w:t>
      </w:r>
    </w:p>
    <w:p w14:paraId="31E06BA7">
      <w:pPr>
        <w:spacing w:line="257" w:lineRule="auto"/>
        <w:rPr>
          <w:rFonts w:ascii="Arial"/>
          <w:sz w:val="21"/>
        </w:rPr>
      </w:pPr>
    </w:p>
    <w:p w14:paraId="204154F1">
      <w:pPr>
        <w:spacing w:line="258" w:lineRule="auto"/>
        <w:rPr>
          <w:rFonts w:ascii="Arial"/>
          <w:sz w:val="21"/>
        </w:rPr>
      </w:pPr>
    </w:p>
    <w:p w14:paraId="4C0FF48A">
      <w:pPr>
        <w:pStyle w:val="2"/>
        <w:tabs>
          <w:tab w:val="left" w:pos="5509"/>
        </w:tabs>
        <w:spacing w:before="78" w:line="219" w:lineRule="auto"/>
        <w:ind w:left="4669"/>
        <w:rPr>
          <w:sz w:val="24"/>
          <w:szCs w:val="24"/>
        </w:rPr>
      </w:pPr>
      <w:r>
        <w:rPr>
          <w:sz w:val="24"/>
          <w:szCs w:val="24"/>
          <w:u w:val="single" w:color="auto"/>
        </w:rPr>
        <w:tab/>
      </w:r>
      <w:r>
        <w:rPr>
          <w:spacing w:val="-108"/>
          <w:sz w:val="24"/>
          <w:szCs w:val="24"/>
        </w:rPr>
        <w:t xml:space="preserve"> </w:t>
      </w:r>
      <w:r>
        <w:rPr>
          <w:spacing w:val="-9"/>
          <w:sz w:val="24"/>
          <w:szCs w:val="24"/>
        </w:rPr>
        <w:t>年</w:t>
      </w:r>
      <w:r>
        <w:rPr>
          <w:spacing w:val="29"/>
          <w:sz w:val="24"/>
          <w:szCs w:val="24"/>
          <w:u w:val="single" w:color="auto"/>
        </w:rPr>
        <w:t xml:space="preserve">    </w:t>
      </w:r>
      <w:r>
        <w:rPr>
          <w:spacing w:val="-101"/>
          <w:sz w:val="24"/>
          <w:szCs w:val="24"/>
        </w:rPr>
        <w:t xml:space="preserve"> </w:t>
      </w:r>
      <w:r>
        <w:rPr>
          <w:spacing w:val="-9"/>
          <w:sz w:val="24"/>
          <w:szCs w:val="24"/>
        </w:rPr>
        <w:t>月</w:t>
      </w:r>
      <w:r>
        <w:rPr>
          <w:spacing w:val="29"/>
          <w:sz w:val="24"/>
          <w:szCs w:val="24"/>
          <w:u w:val="single" w:color="auto"/>
        </w:rPr>
        <w:t xml:space="preserve">    </w:t>
      </w:r>
      <w:r>
        <w:rPr>
          <w:spacing w:val="-65"/>
          <w:sz w:val="24"/>
          <w:szCs w:val="24"/>
        </w:rPr>
        <w:t xml:space="preserve"> </w:t>
      </w:r>
      <w:r>
        <w:rPr>
          <w:spacing w:val="-9"/>
          <w:sz w:val="24"/>
          <w:szCs w:val="24"/>
        </w:rPr>
        <w:t>日</w:t>
      </w:r>
    </w:p>
    <w:p w14:paraId="53858FB3">
      <w:pPr>
        <w:spacing w:line="219" w:lineRule="auto"/>
        <w:rPr>
          <w:sz w:val="24"/>
          <w:szCs w:val="24"/>
        </w:rPr>
        <w:sectPr>
          <w:footerReference r:id="rId64" w:type="default"/>
          <w:pgSz w:w="11906" w:h="16839"/>
          <w:pgMar w:top="400" w:right="899" w:bottom="1010" w:left="1142" w:header="0" w:footer="847" w:gutter="0"/>
          <w:cols w:space="720" w:num="1"/>
        </w:sectPr>
      </w:pPr>
    </w:p>
    <w:p w14:paraId="2F2A911B">
      <w:pPr>
        <w:spacing w:line="326" w:lineRule="auto"/>
        <w:rPr>
          <w:rFonts w:ascii="Arial"/>
          <w:sz w:val="21"/>
        </w:rPr>
      </w:pPr>
    </w:p>
    <w:p w14:paraId="0DCDC1A3">
      <w:pPr>
        <w:spacing w:line="326" w:lineRule="auto"/>
        <w:rPr>
          <w:rFonts w:ascii="Arial"/>
          <w:sz w:val="21"/>
        </w:rPr>
      </w:pPr>
    </w:p>
    <w:p w14:paraId="6510A848">
      <w:pPr>
        <w:pStyle w:val="2"/>
        <w:spacing w:before="78" w:line="219" w:lineRule="auto"/>
        <w:outlineLvl w:val="1"/>
        <w:rPr>
          <w:sz w:val="24"/>
          <w:szCs w:val="24"/>
        </w:rPr>
      </w:pPr>
      <w:r>
        <w:rPr>
          <w:b/>
          <w:bCs/>
          <w:spacing w:val="-3"/>
          <w:sz w:val="24"/>
          <w:szCs w:val="24"/>
        </w:rPr>
        <w:t>格式三</w:t>
      </w:r>
      <w:r>
        <w:rPr>
          <w:spacing w:val="-3"/>
          <w:sz w:val="24"/>
          <w:szCs w:val="24"/>
        </w:rPr>
        <w:t xml:space="preserve"> </w:t>
      </w:r>
      <w:r>
        <w:rPr>
          <w:b/>
          <w:bCs/>
          <w:spacing w:val="-3"/>
          <w:sz w:val="24"/>
          <w:szCs w:val="24"/>
        </w:rPr>
        <w:t>各项承诺一览表</w:t>
      </w:r>
    </w:p>
    <w:p w14:paraId="62F92678">
      <w:pPr>
        <w:spacing w:line="258" w:lineRule="auto"/>
        <w:rPr>
          <w:rFonts w:ascii="Arial"/>
          <w:sz w:val="21"/>
        </w:rPr>
      </w:pPr>
    </w:p>
    <w:p w14:paraId="1BB08CE2">
      <w:pPr>
        <w:pStyle w:val="2"/>
        <w:spacing w:before="97" w:line="219" w:lineRule="auto"/>
        <w:ind w:left="3771"/>
        <w:rPr>
          <w:sz w:val="30"/>
          <w:szCs w:val="30"/>
        </w:rPr>
      </w:pPr>
      <w:bookmarkStart w:id="37" w:name="bookmark34"/>
      <w:bookmarkEnd w:id="37"/>
      <w:r>
        <w:rPr>
          <w:b/>
          <w:bCs/>
          <w:spacing w:val="-5"/>
          <w:sz w:val="30"/>
          <w:szCs w:val="30"/>
        </w:rPr>
        <w:t>各项承诺一览表</w:t>
      </w:r>
    </w:p>
    <w:p w14:paraId="144C7A88">
      <w:pPr>
        <w:spacing w:before="6"/>
      </w:pPr>
    </w:p>
    <w:tbl>
      <w:tblPr>
        <w:tblStyle w:val="7"/>
        <w:tblW w:w="9235" w:type="dxa"/>
        <w:tblInd w:w="19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0"/>
        <w:gridCol w:w="1572"/>
        <w:gridCol w:w="2921"/>
        <w:gridCol w:w="4022"/>
      </w:tblGrid>
      <w:tr w14:paraId="620E9F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720" w:type="dxa"/>
            <w:vAlign w:val="top"/>
          </w:tcPr>
          <w:p w14:paraId="7E1B1722">
            <w:pPr>
              <w:pStyle w:val="8"/>
              <w:spacing w:before="207" w:line="221" w:lineRule="auto"/>
              <w:ind w:left="125"/>
              <w:rPr>
                <w:sz w:val="24"/>
                <w:szCs w:val="24"/>
              </w:rPr>
            </w:pPr>
            <w:r>
              <w:rPr>
                <w:spacing w:val="-5"/>
                <w:sz w:val="24"/>
                <w:szCs w:val="24"/>
              </w:rPr>
              <w:t>序号</w:t>
            </w:r>
          </w:p>
        </w:tc>
        <w:tc>
          <w:tcPr>
            <w:tcW w:w="1572" w:type="dxa"/>
            <w:vAlign w:val="top"/>
          </w:tcPr>
          <w:p w14:paraId="505AB0BA">
            <w:pPr>
              <w:pStyle w:val="8"/>
              <w:spacing w:before="208" w:line="219" w:lineRule="auto"/>
              <w:ind w:left="311"/>
              <w:rPr>
                <w:sz w:val="24"/>
                <w:szCs w:val="24"/>
              </w:rPr>
            </w:pPr>
            <w:r>
              <w:rPr>
                <w:spacing w:val="-3"/>
                <w:sz w:val="24"/>
                <w:szCs w:val="24"/>
              </w:rPr>
              <w:t>承诺事项</w:t>
            </w:r>
          </w:p>
        </w:tc>
        <w:tc>
          <w:tcPr>
            <w:tcW w:w="2921" w:type="dxa"/>
            <w:vAlign w:val="top"/>
          </w:tcPr>
          <w:p w14:paraId="1B9E5FE1">
            <w:pPr>
              <w:pStyle w:val="8"/>
              <w:spacing w:before="208" w:line="219" w:lineRule="auto"/>
              <w:ind w:left="988"/>
              <w:rPr>
                <w:sz w:val="24"/>
                <w:szCs w:val="24"/>
              </w:rPr>
            </w:pPr>
            <w:r>
              <w:rPr>
                <w:spacing w:val="-3"/>
                <w:sz w:val="24"/>
                <w:szCs w:val="24"/>
              </w:rPr>
              <w:t>承诺内容</w:t>
            </w:r>
          </w:p>
        </w:tc>
        <w:tc>
          <w:tcPr>
            <w:tcW w:w="4022" w:type="dxa"/>
            <w:vAlign w:val="top"/>
          </w:tcPr>
          <w:p w14:paraId="20CF6661">
            <w:pPr>
              <w:pStyle w:val="8"/>
              <w:spacing w:before="208" w:line="219" w:lineRule="auto"/>
              <w:ind w:left="1537"/>
              <w:rPr>
                <w:sz w:val="24"/>
                <w:szCs w:val="24"/>
              </w:rPr>
            </w:pPr>
            <w:r>
              <w:rPr>
                <w:spacing w:val="-3"/>
                <w:sz w:val="24"/>
                <w:szCs w:val="24"/>
              </w:rPr>
              <w:t>违约承诺</w:t>
            </w:r>
          </w:p>
        </w:tc>
      </w:tr>
      <w:tr w14:paraId="555596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04" w:hRule="atLeast"/>
        </w:trPr>
        <w:tc>
          <w:tcPr>
            <w:tcW w:w="720" w:type="dxa"/>
            <w:vAlign w:val="top"/>
          </w:tcPr>
          <w:p w14:paraId="11CC9895">
            <w:pPr>
              <w:spacing w:line="271" w:lineRule="auto"/>
              <w:rPr>
                <w:rFonts w:ascii="Arial"/>
                <w:sz w:val="21"/>
              </w:rPr>
            </w:pPr>
          </w:p>
          <w:p w14:paraId="5F099899">
            <w:pPr>
              <w:spacing w:line="272" w:lineRule="auto"/>
              <w:rPr>
                <w:rFonts w:ascii="Arial"/>
                <w:sz w:val="21"/>
              </w:rPr>
            </w:pPr>
          </w:p>
          <w:p w14:paraId="6AAD68B0">
            <w:pPr>
              <w:spacing w:line="272" w:lineRule="auto"/>
              <w:rPr>
                <w:rFonts w:ascii="Arial"/>
                <w:sz w:val="21"/>
              </w:rPr>
            </w:pPr>
          </w:p>
          <w:p w14:paraId="0A42AF23">
            <w:pPr>
              <w:pStyle w:val="8"/>
              <w:spacing w:before="65" w:line="270" w:lineRule="exact"/>
              <w:ind w:left="328"/>
              <w:rPr>
                <w:sz w:val="20"/>
                <w:szCs w:val="20"/>
              </w:rPr>
            </w:pPr>
            <w:r>
              <w:rPr>
                <w:position w:val="1"/>
                <w:sz w:val="20"/>
                <w:szCs w:val="20"/>
              </w:rPr>
              <w:t>1</w:t>
            </w:r>
          </w:p>
        </w:tc>
        <w:tc>
          <w:tcPr>
            <w:tcW w:w="1572" w:type="dxa"/>
            <w:vAlign w:val="top"/>
          </w:tcPr>
          <w:p w14:paraId="1F7F9246">
            <w:pPr>
              <w:spacing w:line="313" w:lineRule="auto"/>
              <w:rPr>
                <w:rFonts w:ascii="Arial"/>
                <w:sz w:val="21"/>
              </w:rPr>
            </w:pPr>
          </w:p>
          <w:p w14:paraId="31D8AF7E">
            <w:pPr>
              <w:spacing w:line="314" w:lineRule="auto"/>
              <w:rPr>
                <w:rFonts w:ascii="Arial"/>
                <w:sz w:val="21"/>
              </w:rPr>
            </w:pPr>
          </w:p>
          <w:p w14:paraId="4CF50CDD">
            <w:pPr>
              <w:pStyle w:val="8"/>
              <w:spacing w:before="65" w:line="351" w:lineRule="auto"/>
              <w:ind w:left="57" w:right="50" w:firstLine="135"/>
              <w:rPr>
                <w:sz w:val="20"/>
                <w:szCs w:val="20"/>
              </w:rPr>
            </w:pPr>
            <w:r>
              <w:rPr>
                <w:spacing w:val="2"/>
                <w:sz w:val="20"/>
                <w:szCs w:val="20"/>
              </w:rPr>
              <w:t>自愿接受招标</w:t>
            </w:r>
            <w:r>
              <w:rPr>
                <w:spacing w:val="8"/>
                <w:sz w:val="20"/>
                <w:szCs w:val="20"/>
              </w:rPr>
              <w:t>文件条款的承诺</w:t>
            </w:r>
          </w:p>
        </w:tc>
        <w:tc>
          <w:tcPr>
            <w:tcW w:w="2921" w:type="dxa"/>
            <w:vAlign w:val="top"/>
          </w:tcPr>
          <w:p w14:paraId="0875DF92">
            <w:pPr>
              <w:spacing w:line="246" w:lineRule="auto"/>
              <w:rPr>
                <w:rFonts w:ascii="Arial"/>
                <w:sz w:val="21"/>
              </w:rPr>
            </w:pPr>
          </w:p>
          <w:p w14:paraId="60DB78C9">
            <w:pPr>
              <w:pStyle w:val="8"/>
              <w:spacing w:before="65" w:line="352" w:lineRule="auto"/>
              <w:ind w:left="10" w:right="2" w:firstLine="421"/>
              <w:jc w:val="both"/>
              <w:rPr>
                <w:sz w:val="20"/>
                <w:szCs w:val="20"/>
              </w:rPr>
            </w:pPr>
            <w:r>
              <w:rPr>
                <w:spacing w:val="25"/>
                <w:sz w:val="20"/>
                <w:szCs w:val="20"/>
              </w:rPr>
              <w:t>我方自愿接受招标文件的</w:t>
            </w:r>
            <w:r>
              <w:rPr>
                <w:spacing w:val="7"/>
                <w:sz w:val="20"/>
                <w:szCs w:val="20"/>
              </w:rPr>
              <w:t>所有条款，所递交的投标文件已</w:t>
            </w:r>
            <w:r>
              <w:rPr>
                <w:spacing w:val="23"/>
                <w:sz w:val="20"/>
                <w:szCs w:val="20"/>
              </w:rPr>
              <w:t>经充分响应招标文件的实质性</w:t>
            </w:r>
            <w:r>
              <w:rPr>
                <w:spacing w:val="3"/>
                <w:sz w:val="20"/>
                <w:szCs w:val="20"/>
              </w:rPr>
              <w:t>要求。</w:t>
            </w:r>
          </w:p>
        </w:tc>
        <w:tc>
          <w:tcPr>
            <w:tcW w:w="4022" w:type="dxa"/>
            <w:vAlign w:val="top"/>
          </w:tcPr>
          <w:p w14:paraId="31D643FB">
            <w:pPr>
              <w:pStyle w:val="8"/>
              <w:spacing w:before="122" w:line="327" w:lineRule="auto"/>
              <w:ind w:left="14" w:right="4" w:firstLine="420"/>
              <w:jc w:val="both"/>
              <w:rPr>
                <w:sz w:val="20"/>
                <w:szCs w:val="20"/>
              </w:rPr>
            </w:pPr>
            <w:r>
              <w:rPr>
                <w:spacing w:val="10"/>
                <w:sz w:val="20"/>
                <w:szCs w:val="20"/>
              </w:rPr>
              <w:t>如果我方的投标文件未响应、违反、偏离招标文件的实质性要求，我方接受招标人或其授权的招标代理机构或其组建的评标委员会依据招标文件作出的相应处理，包括否</w:t>
            </w:r>
            <w:r>
              <w:rPr>
                <w:spacing w:val="4"/>
                <w:sz w:val="20"/>
                <w:szCs w:val="20"/>
              </w:rPr>
              <w:t>决投标。</w:t>
            </w:r>
          </w:p>
        </w:tc>
      </w:tr>
      <w:tr w14:paraId="56073E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84" w:hRule="atLeast"/>
        </w:trPr>
        <w:tc>
          <w:tcPr>
            <w:tcW w:w="720" w:type="dxa"/>
            <w:vAlign w:val="top"/>
          </w:tcPr>
          <w:p w14:paraId="2C83265E">
            <w:pPr>
              <w:spacing w:line="251" w:lineRule="auto"/>
              <w:rPr>
                <w:rFonts w:ascii="Arial"/>
                <w:sz w:val="21"/>
              </w:rPr>
            </w:pPr>
          </w:p>
          <w:p w14:paraId="09EDC6ED">
            <w:pPr>
              <w:spacing w:line="251" w:lineRule="auto"/>
              <w:rPr>
                <w:rFonts w:ascii="Arial"/>
                <w:sz w:val="21"/>
              </w:rPr>
            </w:pPr>
          </w:p>
          <w:p w14:paraId="44180593">
            <w:pPr>
              <w:spacing w:line="251" w:lineRule="auto"/>
              <w:rPr>
                <w:rFonts w:ascii="Arial"/>
                <w:sz w:val="21"/>
              </w:rPr>
            </w:pPr>
          </w:p>
          <w:p w14:paraId="2C15D331">
            <w:pPr>
              <w:spacing w:line="251" w:lineRule="auto"/>
              <w:rPr>
                <w:rFonts w:ascii="Arial"/>
                <w:sz w:val="21"/>
              </w:rPr>
            </w:pPr>
          </w:p>
          <w:p w14:paraId="1EEC9F80">
            <w:pPr>
              <w:pStyle w:val="8"/>
              <w:spacing w:before="65" w:line="270" w:lineRule="exact"/>
              <w:ind w:left="315"/>
              <w:rPr>
                <w:sz w:val="20"/>
                <w:szCs w:val="20"/>
              </w:rPr>
            </w:pPr>
            <w:r>
              <w:rPr>
                <w:position w:val="1"/>
                <w:sz w:val="20"/>
                <w:szCs w:val="20"/>
              </w:rPr>
              <w:t>2</w:t>
            </w:r>
          </w:p>
        </w:tc>
        <w:tc>
          <w:tcPr>
            <w:tcW w:w="1572" w:type="dxa"/>
            <w:vAlign w:val="top"/>
          </w:tcPr>
          <w:p w14:paraId="62B5183F">
            <w:pPr>
              <w:spacing w:line="272" w:lineRule="auto"/>
              <w:rPr>
                <w:rFonts w:ascii="Arial"/>
                <w:sz w:val="21"/>
              </w:rPr>
            </w:pPr>
          </w:p>
          <w:p w14:paraId="1C32E790">
            <w:pPr>
              <w:spacing w:line="272" w:lineRule="auto"/>
              <w:rPr>
                <w:rFonts w:ascii="Arial"/>
                <w:sz w:val="21"/>
              </w:rPr>
            </w:pPr>
          </w:p>
          <w:p w14:paraId="1923C4BC">
            <w:pPr>
              <w:spacing w:line="273" w:lineRule="auto"/>
              <w:rPr>
                <w:rFonts w:ascii="Arial"/>
                <w:sz w:val="21"/>
              </w:rPr>
            </w:pPr>
          </w:p>
          <w:p w14:paraId="3CDD22C3">
            <w:pPr>
              <w:pStyle w:val="8"/>
              <w:spacing w:before="65" w:line="351" w:lineRule="auto"/>
              <w:ind w:left="265" w:right="261"/>
              <w:rPr>
                <w:sz w:val="20"/>
                <w:szCs w:val="20"/>
              </w:rPr>
            </w:pPr>
            <w:r>
              <w:rPr>
                <w:spacing w:val="7"/>
                <w:sz w:val="20"/>
                <w:szCs w:val="20"/>
              </w:rPr>
              <w:t>无禁止投标情形的承诺</w:t>
            </w:r>
          </w:p>
        </w:tc>
        <w:tc>
          <w:tcPr>
            <w:tcW w:w="2921" w:type="dxa"/>
            <w:vAlign w:val="top"/>
          </w:tcPr>
          <w:p w14:paraId="53E4DBE5">
            <w:pPr>
              <w:spacing w:line="312" w:lineRule="auto"/>
              <w:rPr>
                <w:rFonts w:ascii="Arial"/>
                <w:sz w:val="21"/>
              </w:rPr>
            </w:pPr>
          </w:p>
          <w:p w14:paraId="0A45326A">
            <w:pPr>
              <w:spacing w:line="313" w:lineRule="auto"/>
              <w:rPr>
                <w:rFonts w:ascii="Arial"/>
                <w:sz w:val="21"/>
              </w:rPr>
            </w:pPr>
          </w:p>
          <w:p w14:paraId="0AB3F097">
            <w:pPr>
              <w:pStyle w:val="8"/>
              <w:spacing w:before="65" w:line="352" w:lineRule="auto"/>
              <w:ind w:left="10" w:right="2" w:firstLine="420"/>
              <w:jc w:val="both"/>
              <w:rPr>
                <w:sz w:val="20"/>
                <w:szCs w:val="20"/>
              </w:rPr>
            </w:pPr>
            <w:r>
              <w:rPr>
                <w:spacing w:val="25"/>
                <w:sz w:val="20"/>
                <w:szCs w:val="20"/>
              </w:rPr>
              <w:t>我方不存在招标文件第一</w:t>
            </w:r>
            <w:r>
              <w:rPr>
                <w:spacing w:val="4"/>
                <w:sz w:val="20"/>
                <w:szCs w:val="20"/>
              </w:rPr>
              <w:t>章第三节第</w:t>
            </w:r>
            <w:r>
              <w:rPr>
                <w:spacing w:val="-27"/>
                <w:sz w:val="20"/>
                <w:szCs w:val="20"/>
              </w:rPr>
              <w:t xml:space="preserve"> </w:t>
            </w:r>
            <w:r>
              <w:rPr>
                <w:b/>
                <w:bCs/>
                <w:spacing w:val="4"/>
                <w:sz w:val="20"/>
                <w:szCs w:val="20"/>
              </w:rPr>
              <w:t>2.4</w:t>
            </w:r>
            <w:r>
              <w:rPr>
                <w:spacing w:val="-38"/>
                <w:sz w:val="20"/>
                <w:szCs w:val="20"/>
              </w:rPr>
              <w:t xml:space="preserve"> </w:t>
            </w:r>
            <w:r>
              <w:rPr>
                <w:spacing w:val="4"/>
                <w:sz w:val="20"/>
                <w:szCs w:val="20"/>
              </w:rPr>
              <w:t>条“禁止投标条</w:t>
            </w:r>
            <w:r>
              <w:rPr>
                <w:spacing w:val="6"/>
                <w:sz w:val="20"/>
                <w:szCs w:val="20"/>
              </w:rPr>
              <w:t>款</w:t>
            </w:r>
            <w:r>
              <w:rPr>
                <w:spacing w:val="-73"/>
                <w:sz w:val="20"/>
                <w:szCs w:val="20"/>
              </w:rPr>
              <w:t xml:space="preserve"> </w:t>
            </w:r>
            <w:r>
              <w:rPr>
                <w:spacing w:val="6"/>
                <w:sz w:val="20"/>
                <w:szCs w:val="20"/>
              </w:rPr>
              <w:t>”规定的任何一种情形。</w:t>
            </w:r>
          </w:p>
        </w:tc>
        <w:tc>
          <w:tcPr>
            <w:tcW w:w="4022" w:type="dxa"/>
            <w:vAlign w:val="top"/>
          </w:tcPr>
          <w:p w14:paraId="72E6EA15">
            <w:pPr>
              <w:pStyle w:val="8"/>
              <w:spacing w:before="122" w:line="331" w:lineRule="auto"/>
              <w:ind w:left="14" w:right="4" w:firstLine="420"/>
              <w:jc w:val="both"/>
              <w:rPr>
                <w:sz w:val="20"/>
                <w:szCs w:val="20"/>
              </w:rPr>
            </w:pPr>
            <w:r>
              <w:rPr>
                <w:spacing w:val="23"/>
                <w:sz w:val="20"/>
                <w:szCs w:val="20"/>
              </w:rPr>
              <w:t>如果我方有招标文件第一章第三节第</w:t>
            </w:r>
            <w:r>
              <w:rPr>
                <w:b/>
                <w:bCs/>
                <w:spacing w:val="9"/>
                <w:sz w:val="20"/>
                <w:szCs w:val="20"/>
              </w:rPr>
              <w:t>2.4</w:t>
            </w:r>
            <w:r>
              <w:rPr>
                <w:spacing w:val="-25"/>
                <w:sz w:val="20"/>
                <w:szCs w:val="20"/>
              </w:rPr>
              <w:t xml:space="preserve"> </w:t>
            </w:r>
            <w:r>
              <w:rPr>
                <w:spacing w:val="9"/>
                <w:sz w:val="20"/>
                <w:szCs w:val="20"/>
              </w:rPr>
              <w:t>条“禁止投标条款</w:t>
            </w:r>
            <w:r>
              <w:rPr>
                <w:spacing w:val="-68"/>
                <w:sz w:val="20"/>
                <w:szCs w:val="20"/>
              </w:rPr>
              <w:t xml:space="preserve"> </w:t>
            </w:r>
            <w:r>
              <w:rPr>
                <w:spacing w:val="9"/>
                <w:sz w:val="20"/>
                <w:szCs w:val="20"/>
              </w:rPr>
              <w:t>”规定的任何一种情</w:t>
            </w:r>
            <w:r>
              <w:rPr>
                <w:spacing w:val="10"/>
                <w:sz w:val="20"/>
                <w:szCs w:val="20"/>
              </w:rPr>
              <w:t>形，我方接受招标人或其授权的招标代理机构或其组建的评标委员会依据招标文件作出的相应处理以及有关监督部门作出的行政处</w:t>
            </w:r>
            <w:r>
              <w:rPr>
                <w:spacing w:val="8"/>
                <w:sz w:val="20"/>
                <w:szCs w:val="20"/>
              </w:rPr>
              <w:t>罚，并承担由此引起的一切法律后果。</w:t>
            </w:r>
          </w:p>
        </w:tc>
      </w:tr>
      <w:tr w14:paraId="6ED414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84" w:hRule="atLeast"/>
        </w:trPr>
        <w:tc>
          <w:tcPr>
            <w:tcW w:w="720" w:type="dxa"/>
            <w:vAlign w:val="top"/>
          </w:tcPr>
          <w:p w14:paraId="6BE9D843">
            <w:pPr>
              <w:spacing w:line="251" w:lineRule="auto"/>
              <w:rPr>
                <w:rFonts w:ascii="Arial"/>
                <w:sz w:val="21"/>
              </w:rPr>
            </w:pPr>
          </w:p>
          <w:p w14:paraId="52F96270">
            <w:pPr>
              <w:spacing w:line="251" w:lineRule="auto"/>
              <w:rPr>
                <w:rFonts w:ascii="Arial"/>
                <w:sz w:val="21"/>
              </w:rPr>
            </w:pPr>
          </w:p>
          <w:p w14:paraId="31598614">
            <w:pPr>
              <w:spacing w:line="251" w:lineRule="auto"/>
              <w:rPr>
                <w:rFonts w:ascii="Arial"/>
                <w:sz w:val="21"/>
              </w:rPr>
            </w:pPr>
          </w:p>
          <w:p w14:paraId="412495FB">
            <w:pPr>
              <w:spacing w:line="252" w:lineRule="auto"/>
              <w:rPr>
                <w:rFonts w:ascii="Arial"/>
                <w:sz w:val="21"/>
              </w:rPr>
            </w:pPr>
          </w:p>
          <w:p w14:paraId="42A5C4D0">
            <w:pPr>
              <w:pStyle w:val="8"/>
              <w:spacing w:before="65" w:line="268" w:lineRule="exact"/>
              <w:ind w:left="316"/>
              <w:rPr>
                <w:sz w:val="20"/>
                <w:szCs w:val="20"/>
              </w:rPr>
            </w:pPr>
            <w:r>
              <w:rPr>
                <w:position w:val="1"/>
                <w:sz w:val="20"/>
                <w:szCs w:val="20"/>
              </w:rPr>
              <w:t>3</w:t>
            </w:r>
          </w:p>
        </w:tc>
        <w:tc>
          <w:tcPr>
            <w:tcW w:w="1572" w:type="dxa"/>
            <w:vAlign w:val="top"/>
          </w:tcPr>
          <w:p w14:paraId="0872E67D">
            <w:pPr>
              <w:spacing w:line="314" w:lineRule="auto"/>
              <w:rPr>
                <w:rFonts w:ascii="Arial"/>
                <w:sz w:val="21"/>
              </w:rPr>
            </w:pPr>
          </w:p>
          <w:p w14:paraId="0C8CB236">
            <w:pPr>
              <w:spacing w:line="314" w:lineRule="auto"/>
              <w:rPr>
                <w:rFonts w:ascii="Arial"/>
                <w:sz w:val="21"/>
              </w:rPr>
            </w:pPr>
          </w:p>
          <w:p w14:paraId="18FD525E">
            <w:pPr>
              <w:pStyle w:val="8"/>
              <w:spacing w:before="65" w:line="228" w:lineRule="auto"/>
              <w:ind w:left="193"/>
              <w:rPr>
                <w:sz w:val="20"/>
                <w:szCs w:val="20"/>
              </w:rPr>
            </w:pPr>
            <w:r>
              <w:rPr>
                <w:spacing w:val="2"/>
                <w:sz w:val="20"/>
                <w:szCs w:val="20"/>
              </w:rPr>
              <w:t>自觉抵制围标</w:t>
            </w:r>
          </w:p>
          <w:p w14:paraId="34F9DB29">
            <w:pPr>
              <w:pStyle w:val="8"/>
              <w:spacing w:before="131" w:line="228" w:lineRule="auto"/>
              <w:ind w:left="283"/>
              <w:rPr>
                <w:sz w:val="20"/>
                <w:szCs w:val="20"/>
              </w:rPr>
            </w:pPr>
            <w:r>
              <w:rPr>
                <w:spacing w:val="4"/>
                <w:sz w:val="20"/>
                <w:szCs w:val="20"/>
              </w:rPr>
              <w:t>串标和弄虚</w:t>
            </w:r>
          </w:p>
          <w:p w14:paraId="5ACBAE56">
            <w:pPr>
              <w:pStyle w:val="8"/>
              <w:spacing w:before="132" w:line="227" w:lineRule="auto"/>
              <w:ind w:left="56"/>
              <w:rPr>
                <w:sz w:val="20"/>
                <w:szCs w:val="20"/>
              </w:rPr>
            </w:pPr>
            <w:r>
              <w:rPr>
                <w:spacing w:val="8"/>
                <w:sz w:val="20"/>
                <w:szCs w:val="20"/>
              </w:rPr>
              <w:t>作假行为的承诺</w:t>
            </w:r>
          </w:p>
        </w:tc>
        <w:tc>
          <w:tcPr>
            <w:tcW w:w="2921" w:type="dxa"/>
            <w:vAlign w:val="top"/>
          </w:tcPr>
          <w:p w14:paraId="7641813E">
            <w:pPr>
              <w:spacing w:line="436" w:lineRule="auto"/>
              <w:rPr>
                <w:rFonts w:ascii="Arial"/>
                <w:sz w:val="21"/>
              </w:rPr>
            </w:pPr>
          </w:p>
          <w:p w14:paraId="67F32F54">
            <w:pPr>
              <w:pStyle w:val="8"/>
              <w:spacing w:before="65" w:line="352" w:lineRule="auto"/>
              <w:ind w:left="11" w:right="2" w:firstLine="420"/>
              <w:jc w:val="both"/>
              <w:rPr>
                <w:sz w:val="20"/>
                <w:szCs w:val="20"/>
              </w:rPr>
            </w:pPr>
            <w:r>
              <w:rPr>
                <w:spacing w:val="6"/>
                <w:sz w:val="20"/>
                <w:szCs w:val="20"/>
              </w:rPr>
              <w:t>我方合法正当、诚实守信地</w:t>
            </w:r>
            <w:r>
              <w:rPr>
                <w:spacing w:val="7"/>
                <w:sz w:val="20"/>
                <w:szCs w:val="20"/>
              </w:rPr>
              <w:t>参与投标，不组织、不参加围标串标违法行为，不通过弄虚作假</w:t>
            </w:r>
            <w:r>
              <w:rPr>
                <w:spacing w:val="6"/>
                <w:sz w:val="20"/>
                <w:szCs w:val="20"/>
              </w:rPr>
              <w:t>行为骗取中标。</w:t>
            </w:r>
          </w:p>
        </w:tc>
        <w:tc>
          <w:tcPr>
            <w:tcW w:w="4022" w:type="dxa"/>
            <w:vAlign w:val="top"/>
          </w:tcPr>
          <w:p w14:paraId="5241A6C0">
            <w:pPr>
              <w:pStyle w:val="8"/>
              <w:spacing w:before="129" w:line="330" w:lineRule="auto"/>
              <w:ind w:left="13" w:right="4" w:firstLine="422"/>
              <w:jc w:val="both"/>
              <w:rPr>
                <w:sz w:val="20"/>
                <w:szCs w:val="20"/>
              </w:rPr>
            </w:pPr>
            <w:r>
              <w:rPr>
                <w:spacing w:val="10"/>
                <w:sz w:val="20"/>
                <w:szCs w:val="20"/>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w:t>
            </w:r>
            <w:r>
              <w:rPr>
                <w:spacing w:val="7"/>
                <w:sz w:val="20"/>
                <w:szCs w:val="20"/>
              </w:rPr>
              <w:t>引起的一切法律后果。</w:t>
            </w:r>
          </w:p>
        </w:tc>
      </w:tr>
      <w:tr w14:paraId="6E5E97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4" w:hRule="atLeast"/>
        </w:trPr>
        <w:tc>
          <w:tcPr>
            <w:tcW w:w="720" w:type="dxa"/>
            <w:vAlign w:val="top"/>
          </w:tcPr>
          <w:p w14:paraId="4A3D852A">
            <w:pPr>
              <w:spacing w:line="298" w:lineRule="auto"/>
              <w:rPr>
                <w:rFonts w:ascii="Arial"/>
                <w:sz w:val="21"/>
              </w:rPr>
            </w:pPr>
          </w:p>
          <w:p w14:paraId="095395DB">
            <w:pPr>
              <w:spacing w:line="298" w:lineRule="auto"/>
              <w:rPr>
                <w:rFonts w:ascii="Arial"/>
                <w:sz w:val="21"/>
              </w:rPr>
            </w:pPr>
          </w:p>
          <w:p w14:paraId="6FC84D88">
            <w:pPr>
              <w:spacing w:line="299" w:lineRule="auto"/>
              <w:rPr>
                <w:rFonts w:ascii="Arial"/>
                <w:sz w:val="21"/>
              </w:rPr>
            </w:pPr>
          </w:p>
          <w:p w14:paraId="49EAD5E9">
            <w:pPr>
              <w:spacing w:line="299" w:lineRule="auto"/>
              <w:rPr>
                <w:rFonts w:ascii="Arial"/>
                <w:sz w:val="21"/>
              </w:rPr>
            </w:pPr>
          </w:p>
          <w:p w14:paraId="13E07F31">
            <w:pPr>
              <w:pStyle w:val="8"/>
              <w:spacing w:before="65" w:line="270" w:lineRule="exact"/>
              <w:ind w:left="311"/>
              <w:rPr>
                <w:sz w:val="20"/>
                <w:szCs w:val="20"/>
              </w:rPr>
            </w:pPr>
            <w:r>
              <w:rPr>
                <w:position w:val="1"/>
                <w:sz w:val="20"/>
                <w:szCs w:val="20"/>
              </w:rPr>
              <w:t>4</w:t>
            </w:r>
          </w:p>
        </w:tc>
        <w:tc>
          <w:tcPr>
            <w:tcW w:w="1572" w:type="dxa"/>
            <w:vAlign w:val="top"/>
          </w:tcPr>
          <w:p w14:paraId="5ABBACB4">
            <w:pPr>
              <w:spacing w:line="251" w:lineRule="auto"/>
              <w:rPr>
                <w:rFonts w:ascii="Arial"/>
                <w:sz w:val="21"/>
              </w:rPr>
            </w:pPr>
          </w:p>
          <w:p w14:paraId="6936EBA4">
            <w:pPr>
              <w:spacing w:line="251" w:lineRule="auto"/>
              <w:rPr>
                <w:rFonts w:ascii="Arial"/>
                <w:sz w:val="21"/>
              </w:rPr>
            </w:pPr>
          </w:p>
          <w:p w14:paraId="4BDB1682">
            <w:pPr>
              <w:spacing w:line="252" w:lineRule="auto"/>
              <w:rPr>
                <w:rFonts w:ascii="Arial"/>
                <w:sz w:val="21"/>
              </w:rPr>
            </w:pPr>
          </w:p>
          <w:p w14:paraId="499B9258">
            <w:pPr>
              <w:spacing w:line="252" w:lineRule="auto"/>
              <w:rPr>
                <w:rFonts w:ascii="Arial"/>
                <w:sz w:val="21"/>
              </w:rPr>
            </w:pPr>
          </w:p>
          <w:p w14:paraId="3A3D326F">
            <w:pPr>
              <w:pStyle w:val="8"/>
              <w:spacing w:before="65" w:line="351" w:lineRule="auto"/>
              <w:ind w:left="369" w:right="367" w:firstLine="4"/>
              <w:rPr>
                <w:sz w:val="20"/>
                <w:szCs w:val="20"/>
              </w:rPr>
            </w:pPr>
            <w:r>
              <w:rPr>
                <w:spacing w:val="6"/>
                <w:sz w:val="20"/>
                <w:szCs w:val="20"/>
              </w:rPr>
              <w:t>项目经理</w:t>
            </w:r>
            <w:r>
              <w:rPr>
                <w:spacing w:val="7"/>
                <w:sz w:val="20"/>
                <w:szCs w:val="20"/>
              </w:rPr>
              <w:t>任职承诺</w:t>
            </w:r>
          </w:p>
        </w:tc>
        <w:tc>
          <w:tcPr>
            <w:tcW w:w="2921" w:type="dxa"/>
            <w:vAlign w:val="top"/>
          </w:tcPr>
          <w:p w14:paraId="6B49A486">
            <w:pPr>
              <w:spacing w:line="313" w:lineRule="auto"/>
              <w:rPr>
                <w:rFonts w:ascii="Arial"/>
                <w:sz w:val="21"/>
              </w:rPr>
            </w:pPr>
          </w:p>
          <w:p w14:paraId="14D047F2">
            <w:pPr>
              <w:spacing w:line="314" w:lineRule="auto"/>
              <w:rPr>
                <w:rFonts w:ascii="Arial"/>
                <w:sz w:val="21"/>
              </w:rPr>
            </w:pPr>
          </w:p>
          <w:p w14:paraId="46C80084">
            <w:pPr>
              <w:pStyle w:val="8"/>
              <w:spacing w:before="65" w:line="352" w:lineRule="auto"/>
              <w:ind w:left="9" w:right="2" w:firstLine="422"/>
              <w:jc w:val="both"/>
              <w:rPr>
                <w:sz w:val="20"/>
                <w:szCs w:val="20"/>
              </w:rPr>
            </w:pPr>
            <w:r>
              <w:rPr>
                <w:spacing w:val="19"/>
                <w:sz w:val="20"/>
                <w:szCs w:val="20"/>
              </w:rPr>
              <w:t>我方拟派项</w:t>
            </w:r>
            <w:r>
              <w:rPr>
                <w:spacing w:val="-29"/>
                <w:sz w:val="20"/>
                <w:szCs w:val="20"/>
              </w:rPr>
              <w:t xml:space="preserve"> </w:t>
            </w:r>
            <w:r>
              <w:rPr>
                <w:spacing w:val="19"/>
                <w:sz w:val="20"/>
                <w:szCs w:val="20"/>
              </w:rPr>
              <w:t>目经理现阶段</w:t>
            </w:r>
            <w:r>
              <w:rPr>
                <w:spacing w:val="7"/>
                <w:sz w:val="20"/>
                <w:szCs w:val="20"/>
              </w:rPr>
              <w:t>没有担任任何在施（包括已中标未开工、已开工未竣工）建设工程项目的项目经理。</w:t>
            </w:r>
          </w:p>
        </w:tc>
        <w:tc>
          <w:tcPr>
            <w:tcW w:w="4022" w:type="dxa"/>
            <w:vAlign w:val="top"/>
          </w:tcPr>
          <w:p w14:paraId="0F86C2D2">
            <w:pPr>
              <w:pStyle w:val="8"/>
              <w:spacing w:before="128" w:line="333" w:lineRule="auto"/>
              <w:ind w:left="11" w:firstLine="417"/>
              <w:jc w:val="both"/>
              <w:rPr>
                <w:sz w:val="20"/>
                <w:szCs w:val="20"/>
              </w:rPr>
            </w:pPr>
            <w:r>
              <w:rPr>
                <w:spacing w:val="7"/>
                <w:sz w:val="20"/>
                <w:szCs w:val="20"/>
              </w:rPr>
              <w:t>如果我方拟派项目经理在本项目招标投标活动期间有担任其他任何在施（包括已中标未开工、已开工未竣工）建设工程项目的项目经理，我方接受招标人或其授权的招标代理机构或其组建的评标委员会依据招标文件作出的相应处理以及有关监督部门作出的</w:t>
            </w:r>
            <w:r>
              <w:rPr>
                <w:sz w:val="20"/>
                <w:szCs w:val="20"/>
              </w:rPr>
              <w:t>行政处罚，并承担由此引起的一切法律后果。</w:t>
            </w:r>
          </w:p>
        </w:tc>
      </w:tr>
      <w:tr w14:paraId="4A9B50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24" w:hRule="atLeast"/>
        </w:trPr>
        <w:tc>
          <w:tcPr>
            <w:tcW w:w="720" w:type="dxa"/>
            <w:vAlign w:val="top"/>
          </w:tcPr>
          <w:p w14:paraId="1800822C">
            <w:pPr>
              <w:spacing w:line="314" w:lineRule="auto"/>
              <w:rPr>
                <w:rFonts w:ascii="Arial"/>
                <w:sz w:val="21"/>
              </w:rPr>
            </w:pPr>
          </w:p>
          <w:p w14:paraId="326E774F">
            <w:pPr>
              <w:spacing w:line="314" w:lineRule="auto"/>
              <w:rPr>
                <w:rFonts w:ascii="Arial"/>
                <w:sz w:val="21"/>
              </w:rPr>
            </w:pPr>
          </w:p>
          <w:p w14:paraId="07A18C6B">
            <w:pPr>
              <w:pStyle w:val="8"/>
              <w:spacing w:before="65" w:line="269" w:lineRule="exact"/>
              <w:ind w:left="316"/>
              <w:rPr>
                <w:sz w:val="20"/>
                <w:szCs w:val="20"/>
              </w:rPr>
            </w:pPr>
            <w:r>
              <w:rPr>
                <w:position w:val="1"/>
                <w:sz w:val="20"/>
                <w:szCs w:val="20"/>
              </w:rPr>
              <w:t>5</w:t>
            </w:r>
          </w:p>
        </w:tc>
        <w:tc>
          <w:tcPr>
            <w:tcW w:w="1572" w:type="dxa"/>
            <w:vAlign w:val="top"/>
          </w:tcPr>
          <w:p w14:paraId="3F50D295">
            <w:pPr>
              <w:spacing w:line="441" w:lineRule="auto"/>
              <w:rPr>
                <w:rFonts w:ascii="Arial"/>
                <w:sz w:val="21"/>
              </w:rPr>
            </w:pPr>
          </w:p>
          <w:p w14:paraId="5EC3096B">
            <w:pPr>
              <w:pStyle w:val="8"/>
              <w:spacing w:before="65" w:line="351" w:lineRule="auto"/>
              <w:ind w:left="267" w:right="261" w:firstLine="105"/>
              <w:rPr>
                <w:sz w:val="20"/>
                <w:szCs w:val="20"/>
              </w:rPr>
            </w:pPr>
            <w:r>
              <w:rPr>
                <w:spacing w:val="6"/>
                <w:sz w:val="20"/>
                <w:szCs w:val="20"/>
              </w:rPr>
              <w:t>投标文件</w:t>
            </w:r>
            <w:r>
              <w:rPr>
                <w:spacing w:val="7"/>
                <w:sz w:val="20"/>
                <w:szCs w:val="20"/>
              </w:rPr>
              <w:t>真实性承诺</w:t>
            </w:r>
          </w:p>
        </w:tc>
        <w:tc>
          <w:tcPr>
            <w:tcW w:w="2921" w:type="dxa"/>
            <w:vAlign w:val="top"/>
          </w:tcPr>
          <w:p w14:paraId="2B4D3E2F">
            <w:pPr>
              <w:spacing w:line="441" w:lineRule="auto"/>
              <w:rPr>
                <w:rFonts w:ascii="Arial"/>
                <w:sz w:val="21"/>
              </w:rPr>
            </w:pPr>
          </w:p>
          <w:p w14:paraId="5AFCE8F2">
            <w:pPr>
              <w:pStyle w:val="8"/>
              <w:spacing w:before="65" w:line="351" w:lineRule="auto"/>
              <w:ind w:left="12" w:firstLine="409"/>
              <w:rPr>
                <w:sz w:val="20"/>
                <w:szCs w:val="20"/>
              </w:rPr>
            </w:pPr>
            <w:r>
              <w:rPr>
                <w:spacing w:val="20"/>
                <w:sz w:val="20"/>
                <w:szCs w:val="20"/>
              </w:rPr>
              <w:t>我方所递交投标文件的全</w:t>
            </w:r>
            <w:r>
              <w:rPr>
                <w:spacing w:val="-7"/>
                <w:sz w:val="20"/>
                <w:szCs w:val="20"/>
              </w:rPr>
              <w:t>部内容均为真实、有效、准确的。</w:t>
            </w:r>
          </w:p>
        </w:tc>
        <w:tc>
          <w:tcPr>
            <w:tcW w:w="4022" w:type="dxa"/>
            <w:vAlign w:val="top"/>
          </w:tcPr>
          <w:p w14:paraId="385F747F">
            <w:pPr>
              <w:pStyle w:val="8"/>
              <w:spacing w:before="127" w:line="320" w:lineRule="auto"/>
              <w:ind w:left="11" w:firstLine="417"/>
              <w:jc w:val="both"/>
              <w:rPr>
                <w:sz w:val="20"/>
                <w:szCs w:val="20"/>
              </w:rPr>
            </w:pPr>
            <w:r>
              <w:rPr>
                <w:spacing w:val="7"/>
                <w:sz w:val="20"/>
                <w:szCs w:val="20"/>
              </w:rPr>
              <w:t>如果我方递交的投标文件任何内容不真实或无效或不准确，我方接受招标人或其授权的招标代理机构或其组建的评标委员会依</w:t>
            </w:r>
            <w:r>
              <w:rPr>
                <w:sz w:val="20"/>
                <w:szCs w:val="20"/>
              </w:rPr>
              <w:t>据招标文件作出的相应处理，包括否决投标。</w:t>
            </w:r>
          </w:p>
        </w:tc>
      </w:tr>
      <w:tr w14:paraId="49CB1B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07" w:hRule="atLeast"/>
        </w:trPr>
        <w:tc>
          <w:tcPr>
            <w:tcW w:w="720" w:type="dxa"/>
            <w:vAlign w:val="top"/>
          </w:tcPr>
          <w:p w14:paraId="56E9660A">
            <w:pPr>
              <w:spacing w:line="273" w:lineRule="auto"/>
              <w:rPr>
                <w:rFonts w:ascii="Arial"/>
                <w:sz w:val="21"/>
              </w:rPr>
            </w:pPr>
          </w:p>
          <w:p w14:paraId="50F8AA5F">
            <w:pPr>
              <w:spacing w:line="273" w:lineRule="auto"/>
              <w:rPr>
                <w:rFonts w:ascii="Arial"/>
                <w:sz w:val="21"/>
              </w:rPr>
            </w:pPr>
          </w:p>
          <w:p w14:paraId="20550019">
            <w:pPr>
              <w:spacing w:line="273" w:lineRule="auto"/>
              <w:rPr>
                <w:rFonts w:ascii="Arial"/>
                <w:sz w:val="21"/>
              </w:rPr>
            </w:pPr>
          </w:p>
          <w:p w14:paraId="477DEB67">
            <w:pPr>
              <w:pStyle w:val="8"/>
              <w:spacing w:before="65" w:line="269" w:lineRule="exact"/>
              <w:ind w:left="314"/>
              <w:rPr>
                <w:sz w:val="20"/>
                <w:szCs w:val="20"/>
              </w:rPr>
            </w:pPr>
            <w:r>
              <w:rPr>
                <w:position w:val="1"/>
                <w:sz w:val="20"/>
                <w:szCs w:val="20"/>
              </w:rPr>
              <w:t>6</w:t>
            </w:r>
          </w:p>
        </w:tc>
        <w:tc>
          <w:tcPr>
            <w:tcW w:w="1572" w:type="dxa"/>
            <w:vAlign w:val="top"/>
          </w:tcPr>
          <w:p w14:paraId="32E2003B">
            <w:pPr>
              <w:spacing w:line="315" w:lineRule="auto"/>
              <w:rPr>
                <w:rFonts w:ascii="Arial"/>
                <w:sz w:val="21"/>
              </w:rPr>
            </w:pPr>
          </w:p>
          <w:p w14:paraId="57B83A18">
            <w:pPr>
              <w:spacing w:line="315" w:lineRule="auto"/>
              <w:rPr>
                <w:rFonts w:ascii="Arial"/>
                <w:sz w:val="21"/>
              </w:rPr>
            </w:pPr>
          </w:p>
          <w:p w14:paraId="0B7F0A60">
            <w:pPr>
              <w:pStyle w:val="8"/>
              <w:spacing w:before="65" w:line="228" w:lineRule="auto"/>
              <w:ind w:left="372"/>
              <w:rPr>
                <w:sz w:val="20"/>
                <w:szCs w:val="20"/>
              </w:rPr>
            </w:pPr>
            <w:r>
              <w:rPr>
                <w:spacing w:val="6"/>
                <w:sz w:val="20"/>
                <w:szCs w:val="20"/>
              </w:rPr>
              <w:t>投标文件</w:t>
            </w:r>
          </w:p>
          <w:p w14:paraId="7BFF0EE2">
            <w:pPr>
              <w:pStyle w:val="8"/>
              <w:spacing w:before="132" w:line="228" w:lineRule="auto"/>
              <w:ind w:left="158"/>
              <w:rPr>
                <w:sz w:val="20"/>
                <w:szCs w:val="20"/>
              </w:rPr>
            </w:pPr>
            <w:r>
              <w:rPr>
                <w:spacing w:val="8"/>
                <w:sz w:val="20"/>
                <w:szCs w:val="20"/>
              </w:rPr>
              <w:t>信息公开承诺</w:t>
            </w:r>
          </w:p>
        </w:tc>
        <w:tc>
          <w:tcPr>
            <w:tcW w:w="2921" w:type="dxa"/>
            <w:vAlign w:val="top"/>
          </w:tcPr>
          <w:p w14:paraId="31C4D60F">
            <w:pPr>
              <w:pStyle w:val="8"/>
              <w:spacing w:before="131" w:line="326" w:lineRule="auto"/>
              <w:ind w:left="10" w:right="2" w:firstLine="420"/>
              <w:jc w:val="both"/>
              <w:rPr>
                <w:sz w:val="20"/>
                <w:szCs w:val="20"/>
              </w:rPr>
            </w:pPr>
            <w:r>
              <w:rPr>
                <w:spacing w:val="6"/>
                <w:sz w:val="20"/>
                <w:szCs w:val="20"/>
              </w:rPr>
              <w:t>我方提供完整的电子文件。</w:t>
            </w:r>
            <w:r>
              <w:rPr>
                <w:spacing w:val="14"/>
                <w:sz w:val="20"/>
                <w:szCs w:val="20"/>
              </w:rPr>
              <w:t>如果我方成为本项</w:t>
            </w:r>
            <w:r>
              <w:rPr>
                <w:spacing w:val="-26"/>
                <w:sz w:val="20"/>
                <w:szCs w:val="20"/>
              </w:rPr>
              <w:t xml:space="preserve"> </w:t>
            </w:r>
            <w:r>
              <w:rPr>
                <w:spacing w:val="14"/>
                <w:sz w:val="20"/>
                <w:szCs w:val="20"/>
              </w:rPr>
              <w:t>目</w:t>
            </w:r>
            <w:r>
              <w:rPr>
                <w:spacing w:val="-55"/>
                <w:sz w:val="20"/>
                <w:szCs w:val="20"/>
              </w:rPr>
              <w:t xml:space="preserve"> </w:t>
            </w:r>
            <w:r>
              <w:rPr>
                <w:spacing w:val="14"/>
                <w:sz w:val="20"/>
                <w:szCs w:val="20"/>
              </w:rPr>
              <w:t>中标候选</w:t>
            </w:r>
            <w:r>
              <w:rPr>
                <w:spacing w:val="7"/>
                <w:sz w:val="20"/>
                <w:szCs w:val="20"/>
              </w:rPr>
              <w:t>人，我方同意并授权招标人在评</w:t>
            </w:r>
            <w:r>
              <w:rPr>
                <w:spacing w:val="23"/>
                <w:sz w:val="20"/>
                <w:szCs w:val="20"/>
              </w:rPr>
              <w:t>标结果公示期内公开我方商务</w:t>
            </w:r>
            <w:r>
              <w:rPr>
                <w:spacing w:val="7"/>
                <w:sz w:val="20"/>
                <w:szCs w:val="20"/>
              </w:rPr>
              <w:t>标书的全部内容。</w:t>
            </w:r>
          </w:p>
        </w:tc>
        <w:tc>
          <w:tcPr>
            <w:tcW w:w="4022" w:type="dxa"/>
            <w:vAlign w:val="top"/>
          </w:tcPr>
          <w:p w14:paraId="14BC4A64">
            <w:pPr>
              <w:spacing w:before="25" w:line="1852" w:lineRule="exact"/>
            </w:pPr>
            <w:r>
              <w:rPr>
                <w:position w:val="-37"/>
              </w:rPr>
              <w:drawing>
                <wp:inline distT="0" distB="0" distL="0" distR="0">
                  <wp:extent cx="2543175" cy="1175385"/>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87"/>
                          <a:stretch>
                            <a:fillRect/>
                          </a:stretch>
                        </pic:blipFill>
                        <pic:spPr>
                          <a:xfrm>
                            <a:off x="0" y="0"/>
                            <a:ext cx="2543809" cy="1175854"/>
                          </a:xfrm>
                          <a:prstGeom prst="rect">
                            <a:avLst/>
                          </a:prstGeom>
                        </pic:spPr>
                      </pic:pic>
                    </a:graphicData>
                  </a:graphic>
                </wp:inline>
              </w:drawing>
            </w:r>
          </w:p>
        </w:tc>
      </w:tr>
    </w:tbl>
    <w:p w14:paraId="1DD3A858">
      <w:pPr>
        <w:spacing w:line="230" w:lineRule="exact"/>
        <w:rPr>
          <w:rFonts w:ascii="Arial"/>
          <w:sz w:val="20"/>
        </w:rPr>
      </w:pPr>
    </w:p>
    <w:p w14:paraId="60CE3D98">
      <w:pPr>
        <w:spacing w:line="230" w:lineRule="exact"/>
        <w:rPr>
          <w:rFonts w:ascii="Arial" w:hAnsi="Arial" w:eastAsia="Arial" w:cs="Arial"/>
          <w:sz w:val="20"/>
          <w:szCs w:val="20"/>
        </w:rPr>
        <w:sectPr>
          <w:footerReference r:id="rId65" w:type="default"/>
          <w:pgSz w:w="11906" w:h="16839"/>
          <w:pgMar w:top="400" w:right="1333" w:bottom="1010" w:left="1142" w:header="0" w:footer="847" w:gutter="0"/>
          <w:cols w:space="720" w:num="1"/>
        </w:sectPr>
      </w:pPr>
    </w:p>
    <w:p w14:paraId="22F00702">
      <w:pPr>
        <w:spacing w:before="69"/>
      </w:pPr>
    </w:p>
    <w:p w14:paraId="2D865C6E">
      <w:pPr>
        <w:spacing w:before="68"/>
      </w:pPr>
    </w:p>
    <w:tbl>
      <w:tblPr>
        <w:tblStyle w:val="7"/>
        <w:tblW w:w="923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0"/>
        <w:gridCol w:w="1572"/>
        <w:gridCol w:w="2921"/>
        <w:gridCol w:w="4022"/>
      </w:tblGrid>
      <w:tr w14:paraId="24D1A0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88" w:hRule="atLeast"/>
        </w:trPr>
        <w:tc>
          <w:tcPr>
            <w:tcW w:w="720" w:type="dxa"/>
            <w:vAlign w:val="top"/>
          </w:tcPr>
          <w:p w14:paraId="08A8E1A4">
            <w:pPr>
              <w:spacing w:line="251" w:lineRule="auto"/>
              <w:rPr>
                <w:rFonts w:ascii="Arial"/>
                <w:sz w:val="21"/>
              </w:rPr>
            </w:pPr>
          </w:p>
          <w:p w14:paraId="1A24980B">
            <w:pPr>
              <w:spacing w:line="252" w:lineRule="auto"/>
              <w:rPr>
                <w:rFonts w:ascii="Arial"/>
                <w:sz w:val="21"/>
              </w:rPr>
            </w:pPr>
          </w:p>
          <w:p w14:paraId="50029ED4">
            <w:pPr>
              <w:spacing w:line="252" w:lineRule="auto"/>
              <w:rPr>
                <w:rFonts w:ascii="Arial"/>
                <w:sz w:val="21"/>
              </w:rPr>
            </w:pPr>
          </w:p>
          <w:p w14:paraId="0D6888C1">
            <w:pPr>
              <w:spacing w:line="252" w:lineRule="auto"/>
              <w:rPr>
                <w:rFonts w:ascii="Arial"/>
                <w:sz w:val="21"/>
              </w:rPr>
            </w:pPr>
          </w:p>
          <w:p w14:paraId="40834034">
            <w:pPr>
              <w:pStyle w:val="8"/>
              <w:spacing w:before="65" w:line="269" w:lineRule="exact"/>
              <w:ind w:left="317"/>
              <w:rPr>
                <w:sz w:val="20"/>
                <w:szCs w:val="20"/>
              </w:rPr>
            </w:pPr>
            <w:r>
              <w:rPr>
                <w:position w:val="1"/>
                <w:sz w:val="20"/>
                <w:szCs w:val="20"/>
              </w:rPr>
              <w:t>7</w:t>
            </w:r>
          </w:p>
        </w:tc>
        <w:tc>
          <w:tcPr>
            <w:tcW w:w="1572" w:type="dxa"/>
            <w:vAlign w:val="top"/>
          </w:tcPr>
          <w:p w14:paraId="043B8239">
            <w:pPr>
              <w:spacing w:line="273" w:lineRule="auto"/>
              <w:rPr>
                <w:rFonts w:ascii="Arial"/>
                <w:sz w:val="21"/>
              </w:rPr>
            </w:pPr>
          </w:p>
          <w:p w14:paraId="20085EE4">
            <w:pPr>
              <w:spacing w:line="273" w:lineRule="auto"/>
              <w:rPr>
                <w:rFonts w:ascii="Arial"/>
                <w:sz w:val="21"/>
              </w:rPr>
            </w:pPr>
          </w:p>
          <w:p w14:paraId="13370838">
            <w:pPr>
              <w:spacing w:line="274" w:lineRule="auto"/>
              <w:rPr>
                <w:rFonts w:ascii="Arial"/>
                <w:sz w:val="21"/>
              </w:rPr>
            </w:pPr>
          </w:p>
          <w:p w14:paraId="3B766471">
            <w:pPr>
              <w:pStyle w:val="8"/>
              <w:spacing w:before="65" w:line="351" w:lineRule="auto"/>
              <w:ind w:left="281" w:right="158" w:hanging="123"/>
              <w:rPr>
                <w:sz w:val="20"/>
                <w:szCs w:val="20"/>
              </w:rPr>
            </w:pPr>
            <w:r>
              <w:rPr>
                <w:spacing w:val="8"/>
                <w:sz w:val="20"/>
                <w:szCs w:val="20"/>
              </w:rPr>
              <w:t>对不正常报价</w:t>
            </w:r>
            <w:r>
              <w:rPr>
                <w:spacing w:val="4"/>
                <w:sz w:val="20"/>
                <w:szCs w:val="20"/>
              </w:rPr>
              <w:t>的确认承诺</w:t>
            </w:r>
          </w:p>
        </w:tc>
        <w:tc>
          <w:tcPr>
            <w:tcW w:w="2921" w:type="dxa"/>
            <w:vAlign w:val="top"/>
          </w:tcPr>
          <w:p w14:paraId="02AEB1B1">
            <w:pPr>
              <w:pStyle w:val="8"/>
              <w:spacing w:before="126" w:line="331" w:lineRule="auto"/>
              <w:ind w:left="10" w:right="2" w:firstLine="423"/>
              <w:jc w:val="both"/>
              <w:rPr>
                <w:sz w:val="20"/>
                <w:szCs w:val="20"/>
              </w:rPr>
            </w:pPr>
            <w:r>
              <w:rPr>
                <w:spacing w:val="6"/>
                <w:sz w:val="20"/>
                <w:szCs w:val="20"/>
              </w:rPr>
              <w:t>如果我方中标，我方接受招</w:t>
            </w:r>
            <w:r>
              <w:rPr>
                <w:spacing w:val="23"/>
                <w:sz w:val="20"/>
                <w:szCs w:val="20"/>
              </w:rPr>
              <w:t>标人在合同订立期间依据招标文件有关条款约定对我方已标价工程量清单中不正常报价的</w:t>
            </w:r>
            <w:r>
              <w:rPr>
                <w:spacing w:val="7"/>
                <w:sz w:val="20"/>
                <w:szCs w:val="20"/>
              </w:rPr>
              <w:t>修正或认定，并按要求签署《不</w:t>
            </w:r>
            <w:r>
              <w:rPr>
                <w:spacing w:val="8"/>
                <w:sz w:val="20"/>
                <w:szCs w:val="20"/>
              </w:rPr>
              <w:t>正常报价清单》加以确认。</w:t>
            </w:r>
          </w:p>
        </w:tc>
        <w:tc>
          <w:tcPr>
            <w:tcW w:w="4022" w:type="dxa"/>
            <w:vAlign w:val="top"/>
          </w:tcPr>
          <w:p w14:paraId="47330EA5">
            <w:pPr>
              <w:spacing w:before="49" w:line="2229" w:lineRule="exact"/>
              <w:ind w:firstLine="11"/>
            </w:pPr>
            <w:r>
              <w:rPr>
                <w:position w:val="-44"/>
              </w:rPr>
              <w:drawing>
                <wp:inline distT="0" distB="0" distL="0" distR="0">
                  <wp:extent cx="2539365" cy="1414780"/>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88"/>
                          <a:stretch>
                            <a:fillRect/>
                          </a:stretch>
                        </pic:blipFill>
                        <pic:spPr>
                          <a:xfrm>
                            <a:off x="0" y="0"/>
                            <a:ext cx="2539466" cy="1415364"/>
                          </a:xfrm>
                          <a:prstGeom prst="rect">
                            <a:avLst/>
                          </a:prstGeom>
                        </pic:spPr>
                      </pic:pic>
                    </a:graphicData>
                  </a:graphic>
                </wp:inline>
              </w:drawing>
            </w:r>
          </w:p>
        </w:tc>
      </w:tr>
      <w:tr w14:paraId="2BDB0B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03" w:hRule="atLeast"/>
        </w:trPr>
        <w:tc>
          <w:tcPr>
            <w:tcW w:w="720" w:type="dxa"/>
            <w:vAlign w:val="top"/>
          </w:tcPr>
          <w:p w14:paraId="6F15AC3A">
            <w:pPr>
              <w:spacing w:line="271" w:lineRule="auto"/>
              <w:rPr>
                <w:rFonts w:ascii="Arial"/>
                <w:sz w:val="21"/>
              </w:rPr>
            </w:pPr>
          </w:p>
          <w:p w14:paraId="625641A6">
            <w:pPr>
              <w:spacing w:line="272" w:lineRule="auto"/>
              <w:rPr>
                <w:rFonts w:ascii="Arial"/>
                <w:sz w:val="21"/>
              </w:rPr>
            </w:pPr>
          </w:p>
          <w:p w14:paraId="44D68BA9">
            <w:pPr>
              <w:spacing w:line="272" w:lineRule="auto"/>
              <w:rPr>
                <w:rFonts w:ascii="Arial"/>
                <w:sz w:val="21"/>
              </w:rPr>
            </w:pPr>
          </w:p>
          <w:p w14:paraId="0B9CDA24">
            <w:pPr>
              <w:pStyle w:val="8"/>
              <w:spacing w:before="65" w:line="269" w:lineRule="exact"/>
              <w:ind w:left="313"/>
              <w:rPr>
                <w:sz w:val="20"/>
                <w:szCs w:val="20"/>
              </w:rPr>
            </w:pPr>
            <w:r>
              <w:rPr>
                <w:position w:val="1"/>
                <w:sz w:val="20"/>
                <w:szCs w:val="20"/>
              </w:rPr>
              <w:t>8</w:t>
            </w:r>
          </w:p>
        </w:tc>
        <w:tc>
          <w:tcPr>
            <w:tcW w:w="1572" w:type="dxa"/>
            <w:vAlign w:val="top"/>
          </w:tcPr>
          <w:p w14:paraId="20CF2136">
            <w:pPr>
              <w:spacing w:line="314" w:lineRule="auto"/>
              <w:rPr>
                <w:rFonts w:ascii="Arial"/>
                <w:sz w:val="21"/>
              </w:rPr>
            </w:pPr>
          </w:p>
          <w:p w14:paraId="0C546817">
            <w:pPr>
              <w:spacing w:line="314" w:lineRule="auto"/>
              <w:rPr>
                <w:rFonts w:ascii="Arial"/>
                <w:sz w:val="21"/>
              </w:rPr>
            </w:pPr>
          </w:p>
          <w:p w14:paraId="7CB51E63">
            <w:pPr>
              <w:pStyle w:val="8"/>
              <w:spacing w:before="65" w:line="351" w:lineRule="auto"/>
              <w:ind w:left="264" w:right="158" w:hanging="104"/>
              <w:rPr>
                <w:sz w:val="20"/>
                <w:szCs w:val="20"/>
              </w:rPr>
            </w:pPr>
            <w:r>
              <w:rPr>
                <w:spacing w:val="7"/>
                <w:sz w:val="20"/>
                <w:szCs w:val="20"/>
              </w:rPr>
              <w:t>按时提交履约保证的承诺</w:t>
            </w:r>
          </w:p>
        </w:tc>
        <w:tc>
          <w:tcPr>
            <w:tcW w:w="2921" w:type="dxa"/>
            <w:vAlign w:val="top"/>
          </w:tcPr>
          <w:p w14:paraId="59A4C84D">
            <w:pPr>
              <w:spacing w:line="439" w:lineRule="auto"/>
              <w:rPr>
                <w:rFonts w:ascii="Arial"/>
                <w:sz w:val="21"/>
              </w:rPr>
            </w:pPr>
          </w:p>
          <w:p w14:paraId="2B1A1AF7">
            <w:pPr>
              <w:pStyle w:val="8"/>
              <w:spacing w:before="65" w:line="352" w:lineRule="auto"/>
              <w:ind w:left="10" w:right="2" w:firstLine="422"/>
              <w:jc w:val="both"/>
              <w:rPr>
                <w:sz w:val="20"/>
                <w:szCs w:val="20"/>
              </w:rPr>
            </w:pPr>
            <w:r>
              <w:rPr>
                <w:spacing w:val="6"/>
                <w:sz w:val="20"/>
                <w:szCs w:val="20"/>
              </w:rPr>
              <w:t>如果我方中标，我方保证在</w:t>
            </w:r>
            <w:r>
              <w:rPr>
                <w:spacing w:val="23"/>
                <w:sz w:val="20"/>
                <w:szCs w:val="20"/>
              </w:rPr>
              <w:t>招标文件规定的时限内全额提</w:t>
            </w:r>
            <w:r>
              <w:rPr>
                <w:spacing w:val="6"/>
                <w:sz w:val="20"/>
                <w:szCs w:val="20"/>
              </w:rPr>
              <w:t>交履约保证。</w:t>
            </w:r>
          </w:p>
        </w:tc>
        <w:tc>
          <w:tcPr>
            <w:tcW w:w="4022" w:type="dxa"/>
            <w:vAlign w:val="top"/>
          </w:tcPr>
          <w:p w14:paraId="0DD24A50">
            <w:pPr>
              <w:pStyle w:val="8"/>
              <w:spacing w:before="127" w:line="326" w:lineRule="auto"/>
              <w:ind w:left="12" w:right="23" w:firstLine="423"/>
              <w:jc w:val="both"/>
              <w:rPr>
                <w:sz w:val="20"/>
                <w:szCs w:val="20"/>
              </w:rPr>
            </w:pPr>
            <w:r>
              <w:rPr>
                <w:spacing w:val="9"/>
                <w:sz w:val="20"/>
                <w:szCs w:val="20"/>
              </w:rPr>
              <w:t>如果我方未在招标文件规定的时限内全额提交履约保证，我方接受招标人依据招标文件作出的相应处理以及有关监督部门作出的行政处罚，并承担由此引起的一切法律后</w:t>
            </w:r>
            <w:r>
              <w:rPr>
                <w:sz w:val="20"/>
                <w:szCs w:val="20"/>
              </w:rPr>
              <w:t>果。</w:t>
            </w:r>
          </w:p>
        </w:tc>
      </w:tr>
      <w:tr w14:paraId="7AECB0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88" w:hRule="atLeast"/>
        </w:trPr>
        <w:tc>
          <w:tcPr>
            <w:tcW w:w="720" w:type="dxa"/>
            <w:vAlign w:val="top"/>
          </w:tcPr>
          <w:p w14:paraId="513545AA">
            <w:pPr>
              <w:spacing w:line="251" w:lineRule="auto"/>
              <w:rPr>
                <w:rFonts w:ascii="Arial"/>
                <w:sz w:val="21"/>
              </w:rPr>
            </w:pPr>
          </w:p>
          <w:p w14:paraId="7CB7EDED">
            <w:pPr>
              <w:spacing w:line="251" w:lineRule="auto"/>
              <w:rPr>
                <w:rFonts w:ascii="Arial"/>
                <w:sz w:val="21"/>
              </w:rPr>
            </w:pPr>
          </w:p>
          <w:p w14:paraId="7DCAB617">
            <w:pPr>
              <w:spacing w:line="252" w:lineRule="auto"/>
              <w:rPr>
                <w:rFonts w:ascii="Arial"/>
                <w:sz w:val="21"/>
              </w:rPr>
            </w:pPr>
          </w:p>
          <w:p w14:paraId="779E8379">
            <w:pPr>
              <w:spacing w:line="252" w:lineRule="auto"/>
              <w:rPr>
                <w:rFonts w:ascii="Arial"/>
                <w:sz w:val="21"/>
              </w:rPr>
            </w:pPr>
          </w:p>
          <w:p w14:paraId="3B7740F6">
            <w:pPr>
              <w:pStyle w:val="8"/>
              <w:spacing w:before="65" w:line="269" w:lineRule="exact"/>
              <w:ind w:left="313"/>
              <w:rPr>
                <w:sz w:val="20"/>
                <w:szCs w:val="20"/>
              </w:rPr>
            </w:pPr>
            <w:r>
              <w:rPr>
                <w:position w:val="1"/>
                <w:sz w:val="20"/>
                <w:szCs w:val="20"/>
              </w:rPr>
              <w:t>9</w:t>
            </w:r>
          </w:p>
        </w:tc>
        <w:tc>
          <w:tcPr>
            <w:tcW w:w="1572" w:type="dxa"/>
            <w:vAlign w:val="top"/>
          </w:tcPr>
          <w:p w14:paraId="09CFE704">
            <w:pPr>
              <w:spacing w:line="273" w:lineRule="auto"/>
              <w:rPr>
                <w:rFonts w:ascii="Arial"/>
                <w:sz w:val="21"/>
              </w:rPr>
            </w:pPr>
          </w:p>
          <w:p w14:paraId="35E4FD13">
            <w:pPr>
              <w:spacing w:line="273" w:lineRule="auto"/>
              <w:rPr>
                <w:rFonts w:ascii="Arial"/>
                <w:sz w:val="21"/>
              </w:rPr>
            </w:pPr>
          </w:p>
          <w:p w14:paraId="0C9C64EE">
            <w:pPr>
              <w:spacing w:line="273" w:lineRule="auto"/>
              <w:rPr>
                <w:rFonts w:ascii="Arial"/>
                <w:sz w:val="21"/>
              </w:rPr>
            </w:pPr>
          </w:p>
          <w:p w14:paraId="4611244F">
            <w:pPr>
              <w:pStyle w:val="8"/>
              <w:spacing w:before="65" w:line="351" w:lineRule="auto"/>
              <w:ind w:left="492" w:right="158" w:hanging="332"/>
              <w:rPr>
                <w:sz w:val="20"/>
                <w:szCs w:val="20"/>
              </w:rPr>
            </w:pPr>
            <w:r>
              <w:rPr>
                <w:spacing w:val="7"/>
                <w:sz w:val="20"/>
                <w:szCs w:val="20"/>
              </w:rPr>
              <w:t>按时签订合同</w:t>
            </w:r>
            <w:r>
              <w:rPr>
                <w:spacing w:val="1"/>
                <w:sz w:val="20"/>
                <w:szCs w:val="20"/>
              </w:rPr>
              <w:t>的承诺</w:t>
            </w:r>
          </w:p>
        </w:tc>
        <w:tc>
          <w:tcPr>
            <w:tcW w:w="2921" w:type="dxa"/>
            <w:vAlign w:val="top"/>
          </w:tcPr>
          <w:p w14:paraId="2223B79A">
            <w:pPr>
              <w:spacing w:line="443" w:lineRule="auto"/>
              <w:rPr>
                <w:rFonts w:ascii="Arial"/>
                <w:sz w:val="21"/>
              </w:rPr>
            </w:pPr>
          </w:p>
          <w:p w14:paraId="7F0BB9F4">
            <w:pPr>
              <w:pStyle w:val="8"/>
              <w:spacing w:before="65" w:line="351" w:lineRule="auto"/>
              <w:ind w:left="10" w:right="2" w:firstLine="422"/>
              <w:jc w:val="both"/>
              <w:rPr>
                <w:sz w:val="20"/>
                <w:szCs w:val="20"/>
              </w:rPr>
            </w:pPr>
            <w:r>
              <w:rPr>
                <w:spacing w:val="6"/>
                <w:sz w:val="20"/>
                <w:szCs w:val="20"/>
              </w:rPr>
              <w:t>如果我方中标，我方保证在</w:t>
            </w:r>
            <w:r>
              <w:rPr>
                <w:spacing w:val="23"/>
                <w:sz w:val="20"/>
                <w:szCs w:val="20"/>
              </w:rPr>
              <w:t>招标文件规定的时限内与招标</w:t>
            </w:r>
            <w:r>
              <w:rPr>
                <w:spacing w:val="7"/>
                <w:sz w:val="20"/>
                <w:szCs w:val="20"/>
              </w:rPr>
              <w:t>人签订合同，不提出违背或超出</w:t>
            </w:r>
            <w:r>
              <w:rPr>
                <w:spacing w:val="8"/>
                <w:sz w:val="20"/>
                <w:szCs w:val="20"/>
              </w:rPr>
              <w:t>招标文件、中标文件的要求。</w:t>
            </w:r>
          </w:p>
        </w:tc>
        <w:tc>
          <w:tcPr>
            <w:tcW w:w="4022" w:type="dxa"/>
            <w:vAlign w:val="top"/>
          </w:tcPr>
          <w:p w14:paraId="5D9817E5">
            <w:pPr>
              <w:pStyle w:val="8"/>
              <w:spacing w:before="126" w:line="331" w:lineRule="auto"/>
              <w:ind w:left="13" w:firstLine="415"/>
              <w:jc w:val="both"/>
              <w:rPr>
                <w:sz w:val="20"/>
                <w:szCs w:val="20"/>
              </w:rPr>
            </w:pPr>
            <w:r>
              <w:rPr>
                <w:spacing w:val="7"/>
                <w:sz w:val="20"/>
                <w:szCs w:val="20"/>
              </w:rPr>
              <w:t>如果我方未在招标文件规定的时限内与招标人签订合同，或我方在签订合同过程中</w:t>
            </w:r>
            <w:r>
              <w:rPr>
                <w:sz w:val="20"/>
                <w:szCs w:val="20"/>
              </w:rPr>
              <w:t>提出违背或超出招标文件、中标文件的要求。</w:t>
            </w:r>
            <w:r>
              <w:rPr>
                <w:spacing w:val="7"/>
                <w:sz w:val="20"/>
                <w:szCs w:val="20"/>
              </w:rPr>
              <w:t>我方接受招标人依据招标文件作出的相应处理以及有关监督部门作出的行政处罚，并承</w:t>
            </w:r>
            <w:r>
              <w:rPr>
                <w:spacing w:val="5"/>
                <w:sz w:val="20"/>
                <w:szCs w:val="20"/>
              </w:rPr>
              <w:t>担由此引起的一切法律后果。</w:t>
            </w:r>
          </w:p>
        </w:tc>
      </w:tr>
    </w:tbl>
    <w:p w14:paraId="199FF8DB">
      <w:pPr>
        <w:spacing w:line="260" w:lineRule="auto"/>
        <w:rPr>
          <w:rFonts w:ascii="Arial"/>
          <w:sz w:val="21"/>
        </w:rPr>
      </w:pPr>
    </w:p>
    <w:p w14:paraId="2D157D01">
      <w:pPr>
        <w:spacing w:line="260" w:lineRule="auto"/>
        <w:rPr>
          <w:rFonts w:ascii="Arial"/>
          <w:sz w:val="21"/>
        </w:rPr>
      </w:pPr>
    </w:p>
    <w:p w14:paraId="50BA6462">
      <w:pPr>
        <w:spacing w:line="261" w:lineRule="auto"/>
        <w:rPr>
          <w:rFonts w:ascii="Arial"/>
          <w:sz w:val="21"/>
        </w:rPr>
      </w:pPr>
    </w:p>
    <w:p w14:paraId="6EB3353B">
      <w:pPr>
        <w:spacing w:line="261" w:lineRule="auto"/>
        <w:rPr>
          <w:rFonts w:ascii="Arial"/>
          <w:sz w:val="21"/>
        </w:rPr>
      </w:pPr>
    </w:p>
    <w:p w14:paraId="765B5A4A">
      <w:pPr>
        <w:spacing w:line="261" w:lineRule="auto"/>
        <w:rPr>
          <w:rFonts w:ascii="Arial"/>
          <w:sz w:val="21"/>
        </w:rPr>
      </w:pPr>
    </w:p>
    <w:p w14:paraId="53B43111">
      <w:pPr>
        <w:pStyle w:val="2"/>
        <w:spacing w:before="78" w:line="219" w:lineRule="auto"/>
        <w:jc w:val="right"/>
        <w:rPr>
          <w:sz w:val="24"/>
          <w:szCs w:val="24"/>
        </w:rPr>
      </w:pPr>
      <w:r>
        <w:rPr>
          <w:sz w:val="24"/>
          <w:szCs w:val="24"/>
        </w:rPr>
        <w:t>投标人</w:t>
      </w:r>
      <w:r>
        <w:rPr>
          <w:spacing w:val="-18"/>
          <w:sz w:val="24"/>
          <w:szCs w:val="24"/>
        </w:rPr>
        <w:t>：</w:t>
      </w:r>
      <w:r>
        <w:rPr>
          <w:sz w:val="24"/>
          <w:szCs w:val="24"/>
          <w:u w:val="single" w:color="auto"/>
        </w:rPr>
        <w:t xml:space="preserve">                                   </w:t>
      </w:r>
      <w:r>
        <w:rPr>
          <w:spacing w:val="-18"/>
          <w:sz w:val="24"/>
          <w:szCs w:val="24"/>
        </w:rPr>
        <w:t>（</w:t>
      </w:r>
      <w:r>
        <w:rPr>
          <w:sz w:val="24"/>
          <w:szCs w:val="24"/>
        </w:rPr>
        <w:t>盖单位章）</w:t>
      </w:r>
    </w:p>
    <w:p w14:paraId="1A6EC912">
      <w:pPr>
        <w:spacing w:line="297" w:lineRule="auto"/>
        <w:rPr>
          <w:rFonts w:ascii="Arial"/>
          <w:sz w:val="21"/>
        </w:rPr>
      </w:pPr>
    </w:p>
    <w:p w14:paraId="33883765">
      <w:pPr>
        <w:spacing w:line="297" w:lineRule="auto"/>
        <w:rPr>
          <w:rFonts w:ascii="Arial"/>
          <w:sz w:val="21"/>
        </w:rPr>
      </w:pPr>
    </w:p>
    <w:p w14:paraId="079F765B">
      <w:pPr>
        <w:spacing w:line="297" w:lineRule="auto"/>
        <w:rPr>
          <w:rFonts w:ascii="Arial"/>
          <w:sz w:val="21"/>
        </w:rPr>
      </w:pPr>
    </w:p>
    <w:p w14:paraId="538D8582">
      <w:pPr>
        <w:pStyle w:val="2"/>
        <w:spacing w:before="78" w:line="219" w:lineRule="auto"/>
        <w:jc w:val="right"/>
        <w:rPr>
          <w:sz w:val="24"/>
          <w:szCs w:val="24"/>
        </w:rPr>
      </w:pPr>
      <w:r>
        <w:rPr>
          <w:sz w:val="24"/>
          <w:szCs w:val="24"/>
        </w:rPr>
        <w:t>法定代表人或其委托代理人</w:t>
      </w:r>
      <w:r>
        <w:rPr>
          <w:spacing w:val="-17"/>
          <w:sz w:val="24"/>
          <w:szCs w:val="24"/>
        </w:rPr>
        <w:t>：</w:t>
      </w:r>
      <w:r>
        <w:rPr>
          <w:sz w:val="24"/>
          <w:szCs w:val="24"/>
          <w:u w:val="single" w:color="auto"/>
        </w:rPr>
        <w:t xml:space="preserve">               </w:t>
      </w:r>
      <w:r>
        <w:rPr>
          <w:spacing w:val="-17"/>
          <w:sz w:val="24"/>
          <w:szCs w:val="24"/>
        </w:rPr>
        <w:t>（</w:t>
      </w:r>
      <w:r>
        <w:rPr>
          <w:sz w:val="24"/>
          <w:szCs w:val="24"/>
        </w:rPr>
        <w:t>签字或盖章）</w:t>
      </w:r>
    </w:p>
    <w:p w14:paraId="05DCBA64">
      <w:pPr>
        <w:spacing w:line="475" w:lineRule="auto"/>
        <w:rPr>
          <w:rFonts w:ascii="Arial"/>
          <w:sz w:val="21"/>
        </w:rPr>
      </w:pPr>
    </w:p>
    <w:p w14:paraId="40B07859">
      <w:pPr>
        <w:pStyle w:val="2"/>
        <w:tabs>
          <w:tab w:val="left" w:pos="5819"/>
        </w:tabs>
        <w:spacing w:before="78" w:line="219" w:lineRule="auto"/>
        <w:ind w:left="4859"/>
        <w:rPr>
          <w:sz w:val="24"/>
          <w:szCs w:val="24"/>
        </w:rPr>
      </w:pPr>
      <w:r>
        <w:rPr>
          <w:sz w:val="24"/>
          <w:szCs w:val="24"/>
          <w:u w:val="single" w:color="auto"/>
        </w:rPr>
        <w:tab/>
      </w:r>
      <w:r>
        <w:rPr>
          <w:spacing w:val="-109"/>
          <w:sz w:val="24"/>
          <w:szCs w:val="24"/>
        </w:rPr>
        <w:t xml:space="preserve"> </w:t>
      </w:r>
      <w:r>
        <w:rPr>
          <w:spacing w:val="-9"/>
          <w:sz w:val="24"/>
          <w:szCs w:val="24"/>
        </w:rPr>
        <w:t>年</w:t>
      </w:r>
      <w:r>
        <w:rPr>
          <w:sz w:val="24"/>
          <w:szCs w:val="24"/>
          <w:u w:val="single" w:color="auto"/>
        </w:rPr>
        <w:t xml:space="preserve">    </w:t>
      </w:r>
      <w:r>
        <w:rPr>
          <w:spacing w:val="-105"/>
          <w:sz w:val="24"/>
          <w:szCs w:val="24"/>
        </w:rPr>
        <w:t xml:space="preserve"> </w:t>
      </w:r>
      <w:r>
        <w:rPr>
          <w:spacing w:val="-9"/>
          <w:sz w:val="24"/>
          <w:szCs w:val="24"/>
        </w:rPr>
        <w:t>月</w:t>
      </w:r>
      <w:r>
        <w:rPr>
          <w:sz w:val="24"/>
          <w:szCs w:val="24"/>
          <w:u w:val="single" w:color="auto"/>
        </w:rPr>
        <w:t xml:space="preserve">    </w:t>
      </w:r>
      <w:r>
        <w:rPr>
          <w:spacing w:val="-69"/>
          <w:sz w:val="24"/>
          <w:szCs w:val="24"/>
        </w:rPr>
        <w:t xml:space="preserve"> </w:t>
      </w:r>
      <w:r>
        <w:rPr>
          <w:spacing w:val="-9"/>
          <w:sz w:val="24"/>
          <w:szCs w:val="24"/>
        </w:rPr>
        <w:t>日</w:t>
      </w:r>
    </w:p>
    <w:p w14:paraId="0B58EB78">
      <w:pPr>
        <w:spacing w:line="219" w:lineRule="auto"/>
        <w:rPr>
          <w:sz w:val="24"/>
          <w:szCs w:val="24"/>
        </w:rPr>
        <w:sectPr>
          <w:footerReference r:id="rId66" w:type="default"/>
          <w:pgSz w:w="11906" w:h="16839"/>
          <w:pgMar w:top="400" w:right="1155" w:bottom="1010" w:left="1332" w:header="0" w:footer="847" w:gutter="0"/>
          <w:cols w:space="720" w:num="1"/>
        </w:sectPr>
      </w:pPr>
    </w:p>
    <w:p w14:paraId="2825C165">
      <w:pPr>
        <w:spacing w:line="342" w:lineRule="auto"/>
        <w:rPr>
          <w:rFonts w:ascii="Arial"/>
          <w:sz w:val="21"/>
        </w:rPr>
      </w:pPr>
    </w:p>
    <w:p w14:paraId="616B0501">
      <w:pPr>
        <w:spacing w:line="342" w:lineRule="auto"/>
        <w:rPr>
          <w:rFonts w:ascii="Arial"/>
          <w:sz w:val="21"/>
        </w:rPr>
      </w:pPr>
    </w:p>
    <w:p w14:paraId="3531B533">
      <w:pPr>
        <w:pStyle w:val="2"/>
        <w:spacing w:before="78" w:line="219" w:lineRule="auto"/>
        <w:ind w:left="10"/>
        <w:outlineLvl w:val="1"/>
        <w:rPr>
          <w:sz w:val="24"/>
          <w:szCs w:val="24"/>
        </w:rPr>
      </w:pPr>
      <w:r>
        <w:rPr>
          <w:b/>
          <w:bCs/>
          <w:spacing w:val="-3"/>
          <w:sz w:val="24"/>
          <w:szCs w:val="24"/>
        </w:rPr>
        <w:t>格式四</w:t>
      </w:r>
      <w:r>
        <w:rPr>
          <w:spacing w:val="-3"/>
          <w:sz w:val="24"/>
          <w:szCs w:val="24"/>
        </w:rPr>
        <w:t xml:space="preserve"> </w:t>
      </w:r>
      <w:r>
        <w:rPr>
          <w:b/>
          <w:bCs/>
          <w:spacing w:val="-3"/>
          <w:sz w:val="24"/>
          <w:szCs w:val="24"/>
        </w:rPr>
        <w:t>授权委托书</w:t>
      </w:r>
    </w:p>
    <w:p w14:paraId="06715386">
      <w:pPr>
        <w:spacing w:line="350" w:lineRule="auto"/>
        <w:rPr>
          <w:rFonts w:ascii="Arial"/>
          <w:sz w:val="21"/>
        </w:rPr>
      </w:pPr>
    </w:p>
    <w:p w14:paraId="406D6C0C">
      <w:pPr>
        <w:spacing w:line="351" w:lineRule="auto"/>
        <w:rPr>
          <w:rFonts w:ascii="Arial"/>
          <w:sz w:val="21"/>
        </w:rPr>
      </w:pPr>
    </w:p>
    <w:p w14:paraId="24D3933E">
      <w:pPr>
        <w:pStyle w:val="2"/>
        <w:spacing w:before="98" w:line="219" w:lineRule="auto"/>
        <w:ind w:left="4079"/>
        <w:rPr>
          <w:sz w:val="30"/>
          <w:szCs w:val="30"/>
        </w:rPr>
      </w:pPr>
      <w:bookmarkStart w:id="38" w:name="bookmark35"/>
      <w:bookmarkEnd w:id="38"/>
      <w:r>
        <w:rPr>
          <w:b/>
          <w:bCs/>
          <w:spacing w:val="-5"/>
          <w:sz w:val="30"/>
          <w:szCs w:val="30"/>
        </w:rPr>
        <w:t>授权委托书</w:t>
      </w:r>
    </w:p>
    <w:p w14:paraId="05A4E177">
      <w:pPr>
        <w:spacing w:line="251" w:lineRule="auto"/>
        <w:rPr>
          <w:rFonts w:ascii="Arial"/>
          <w:sz w:val="21"/>
        </w:rPr>
      </w:pPr>
    </w:p>
    <w:p w14:paraId="2C50DD62">
      <w:pPr>
        <w:spacing w:line="252" w:lineRule="auto"/>
        <w:rPr>
          <w:rFonts w:ascii="Arial"/>
          <w:sz w:val="21"/>
        </w:rPr>
      </w:pPr>
    </w:p>
    <w:p w14:paraId="0C43667E">
      <w:pPr>
        <w:spacing w:line="252" w:lineRule="auto"/>
        <w:rPr>
          <w:rFonts w:ascii="Arial"/>
          <w:sz w:val="21"/>
        </w:rPr>
      </w:pPr>
    </w:p>
    <w:p w14:paraId="7CC18455">
      <w:pPr>
        <w:pStyle w:val="2"/>
        <w:tabs>
          <w:tab w:val="left" w:pos="1440"/>
        </w:tabs>
        <w:spacing w:before="78" w:line="338" w:lineRule="auto"/>
        <w:ind w:firstLine="491"/>
        <w:rPr>
          <w:sz w:val="24"/>
          <w:szCs w:val="24"/>
        </w:rPr>
      </w:pPr>
      <w:r>
        <w:rPr>
          <w:sz w:val="24"/>
          <w:szCs w:val="24"/>
        </w:rPr>
        <w:t>本人</w:t>
      </w:r>
      <w:r>
        <w:rPr>
          <w:spacing w:val="-111"/>
          <w:sz w:val="24"/>
          <w:szCs w:val="24"/>
        </w:rPr>
        <w:t xml:space="preserve"> </w:t>
      </w:r>
      <w:r>
        <w:rPr>
          <w:sz w:val="24"/>
          <w:szCs w:val="24"/>
          <w:u w:val="single" w:color="auto"/>
        </w:rPr>
        <w:t xml:space="preserve">      </w:t>
      </w:r>
      <w:r>
        <w:rPr>
          <w:sz w:val="24"/>
          <w:szCs w:val="24"/>
        </w:rPr>
        <w:t>（姓名）系</w:t>
      </w:r>
      <w:r>
        <w:rPr>
          <w:spacing w:val="-118"/>
          <w:sz w:val="24"/>
          <w:szCs w:val="24"/>
        </w:rPr>
        <w:t xml:space="preserve"> </w:t>
      </w:r>
      <w:r>
        <w:rPr>
          <w:sz w:val="24"/>
          <w:szCs w:val="24"/>
          <w:u w:val="single" w:color="auto"/>
        </w:rPr>
        <w:t xml:space="preserve">         </w:t>
      </w:r>
      <w:r>
        <w:rPr>
          <w:sz w:val="24"/>
          <w:szCs w:val="24"/>
        </w:rPr>
        <w:t>（投标人名称）的法定代表人，现委托</w:t>
      </w:r>
      <w:r>
        <w:rPr>
          <w:spacing w:val="-120"/>
          <w:sz w:val="24"/>
          <w:szCs w:val="24"/>
        </w:rPr>
        <w:t xml:space="preserve"> </w:t>
      </w:r>
      <w:r>
        <w:rPr>
          <w:sz w:val="24"/>
          <w:szCs w:val="24"/>
          <w:u w:val="single" w:color="auto"/>
        </w:rPr>
        <w:t xml:space="preserve">     </w:t>
      </w:r>
      <w:r>
        <w:rPr>
          <w:sz w:val="24"/>
          <w:szCs w:val="24"/>
        </w:rPr>
        <w:t>（姓名）</w:t>
      </w:r>
      <w:r>
        <w:rPr>
          <w:spacing w:val="-2"/>
          <w:sz w:val="24"/>
          <w:szCs w:val="24"/>
        </w:rPr>
        <w:t>为我方代理人。代理人根据授权，以我方名义签署、澄清、说明、补正、递交、撤回、修改</w:t>
      </w:r>
      <w:r>
        <w:rPr>
          <w:spacing w:val="-2"/>
          <w:sz w:val="24"/>
          <w:szCs w:val="24"/>
          <w:u w:val="single" w:color="auto"/>
        </w:rPr>
        <w:t xml:space="preserve"> </w:t>
      </w:r>
      <w:r>
        <w:rPr>
          <w:sz w:val="24"/>
          <w:szCs w:val="24"/>
          <w:u w:val="single" w:color="auto"/>
        </w:rPr>
        <w:tab/>
      </w:r>
      <w:r>
        <w:rPr>
          <w:spacing w:val="1"/>
          <w:sz w:val="24"/>
          <w:szCs w:val="24"/>
        </w:rPr>
        <w:t>（项目名称）施工投标文件、签订合同和处理有关事宜，其法律后果由我方承</w:t>
      </w:r>
      <w:r>
        <w:rPr>
          <w:sz w:val="24"/>
          <w:szCs w:val="24"/>
        </w:rPr>
        <w:t>担。</w:t>
      </w:r>
    </w:p>
    <w:p w14:paraId="4028336D">
      <w:pPr>
        <w:pStyle w:val="2"/>
        <w:spacing w:before="1" w:line="211" w:lineRule="auto"/>
        <w:ind w:left="489"/>
        <w:rPr>
          <w:sz w:val="24"/>
          <w:szCs w:val="24"/>
        </w:rPr>
      </w:pPr>
      <w:r>
        <w:rPr>
          <w:spacing w:val="-8"/>
          <w:sz w:val="24"/>
          <w:szCs w:val="24"/>
        </w:rPr>
        <w:t>委托期限：至</w:t>
      </w:r>
      <w:r>
        <w:rPr>
          <w:spacing w:val="-8"/>
          <w:sz w:val="24"/>
          <w:szCs w:val="24"/>
          <w:u w:val="single" w:color="auto"/>
        </w:rPr>
        <w:t xml:space="preserve">     年   月    日</w:t>
      </w:r>
      <w:r>
        <w:rPr>
          <w:i/>
          <w:iCs/>
          <w:spacing w:val="-8"/>
          <w:sz w:val="25"/>
          <w:szCs w:val="25"/>
          <w:u w:val="single" w:color="auto"/>
        </w:rPr>
        <w:t>（不得短于招标文件规定的投标有效期）</w:t>
      </w:r>
      <w:r>
        <w:rPr>
          <w:spacing w:val="-8"/>
          <w:sz w:val="25"/>
          <w:szCs w:val="25"/>
        </w:rPr>
        <w:t xml:space="preserve"> </w:t>
      </w:r>
      <w:r>
        <w:rPr>
          <w:spacing w:val="-8"/>
          <w:sz w:val="24"/>
          <w:szCs w:val="24"/>
        </w:rPr>
        <w:t>。</w:t>
      </w:r>
    </w:p>
    <w:p w14:paraId="3EEB209E">
      <w:pPr>
        <w:pStyle w:val="2"/>
        <w:spacing w:before="152" w:line="219" w:lineRule="auto"/>
        <w:ind w:left="489"/>
        <w:rPr>
          <w:sz w:val="24"/>
          <w:szCs w:val="24"/>
        </w:rPr>
      </w:pPr>
      <w:r>
        <w:rPr>
          <w:spacing w:val="-1"/>
          <w:sz w:val="24"/>
          <w:szCs w:val="24"/>
        </w:rPr>
        <w:t>代理人无转委托权。</w:t>
      </w:r>
    </w:p>
    <w:p w14:paraId="5B757897">
      <w:pPr>
        <w:spacing w:line="316" w:lineRule="auto"/>
        <w:rPr>
          <w:rFonts w:ascii="Arial"/>
          <w:sz w:val="21"/>
        </w:rPr>
      </w:pPr>
    </w:p>
    <w:p w14:paraId="28F2DFBC">
      <w:pPr>
        <w:spacing w:line="317" w:lineRule="auto"/>
        <w:rPr>
          <w:rFonts w:ascii="Arial"/>
          <w:sz w:val="21"/>
        </w:rPr>
      </w:pPr>
    </w:p>
    <w:p w14:paraId="6B6460DA">
      <w:pPr>
        <w:spacing w:line="317" w:lineRule="auto"/>
        <w:rPr>
          <w:rFonts w:ascii="Arial"/>
          <w:sz w:val="21"/>
        </w:rPr>
      </w:pPr>
    </w:p>
    <w:p w14:paraId="1AC33DAE">
      <w:pPr>
        <w:pStyle w:val="2"/>
        <w:spacing w:before="78" w:line="219" w:lineRule="auto"/>
        <w:ind w:left="3133"/>
        <w:rPr>
          <w:sz w:val="24"/>
          <w:szCs w:val="24"/>
        </w:rPr>
      </w:pPr>
      <w:r>
        <w:rPr>
          <w:spacing w:val="4"/>
          <w:sz w:val="24"/>
          <w:szCs w:val="24"/>
        </w:rPr>
        <w:t>投  标  人</w:t>
      </w:r>
      <w:r>
        <w:rPr>
          <w:spacing w:val="-31"/>
          <w:sz w:val="24"/>
          <w:szCs w:val="24"/>
        </w:rPr>
        <w:t>：</w:t>
      </w:r>
      <w:r>
        <w:rPr>
          <w:sz w:val="24"/>
          <w:szCs w:val="24"/>
          <w:u w:val="single" w:color="auto"/>
        </w:rPr>
        <w:t xml:space="preserve">                        </w:t>
      </w:r>
      <w:r>
        <w:rPr>
          <w:spacing w:val="-31"/>
          <w:sz w:val="24"/>
          <w:szCs w:val="24"/>
        </w:rPr>
        <w:t>（</w:t>
      </w:r>
      <w:r>
        <w:rPr>
          <w:spacing w:val="4"/>
          <w:sz w:val="24"/>
          <w:szCs w:val="24"/>
        </w:rPr>
        <w:t>盖单位章）</w:t>
      </w:r>
    </w:p>
    <w:p w14:paraId="723F77E5">
      <w:pPr>
        <w:spacing w:line="317" w:lineRule="auto"/>
        <w:rPr>
          <w:rFonts w:ascii="Arial"/>
          <w:sz w:val="21"/>
        </w:rPr>
      </w:pPr>
    </w:p>
    <w:p w14:paraId="650C234D">
      <w:pPr>
        <w:spacing w:line="317" w:lineRule="auto"/>
        <w:rPr>
          <w:rFonts w:ascii="Arial"/>
          <w:sz w:val="21"/>
        </w:rPr>
      </w:pPr>
    </w:p>
    <w:p w14:paraId="6D087D17">
      <w:pPr>
        <w:spacing w:line="317" w:lineRule="auto"/>
        <w:rPr>
          <w:rFonts w:ascii="Arial"/>
          <w:sz w:val="21"/>
        </w:rPr>
      </w:pPr>
    </w:p>
    <w:p w14:paraId="709D0A15">
      <w:pPr>
        <w:pStyle w:val="2"/>
        <w:spacing w:before="79" w:line="219" w:lineRule="auto"/>
        <w:ind w:left="3131"/>
        <w:rPr>
          <w:sz w:val="24"/>
          <w:szCs w:val="24"/>
        </w:rPr>
      </w:pPr>
      <w:r>
        <w:rPr>
          <w:spacing w:val="2"/>
          <w:sz w:val="24"/>
          <w:szCs w:val="24"/>
        </w:rPr>
        <w:t>法定代表人</w:t>
      </w:r>
      <w:r>
        <w:rPr>
          <w:spacing w:val="-17"/>
          <w:sz w:val="24"/>
          <w:szCs w:val="24"/>
        </w:rPr>
        <w:t>：</w:t>
      </w:r>
      <w:r>
        <w:rPr>
          <w:sz w:val="24"/>
          <w:szCs w:val="24"/>
          <w:u w:val="single" w:color="auto"/>
        </w:rPr>
        <w:t xml:space="preserve">                        </w:t>
      </w:r>
      <w:r>
        <w:rPr>
          <w:spacing w:val="-17"/>
          <w:sz w:val="24"/>
          <w:szCs w:val="24"/>
        </w:rPr>
        <w:t>（</w:t>
      </w:r>
      <w:r>
        <w:rPr>
          <w:spacing w:val="2"/>
          <w:sz w:val="24"/>
          <w:szCs w:val="24"/>
        </w:rPr>
        <w:t>签字或盖章）</w:t>
      </w:r>
    </w:p>
    <w:p w14:paraId="203E579D">
      <w:pPr>
        <w:spacing w:line="317" w:lineRule="auto"/>
        <w:rPr>
          <w:rFonts w:ascii="Arial"/>
          <w:sz w:val="21"/>
        </w:rPr>
      </w:pPr>
    </w:p>
    <w:p w14:paraId="642B22A9">
      <w:pPr>
        <w:spacing w:line="317" w:lineRule="auto"/>
        <w:rPr>
          <w:rFonts w:ascii="Arial"/>
          <w:sz w:val="21"/>
        </w:rPr>
      </w:pPr>
    </w:p>
    <w:p w14:paraId="34FBB36D">
      <w:pPr>
        <w:spacing w:line="317" w:lineRule="auto"/>
        <w:rPr>
          <w:rFonts w:ascii="Arial"/>
          <w:sz w:val="21"/>
        </w:rPr>
      </w:pPr>
    </w:p>
    <w:p w14:paraId="79C925F0">
      <w:pPr>
        <w:pStyle w:val="2"/>
        <w:spacing w:before="78" w:line="219" w:lineRule="auto"/>
        <w:ind w:left="3129"/>
        <w:rPr>
          <w:sz w:val="24"/>
          <w:szCs w:val="24"/>
        </w:rPr>
      </w:pPr>
      <w:r>
        <w:rPr>
          <w:spacing w:val="2"/>
          <w:sz w:val="24"/>
          <w:szCs w:val="24"/>
        </w:rPr>
        <w:t>委托代理人</w:t>
      </w:r>
      <w:r>
        <w:rPr>
          <w:spacing w:val="-16"/>
          <w:sz w:val="24"/>
          <w:szCs w:val="24"/>
        </w:rPr>
        <w:t>：</w:t>
      </w:r>
      <w:r>
        <w:rPr>
          <w:sz w:val="24"/>
          <w:szCs w:val="24"/>
          <w:u w:val="single" w:color="auto"/>
        </w:rPr>
        <w:t xml:space="preserve">                        </w:t>
      </w:r>
      <w:r>
        <w:rPr>
          <w:spacing w:val="-16"/>
          <w:sz w:val="24"/>
          <w:szCs w:val="24"/>
        </w:rPr>
        <w:t>（</w:t>
      </w:r>
      <w:r>
        <w:rPr>
          <w:spacing w:val="2"/>
          <w:sz w:val="24"/>
          <w:szCs w:val="24"/>
        </w:rPr>
        <w:t>签字或盖章）</w:t>
      </w:r>
    </w:p>
    <w:p w14:paraId="3ED65AB4">
      <w:pPr>
        <w:spacing w:line="257" w:lineRule="auto"/>
        <w:rPr>
          <w:rFonts w:ascii="Arial"/>
          <w:sz w:val="21"/>
        </w:rPr>
      </w:pPr>
    </w:p>
    <w:p w14:paraId="2D3FC432">
      <w:pPr>
        <w:spacing w:line="258" w:lineRule="auto"/>
        <w:rPr>
          <w:rFonts w:ascii="Arial"/>
          <w:sz w:val="21"/>
        </w:rPr>
      </w:pPr>
    </w:p>
    <w:p w14:paraId="15B8BCBE">
      <w:pPr>
        <w:pStyle w:val="2"/>
        <w:tabs>
          <w:tab w:val="left" w:pos="5160"/>
        </w:tabs>
        <w:spacing w:before="79" w:line="219" w:lineRule="auto"/>
        <w:ind w:left="4200"/>
        <w:rPr>
          <w:sz w:val="24"/>
          <w:szCs w:val="24"/>
        </w:rPr>
      </w:pPr>
      <w:r>
        <w:rPr>
          <w:sz w:val="24"/>
          <w:szCs w:val="24"/>
          <w:u w:val="single" w:color="auto"/>
        </w:rPr>
        <w:tab/>
      </w:r>
      <w:r>
        <w:rPr>
          <w:spacing w:val="-109"/>
          <w:sz w:val="24"/>
          <w:szCs w:val="24"/>
        </w:rPr>
        <w:t xml:space="preserve"> </w:t>
      </w:r>
      <w:r>
        <w:rPr>
          <w:spacing w:val="-9"/>
          <w:sz w:val="24"/>
          <w:szCs w:val="24"/>
        </w:rPr>
        <w:t>年</w:t>
      </w:r>
      <w:r>
        <w:rPr>
          <w:spacing w:val="23"/>
          <w:sz w:val="24"/>
          <w:szCs w:val="24"/>
          <w:u w:val="single" w:color="auto"/>
        </w:rPr>
        <w:t xml:space="preserve">     </w:t>
      </w:r>
      <w:r>
        <w:rPr>
          <w:spacing w:val="-100"/>
          <w:sz w:val="24"/>
          <w:szCs w:val="24"/>
        </w:rPr>
        <w:t xml:space="preserve"> </w:t>
      </w:r>
      <w:r>
        <w:rPr>
          <w:spacing w:val="-9"/>
          <w:sz w:val="24"/>
          <w:szCs w:val="24"/>
        </w:rPr>
        <w:t>月</w:t>
      </w:r>
      <w:r>
        <w:rPr>
          <w:spacing w:val="24"/>
          <w:sz w:val="24"/>
          <w:szCs w:val="24"/>
          <w:u w:val="single" w:color="auto"/>
        </w:rPr>
        <w:t xml:space="preserve">     </w:t>
      </w:r>
      <w:r>
        <w:rPr>
          <w:spacing w:val="-69"/>
          <w:sz w:val="24"/>
          <w:szCs w:val="24"/>
        </w:rPr>
        <w:t xml:space="preserve"> </w:t>
      </w:r>
      <w:r>
        <w:rPr>
          <w:spacing w:val="-9"/>
          <w:sz w:val="24"/>
          <w:szCs w:val="24"/>
        </w:rPr>
        <w:t>日</w:t>
      </w:r>
    </w:p>
    <w:p w14:paraId="0ADCC879">
      <w:pPr>
        <w:spacing w:before="70"/>
      </w:pPr>
    </w:p>
    <w:p w14:paraId="1DCE9EAC">
      <w:pPr>
        <w:spacing w:before="69"/>
      </w:pPr>
    </w:p>
    <w:p w14:paraId="4B8CE016">
      <w:pPr>
        <w:spacing w:before="69"/>
      </w:pPr>
    </w:p>
    <w:tbl>
      <w:tblPr>
        <w:tblStyle w:val="7"/>
        <w:tblW w:w="5029" w:type="dxa"/>
        <w:tblInd w:w="2309"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5029"/>
      </w:tblGrid>
      <w:tr w14:paraId="2AD34CE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490" w:hRule="atLeast"/>
        </w:trPr>
        <w:tc>
          <w:tcPr>
            <w:tcW w:w="5029" w:type="dxa"/>
            <w:vAlign w:val="top"/>
          </w:tcPr>
          <w:p w14:paraId="5EB0023C">
            <w:pPr>
              <w:spacing w:line="261" w:lineRule="auto"/>
              <w:rPr>
                <w:rFonts w:ascii="Arial"/>
                <w:sz w:val="21"/>
              </w:rPr>
            </w:pPr>
          </w:p>
          <w:p w14:paraId="75AD8A03">
            <w:pPr>
              <w:spacing w:line="262" w:lineRule="auto"/>
              <w:rPr>
                <w:rFonts w:ascii="Arial"/>
                <w:sz w:val="21"/>
              </w:rPr>
            </w:pPr>
          </w:p>
          <w:p w14:paraId="107B4C62">
            <w:pPr>
              <w:spacing w:line="262" w:lineRule="auto"/>
              <w:rPr>
                <w:rFonts w:ascii="Arial"/>
                <w:sz w:val="21"/>
              </w:rPr>
            </w:pPr>
          </w:p>
          <w:p w14:paraId="1A5727F2">
            <w:pPr>
              <w:spacing w:line="262" w:lineRule="auto"/>
              <w:rPr>
                <w:rFonts w:ascii="Arial"/>
                <w:sz w:val="21"/>
              </w:rPr>
            </w:pPr>
          </w:p>
          <w:p w14:paraId="541BA7F3">
            <w:pPr>
              <w:pStyle w:val="8"/>
              <w:spacing w:before="78" w:line="219" w:lineRule="auto"/>
              <w:ind w:left="478"/>
              <w:rPr>
                <w:sz w:val="24"/>
                <w:szCs w:val="24"/>
              </w:rPr>
            </w:pPr>
            <w:r>
              <w:rPr>
                <w:spacing w:val="-1"/>
                <w:sz w:val="24"/>
                <w:szCs w:val="24"/>
              </w:rPr>
              <w:t>委托代理人身份证彩色扫描件正、反面</w:t>
            </w:r>
          </w:p>
        </w:tc>
      </w:tr>
    </w:tbl>
    <w:p w14:paraId="64F889B8">
      <w:pPr>
        <w:rPr>
          <w:rFonts w:ascii="Arial"/>
          <w:sz w:val="21"/>
        </w:rPr>
      </w:pPr>
    </w:p>
    <w:p w14:paraId="19FDB8B0">
      <w:pPr>
        <w:rPr>
          <w:rFonts w:ascii="Arial" w:hAnsi="Arial" w:eastAsia="Arial" w:cs="Arial"/>
          <w:sz w:val="21"/>
          <w:szCs w:val="21"/>
        </w:rPr>
        <w:sectPr>
          <w:footerReference r:id="rId67" w:type="default"/>
          <w:pgSz w:w="11906" w:h="16839"/>
          <w:pgMar w:top="400" w:right="1134" w:bottom="1010" w:left="1131" w:header="0" w:footer="847" w:gutter="0"/>
          <w:cols w:space="720" w:num="1"/>
        </w:sectPr>
      </w:pPr>
    </w:p>
    <w:p w14:paraId="53AB14A5">
      <w:pPr>
        <w:spacing w:line="342" w:lineRule="auto"/>
        <w:rPr>
          <w:rFonts w:ascii="Arial"/>
          <w:sz w:val="21"/>
        </w:rPr>
      </w:pPr>
    </w:p>
    <w:p w14:paraId="51B10380">
      <w:pPr>
        <w:spacing w:line="343" w:lineRule="auto"/>
        <w:rPr>
          <w:rFonts w:ascii="Arial"/>
          <w:sz w:val="21"/>
        </w:rPr>
      </w:pPr>
    </w:p>
    <w:p w14:paraId="0D017660">
      <w:pPr>
        <w:pStyle w:val="2"/>
        <w:spacing w:before="78" w:line="219" w:lineRule="auto"/>
        <w:outlineLvl w:val="1"/>
        <w:rPr>
          <w:sz w:val="24"/>
          <w:szCs w:val="24"/>
        </w:rPr>
      </w:pPr>
      <w:r>
        <w:rPr>
          <w:b/>
          <w:bCs/>
          <w:spacing w:val="-3"/>
          <w:sz w:val="24"/>
          <w:szCs w:val="24"/>
        </w:rPr>
        <w:t>格式五</w:t>
      </w:r>
      <w:r>
        <w:rPr>
          <w:spacing w:val="-3"/>
          <w:sz w:val="24"/>
          <w:szCs w:val="24"/>
        </w:rPr>
        <w:t xml:space="preserve"> </w:t>
      </w:r>
      <w:r>
        <w:rPr>
          <w:b/>
          <w:bCs/>
          <w:spacing w:val="-3"/>
          <w:sz w:val="24"/>
          <w:szCs w:val="24"/>
        </w:rPr>
        <w:t>法定代表人身份证明</w:t>
      </w:r>
    </w:p>
    <w:p w14:paraId="1A094ECA">
      <w:pPr>
        <w:spacing w:line="351" w:lineRule="auto"/>
        <w:rPr>
          <w:rFonts w:ascii="Arial"/>
          <w:sz w:val="21"/>
        </w:rPr>
      </w:pPr>
    </w:p>
    <w:p w14:paraId="4A87777A">
      <w:pPr>
        <w:spacing w:line="351" w:lineRule="auto"/>
        <w:rPr>
          <w:rFonts w:ascii="Arial"/>
          <w:sz w:val="21"/>
        </w:rPr>
      </w:pPr>
    </w:p>
    <w:p w14:paraId="266D9D1D">
      <w:pPr>
        <w:pStyle w:val="2"/>
        <w:spacing w:before="97" w:line="219" w:lineRule="auto"/>
        <w:ind w:left="3466"/>
        <w:rPr>
          <w:sz w:val="30"/>
          <w:szCs w:val="30"/>
        </w:rPr>
      </w:pPr>
      <w:bookmarkStart w:id="39" w:name="bookmark36"/>
      <w:bookmarkEnd w:id="39"/>
      <w:r>
        <w:rPr>
          <w:b/>
          <w:bCs/>
          <w:spacing w:val="-4"/>
          <w:sz w:val="30"/>
          <w:szCs w:val="30"/>
        </w:rPr>
        <w:t>法定代表人身份证明</w:t>
      </w:r>
    </w:p>
    <w:p w14:paraId="58372FF7">
      <w:pPr>
        <w:spacing w:line="250" w:lineRule="auto"/>
        <w:rPr>
          <w:rFonts w:ascii="Arial"/>
          <w:sz w:val="21"/>
        </w:rPr>
      </w:pPr>
    </w:p>
    <w:p w14:paraId="66BB3DD3">
      <w:pPr>
        <w:spacing w:line="251" w:lineRule="auto"/>
        <w:rPr>
          <w:rFonts w:ascii="Arial"/>
          <w:sz w:val="21"/>
        </w:rPr>
      </w:pPr>
    </w:p>
    <w:p w14:paraId="3280266A">
      <w:pPr>
        <w:spacing w:line="251" w:lineRule="auto"/>
        <w:rPr>
          <w:rFonts w:ascii="Arial"/>
          <w:sz w:val="21"/>
        </w:rPr>
      </w:pPr>
    </w:p>
    <w:p w14:paraId="775ADAD4">
      <w:pPr>
        <w:pStyle w:val="2"/>
        <w:spacing w:before="78" w:line="220" w:lineRule="auto"/>
        <w:ind w:left="2"/>
        <w:rPr>
          <w:sz w:val="24"/>
          <w:szCs w:val="24"/>
        </w:rPr>
      </w:pPr>
      <w:r>
        <w:rPr>
          <w:spacing w:val="-3"/>
          <w:sz w:val="24"/>
          <w:szCs w:val="24"/>
        </w:rPr>
        <w:t>投标人名称：</w:t>
      </w:r>
      <w:r>
        <w:rPr>
          <w:sz w:val="24"/>
          <w:szCs w:val="24"/>
          <w:u w:val="single" w:color="auto"/>
        </w:rPr>
        <w:t xml:space="preserve">                  </w:t>
      </w:r>
    </w:p>
    <w:p w14:paraId="7A74D25D">
      <w:pPr>
        <w:pStyle w:val="2"/>
        <w:spacing w:before="153" w:line="219" w:lineRule="auto"/>
        <w:rPr>
          <w:sz w:val="24"/>
          <w:szCs w:val="24"/>
        </w:rPr>
      </w:pPr>
      <w:r>
        <w:rPr>
          <w:spacing w:val="-4"/>
          <w:sz w:val="24"/>
          <w:szCs w:val="24"/>
        </w:rPr>
        <w:t>姓名：</w:t>
      </w:r>
      <w:r>
        <w:rPr>
          <w:spacing w:val="-4"/>
          <w:sz w:val="24"/>
          <w:szCs w:val="24"/>
          <w:u w:val="single" w:color="auto"/>
        </w:rPr>
        <w:t xml:space="preserve">         </w:t>
      </w:r>
      <w:r>
        <w:rPr>
          <w:spacing w:val="-90"/>
          <w:sz w:val="24"/>
          <w:szCs w:val="24"/>
        </w:rPr>
        <w:t xml:space="preserve"> </w:t>
      </w:r>
      <w:r>
        <w:rPr>
          <w:spacing w:val="-4"/>
          <w:sz w:val="24"/>
          <w:szCs w:val="24"/>
        </w:rPr>
        <w:t>性别：</w:t>
      </w:r>
      <w:r>
        <w:rPr>
          <w:spacing w:val="-4"/>
          <w:sz w:val="24"/>
          <w:szCs w:val="24"/>
          <w:u w:val="single" w:color="auto"/>
        </w:rPr>
        <w:t xml:space="preserve">      </w:t>
      </w:r>
      <w:r>
        <w:rPr>
          <w:spacing w:val="-109"/>
          <w:sz w:val="24"/>
          <w:szCs w:val="24"/>
        </w:rPr>
        <w:t xml:space="preserve"> </w:t>
      </w:r>
      <w:r>
        <w:rPr>
          <w:spacing w:val="-4"/>
          <w:sz w:val="24"/>
          <w:szCs w:val="24"/>
        </w:rPr>
        <w:t>年龄：</w:t>
      </w:r>
      <w:r>
        <w:rPr>
          <w:spacing w:val="-4"/>
          <w:sz w:val="24"/>
          <w:szCs w:val="24"/>
          <w:u w:val="single" w:color="auto"/>
        </w:rPr>
        <w:t xml:space="preserve">       </w:t>
      </w:r>
      <w:r>
        <w:rPr>
          <w:spacing w:val="-109"/>
          <w:sz w:val="24"/>
          <w:szCs w:val="24"/>
        </w:rPr>
        <w:t xml:space="preserve"> </w:t>
      </w:r>
      <w:r>
        <w:rPr>
          <w:spacing w:val="-4"/>
          <w:sz w:val="24"/>
          <w:szCs w:val="24"/>
        </w:rPr>
        <w:t>职务：</w:t>
      </w:r>
      <w:r>
        <w:rPr>
          <w:spacing w:val="-4"/>
          <w:sz w:val="24"/>
          <w:szCs w:val="24"/>
          <w:u w:val="single" w:color="auto"/>
        </w:rPr>
        <w:t xml:space="preserve">            </w:t>
      </w:r>
    </w:p>
    <w:p w14:paraId="1C58CCB7">
      <w:pPr>
        <w:pStyle w:val="2"/>
        <w:spacing w:before="154" w:line="219" w:lineRule="auto"/>
        <w:ind w:left="4"/>
        <w:rPr>
          <w:sz w:val="24"/>
          <w:szCs w:val="24"/>
        </w:rPr>
      </w:pPr>
      <w:r>
        <w:rPr>
          <w:sz w:val="24"/>
          <w:szCs w:val="24"/>
        </w:rPr>
        <w:t>系</w:t>
      </w:r>
      <w:r>
        <w:rPr>
          <w:sz w:val="24"/>
          <w:szCs w:val="24"/>
          <w:u w:val="single" w:color="auto"/>
        </w:rPr>
        <w:t xml:space="preserve">                      </w:t>
      </w:r>
      <w:r>
        <w:rPr>
          <w:spacing w:val="-1"/>
          <w:sz w:val="24"/>
          <w:szCs w:val="24"/>
          <w:u w:val="single" w:color="auto"/>
        </w:rPr>
        <w:t xml:space="preserve">  </w:t>
      </w:r>
      <w:r>
        <w:rPr>
          <w:spacing w:val="-1"/>
          <w:sz w:val="24"/>
          <w:szCs w:val="24"/>
        </w:rPr>
        <w:t>（投标人名称）的法定代表人。</w:t>
      </w:r>
    </w:p>
    <w:p w14:paraId="5E481AED">
      <w:pPr>
        <w:pStyle w:val="2"/>
        <w:spacing w:before="45" w:line="219" w:lineRule="auto"/>
        <w:ind w:left="480"/>
        <w:rPr>
          <w:sz w:val="24"/>
          <w:szCs w:val="24"/>
        </w:rPr>
      </w:pPr>
      <w:r>
        <w:rPr>
          <w:spacing w:val="-2"/>
          <w:sz w:val="24"/>
          <w:szCs w:val="24"/>
        </w:rPr>
        <w:t>特此证明。</w:t>
      </w:r>
    </w:p>
    <w:p w14:paraId="2C769F64">
      <w:pPr>
        <w:spacing w:line="271" w:lineRule="auto"/>
        <w:rPr>
          <w:rFonts w:ascii="Arial"/>
          <w:sz w:val="21"/>
        </w:rPr>
      </w:pPr>
    </w:p>
    <w:p w14:paraId="07459850">
      <w:pPr>
        <w:spacing w:line="271" w:lineRule="auto"/>
        <w:rPr>
          <w:rFonts w:ascii="Arial"/>
          <w:sz w:val="21"/>
        </w:rPr>
      </w:pPr>
    </w:p>
    <w:p w14:paraId="5DA181EF">
      <w:pPr>
        <w:spacing w:line="272" w:lineRule="auto"/>
        <w:rPr>
          <w:rFonts w:ascii="Arial"/>
          <w:sz w:val="21"/>
        </w:rPr>
      </w:pPr>
    </w:p>
    <w:p w14:paraId="4764496F">
      <w:pPr>
        <w:spacing w:line="272" w:lineRule="auto"/>
        <w:rPr>
          <w:rFonts w:ascii="Arial"/>
          <w:sz w:val="21"/>
        </w:rPr>
      </w:pPr>
    </w:p>
    <w:p w14:paraId="3633CCA0">
      <w:pPr>
        <w:pStyle w:val="2"/>
        <w:spacing w:before="78" w:line="219" w:lineRule="auto"/>
        <w:jc w:val="right"/>
        <w:rPr>
          <w:sz w:val="24"/>
          <w:szCs w:val="24"/>
        </w:rPr>
      </w:pPr>
      <w:r>
        <w:rPr>
          <w:sz w:val="24"/>
          <w:szCs w:val="24"/>
        </w:rPr>
        <w:t>投标人</w:t>
      </w:r>
      <w:r>
        <w:rPr>
          <w:spacing w:val="-18"/>
          <w:sz w:val="24"/>
          <w:szCs w:val="24"/>
        </w:rPr>
        <w:t>：</w:t>
      </w:r>
      <w:r>
        <w:rPr>
          <w:sz w:val="24"/>
          <w:szCs w:val="24"/>
          <w:u w:val="single" w:color="auto"/>
        </w:rPr>
        <w:t xml:space="preserve">                         </w:t>
      </w:r>
      <w:r>
        <w:rPr>
          <w:spacing w:val="-18"/>
          <w:sz w:val="24"/>
          <w:szCs w:val="24"/>
        </w:rPr>
        <w:t>（</w:t>
      </w:r>
      <w:r>
        <w:rPr>
          <w:sz w:val="24"/>
          <w:szCs w:val="24"/>
        </w:rPr>
        <w:t>盖单位章）</w:t>
      </w:r>
    </w:p>
    <w:p w14:paraId="743BA5E0">
      <w:pPr>
        <w:spacing w:line="317" w:lineRule="auto"/>
        <w:rPr>
          <w:rFonts w:ascii="Arial"/>
          <w:sz w:val="21"/>
        </w:rPr>
      </w:pPr>
    </w:p>
    <w:p w14:paraId="673E04A0">
      <w:pPr>
        <w:spacing w:line="317" w:lineRule="auto"/>
        <w:rPr>
          <w:rFonts w:ascii="Arial"/>
          <w:sz w:val="21"/>
        </w:rPr>
      </w:pPr>
    </w:p>
    <w:p w14:paraId="4A225B19">
      <w:pPr>
        <w:spacing w:line="317" w:lineRule="auto"/>
        <w:rPr>
          <w:rFonts w:ascii="Arial"/>
          <w:sz w:val="21"/>
        </w:rPr>
      </w:pPr>
    </w:p>
    <w:p w14:paraId="46F335C1">
      <w:pPr>
        <w:pStyle w:val="2"/>
        <w:spacing w:before="79" w:line="219" w:lineRule="auto"/>
        <w:jc w:val="right"/>
        <w:rPr>
          <w:sz w:val="24"/>
          <w:szCs w:val="24"/>
        </w:rPr>
      </w:pPr>
      <w:r>
        <w:rPr>
          <w:sz w:val="24"/>
          <w:szCs w:val="24"/>
        </w:rPr>
        <w:t>法定代表人</w:t>
      </w:r>
      <w:r>
        <w:rPr>
          <w:spacing w:val="-17"/>
          <w:sz w:val="24"/>
          <w:szCs w:val="24"/>
        </w:rPr>
        <w:t>：</w:t>
      </w:r>
      <w:r>
        <w:rPr>
          <w:sz w:val="24"/>
          <w:szCs w:val="24"/>
          <w:u w:val="single" w:color="auto"/>
        </w:rPr>
        <w:t xml:space="preserve">                    </w:t>
      </w:r>
      <w:r>
        <w:rPr>
          <w:spacing w:val="-17"/>
          <w:sz w:val="24"/>
          <w:szCs w:val="24"/>
        </w:rPr>
        <w:t>（</w:t>
      </w:r>
      <w:r>
        <w:rPr>
          <w:sz w:val="24"/>
          <w:szCs w:val="24"/>
        </w:rPr>
        <w:t>签字或盖章）</w:t>
      </w:r>
    </w:p>
    <w:p w14:paraId="0281CC09">
      <w:pPr>
        <w:spacing w:line="257" w:lineRule="auto"/>
        <w:rPr>
          <w:rFonts w:ascii="Arial"/>
          <w:sz w:val="21"/>
        </w:rPr>
      </w:pPr>
    </w:p>
    <w:p w14:paraId="41454E5A">
      <w:pPr>
        <w:spacing w:line="258" w:lineRule="auto"/>
        <w:rPr>
          <w:rFonts w:ascii="Arial"/>
          <w:sz w:val="21"/>
        </w:rPr>
      </w:pPr>
    </w:p>
    <w:p w14:paraId="4DD6DC30">
      <w:pPr>
        <w:pStyle w:val="2"/>
        <w:tabs>
          <w:tab w:val="left" w:pos="6249"/>
        </w:tabs>
        <w:spacing w:before="78" w:line="219" w:lineRule="auto"/>
        <w:ind w:left="5169"/>
        <w:rPr>
          <w:sz w:val="24"/>
          <w:szCs w:val="24"/>
        </w:rPr>
      </w:pPr>
      <w:r>
        <w:rPr>
          <w:sz w:val="24"/>
          <w:szCs w:val="24"/>
          <w:u w:val="single" w:color="auto"/>
        </w:rPr>
        <w:tab/>
      </w:r>
      <w:r>
        <w:rPr>
          <w:spacing w:val="-109"/>
          <w:sz w:val="24"/>
          <w:szCs w:val="24"/>
        </w:rPr>
        <w:t xml:space="preserve"> </w:t>
      </w:r>
      <w:r>
        <w:rPr>
          <w:spacing w:val="-9"/>
          <w:sz w:val="24"/>
          <w:szCs w:val="24"/>
        </w:rPr>
        <w:t>年</w:t>
      </w:r>
      <w:r>
        <w:rPr>
          <w:sz w:val="24"/>
          <w:szCs w:val="24"/>
          <w:u w:val="single" w:color="auto"/>
        </w:rPr>
        <w:t xml:space="preserve">      </w:t>
      </w:r>
      <w:r>
        <w:rPr>
          <w:spacing w:val="-105"/>
          <w:sz w:val="24"/>
          <w:szCs w:val="24"/>
        </w:rPr>
        <w:t xml:space="preserve"> </w:t>
      </w:r>
      <w:r>
        <w:rPr>
          <w:spacing w:val="-9"/>
          <w:sz w:val="24"/>
          <w:szCs w:val="24"/>
        </w:rPr>
        <w:t>月</w:t>
      </w:r>
      <w:r>
        <w:rPr>
          <w:sz w:val="24"/>
          <w:szCs w:val="24"/>
          <w:u w:val="single" w:color="auto"/>
        </w:rPr>
        <w:t xml:space="preserve">      </w:t>
      </w:r>
      <w:r>
        <w:rPr>
          <w:spacing w:val="-69"/>
          <w:sz w:val="24"/>
          <w:szCs w:val="24"/>
        </w:rPr>
        <w:t xml:space="preserve"> </w:t>
      </w:r>
      <w:r>
        <w:rPr>
          <w:spacing w:val="-9"/>
          <w:sz w:val="24"/>
          <w:szCs w:val="24"/>
        </w:rPr>
        <w:t>日</w:t>
      </w:r>
    </w:p>
    <w:p w14:paraId="79DFB2E0">
      <w:pPr>
        <w:spacing w:line="254" w:lineRule="auto"/>
        <w:rPr>
          <w:rFonts w:ascii="Arial"/>
          <w:sz w:val="21"/>
        </w:rPr>
      </w:pPr>
    </w:p>
    <w:p w14:paraId="768AB793">
      <w:pPr>
        <w:spacing w:line="254" w:lineRule="auto"/>
        <w:rPr>
          <w:rFonts w:ascii="Arial"/>
          <w:sz w:val="21"/>
        </w:rPr>
      </w:pPr>
    </w:p>
    <w:p w14:paraId="2D32C0A0">
      <w:pPr>
        <w:spacing w:line="254" w:lineRule="auto"/>
        <w:rPr>
          <w:rFonts w:ascii="Arial"/>
          <w:sz w:val="21"/>
        </w:rPr>
      </w:pPr>
    </w:p>
    <w:p w14:paraId="165C577D">
      <w:pPr>
        <w:spacing w:line="254" w:lineRule="auto"/>
        <w:rPr>
          <w:rFonts w:ascii="Arial"/>
          <w:sz w:val="21"/>
        </w:rPr>
      </w:pPr>
    </w:p>
    <w:p w14:paraId="1A7CDD12">
      <w:pPr>
        <w:spacing w:line="255" w:lineRule="auto"/>
        <w:rPr>
          <w:rFonts w:ascii="Arial"/>
          <w:sz w:val="21"/>
        </w:rPr>
      </w:pPr>
    </w:p>
    <w:p w14:paraId="7B32C7FD">
      <w:pPr>
        <w:spacing w:line="255" w:lineRule="auto"/>
        <w:rPr>
          <w:rFonts w:ascii="Arial"/>
          <w:sz w:val="21"/>
        </w:rPr>
      </w:pPr>
    </w:p>
    <w:p w14:paraId="4B82BD42">
      <w:pPr>
        <w:spacing w:line="255" w:lineRule="auto"/>
        <w:rPr>
          <w:rFonts w:ascii="Arial"/>
          <w:sz w:val="21"/>
        </w:rPr>
      </w:pPr>
    </w:p>
    <w:p w14:paraId="7B7AE5EF">
      <w:pPr>
        <w:pStyle w:val="2"/>
        <w:spacing w:before="1" w:line="2510" w:lineRule="exact"/>
        <w:ind w:firstLine="2534"/>
      </w:pPr>
      <w:r>
        <w:rPr>
          <w:position w:val="-50"/>
        </w:rPr>
        <w:pict>
          <v:group id="_x0000_s1035" o:spid="_x0000_s1035" o:spt="203" style="height:125.5pt;width:223.2pt;" coordsize="4463,2510">
            <o:lock v:ext="edit"/>
            <v:shape id="_x0000_s1036" o:spid="_x0000_s1036" o:spt="75" type="#_x0000_t75" style="position:absolute;left:0;top:0;height:2510;width:4463;" filled="f" stroked="f" coordsize="21600,21600">
              <v:path/>
              <v:fill on="f" focussize="0,0"/>
              <v:stroke on="f"/>
              <v:imagedata r:id="rId89" o:title=""/>
              <o:lock v:ext="edit" aspectratio="t"/>
            </v:shape>
            <v:shape id="_x0000_s1037" o:spid="_x0000_s1037" o:spt="202" type="#_x0000_t202" style="position:absolute;left:235;top:1120;height:280;width:4005;" filled="f" stroked="f" coordsize="21600,21600">
              <v:path/>
              <v:fill on="f" focussize="0,0"/>
              <v:stroke on="f"/>
              <v:imagedata o:title=""/>
              <o:lock v:ext="edit" aspectratio="f"/>
              <v:textbox inset="0mm,0mm,0mm,0mm">
                <w:txbxContent>
                  <w:p w14:paraId="3AC3D843">
                    <w:pPr>
                      <w:spacing w:before="20" w:line="219" w:lineRule="auto"/>
                      <w:ind w:left="20"/>
                      <w:rPr>
                        <w:rFonts w:ascii="宋体" w:hAnsi="宋体" w:eastAsia="宋体" w:cs="宋体"/>
                        <w:sz w:val="24"/>
                        <w:szCs w:val="24"/>
                      </w:rPr>
                    </w:pPr>
                    <w:r>
                      <w:rPr>
                        <w:rFonts w:ascii="宋体" w:hAnsi="宋体" w:eastAsia="宋体" w:cs="宋体"/>
                        <w:spacing w:val="-7"/>
                        <w:sz w:val="24"/>
                        <w:szCs w:val="24"/>
                      </w:rPr>
                      <w:t>法定代表人身份证彩色扫描件正、反面</w:t>
                    </w:r>
                  </w:p>
                </w:txbxContent>
              </v:textbox>
            </v:shape>
            <w10:wrap type="none"/>
            <w10:anchorlock/>
          </v:group>
        </w:pict>
      </w:r>
    </w:p>
    <w:p w14:paraId="7F2C254B">
      <w:pPr>
        <w:spacing w:line="2510" w:lineRule="exact"/>
        <w:sectPr>
          <w:footerReference r:id="rId68" w:type="default"/>
          <w:pgSz w:w="11906" w:h="16839"/>
          <w:pgMar w:top="400" w:right="1155" w:bottom="1010" w:left="1142" w:header="0" w:footer="847" w:gutter="0"/>
          <w:cols w:space="720" w:num="1"/>
        </w:sectPr>
      </w:pPr>
    </w:p>
    <w:p w14:paraId="65EDE39A">
      <w:pPr>
        <w:spacing w:line="342" w:lineRule="auto"/>
        <w:rPr>
          <w:rFonts w:ascii="Arial"/>
          <w:sz w:val="21"/>
        </w:rPr>
      </w:pPr>
    </w:p>
    <w:p w14:paraId="46BD54C8">
      <w:pPr>
        <w:spacing w:line="342" w:lineRule="auto"/>
        <w:rPr>
          <w:rFonts w:ascii="Arial"/>
          <w:sz w:val="21"/>
        </w:rPr>
      </w:pPr>
    </w:p>
    <w:p w14:paraId="70FADAFC">
      <w:pPr>
        <w:pStyle w:val="2"/>
        <w:spacing w:before="78" w:line="219" w:lineRule="auto"/>
        <w:outlineLvl w:val="1"/>
        <w:rPr>
          <w:sz w:val="24"/>
          <w:szCs w:val="24"/>
        </w:rPr>
      </w:pPr>
      <w:r>
        <w:rPr>
          <w:b/>
          <w:bCs/>
          <w:spacing w:val="-3"/>
          <w:sz w:val="24"/>
          <w:szCs w:val="24"/>
        </w:rPr>
        <w:t>格式六</w:t>
      </w:r>
      <w:r>
        <w:rPr>
          <w:spacing w:val="-3"/>
          <w:sz w:val="24"/>
          <w:szCs w:val="24"/>
        </w:rPr>
        <w:t xml:space="preserve"> </w:t>
      </w:r>
      <w:r>
        <w:rPr>
          <w:b/>
          <w:bCs/>
          <w:spacing w:val="-3"/>
          <w:sz w:val="24"/>
          <w:szCs w:val="24"/>
        </w:rPr>
        <w:t>联合体协议书</w:t>
      </w:r>
    </w:p>
    <w:p w14:paraId="0CF271FB">
      <w:pPr>
        <w:spacing w:line="340" w:lineRule="auto"/>
        <w:rPr>
          <w:rFonts w:ascii="Arial"/>
          <w:sz w:val="21"/>
        </w:rPr>
      </w:pPr>
    </w:p>
    <w:p w14:paraId="2DD1B8CF">
      <w:pPr>
        <w:spacing w:line="340" w:lineRule="auto"/>
        <w:rPr>
          <w:rFonts w:ascii="Arial"/>
          <w:sz w:val="21"/>
        </w:rPr>
      </w:pPr>
    </w:p>
    <w:p w14:paraId="703B2BEE">
      <w:pPr>
        <w:pStyle w:val="2"/>
        <w:spacing w:before="97" w:line="219" w:lineRule="auto"/>
        <w:ind w:left="3920"/>
        <w:rPr>
          <w:sz w:val="30"/>
          <w:szCs w:val="30"/>
        </w:rPr>
      </w:pPr>
      <w:bookmarkStart w:id="40" w:name="bookmark37"/>
      <w:bookmarkEnd w:id="40"/>
      <w:r>
        <w:rPr>
          <w:b/>
          <w:bCs/>
          <w:spacing w:val="-5"/>
          <w:sz w:val="30"/>
          <w:szCs w:val="30"/>
        </w:rPr>
        <w:t>联合体协议书</w:t>
      </w:r>
    </w:p>
    <w:p w14:paraId="53E44C10">
      <w:pPr>
        <w:spacing w:line="244" w:lineRule="auto"/>
        <w:rPr>
          <w:rFonts w:ascii="Arial"/>
          <w:sz w:val="21"/>
        </w:rPr>
      </w:pPr>
    </w:p>
    <w:p w14:paraId="09735FAE">
      <w:pPr>
        <w:spacing w:line="245" w:lineRule="auto"/>
        <w:rPr>
          <w:rFonts w:ascii="Arial"/>
          <w:sz w:val="21"/>
        </w:rPr>
      </w:pPr>
    </w:p>
    <w:p w14:paraId="456051D8">
      <w:pPr>
        <w:spacing w:line="245" w:lineRule="auto"/>
        <w:rPr>
          <w:rFonts w:ascii="Arial"/>
          <w:sz w:val="21"/>
        </w:rPr>
      </w:pPr>
    </w:p>
    <w:p w14:paraId="1798215F">
      <w:pPr>
        <w:pStyle w:val="2"/>
        <w:spacing w:before="78" w:line="219" w:lineRule="auto"/>
        <w:ind w:left="421"/>
        <w:rPr>
          <w:sz w:val="24"/>
          <w:szCs w:val="24"/>
        </w:rPr>
      </w:pPr>
      <w:r>
        <w:rPr>
          <w:spacing w:val="-3"/>
          <w:sz w:val="24"/>
          <w:szCs w:val="24"/>
        </w:rPr>
        <w:t>牵头人名称：</w:t>
      </w:r>
      <w:r>
        <w:rPr>
          <w:sz w:val="24"/>
          <w:szCs w:val="24"/>
          <w:u w:val="single" w:color="auto"/>
        </w:rPr>
        <w:t xml:space="preserve">                                                  </w:t>
      </w:r>
    </w:p>
    <w:p w14:paraId="2C5D068F">
      <w:pPr>
        <w:pStyle w:val="2"/>
        <w:spacing w:before="155" w:line="219" w:lineRule="auto"/>
        <w:ind w:left="420"/>
        <w:rPr>
          <w:sz w:val="24"/>
          <w:szCs w:val="24"/>
        </w:rPr>
      </w:pPr>
      <w:r>
        <w:rPr>
          <w:spacing w:val="-2"/>
          <w:sz w:val="24"/>
          <w:szCs w:val="24"/>
        </w:rPr>
        <w:t>法定代表人：</w:t>
      </w:r>
      <w:r>
        <w:rPr>
          <w:sz w:val="24"/>
          <w:szCs w:val="24"/>
          <w:u w:val="single" w:color="auto"/>
        </w:rPr>
        <w:t xml:space="preserve">                                                  </w:t>
      </w:r>
    </w:p>
    <w:p w14:paraId="5FC9CDA2">
      <w:pPr>
        <w:pStyle w:val="2"/>
        <w:spacing w:before="156" w:line="220" w:lineRule="auto"/>
        <w:ind w:left="420"/>
        <w:rPr>
          <w:sz w:val="24"/>
          <w:szCs w:val="24"/>
        </w:rPr>
      </w:pPr>
      <w:r>
        <w:rPr>
          <w:spacing w:val="-2"/>
          <w:sz w:val="24"/>
          <w:szCs w:val="24"/>
        </w:rPr>
        <w:t>法定住所：</w:t>
      </w:r>
      <w:r>
        <w:rPr>
          <w:spacing w:val="-2"/>
          <w:sz w:val="24"/>
          <w:szCs w:val="24"/>
          <w:u w:val="single" w:color="auto"/>
        </w:rPr>
        <w:t xml:space="preserve">                                    </w:t>
      </w:r>
      <w:r>
        <w:rPr>
          <w:spacing w:val="-3"/>
          <w:sz w:val="24"/>
          <w:szCs w:val="24"/>
          <w:u w:val="single" w:color="auto"/>
        </w:rPr>
        <w:t xml:space="preserve">                 </w:t>
      </w:r>
    </w:p>
    <w:p w14:paraId="141AA63B">
      <w:pPr>
        <w:spacing w:line="255" w:lineRule="auto"/>
        <w:rPr>
          <w:rFonts w:ascii="Arial"/>
          <w:sz w:val="21"/>
        </w:rPr>
      </w:pPr>
    </w:p>
    <w:p w14:paraId="12FA90F4">
      <w:pPr>
        <w:spacing w:line="255" w:lineRule="auto"/>
        <w:rPr>
          <w:rFonts w:ascii="Arial"/>
          <w:sz w:val="21"/>
        </w:rPr>
      </w:pPr>
    </w:p>
    <w:p w14:paraId="3E3FEE18">
      <w:pPr>
        <w:pStyle w:val="2"/>
        <w:spacing w:before="79" w:line="221" w:lineRule="auto"/>
        <w:ind w:left="421"/>
        <w:rPr>
          <w:sz w:val="24"/>
          <w:szCs w:val="24"/>
        </w:rPr>
      </w:pPr>
      <w:r>
        <w:rPr>
          <w:spacing w:val="-3"/>
          <w:sz w:val="24"/>
          <w:szCs w:val="24"/>
        </w:rPr>
        <w:t>成员二名称：</w:t>
      </w:r>
      <w:r>
        <w:rPr>
          <w:sz w:val="24"/>
          <w:szCs w:val="24"/>
          <w:u w:val="single" w:color="auto"/>
        </w:rPr>
        <w:t xml:space="preserve">                                                  </w:t>
      </w:r>
    </w:p>
    <w:p w14:paraId="40CEE89C">
      <w:pPr>
        <w:pStyle w:val="2"/>
        <w:spacing w:before="155" w:line="219" w:lineRule="auto"/>
        <w:ind w:left="420"/>
        <w:rPr>
          <w:sz w:val="24"/>
          <w:szCs w:val="24"/>
        </w:rPr>
      </w:pPr>
      <w:r>
        <w:rPr>
          <w:spacing w:val="-2"/>
          <w:sz w:val="24"/>
          <w:szCs w:val="24"/>
        </w:rPr>
        <w:t>法定代表人：</w:t>
      </w:r>
      <w:r>
        <w:rPr>
          <w:sz w:val="24"/>
          <w:szCs w:val="24"/>
          <w:u w:val="single" w:color="auto"/>
        </w:rPr>
        <w:t xml:space="preserve">                                                  </w:t>
      </w:r>
    </w:p>
    <w:p w14:paraId="423D87D7">
      <w:pPr>
        <w:pStyle w:val="2"/>
        <w:spacing w:before="154" w:line="220" w:lineRule="auto"/>
        <w:ind w:left="420"/>
        <w:rPr>
          <w:sz w:val="24"/>
          <w:szCs w:val="24"/>
        </w:rPr>
      </w:pPr>
      <w:r>
        <w:rPr>
          <w:spacing w:val="-2"/>
          <w:sz w:val="24"/>
          <w:szCs w:val="24"/>
        </w:rPr>
        <w:t>法定住所：</w:t>
      </w:r>
      <w:r>
        <w:rPr>
          <w:spacing w:val="-2"/>
          <w:sz w:val="24"/>
          <w:szCs w:val="24"/>
          <w:u w:val="single" w:color="auto"/>
        </w:rPr>
        <w:t xml:space="preserve">                                    </w:t>
      </w:r>
      <w:r>
        <w:rPr>
          <w:spacing w:val="-3"/>
          <w:sz w:val="24"/>
          <w:szCs w:val="24"/>
          <w:u w:val="single" w:color="auto"/>
        </w:rPr>
        <w:t xml:space="preserve">                 </w:t>
      </w:r>
    </w:p>
    <w:p w14:paraId="64171E84">
      <w:pPr>
        <w:pStyle w:val="2"/>
        <w:spacing w:before="153" w:line="378" w:lineRule="exact"/>
        <w:ind w:left="435"/>
        <w:rPr>
          <w:sz w:val="24"/>
          <w:szCs w:val="24"/>
        </w:rPr>
      </w:pPr>
      <w:r>
        <w:rPr>
          <w:spacing w:val="-13"/>
          <w:position w:val="3"/>
          <w:sz w:val="24"/>
          <w:szCs w:val="24"/>
        </w:rPr>
        <w:t>……</w:t>
      </w:r>
    </w:p>
    <w:p w14:paraId="3A56A925">
      <w:pPr>
        <w:pStyle w:val="2"/>
        <w:spacing w:before="66" w:line="338" w:lineRule="auto"/>
        <w:ind w:right="58" w:firstLine="420"/>
        <w:rPr>
          <w:sz w:val="24"/>
          <w:szCs w:val="24"/>
        </w:rPr>
      </w:pPr>
      <w:r>
        <w:rPr>
          <w:spacing w:val="-1"/>
          <w:sz w:val="24"/>
          <w:szCs w:val="24"/>
        </w:rPr>
        <w:t>上述各成员单位经过友好协商，自愿组成联合体，</w:t>
      </w:r>
      <w:r>
        <w:rPr>
          <w:spacing w:val="-2"/>
          <w:sz w:val="24"/>
          <w:szCs w:val="24"/>
        </w:rPr>
        <w:t>共同参加</w:t>
      </w:r>
      <w:r>
        <w:rPr>
          <w:spacing w:val="-2"/>
          <w:sz w:val="24"/>
          <w:szCs w:val="24"/>
          <w:u w:val="single" w:color="auto"/>
        </w:rPr>
        <w:t xml:space="preserve">          </w:t>
      </w:r>
      <w:r>
        <w:rPr>
          <w:spacing w:val="-2"/>
          <w:sz w:val="24"/>
          <w:szCs w:val="24"/>
        </w:rPr>
        <w:t>（项目名称</w:t>
      </w:r>
      <w:r>
        <w:rPr>
          <w:spacing w:val="-46"/>
          <w:sz w:val="24"/>
          <w:szCs w:val="24"/>
        </w:rPr>
        <w:t>）（</w:t>
      </w:r>
      <w:r>
        <w:rPr>
          <w:spacing w:val="-2"/>
          <w:sz w:val="24"/>
          <w:szCs w:val="24"/>
        </w:rPr>
        <w:t>以</w:t>
      </w:r>
      <w:r>
        <w:rPr>
          <w:spacing w:val="-1"/>
          <w:sz w:val="24"/>
          <w:szCs w:val="24"/>
        </w:rPr>
        <w:t>下简称“本项目</w:t>
      </w:r>
      <w:r>
        <w:rPr>
          <w:spacing w:val="-88"/>
          <w:sz w:val="24"/>
          <w:szCs w:val="24"/>
        </w:rPr>
        <w:t xml:space="preserve"> </w:t>
      </w:r>
      <w:r>
        <w:rPr>
          <w:spacing w:val="-1"/>
          <w:sz w:val="24"/>
          <w:szCs w:val="24"/>
        </w:rPr>
        <w:t>”）的施工投标并争取赢得本项目施工承包合同（以下简称合同）</w:t>
      </w:r>
      <w:r>
        <w:rPr>
          <w:spacing w:val="-2"/>
          <w:sz w:val="24"/>
          <w:szCs w:val="24"/>
        </w:rPr>
        <w:t>。现就联</w:t>
      </w:r>
      <w:r>
        <w:rPr>
          <w:spacing w:val="-1"/>
          <w:sz w:val="24"/>
          <w:szCs w:val="24"/>
        </w:rPr>
        <w:t>合体投标事宜订立如下协议：</w:t>
      </w:r>
    </w:p>
    <w:p w14:paraId="236A37BB">
      <w:pPr>
        <w:pStyle w:val="2"/>
        <w:spacing w:before="1" w:line="218" w:lineRule="auto"/>
        <w:ind w:left="497"/>
        <w:rPr>
          <w:sz w:val="24"/>
          <w:szCs w:val="24"/>
        </w:rPr>
      </w:pPr>
      <w:r>
        <w:rPr>
          <w:sz w:val="24"/>
          <w:szCs w:val="24"/>
        </w:rPr>
        <w:t>1</w:t>
      </w:r>
      <w:r>
        <w:rPr>
          <w:spacing w:val="-15"/>
          <w:sz w:val="24"/>
          <w:szCs w:val="24"/>
        </w:rPr>
        <w:t>．</w:t>
      </w:r>
      <w:r>
        <w:rPr>
          <w:sz w:val="24"/>
          <w:szCs w:val="24"/>
          <w:u w:val="single" w:color="auto"/>
        </w:rPr>
        <w:t xml:space="preserve">              </w:t>
      </w:r>
      <w:r>
        <w:rPr>
          <w:spacing w:val="-15"/>
          <w:sz w:val="24"/>
          <w:szCs w:val="24"/>
        </w:rPr>
        <w:t>（</w:t>
      </w:r>
      <w:r>
        <w:rPr>
          <w:sz w:val="24"/>
          <w:szCs w:val="24"/>
        </w:rPr>
        <w:t>某成员单位名称）为联合体牵头人。</w:t>
      </w:r>
    </w:p>
    <w:p w14:paraId="6771C10E">
      <w:pPr>
        <w:pStyle w:val="2"/>
        <w:spacing w:before="156" w:line="338" w:lineRule="auto"/>
        <w:ind w:firstLine="481"/>
        <w:rPr>
          <w:sz w:val="24"/>
          <w:szCs w:val="24"/>
        </w:rPr>
      </w:pPr>
      <w:r>
        <w:rPr>
          <w:spacing w:val="-2"/>
          <w:sz w:val="24"/>
          <w:szCs w:val="24"/>
        </w:rPr>
        <w:t>2．在本项目投标阶段，联合体牵头人合法代表联</w:t>
      </w:r>
      <w:r>
        <w:rPr>
          <w:spacing w:val="-3"/>
          <w:sz w:val="24"/>
          <w:szCs w:val="24"/>
        </w:rPr>
        <w:t>合体各成员负责本项目投标文件编制活</w:t>
      </w:r>
      <w:r>
        <w:rPr>
          <w:spacing w:val="-4"/>
          <w:sz w:val="24"/>
          <w:szCs w:val="24"/>
        </w:rPr>
        <w:t>动，代表联合体提交和接收相关的资料、信息及指示，并处理与投标和中标有关的一切事务；</w:t>
      </w:r>
      <w:r>
        <w:rPr>
          <w:sz w:val="24"/>
          <w:szCs w:val="24"/>
        </w:rPr>
        <w:t>联合体中标后，联合体牵头人负责合同订立和合同实施阶段</w:t>
      </w:r>
      <w:r>
        <w:rPr>
          <w:spacing w:val="-1"/>
          <w:sz w:val="24"/>
          <w:szCs w:val="24"/>
        </w:rPr>
        <w:t>的主办、组织和协调工作。</w:t>
      </w:r>
    </w:p>
    <w:p w14:paraId="7A5E5AD6">
      <w:pPr>
        <w:pStyle w:val="2"/>
        <w:spacing w:before="2" w:line="338" w:lineRule="auto"/>
        <w:ind w:left="23" w:right="58" w:firstLine="461"/>
        <w:rPr>
          <w:sz w:val="24"/>
          <w:szCs w:val="24"/>
        </w:rPr>
      </w:pPr>
      <w:r>
        <w:rPr>
          <w:spacing w:val="-2"/>
          <w:sz w:val="24"/>
          <w:szCs w:val="24"/>
        </w:rPr>
        <w:t>3．联合体将严格按照招标文件的各项要求，</w:t>
      </w:r>
      <w:r>
        <w:rPr>
          <w:spacing w:val="-3"/>
          <w:sz w:val="24"/>
          <w:szCs w:val="24"/>
        </w:rPr>
        <w:t>递交投标文件，履行投标义务和中标后的合</w:t>
      </w:r>
      <w:r>
        <w:rPr>
          <w:spacing w:val="-1"/>
          <w:sz w:val="24"/>
          <w:szCs w:val="24"/>
        </w:rPr>
        <w:t>同，共同承担合同规定的一切义务和责任，联合体各成员单位按照内部职责的部分，承担各</w:t>
      </w:r>
      <w:r>
        <w:rPr>
          <w:spacing w:val="-2"/>
          <w:sz w:val="24"/>
          <w:szCs w:val="24"/>
        </w:rPr>
        <w:t>自所负的责任和风险，并向招标人承担连带责任。</w:t>
      </w:r>
    </w:p>
    <w:p w14:paraId="01852D4C">
      <w:pPr>
        <w:pStyle w:val="2"/>
        <w:spacing w:before="1" w:line="219" w:lineRule="auto"/>
        <w:ind w:left="479"/>
        <w:rPr>
          <w:sz w:val="24"/>
          <w:szCs w:val="24"/>
        </w:rPr>
      </w:pPr>
      <w:r>
        <w:rPr>
          <w:sz w:val="24"/>
          <w:szCs w:val="24"/>
        </w:rPr>
        <w:t>4．联合体各成员单位内部的职责分工如下：</w:t>
      </w:r>
      <w:r>
        <w:rPr>
          <w:sz w:val="24"/>
          <w:szCs w:val="24"/>
          <w:u w:val="single" w:color="auto"/>
        </w:rPr>
        <w:t xml:space="preserve">        </w:t>
      </w:r>
      <w:r>
        <w:rPr>
          <w:spacing w:val="-1"/>
          <w:sz w:val="24"/>
          <w:szCs w:val="24"/>
          <w:u w:val="single" w:color="auto"/>
        </w:rPr>
        <w:t xml:space="preserve">          </w:t>
      </w:r>
      <w:r>
        <w:rPr>
          <w:spacing w:val="-1"/>
          <w:sz w:val="24"/>
          <w:szCs w:val="24"/>
        </w:rPr>
        <w:t>。</w:t>
      </w:r>
    </w:p>
    <w:p w14:paraId="34718EE9">
      <w:pPr>
        <w:pStyle w:val="2"/>
        <w:spacing w:before="154" w:line="219" w:lineRule="auto"/>
        <w:ind w:left="484"/>
        <w:rPr>
          <w:sz w:val="24"/>
          <w:szCs w:val="24"/>
        </w:rPr>
      </w:pPr>
      <w:r>
        <w:rPr>
          <w:sz w:val="24"/>
          <w:szCs w:val="24"/>
        </w:rPr>
        <w:t>5．投标工作和联合体在中标后工程实施过程中的</w:t>
      </w:r>
      <w:r>
        <w:rPr>
          <w:spacing w:val="-1"/>
          <w:sz w:val="24"/>
          <w:szCs w:val="24"/>
        </w:rPr>
        <w:t>有关费用按各自承担的工作量分摊。</w:t>
      </w:r>
    </w:p>
    <w:p w14:paraId="68A37170">
      <w:pPr>
        <w:pStyle w:val="2"/>
        <w:spacing w:before="156" w:line="219" w:lineRule="auto"/>
        <w:ind w:left="481"/>
        <w:rPr>
          <w:sz w:val="24"/>
          <w:szCs w:val="24"/>
        </w:rPr>
      </w:pPr>
      <w:r>
        <w:rPr>
          <w:sz w:val="24"/>
          <w:szCs w:val="24"/>
        </w:rPr>
        <w:t>6．联合体中标后，本联合体协议是合同的附件，对联合</w:t>
      </w:r>
      <w:r>
        <w:rPr>
          <w:spacing w:val="-1"/>
          <w:sz w:val="24"/>
          <w:szCs w:val="24"/>
        </w:rPr>
        <w:t>体各成员单位有合同约束力。</w:t>
      </w:r>
    </w:p>
    <w:p w14:paraId="55C8184B">
      <w:pPr>
        <w:pStyle w:val="2"/>
        <w:spacing w:before="155" w:line="219" w:lineRule="auto"/>
        <w:ind w:left="485"/>
        <w:rPr>
          <w:sz w:val="24"/>
          <w:szCs w:val="24"/>
        </w:rPr>
      </w:pPr>
      <w:r>
        <w:rPr>
          <w:sz w:val="24"/>
          <w:szCs w:val="24"/>
        </w:rPr>
        <w:t>7．本协议书自签署之日起生效，联合体未中标</w:t>
      </w:r>
      <w:r>
        <w:rPr>
          <w:spacing w:val="-1"/>
          <w:sz w:val="24"/>
          <w:szCs w:val="24"/>
        </w:rPr>
        <w:t>或者中标时合同履行完毕后自动失效。</w:t>
      </w:r>
    </w:p>
    <w:p w14:paraId="762DF75A">
      <w:pPr>
        <w:pStyle w:val="2"/>
        <w:spacing w:before="154" w:line="219" w:lineRule="auto"/>
        <w:ind w:left="480"/>
        <w:rPr>
          <w:sz w:val="24"/>
          <w:szCs w:val="24"/>
        </w:rPr>
      </w:pPr>
      <w:r>
        <w:rPr>
          <w:spacing w:val="-1"/>
          <w:sz w:val="24"/>
          <w:szCs w:val="24"/>
        </w:rPr>
        <w:t>8．本协议书一式</w:t>
      </w:r>
      <w:r>
        <w:rPr>
          <w:spacing w:val="-1"/>
          <w:sz w:val="24"/>
          <w:szCs w:val="24"/>
          <w:u w:val="single" w:color="auto"/>
        </w:rPr>
        <w:t xml:space="preserve">        </w:t>
      </w:r>
      <w:r>
        <w:rPr>
          <w:spacing w:val="-100"/>
          <w:sz w:val="24"/>
          <w:szCs w:val="24"/>
        </w:rPr>
        <w:t xml:space="preserve"> </w:t>
      </w:r>
      <w:r>
        <w:rPr>
          <w:spacing w:val="-1"/>
          <w:sz w:val="24"/>
          <w:szCs w:val="24"/>
        </w:rPr>
        <w:t>份，联合体成员和招标人各执一份。</w:t>
      </w:r>
    </w:p>
    <w:p w14:paraId="4BB8E7CC">
      <w:pPr>
        <w:spacing w:line="317" w:lineRule="auto"/>
        <w:rPr>
          <w:rFonts w:ascii="Arial"/>
          <w:sz w:val="21"/>
        </w:rPr>
      </w:pPr>
    </w:p>
    <w:p w14:paraId="4086D762">
      <w:pPr>
        <w:spacing w:line="317" w:lineRule="auto"/>
        <w:rPr>
          <w:rFonts w:ascii="Arial"/>
          <w:sz w:val="21"/>
        </w:rPr>
      </w:pPr>
    </w:p>
    <w:p w14:paraId="63161057">
      <w:pPr>
        <w:spacing w:line="317" w:lineRule="auto"/>
        <w:rPr>
          <w:rFonts w:ascii="Arial"/>
          <w:sz w:val="21"/>
        </w:rPr>
      </w:pPr>
    </w:p>
    <w:p w14:paraId="6BB66CA6">
      <w:pPr>
        <w:pStyle w:val="2"/>
        <w:spacing w:before="79" w:line="219" w:lineRule="auto"/>
        <w:ind w:left="3040"/>
        <w:rPr>
          <w:sz w:val="24"/>
          <w:szCs w:val="24"/>
        </w:rPr>
      </w:pPr>
      <w:r>
        <w:rPr>
          <w:spacing w:val="2"/>
          <w:sz w:val="24"/>
          <w:szCs w:val="24"/>
        </w:rPr>
        <w:t>牵头人名称</w:t>
      </w:r>
      <w:r>
        <w:rPr>
          <w:spacing w:val="-17"/>
          <w:sz w:val="24"/>
          <w:szCs w:val="24"/>
        </w:rPr>
        <w:t>：</w:t>
      </w:r>
      <w:r>
        <w:rPr>
          <w:sz w:val="24"/>
          <w:szCs w:val="24"/>
          <w:u w:val="single" w:color="auto"/>
        </w:rPr>
        <w:t xml:space="preserve">                               </w:t>
      </w:r>
      <w:r>
        <w:rPr>
          <w:spacing w:val="-17"/>
          <w:sz w:val="24"/>
          <w:szCs w:val="24"/>
        </w:rPr>
        <w:t>（</w:t>
      </w:r>
      <w:r>
        <w:rPr>
          <w:spacing w:val="2"/>
          <w:sz w:val="24"/>
          <w:szCs w:val="24"/>
        </w:rPr>
        <w:t>盖单位章）</w:t>
      </w:r>
    </w:p>
    <w:p w14:paraId="0DB80956">
      <w:pPr>
        <w:spacing w:line="219" w:lineRule="auto"/>
        <w:rPr>
          <w:sz w:val="24"/>
          <w:szCs w:val="24"/>
        </w:rPr>
        <w:sectPr>
          <w:footerReference r:id="rId69" w:type="default"/>
          <w:pgSz w:w="11906" w:h="16839"/>
          <w:pgMar w:top="400" w:right="1075" w:bottom="1010" w:left="1142" w:header="0" w:footer="847" w:gutter="0"/>
          <w:cols w:space="720" w:num="1"/>
        </w:sectPr>
      </w:pPr>
    </w:p>
    <w:p w14:paraId="4CF4BA6B">
      <w:pPr>
        <w:spacing w:line="342" w:lineRule="auto"/>
        <w:rPr>
          <w:rFonts w:ascii="Arial"/>
          <w:sz w:val="21"/>
        </w:rPr>
      </w:pPr>
    </w:p>
    <w:p w14:paraId="757E0BBE">
      <w:pPr>
        <w:spacing w:line="342" w:lineRule="auto"/>
        <w:rPr>
          <w:rFonts w:ascii="Arial"/>
          <w:sz w:val="21"/>
        </w:rPr>
      </w:pPr>
    </w:p>
    <w:p w14:paraId="5B4007C2">
      <w:pPr>
        <w:pStyle w:val="2"/>
        <w:spacing w:before="78" w:line="219" w:lineRule="auto"/>
        <w:jc w:val="right"/>
        <w:rPr>
          <w:sz w:val="24"/>
          <w:szCs w:val="24"/>
        </w:rPr>
      </w:pPr>
      <w:r>
        <w:rPr>
          <w:sz w:val="24"/>
          <w:szCs w:val="24"/>
        </w:rPr>
        <w:t>法定代表人或其委托代理人</w:t>
      </w:r>
      <w:r>
        <w:rPr>
          <w:spacing w:val="-17"/>
          <w:sz w:val="24"/>
          <w:szCs w:val="24"/>
        </w:rPr>
        <w:t>：</w:t>
      </w:r>
      <w:r>
        <w:rPr>
          <w:sz w:val="24"/>
          <w:szCs w:val="24"/>
          <w:u w:val="single" w:color="auto"/>
        </w:rPr>
        <w:t xml:space="preserve">               </w:t>
      </w:r>
      <w:r>
        <w:rPr>
          <w:spacing w:val="-17"/>
          <w:sz w:val="24"/>
          <w:szCs w:val="24"/>
        </w:rPr>
        <w:t>（</w:t>
      </w:r>
      <w:r>
        <w:rPr>
          <w:sz w:val="24"/>
          <w:szCs w:val="24"/>
        </w:rPr>
        <w:t>签字或盖章）</w:t>
      </w:r>
    </w:p>
    <w:p w14:paraId="3D031734">
      <w:pPr>
        <w:spacing w:line="251" w:lineRule="auto"/>
        <w:rPr>
          <w:rFonts w:ascii="Arial"/>
          <w:sz w:val="21"/>
        </w:rPr>
      </w:pPr>
    </w:p>
    <w:p w14:paraId="6D5F2A95">
      <w:pPr>
        <w:spacing w:line="251" w:lineRule="auto"/>
        <w:rPr>
          <w:rFonts w:ascii="Arial"/>
          <w:sz w:val="21"/>
        </w:rPr>
      </w:pPr>
    </w:p>
    <w:p w14:paraId="2BA02A67">
      <w:pPr>
        <w:spacing w:line="251" w:lineRule="auto"/>
        <w:rPr>
          <w:rFonts w:ascii="Arial"/>
          <w:sz w:val="21"/>
        </w:rPr>
      </w:pPr>
    </w:p>
    <w:p w14:paraId="4F94F02D">
      <w:pPr>
        <w:spacing w:line="251" w:lineRule="auto"/>
        <w:rPr>
          <w:rFonts w:ascii="Arial"/>
          <w:sz w:val="21"/>
        </w:rPr>
      </w:pPr>
    </w:p>
    <w:p w14:paraId="5D4F3115">
      <w:pPr>
        <w:spacing w:line="251" w:lineRule="auto"/>
        <w:rPr>
          <w:rFonts w:ascii="Arial"/>
          <w:sz w:val="21"/>
        </w:rPr>
      </w:pPr>
    </w:p>
    <w:p w14:paraId="56092543">
      <w:pPr>
        <w:spacing w:line="252" w:lineRule="auto"/>
        <w:rPr>
          <w:rFonts w:ascii="Arial"/>
          <w:sz w:val="21"/>
        </w:rPr>
      </w:pPr>
    </w:p>
    <w:p w14:paraId="35F85D1A">
      <w:pPr>
        <w:spacing w:line="252" w:lineRule="auto"/>
        <w:rPr>
          <w:rFonts w:ascii="Arial"/>
          <w:sz w:val="21"/>
        </w:rPr>
      </w:pPr>
    </w:p>
    <w:p w14:paraId="36A3D505">
      <w:pPr>
        <w:spacing w:line="252" w:lineRule="auto"/>
        <w:rPr>
          <w:rFonts w:ascii="Arial"/>
          <w:sz w:val="21"/>
        </w:rPr>
      </w:pPr>
    </w:p>
    <w:p w14:paraId="52BF3DF3">
      <w:pPr>
        <w:spacing w:line="252" w:lineRule="auto"/>
        <w:rPr>
          <w:rFonts w:ascii="Arial"/>
          <w:sz w:val="21"/>
        </w:rPr>
      </w:pPr>
    </w:p>
    <w:p w14:paraId="1F854812">
      <w:pPr>
        <w:pStyle w:val="2"/>
        <w:spacing w:before="78" w:line="219" w:lineRule="auto"/>
        <w:jc w:val="right"/>
        <w:rPr>
          <w:sz w:val="24"/>
          <w:szCs w:val="24"/>
        </w:rPr>
      </w:pPr>
      <w:r>
        <w:rPr>
          <w:sz w:val="24"/>
          <w:szCs w:val="24"/>
        </w:rPr>
        <w:t>成员二名称</w:t>
      </w:r>
      <w:r>
        <w:rPr>
          <w:spacing w:val="-17"/>
          <w:sz w:val="24"/>
          <w:szCs w:val="24"/>
        </w:rPr>
        <w:t>：</w:t>
      </w:r>
      <w:r>
        <w:rPr>
          <w:sz w:val="24"/>
          <w:szCs w:val="24"/>
          <w:u w:val="single" w:color="auto"/>
        </w:rPr>
        <w:t xml:space="preserve">                               </w:t>
      </w:r>
      <w:r>
        <w:rPr>
          <w:spacing w:val="-17"/>
          <w:sz w:val="24"/>
          <w:szCs w:val="24"/>
        </w:rPr>
        <w:t>（</w:t>
      </w:r>
      <w:r>
        <w:rPr>
          <w:sz w:val="24"/>
          <w:szCs w:val="24"/>
        </w:rPr>
        <w:t>盖单位章）</w:t>
      </w:r>
    </w:p>
    <w:p w14:paraId="358D8B46">
      <w:pPr>
        <w:spacing w:line="316" w:lineRule="auto"/>
        <w:rPr>
          <w:rFonts w:ascii="Arial"/>
          <w:sz w:val="21"/>
        </w:rPr>
      </w:pPr>
    </w:p>
    <w:p w14:paraId="2EFD8ECD">
      <w:pPr>
        <w:spacing w:line="317" w:lineRule="auto"/>
        <w:rPr>
          <w:rFonts w:ascii="Arial"/>
          <w:sz w:val="21"/>
        </w:rPr>
      </w:pPr>
    </w:p>
    <w:p w14:paraId="42A55500">
      <w:pPr>
        <w:spacing w:line="317" w:lineRule="auto"/>
        <w:rPr>
          <w:rFonts w:ascii="Arial"/>
          <w:sz w:val="21"/>
        </w:rPr>
      </w:pPr>
    </w:p>
    <w:p w14:paraId="3E46321D">
      <w:pPr>
        <w:pStyle w:val="2"/>
        <w:spacing w:before="78" w:line="376" w:lineRule="auto"/>
        <w:ind w:left="2593" w:firstLine="444"/>
        <w:rPr>
          <w:sz w:val="24"/>
          <w:szCs w:val="24"/>
        </w:rPr>
      </w:pPr>
      <w:r>
        <w:rPr>
          <w:sz w:val="24"/>
          <w:szCs w:val="24"/>
        </w:rPr>
        <w:t>法定代表人或其委托代理人</w:t>
      </w:r>
      <w:r>
        <w:rPr>
          <w:spacing w:val="-17"/>
          <w:sz w:val="24"/>
          <w:szCs w:val="24"/>
        </w:rPr>
        <w:t>：</w:t>
      </w:r>
      <w:r>
        <w:rPr>
          <w:sz w:val="24"/>
          <w:szCs w:val="24"/>
          <w:u w:val="single" w:color="auto"/>
        </w:rPr>
        <w:t xml:space="preserve">               </w:t>
      </w:r>
      <w:r>
        <w:rPr>
          <w:spacing w:val="-17"/>
          <w:sz w:val="24"/>
          <w:szCs w:val="24"/>
        </w:rPr>
        <w:t>（</w:t>
      </w:r>
      <w:r>
        <w:rPr>
          <w:sz w:val="24"/>
          <w:szCs w:val="24"/>
        </w:rPr>
        <w:t>签字或盖章）</w:t>
      </w:r>
      <w:r>
        <w:rPr>
          <w:spacing w:val="1"/>
          <w:sz w:val="24"/>
          <w:szCs w:val="24"/>
        </w:rPr>
        <w:t xml:space="preserve"> </w:t>
      </w:r>
      <w:r>
        <w:rPr>
          <w:spacing w:val="-13"/>
          <w:sz w:val="24"/>
          <w:szCs w:val="24"/>
        </w:rPr>
        <w:t>……</w:t>
      </w:r>
    </w:p>
    <w:p w14:paraId="23F3A337">
      <w:pPr>
        <w:spacing w:line="264" w:lineRule="auto"/>
        <w:rPr>
          <w:rFonts w:ascii="Arial"/>
          <w:sz w:val="21"/>
        </w:rPr>
      </w:pPr>
    </w:p>
    <w:p w14:paraId="7768D887">
      <w:pPr>
        <w:pStyle w:val="2"/>
        <w:tabs>
          <w:tab w:val="left" w:pos="6519"/>
        </w:tabs>
        <w:spacing w:before="78" w:line="219" w:lineRule="auto"/>
        <w:ind w:left="5559"/>
        <w:outlineLvl w:val="1"/>
        <w:rPr>
          <w:sz w:val="24"/>
          <w:szCs w:val="24"/>
        </w:rPr>
      </w:pPr>
      <w:r>
        <w:rPr>
          <w:sz w:val="24"/>
          <w:szCs w:val="24"/>
          <w:u w:val="single" w:color="auto"/>
        </w:rPr>
        <w:tab/>
      </w:r>
      <w:r>
        <w:rPr>
          <w:spacing w:val="-109"/>
          <w:sz w:val="24"/>
          <w:szCs w:val="24"/>
        </w:rPr>
        <w:t xml:space="preserve"> </w:t>
      </w:r>
      <w:r>
        <w:rPr>
          <w:spacing w:val="-9"/>
          <w:sz w:val="24"/>
          <w:szCs w:val="24"/>
        </w:rPr>
        <w:t>年</w:t>
      </w:r>
      <w:r>
        <w:rPr>
          <w:spacing w:val="30"/>
          <w:sz w:val="24"/>
          <w:szCs w:val="24"/>
          <w:u w:val="single" w:color="auto"/>
        </w:rPr>
        <w:t xml:space="preserve">    </w:t>
      </w:r>
      <w:r>
        <w:rPr>
          <w:spacing w:val="-105"/>
          <w:sz w:val="24"/>
          <w:szCs w:val="24"/>
        </w:rPr>
        <w:t xml:space="preserve"> </w:t>
      </w:r>
      <w:r>
        <w:rPr>
          <w:spacing w:val="-9"/>
          <w:sz w:val="24"/>
          <w:szCs w:val="24"/>
        </w:rPr>
        <w:t>月</w:t>
      </w:r>
      <w:r>
        <w:rPr>
          <w:spacing w:val="30"/>
          <w:sz w:val="24"/>
          <w:szCs w:val="24"/>
          <w:u w:val="single" w:color="auto"/>
        </w:rPr>
        <w:t xml:space="preserve">    </w:t>
      </w:r>
      <w:r>
        <w:rPr>
          <w:spacing w:val="-69"/>
          <w:sz w:val="24"/>
          <w:szCs w:val="24"/>
        </w:rPr>
        <w:t xml:space="preserve"> </w:t>
      </w:r>
      <w:r>
        <w:rPr>
          <w:spacing w:val="-9"/>
          <w:sz w:val="24"/>
          <w:szCs w:val="24"/>
        </w:rPr>
        <w:t>日</w:t>
      </w:r>
    </w:p>
    <w:p w14:paraId="285F8280">
      <w:pPr>
        <w:spacing w:line="275" w:lineRule="auto"/>
        <w:rPr>
          <w:rFonts w:ascii="Arial"/>
          <w:sz w:val="21"/>
        </w:rPr>
      </w:pPr>
    </w:p>
    <w:p w14:paraId="08D3D424">
      <w:pPr>
        <w:spacing w:line="276" w:lineRule="auto"/>
        <w:rPr>
          <w:rFonts w:ascii="Arial"/>
          <w:sz w:val="21"/>
        </w:rPr>
      </w:pPr>
    </w:p>
    <w:p w14:paraId="5B895BD1">
      <w:pPr>
        <w:pStyle w:val="2"/>
        <w:spacing w:before="65" w:line="227" w:lineRule="auto"/>
        <w:rPr>
          <w:sz w:val="20"/>
          <w:szCs w:val="20"/>
        </w:rPr>
      </w:pPr>
      <w:r>
        <w:rPr>
          <w:spacing w:val="8"/>
          <w:sz w:val="20"/>
          <w:szCs w:val="20"/>
        </w:rPr>
        <w:t>说明：《联合体协议书》</w:t>
      </w:r>
      <w:r>
        <w:rPr>
          <w:spacing w:val="-39"/>
          <w:sz w:val="20"/>
          <w:szCs w:val="20"/>
        </w:rPr>
        <w:t xml:space="preserve"> </w:t>
      </w:r>
      <w:r>
        <w:rPr>
          <w:spacing w:val="8"/>
          <w:sz w:val="20"/>
          <w:szCs w:val="20"/>
        </w:rPr>
        <w:t>由委托代理人签字或盖章的，应附法定代表人签字或盖章的授权委托书。</w:t>
      </w:r>
    </w:p>
    <w:p w14:paraId="7F472AAB">
      <w:pPr>
        <w:spacing w:line="227" w:lineRule="auto"/>
        <w:rPr>
          <w:sz w:val="20"/>
          <w:szCs w:val="20"/>
        </w:rPr>
        <w:sectPr>
          <w:footerReference r:id="rId70" w:type="default"/>
          <w:pgSz w:w="11906" w:h="16839"/>
          <w:pgMar w:top="400" w:right="1155" w:bottom="1010" w:left="1143" w:header="0" w:footer="847" w:gutter="0"/>
          <w:cols w:space="720" w:num="1"/>
        </w:sectPr>
      </w:pPr>
    </w:p>
    <w:p w14:paraId="37539156">
      <w:pPr>
        <w:spacing w:line="342" w:lineRule="auto"/>
        <w:rPr>
          <w:rFonts w:ascii="Arial"/>
          <w:sz w:val="21"/>
        </w:rPr>
      </w:pPr>
    </w:p>
    <w:p w14:paraId="21066C33">
      <w:pPr>
        <w:spacing w:line="342" w:lineRule="auto"/>
        <w:rPr>
          <w:rFonts w:ascii="Arial"/>
          <w:sz w:val="21"/>
        </w:rPr>
      </w:pPr>
    </w:p>
    <w:p w14:paraId="6BDBF5A8">
      <w:pPr>
        <w:pStyle w:val="2"/>
        <w:spacing w:before="78" w:line="219" w:lineRule="auto"/>
        <w:rPr>
          <w:sz w:val="24"/>
          <w:szCs w:val="24"/>
        </w:rPr>
      </w:pPr>
      <w:r>
        <w:rPr>
          <w:b/>
          <w:bCs/>
          <w:spacing w:val="-3"/>
          <w:sz w:val="24"/>
          <w:szCs w:val="24"/>
        </w:rPr>
        <w:t>格式七</w:t>
      </w:r>
      <w:r>
        <w:rPr>
          <w:spacing w:val="-3"/>
          <w:sz w:val="24"/>
          <w:szCs w:val="24"/>
        </w:rPr>
        <w:t xml:space="preserve"> </w:t>
      </w:r>
      <w:r>
        <w:rPr>
          <w:b/>
          <w:bCs/>
          <w:spacing w:val="-3"/>
          <w:sz w:val="24"/>
          <w:szCs w:val="24"/>
        </w:rPr>
        <w:t>投标人基本情况表</w:t>
      </w:r>
    </w:p>
    <w:p w14:paraId="05E33518">
      <w:pPr>
        <w:pStyle w:val="2"/>
        <w:spacing w:before="155" w:line="219" w:lineRule="auto"/>
        <w:ind w:left="3621"/>
        <w:rPr>
          <w:sz w:val="30"/>
          <w:szCs w:val="30"/>
        </w:rPr>
      </w:pPr>
      <w:bookmarkStart w:id="41" w:name="bookmark38"/>
      <w:bookmarkEnd w:id="41"/>
      <w:r>
        <w:rPr>
          <w:b/>
          <w:bCs/>
          <w:spacing w:val="-5"/>
          <w:sz w:val="30"/>
          <w:szCs w:val="30"/>
        </w:rPr>
        <w:t>投标人基本情况表</w:t>
      </w:r>
    </w:p>
    <w:p w14:paraId="727F248D">
      <w:pPr>
        <w:spacing w:line="211" w:lineRule="exact"/>
      </w:pPr>
    </w:p>
    <w:tbl>
      <w:tblPr>
        <w:tblStyle w:val="7"/>
        <w:tblW w:w="8803" w:type="dxa"/>
        <w:tblInd w:w="40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40"/>
        <w:gridCol w:w="927"/>
        <w:gridCol w:w="1746"/>
        <w:gridCol w:w="830"/>
        <w:gridCol w:w="295"/>
        <w:gridCol w:w="993"/>
        <w:gridCol w:w="268"/>
        <w:gridCol w:w="733"/>
        <w:gridCol w:w="1471"/>
      </w:tblGrid>
      <w:tr w14:paraId="2A01C9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1540" w:type="dxa"/>
            <w:vAlign w:val="top"/>
          </w:tcPr>
          <w:p w14:paraId="269F71D9">
            <w:pPr>
              <w:pStyle w:val="8"/>
              <w:spacing w:before="34" w:line="228" w:lineRule="auto"/>
              <w:ind w:left="252"/>
              <w:rPr>
                <w:sz w:val="20"/>
                <w:szCs w:val="20"/>
              </w:rPr>
            </w:pPr>
            <w:r>
              <w:rPr>
                <w:spacing w:val="7"/>
                <w:sz w:val="20"/>
                <w:szCs w:val="20"/>
              </w:rPr>
              <w:t>投标人名称</w:t>
            </w:r>
          </w:p>
        </w:tc>
        <w:tc>
          <w:tcPr>
            <w:tcW w:w="7263" w:type="dxa"/>
            <w:gridSpan w:val="8"/>
            <w:vAlign w:val="top"/>
          </w:tcPr>
          <w:p w14:paraId="06D24DA5">
            <w:pPr>
              <w:rPr>
                <w:rFonts w:ascii="Arial"/>
                <w:sz w:val="21"/>
              </w:rPr>
            </w:pPr>
          </w:p>
        </w:tc>
      </w:tr>
      <w:tr w14:paraId="2342D0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540" w:type="dxa"/>
            <w:vAlign w:val="top"/>
          </w:tcPr>
          <w:p w14:paraId="3DDD3236">
            <w:pPr>
              <w:pStyle w:val="8"/>
              <w:spacing w:before="32" w:line="229" w:lineRule="auto"/>
              <w:ind w:left="355"/>
              <w:rPr>
                <w:sz w:val="20"/>
                <w:szCs w:val="20"/>
              </w:rPr>
            </w:pPr>
            <w:r>
              <w:rPr>
                <w:spacing w:val="7"/>
                <w:sz w:val="20"/>
                <w:szCs w:val="20"/>
              </w:rPr>
              <w:t>注册地址</w:t>
            </w:r>
          </w:p>
        </w:tc>
        <w:tc>
          <w:tcPr>
            <w:tcW w:w="3503" w:type="dxa"/>
            <w:gridSpan w:val="3"/>
            <w:vAlign w:val="top"/>
          </w:tcPr>
          <w:p w14:paraId="177C7AAD">
            <w:pPr>
              <w:rPr>
                <w:rFonts w:ascii="Arial"/>
                <w:sz w:val="21"/>
              </w:rPr>
            </w:pPr>
          </w:p>
        </w:tc>
        <w:tc>
          <w:tcPr>
            <w:tcW w:w="1288" w:type="dxa"/>
            <w:gridSpan w:val="2"/>
            <w:vAlign w:val="top"/>
          </w:tcPr>
          <w:p w14:paraId="78A8F300">
            <w:pPr>
              <w:pStyle w:val="8"/>
              <w:spacing w:before="31" w:line="228" w:lineRule="auto"/>
              <w:ind w:left="245"/>
              <w:rPr>
                <w:sz w:val="20"/>
                <w:szCs w:val="20"/>
              </w:rPr>
            </w:pPr>
            <w:r>
              <w:rPr>
                <w:spacing w:val="3"/>
                <w:sz w:val="20"/>
                <w:szCs w:val="20"/>
              </w:rPr>
              <w:t>邮政编码</w:t>
            </w:r>
          </w:p>
        </w:tc>
        <w:tc>
          <w:tcPr>
            <w:tcW w:w="2472" w:type="dxa"/>
            <w:gridSpan w:val="3"/>
            <w:vAlign w:val="top"/>
          </w:tcPr>
          <w:p w14:paraId="0E0BA9C6">
            <w:pPr>
              <w:rPr>
                <w:rFonts w:ascii="Arial"/>
                <w:sz w:val="21"/>
              </w:rPr>
            </w:pPr>
          </w:p>
        </w:tc>
      </w:tr>
      <w:tr w14:paraId="45CF8A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1540" w:type="dxa"/>
            <w:vMerge w:val="restart"/>
            <w:tcBorders>
              <w:bottom w:val="nil"/>
            </w:tcBorders>
            <w:vAlign w:val="top"/>
          </w:tcPr>
          <w:p w14:paraId="39722313">
            <w:pPr>
              <w:pStyle w:val="8"/>
              <w:spacing w:before="239" w:line="229" w:lineRule="auto"/>
              <w:ind w:left="356"/>
              <w:rPr>
                <w:sz w:val="20"/>
                <w:szCs w:val="20"/>
              </w:rPr>
            </w:pPr>
            <w:r>
              <w:rPr>
                <w:spacing w:val="7"/>
                <w:sz w:val="20"/>
                <w:szCs w:val="20"/>
              </w:rPr>
              <w:t>联系方式</w:t>
            </w:r>
          </w:p>
        </w:tc>
        <w:tc>
          <w:tcPr>
            <w:tcW w:w="927" w:type="dxa"/>
            <w:vAlign w:val="top"/>
          </w:tcPr>
          <w:p w14:paraId="300E6973">
            <w:pPr>
              <w:pStyle w:val="8"/>
              <w:spacing w:before="30" w:line="230" w:lineRule="auto"/>
              <w:ind w:left="153"/>
              <w:rPr>
                <w:sz w:val="20"/>
                <w:szCs w:val="20"/>
              </w:rPr>
            </w:pPr>
            <w:r>
              <w:rPr>
                <w:spacing w:val="6"/>
                <w:sz w:val="20"/>
                <w:szCs w:val="20"/>
              </w:rPr>
              <w:t>联系人</w:t>
            </w:r>
          </w:p>
        </w:tc>
        <w:tc>
          <w:tcPr>
            <w:tcW w:w="2576" w:type="dxa"/>
            <w:gridSpan w:val="2"/>
            <w:vAlign w:val="top"/>
          </w:tcPr>
          <w:p w14:paraId="095869F0">
            <w:pPr>
              <w:rPr>
                <w:rFonts w:ascii="Arial"/>
                <w:sz w:val="21"/>
              </w:rPr>
            </w:pPr>
          </w:p>
        </w:tc>
        <w:tc>
          <w:tcPr>
            <w:tcW w:w="1288" w:type="dxa"/>
            <w:gridSpan w:val="2"/>
            <w:vAlign w:val="top"/>
          </w:tcPr>
          <w:p w14:paraId="13B20225">
            <w:pPr>
              <w:pStyle w:val="8"/>
              <w:spacing w:before="30" w:line="230" w:lineRule="auto"/>
              <w:ind w:left="360"/>
              <w:rPr>
                <w:sz w:val="20"/>
                <w:szCs w:val="20"/>
              </w:rPr>
            </w:pPr>
            <w:r>
              <w:rPr>
                <w:spacing w:val="-12"/>
                <w:sz w:val="20"/>
                <w:szCs w:val="20"/>
              </w:rPr>
              <w:t>电</w:t>
            </w:r>
            <w:r>
              <w:rPr>
                <w:spacing w:val="9"/>
                <w:sz w:val="20"/>
                <w:szCs w:val="20"/>
              </w:rPr>
              <w:t xml:space="preserve">  </w:t>
            </w:r>
            <w:r>
              <w:rPr>
                <w:spacing w:val="-12"/>
                <w:sz w:val="20"/>
                <w:szCs w:val="20"/>
              </w:rPr>
              <w:t>话</w:t>
            </w:r>
          </w:p>
        </w:tc>
        <w:tc>
          <w:tcPr>
            <w:tcW w:w="2472" w:type="dxa"/>
            <w:gridSpan w:val="3"/>
            <w:vAlign w:val="top"/>
          </w:tcPr>
          <w:p w14:paraId="419131D8">
            <w:pPr>
              <w:rPr>
                <w:rFonts w:ascii="Arial"/>
                <w:sz w:val="21"/>
              </w:rPr>
            </w:pPr>
          </w:p>
        </w:tc>
      </w:tr>
      <w:tr w14:paraId="215EAA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540" w:type="dxa"/>
            <w:vMerge w:val="continue"/>
            <w:tcBorders>
              <w:top w:val="nil"/>
            </w:tcBorders>
            <w:vAlign w:val="top"/>
          </w:tcPr>
          <w:p w14:paraId="4EF20ABC">
            <w:pPr>
              <w:rPr>
                <w:rFonts w:ascii="Arial"/>
                <w:sz w:val="21"/>
              </w:rPr>
            </w:pPr>
          </w:p>
        </w:tc>
        <w:tc>
          <w:tcPr>
            <w:tcW w:w="927" w:type="dxa"/>
            <w:vAlign w:val="top"/>
          </w:tcPr>
          <w:p w14:paraId="4CFFB274">
            <w:pPr>
              <w:pStyle w:val="8"/>
              <w:spacing w:before="32" w:line="227" w:lineRule="auto"/>
              <w:ind w:left="150"/>
              <w:rPr>
                <w:sz w:val="20"/>
                <w:szCs w:val="20"/>
              </w:rPr>
            </w:pPr>
            <w:r>
              <w:rPr>
                <w:spacing w:val="1"/>
                <w:sz w:val="20"/>
                <w:szCs w:val="20"/>
              </w:rPr>
              <w:t>传</w:t>
            </w:r>
            <w:r>
              <w:rPr>
                <w:spacing w:val="10"/>
                <w:sz w:val="20"/>
                <w:szCs w:val="20"/>
              </w:rPr>
              <w:t xml:space="preserve">  </w:t>
            </w:r>
            <w:r>
              <w:rPr>
                <w:spacing w:val="1"/>
                <w:sz w:val="20"/>
                <w:szCs w:val="20"/>
              </w:rPr>
              <w:t>真</w:t>
            </w:r>
          </w:p>
        </w:tc>
        <w:tc>
          <w:tcPr>
            <w:tcW w:w="2576" w:type="dxa"/>
            <w:gridSpan w:val="2"/>
            <w:vAlign w:val="top"/>
          </w:tcPr>
          <w:p w14:paraId="6D7A04D9">
            <w:pPr>
              <w:rPr>
                <w:rFonts w:ascii="Arial"/>
                <w:sz w:val="21"/>
              </w:rPr>
            </w:pPr>
          </w:p>
        </w:tc>
        <w:tc>
          <w:tcPr>
            <w:tcW w:w="1288" w:type="dxa"/>
            <w:gridSpan w:val="2"/>
            <w:vAlign w:val="top"/>
          </w:tcPr>
          <w:p w14:paraId="7859BE77">
            <w:pPr>
              <w:pStyle w:val="8"/>
              <w:spacing w:before="33" w:line="228" w:lineRule="auto"/>
              <w:ind w:left="254"/>
              <w:rPr>
                <w:sz w:val="20"/>
                <w:szCs w:val="20"/>
              </w:rPr>
            </w:pPr>
            <w:r>
              <w:rPr>
                <w:spacing w:val="1"/>
                <w:sz w:val="20"/>
                <w:szCs w:val="20"/>
              </w:rPr>
              <w:t>电子邮箱</w:t>
            </w:r>
          </w:p>
        </w:tc>
        <w:tc>
          <w:tcPr>
            <w:tcW w:w="2472" w:type="dxa"/>
            <w:gridSpan w:val="3"/>
            <w:vAlign w:val="top"/>
          </w:tcPr>
          <w:p w14:paraId="77E36D43">
            <w:pPr>
              <w:rPr>
                <w:rFonts w:ascii="Arial"/>
                <w:sz w:val="21"/>
              </w:rPr>
            </w:pPr>
          </w:p>
        </w:tc>
      </w:tr>
      <w:tr w14:paraId="5721A7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1540" w:type="dxa"/>
            <w:vAlign w:val="top"/>
          </w:tcPr>
          <w:p w14:paraId="3BE57241">
            <w:pPr>
              <w:pStyle w:val="8"/>
              <w:spacing w:before="31" w:line="228" w:lineRule="auto"/>
              <w:ind w:left="357"/>
              <w:rPr>
                <w:sz w:val="20"/>
                <w:szCs w:val="20"/>
              </w:rPr>
            </w:pPr>
            <w:r>
              <w:rPr>
                <w:spacing w:val="6"/>
                <w:sz w:val="20"/>
                <w:szCs w:val="20"/>
              </w:rPr>
              <w:t>单位性质</w:t>
            </w:r>
          </w:p>
        </w:tc>
        <w:tc>
          <w:tcPr>
            <w:tcW w:w="7263" w:type="dxa"/>
            <w:gridSpan w:val="8"/>
            <w:vAlign w:val="top"/>
          </w:tcPr>
          <w:p w14:paraId="2549FF39">
            <w:pPr>
              <w:rPr>
                <w:rFonts w:ascii="Arial"/>
                <w:sz w:val="21"/>
              </w:rPr>
            </w:pPr>
          </w:p>
        </w:tc>
      </w:tr>
      <w:tr w14:paraId="4ECB81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540" w:type="dxa"/>
            <w:vAlign w:val="top"/>
          </w:tcPr>
          <w:p w14:paraId="36C5DB3A">
            <w:pPr>
              <w:pStyle w:val="8"/>
              <w:spacing w:before="33" w:line="228" w:lineRule="auto"/>
              <w:ind w:left="250"/>
              <w:rPr>
                <w:sz w:val="20"/>
                <w:szCs w:val="20"/>
              </w:rPr>
            </w:pPr>
            <w:r>
              <w:rPr>
                <w:spacing w:val="7"/>
                <w:sz w:val="20"/>
                <w:szCs w:val="20"/>
              </w:rPr>
              <w:t>法定代表人</w:t>
            </w:r>
          </w:p>
        </w:tc>
        <w:tc>
          <w:tcPr>
            <w:tcW w:w="927" w:type="dxa"/>
            <w:vAlign w:val="top"/>
          </w:tcPr>
          <w:p w14:paraId="0FA10B2D">
            <w:pPr>
              <w:pStyle w:val="8"/>
              <w:spacing w:before="33" w:line="228" w:lineRule="auto"/>
              <w:ind w:left="258"/>
              <w:rPr>
                <w:sz w:val="20"/>
                <w:szCs w:val="20"/>
              </w:rPr>
            </w:pPr>
            <w:r>
              <w:rPr>
                <w:spacing w:val="4"/>
                <w:sz w:val="20"/>
                <w:szCs w:val="20"/>
              </w:rPr>
              <w:t>姓名</w:t>
            </w:r>
          </w:p>
        </w:tc>
        <w:tc>
          <w:tcPr>
            <w:tcW w:w="1746" w:type="dxa"/>
            <w:vAlign w:val="top"/>
          </w:tcPr>
          <w:p w14:paraId="2041AC13">
            <w:pPr>
              <w:rPr>
                <w:rFonts w:ascii="Arial"/>
                <w:sz w:val="21"/>
              </w:rPr>
            </w:pPr>
          </w:p>
        </w:tc>
        <w:tc>
          <w:tcPr>
            <w:tcW w:w="1125" w:type="dxa"/>
            <w:gridSpan w:val="2"/>
            <w:vAlign w:val="top"/>
          </w:tcPr>
          <w:p w14:paraId="6DD77C85">
            <w:pPr>
              <w:pStyle w:val="8"/>
              <w:spacing w:before="33" w:line="228" w:lineRule="auto"/>
              <w:ind w:left="149"/>
              <w:rPr>
                <w:sz w:val="20"/>
                <w:szCs w:val="20"/>
              </w:rPr>
            </w:pPr>
            <w:r>
              <w:rPr>
                <w:spacing w:val="7"/>
                <w:sz w:val="20"/>
                <w:szCs w:val="20"/>
              </w:rPr>
              <w:t>技术职称</w:t>
            </w:r>
          </w:p>
        </w:tc>
        <w:tc>
          <w:tcPr>
            <w:tcW w:w="1261" w:type="dxa"/>
            <w:gridSpan w:val="2"/>
            <w:vAlign w:val="top"/>
          </w:tcPr>
          <w:p w14:paraId="2347B63B">
            <w:pPr>
              <w:rPr>
                <w:rFonts w:ascii="Arial"/>
                <w:sz w:val="21"/>
              </w:rPr>
            </w:pPr>
          </w:p>
        </w:tc>
        <w:tc>
          <w:tcPr>
            <w:tcW w:w="733" w:type="dxa"/>
            <w:vAlign w:val="top"/>
          </w:tcPr>
          <w:p w14:paraId="2CF90192">
            <w:pPr>
              <w:pStyle w:val="8"/>
              <w:spacing w:before="33" w:line="230" w:lineRule="auto"/>
              <w:ind w:left="189"/>
              <w:rPr>
                <w:sz w:val="20"/>
                <w:szCs w:val="20"/>
              </w:rPr>
            </w:pPr>
            <w:r>
              <w:rPr>
                <w:spacing w:val="-8"/>
                <w:sz w:val="20"/>
                <w:szCs w:val="20"/>
              </w:rPr>
              <w:t>电话</w:t>
            </w:r>
          </w:p>
        </w:tc>
        <w:tc>
          <w:tcPr>
            <w:tcW w:w="1471" w:type="dxa"/>
            <w:vAlign w:val="top"/>
          </w:tcPr>
          <w:p w14:paraId="5DF8E12B">
            <w:pPr>
              <w:rPr>
                <w:rFonts w:ascii="Arial"/>
                <w:sz w:val="21"/>
              </w:rPr>
            </w:pPr>
          </w:p>
        </w:tc>
      </w:tr>
      <w:tr w14:paraId="47EF72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1540" w:type="dxa"/>
            <w:vAlign w:val="top"/>
          </w:tcPr>
          <w:p w14:paraId="1B700972">
            <w:pPr>
              <w:pStyle w:val="8"/>
              <w:spacing w:before="32" w:line="229" w:lineRule="auto"/>
              <w:ind w:left="357"/>
              <w:rPr>
                <w:sz w:val="20"/>
                <w:szCs w:val="20"/>
              </w:rPr>
            </w:pPr>
            <w:r>
              <w:rPr>
                <w:spacing w:val="6"/>
                <w:sz w:val="20"/>
                <w:szCs w:val="20"/>
              </w:rPr>
              <w:t>成立时间</w:t>
            </w:r>
          </w:p>
        </w:tc>
        <w:tc>
          <w:tcPr>
            <w:tcW w:w="2673" w:type="dxa"/>
            <w:gridSpan w:val="2"/>
            <w:vAlign w:val="top"/>
          </w:tcPr>
          <w:p w14:paraId="1319D870">
            <w:pPr>
              <w:rPr>
                <w:rFonts w:ascii="Arial"/>
                <w:sz w:val="21"/>
              </w:rPr>
            </w:pPr>
          </w:p>
        </w:tc>
        <w:tc>
          <w:tcPr>
            <w:tcW w:w="4590" w:type="dxa"/>
            <w:gridSpan w:val="6"/>
            <w:vAlign w:val="top"/>
          </w:tcPr>
          <w:p w14:paraId="4021F614">
            <w:pPr>
              <w:pStyle w:val="8"/>
              <w:spacing w:before="31" w:line="228" w:lineRule="auto"/>
              <w:ind w:left="1363"/>
              <w:rPr>
                <w:sz w:val="20"/>
                <w:szCs w:val="20"/>
              </w:rPr>
            </w:pPr>
            <w:r>
              <w:rPr>
                <w:spacing w:val="7"/>
                <w:sz w:val="20"/>
                <w:szCs w:val="20"/>
              </w:rPr>
              <w:t>员工总人数（个</w:t>
            </w:r>
            <w:r>
              <w:rPr>
                <w:spacing w:val="1"/>
                <w:sz w:val="20"/>
                <w:szCs w:val="20"/>
              </w:rPr>
              <w:t>）：</w:t>
            </w:r>
          </w:p>
        </w:tc>
      </w:tr>
      <w:tr w14:paraId="3CC481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3" w:hRule="atLeast"/>
        </w:trPr>
        <w:tc>
          <w:tcPr>
            <w:tcW w:w="1540" w:type="dxa"/>
            <w:vAlign w:val="top"/>
          </w:tcPr>
          <w:p w14:paraId="16236C91">
            <w:pPr>
              <w:pStyle w:val="8"/>
              <w:spacing w:before="53" w:line="369" w:lineRule="auto"/>
              <w:ind w:left="250" w:right="244" w:firstLine="108"/>
              <w:rPr>
                <w:sz w:val="20"/>
                <w:szCs w:val="20"/>
              </w:rPr>
            </w:pPr>
            <w:r>
              <w:rPr>
                <w:spacing w:val="6"/>
                <w:sz w:val="20"/>
                <w:szCs w:val="20"/>
              </w:rPr>
              <w:t>企业资质</w:t>
            </w:r>
            <w:r>
              <w:rPr>
                <w:spacing w:val="8"/>
                <w:sz w:val="20"/>
                <w:szCs w:val="20"/>
              </w:rPr>
              <w:t>类型和等级</w:t>
            </w:r>
          </w:p>
        </w:tc>
        <w:tc>
          <w:tcPr>
            <w:tcW w:w="2673" w:type="dxa"/>
            <w:gridSpan w:val="2"/>
            <w:vAlign w:val="top"/>
          </w:tcPr>
          <w:p w14:paraId="151C8FAD">
            <w:pPr>
              <w:rPr>
                <w:rFonts w:ascii="Arial"/>
                <w:sz w:val="21"/>
              </w:rPr>
            </w:pPr>
          </w:p>
        </w:tc>
        <w:tc>
          <w:tcPr>
            <w:tcW w:w="1125" w:type="dxa"/>
            <w:gridSpan w:val="2"/>
            <w:vMerge w:val="restart"/>
            <w:tcBorders>
              <w:bottom w:val="nil"/>
            </w:tcBorders>
            <w:vAlign w:val="top"/>
          </w:tcPr>
          <w:p w14:paraId="316A449F">
            <w:pPr>
              <w:spacing w:line="285" w:lineRule="auto"/>
              <w:rPr>
                <w:rFonts w:ascii="Arial"/>
                <w:sz w:val="21"/>
              </w:rPr>
            </w:pPr>
          </w:p>
          <w:p w14:paraId="676BB53E">
            <w:pPr>
              <w:spacing w:line="286" w:lineRule="auto"/>
              <w:rPr>
                <w:rFonts w:ascii="Arial"/>
                <w:sz w:val="21"/>
              </w:rPr>
            </w:pPr>
          </w:p>
          <w:p w14:paraId="049802E6">
            <w:pPr>
              <w:spacing w:line="286" w:lineRule="auto"/>
              <w:rPr>
                <w:rFonts w:ascii="Arial"/>
                <w:sz w:val="21"/>
              </w:rPr>
            </w:pPr>
          </w:p>
          <w:p w14:paraId="7833E541">
            <w:pPr>
              <w:spacing w:line="286" w:lineRule="auto"/>
              <w:rPr>
                <w:rFonts w:ascii="Arial"/>
                <w:sz w:val="21"/>
              </w:rPr>
            </w:pPr>
          </w:p>
          <w:p w14:paraId="691CEAAD">
            <w:pPr>
              <w:spacing w:line="286" w:lineRule="auto"/>
              <w:rPr>
                <w:rFonts w:ascii="Arial"/>
                <w:sz w:val="21"/>
              </w:rPr>
            </w:pPr>
          </w:p>
          <w:p w14:paraId="69603997">
            <w:pPr>
              <w:pStyle w:val="8"/>
              <w:spacing w:before="65" w:line="228" w:lineRule="auto"/>
              <w:ind w:left="360"/>
              <w:rPr>
                <w:sz w:val="20"/>
                <w:szCs w:val="20"/>
              </w:rPr>
            </w:pPr>
            <w:r>
              <w:rPr>
                <w:spacing w:val="4"/>
                <w:sz w:val="20"/>
                <w:szCs w:val="20"/>
              </w:rPr>
              <w:t>其中</w:t>
            </w:r>
          </w:p>
        </w:tc>
        <w:tc>
          <w:tcPr>
            <w:tcW w:w="1994" w:type="dxa"/>
            <w:gridSpan w:val="3"/>
            <w:vAlign w:val="top"/>
          </w:tcPr>
          <w:p w14:paraId="72B58B67">
            <w:pPr>
              <w:pStyle w:val="8"/>
              <w:spacing w:before="257" w:line="228" w:lineRule="auto"/>
              <w:ind w:left="586"/>
              <w:outlineLvl w:val="1"/>
              <w:rPr>
                <w:sz w:val="20"/>
                <w:szCs w:val="20"/>
              </w:rPr>
            </w:pPr>
            <w:bookmarkStart w:id="42" w:name="bookmark53"/>
            <w:bookmarkEnd w:id="42"/>
            <w:r>
              <w:rPr>
                <w:spacing w:val="6"/>
                <w:sz w:val="20"/>
                <w:szCs w:val="20"/>
              </w:rPr>
              <w:t>项目经理</w:t>
            </w:r>
          </w:p>
        </w:tc>
        <w:tc>
          <w:tcPr>
            <w:tcW w:w="1471" w:type="dxa"/>
            <w:vAlign w:val="top"/>
          </w:tcPr>
          <w:p w14:paraId="6BD7261F">
            <w:pPr>
              <w:rPr>
                <w:rFonts w:ascii="Arial"/>
                <w:sz w:val="21"/>
              </w:rPr>
            </w:pPr>
          </w:p>
        </w:tc>
      </w:tr>
      <w:tr w14:paraId="5BFB2E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540" w:type="dxa"/>
            <w:vAlign w:val="top"/>
          </w:tcPr>
          <w:p w14:paraId="54FFE961">
            <w:pPr>
              <w:pStyle w:val="8"/>
              <w:spacing w:before="32" w:line="228" w:lineRule="auto"/>
              <w:ind w:left="256"/>
              <w:rPr>
                <w:sz w:val="20"/>
                <w:szCs w:val="20"/>
              </w:rPr>
            </w:pPr>
            <w:r>
              <w:rPr>
                <w:spacing w:val="6"/>
                <w:sz w:val="20"/>
                <w:szCs w:val="20"/>
              </w:rPr>
              <w:t>营业执照号</w:t>
            </w:r>
          </w:p>
        </w:tc>
        <w:tc>
          <w:tcPr>
            <w:tcW w:w="2673" w:type="dxa"/>
            <w:gridSpan w:val="2"/>
            <w:vAlign w:val="top"/>
          </w:tcPr>
          <w:p w14:paraId="62195144">
            <w:pPr>
              <w:rPr>
                <w:rFonts w:ascii="Arial"/>
                <w:sz w:val="21"/>
              </w:rPr>
            </w:pPr>
          </w:p>
        </w:tc>
        <w:tc>
          <w:tcPr>
            <w:tcW w:w="1125" w:type="dxa"/>
            <w:gridSpan w:val="2"/>
            <w:vMerge w:val="continue"/>
            <w:tcBorders>
              <w:top w:val="nil"/>
              <w:bottom w:val="nil"/>
            </w:tcBorders>
            <w:vAlign w:val="top"/>
          </w:tcPr>
          <w:p w14:paraId="57C67BE4">
            <w:pPr>
              <w:rPr>
                <w:rFonts w:ascii="Arial"/>
                <w:sz w:val="21"/>
              </w:rPr>
            </w:pPr>
          </w:p>
        </w:tc>
        <w:tc>
          <w:tcPr>
            <w:tcW w:w="1994" w:type="dxa"/>
            <w:gridSpan w:val="3"/>
            <w:vAlign w:val="top"/>
          </w:tcPr>
          <w:p w14:paraId="1FD6F408">
            <w:pPr>
              <w:pStyle w:val="8"/>
              <w:spacing w:before="32" w:line="228" w:lineRule="auto"/>
              <w:ind w:left="380"/>
              <w:rPr>
                <w:sz w:val="20"/>
                <w:szCs w:val="20"/>
              </w:rPr>
            </w:pPr>
            <w:r>
              <w:rPr>
                <w:spacing w:val="7"/>
                <w:sz w:val="20"/>
                <w:szCs w:val="20"/>
              </w:rPr>
              <w:t>高级职称人员</w:t>
            </w:r>
          </w:p>
        </w:tc>
        <w:tc>
          <w:tcPr>
            <w:tcW w:w="1471" w:type="dxa"/>
            <w:vAlign w:val="top"/>
          </w:tcPr>
          <w:p w14:paraId="17F7BD15">
            <w:pPr>
              <w:rPr>
                <w:rFonts w:ascii="Arial"/>
                <w:sz w:val="21"/>
              </w:rPr>
            </w:pPr>
          </w:p>
        </w:tc>
      </w:tr>
      <w:tr w14:paraId="14AF05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1540" w:type="dxa"/>
            <w:vAlign w:val="top"/>
          </w:tcPr>
          <w:p w14:paraId="1E3C0AE4">
            <w:pPr>
              <w:pStyle w:val="8"/>
              <w:spacing w:before="33" w:line="229" w:lineRule="auto"/>
              <w:ind w:left="355"/>
              <w:rPr>
                <w:sz w:val="20"/>
                <w:szCs w:val="20"/>
              </w:rPr>
            </w:pPr>
            <w:r>
              <w:rPr>
                <w:spacing w:val="7"/>
                <w:sz w:val="20"/>
                <w:szCs w:val="20"/>
              </w:rPr>
              <w:t>注册资金</w:t>
            </w:r>
          </w:p>
        </w:tc>
        <w:tc>
          <w:tcPr>
            <w:tcW w:w="2673" w:type="dxa"/>
            <w:gridSpan w:val="2"/>
            <w:vAlign w:val="top"/>
          </w:tcPr>
          <w:p w14:paraId="61C22357">
            <w:pPr>
              <w:rPr>
                <w:rFonts w:ascii="Arial"/>
                <w:sz w:val="21"/>
              </w:rPr>
            </w:pPr>
          </w:p>
        </w:tc>
        <w:tc>
          <w:tcPr>
            <w:tcW w:w="1125" w:type="dxa"/>
            <w:gridSpan w:val="2"/>
            <w:vMerge w:val="continue"/>
            <w:tcBorders>
              <w:top w:val="nil"/>
              <w:bottom w:val="nil"/>
            </w:tcBorders>
            <w:vAlign w:val="top"/>
          </w:tcPr>
          <w:p w14:paraId="0DF67DF7">
            <w:pPr>
              <w:rPr>
                <w:rFonts w:ascii="Arial"/>
                <w:sz w:val="21"/>
              </w:rPr>
            </w:pPr>
          </w:p>
        </w:tc>
        <w:tc>
          <w:tcPr>
            <w:tcW w:w="1994" w:type="dxa"/>
            <w:gridSpan w:val="3"/>
            <w:vAlign w:val="top"/>
          </w:tcPr>
          <w:p w14:paraId="7AB09A3E">
            <w:pPr>
              <w:pStyle w:val="8"/>
              <w:spacing w:before="33" w:line="228" w:lineRule="auto"/>
              <w:ind w:left="394"/>
              <w:rPr>
                <w:sz w:val="20"/>
                <w:szCs w:val="20"/>
              </w:rPr>
            </w:pPr>
            <w:r>
              <w:rPr>
                <w:spacing w:val="4"/>
                <w:sz w:val="20"/>
                <w:szCs w:val="20"/>
              </w:rPr>
              <w:t>中级职称人员</w:t>
            </w:r>
          </w:p>
        </w:tc>
        <w:tc>
          <w:tcPr>
            <w:tcW w:w="1471" w:type="dxa"/>
            <w:vAlign w:val="top"/>
          </w:tcPr>
          <w:p w14:paraId="3C16718C">
            <w:pPr>
              <w:rPr>
                <w:rFonts w:ascii="Arial"/>
                <w:sz w:val="21"/>
              </w:rPr>
            </w:pPr>
          </w:p>
        </w:tc>
      </w:tr>
      <w:tr w14:paraId="55165D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1540" w:type="dxa"/>
            <w:vAlign w:val="top"/>
          </w:tcPr>
          <w:p w14:paraId="3CA22C74">
            <w:pPr>
              <w:pStyle w:val="8"/>
              <w:spacing w:before="32" w:line="227" w:lineRule="auto"/>
              <w:ind w:left="355"/>
              <w:rPr>
                <w:sz w:val="20"/>
                <w:szCs w:val="20"/>
              </w:rPr>
            </w:pPr>
            <w:r>
              <w:rPr>
                <w:spacing w:val="7"/>
                <w:sz w:val="20"/>
                <w:szCs w:val="20"/>
              </w:rPr>
              <w:t>基本账户</w:t>
            </w:r>
          </w:p>
          <w:p w14:paraId="4C4198F8">
            <w:pPr>
              <w:pStyle w:val="8"/>
              <w:spacing w:before="162" w:line="228" w:lineRule="auto"/>
              <w:ind w:left="356"/>
              <w:rPr>
                <w:sz w:val="20"/>
                <w:szCs w:val="20"/>
              </w:rPr>
            </w:pPr>
            <w:r>
              <w:rPr>
                <w:spacing w:val="7"/>
                <w:sz w:val="20"/>
                <w:szCs w:val="20"/>
              </w:rPr>
              <w:t>开户银行</w:t>
            </w:r>
          </w:p>
        </w:tc>
        <w:tc>
          <w:tcPr>
            <w:tcW w:w="2673" w:type="dxa"/>
            <w:gridSpan w:val="2"/>
            <w:vAlign w:val="top"/>
          </w:tcPr>
          <w:p w14:paraId="788F787F">
            <w:pPr>
              <w:rPr>
                <w:rFonts w:ascii="Arial"/>
                <w:sz w:val="21"/>
              </w:rPr>
            </w:pPr>
          </w:p>
        </w:tc>
        <w:tc>
          <w:tcPr>
            <w:tcW w:w="1125" w:type="dxa"/>
            <w:gridSpan w:val="2"/>
            <w:vMerge w:val="continue"/>
            <w:tcBorders>
              <w:top w:val="nil"/>
              <w:bottom w:val="nil"/>
            </w:tcBorders>
            <w:vAlign w:val="top"/>
          </w:tcPr>
          <w:p w14:paraId="490DB5F5">
            <w:pPr>
              <w:rPr>
                <w:rFonts w:ascii="Arial"/>
                <w:sz w:val="21"/>
              </w:rPr>
            </w:pPr>
          </w:p>
        </w:tc>
        <w:tc>
          <w:tcPr>
            <w:tcW w:w="1994" w:type="dxa"/>
            <w:gridSpan w:val="3"/>
            <w:vAlign w:val="top"/>
          </w:tcPr>
          <w:p w14:paraId="29996A11">
            <w:pPr>
              <w:pStyle w:val="8"/>
              <w:spacing w:before="237" w:line="229" w:lineRule="auto"/>
              <w:ind w:left="373"/>
              <w:rPr>
                <w:sz w:val="20"/>
                <w:szCs w:val="20"/>
              </w:rPr>
            </w:pPr>
            <w:r>
              <w:rPr>
                <w:spacing w:val="8"/>
                <w:sz w:val="20"/>
                <w:szCs w:val="20"/>
              </w:rPr>
              <w:t>初级职称人员</w:t>
            </w:r>
          </w:p>
        </w:tc>
        <w:tc>
          <w:tcPr>
            <w:tcW w:w="1471" w:type="dxa"/>
            <w:vAlign w:val="top"/>
          </w:tcPr>
          <w:p w14:paraId="65EB5B73">
            <w:pPr>
              <w:rPr>
                <w:rFonts w:ascii="Arial"/>
                <w:sz w:val="21"/>
              </w:rPr>
            </w:pPr>
          </w:p>
        </w:tc>
      </w:tr>
      <w:tr w14:paraId="2F1EF9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1540" w:type="dxa"/>
            <w:vAlign w:val="top"/>
          </w:tcPr>
          <w:p w14:paraId="7203C0E3">
            <w:pPr>
              <w:pStyle w:val="8"/>
              <w:spacing w:before="34" w:line="227" w:lineRule="auto"/>
              <w:ind w:left="355"/>
              <w:rPr>
                <w:sz w:val="20"/>
                <w:szCs w:val="20"/>
              </w:rPr>
            </w:pPr>
            <w:r>
              <w:rPr>
                <w:spacing w:val="7"/>
                <w:sz w:val="20"/>
                <w:szCs w:val="20"/>
              </w:rPr>
              <w:t>基本账户</w:t>
            </w:r>
          </w:p>
          <w:p w14:paraId="59949570">
            <w:pPr>
              <w:pStyle w:val="8"/>
              <w:spacing w:before="162" w:line="228" w:lineRule="auto"/>
              <w:ind w:left="356"/>
              <w:rPr>
                <w:sz w:val="20"/>
                <w:szCs w:val="20"/>
              </w:rPr>
            </w:pPr>
            <w:r>
              <w:rPr>
                <w:spacing w:val="7"/>
                <w:sz w:val="20"/>
                <w:szCs w:val="20"/>
              </w:rPr>
              <w:t>银行账号</w:t>
            </w:r>
          </w:p>
        </w:tc>
        <w:tc>
          <w:tcPr>
            <w:tcW w:w="2673" w:type="dxa"/>
            <w:gridSpan w:val="2"/>
            <w:vAlign w:val="top"/>
          </w:tcPr>
          <w:p w14:paraId="22230530">
            <w:pPr>
              <w:rPr>
                <w:rFonts w:ascii="Arial"/>
                <w:sz w:val="21"/>
              </w:rPr>
            </w:pPr>
          </w:p>
        </w:tc>
        <w:tc>
          <w:tcPr>
            <w:tcW w:w="1125" w:type="dxa"/>
            <w:gridSpan w:val="2"/>
            <w:vMerge w:val="continue"/>
            <w:tcBorders>
              <w:top w:val="nil"/>
            </w:tcBorders>
            <w:vAlign w:val="top"/>
          </w:tcPr>
          <w:p w14:paraId="42D001C1">
            <w:pPr>
              <w:rPr>
                <w:rFonts w:ascii="Arial"/>
                <w:sz w:val="21"/>
              </w:rPr>
            </w:pPr>
          </w:p>
        </w:tc>
        <w:tc>
          <w:tcPr>
            <w:tcW w:w="1994" w:type="dxa"/>
            <w:gridSpan w:val="3"/>
            <w:vAlign w:val="top"/>
          </w:tcPr>
          <w:p w14:paraId="22D32D5B">
            <w:pPr>
              <w:pStyle w:val="8"/>
              <w:spacing w:before="238" w:line="228" w:lineRule="auto"/>
              <w:ind w:left="689"/>
              <w:rPr>
                <w:sz w:val="20"/>
                <w:szCs w:val="20"/>
              </w:rPr>
            </w:pPr>
            <w:r>
              <w:rPr>
                <w:spacing w:val="6"/>
                <w:sz w:val="20"/>
                <w:szCs w:val="20"/>
              </w:rPr>
              <w:t>技术员</w:t>
            </w:r>
          </w:p>
        </w:tc>
        <w:tc>
          <w:tcPr>
            <w:tcW w:w="1471" w:type="dxa"/>
            <w:vAlign w:val="top"/>
          </w:tcPr>
          <w:p w14:paraId="70C37E4D">
            <w:pPr>
              <w:rPr>
                <w:rFonts w:ascii="Arial"/>
                <w:sz w:val="21"/>
              </w:rPr>
            </w:pPr>
          </w:p>
        </w:tc>
      </w:tr>
      <w:tr w14:paraId="3E3083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540" w:type="dxa"/>
            <w:vAlign w:val="top"/>
          </w:tcPr>
          <w:p w14:paraId="511BE277">
            <w:pPr>
              <w:pStyle w:val="8"/>
              <w:spacing w:before="35" w:line="228" w:lineRule="auto"/>
              <w:ind w:left="357"/>
              <w:rPr>
                <w:sz w:val="20"/>
                <w:szCs w:val="20"/>
              </w:rPr>
            </w:pPr>
            <w:r>
              <w:rPr>
                <w:spacing w:val="6"/>
                <w:sz w:val="20"/>
                <w:szCs w:val="20"/>
              </w:rPr>
              <w:t>经营范围</w:t>
            </w:r>
          </w:p>
        </w:tc>
        <w:tc>
          <w:tcPr>
            <w:tcW w:w="7263" w:type="dxa"/>
            <w:gridSpan w:val="8"/>
            <w:vAlign w:val="top"/>
          </w:tcPr>
          <w:p w14:paraId="096662AA">
            <w:pPr>
              <w:rPr>
                <w:rFonts w:ascii="Arial"/>
                <w:sz w:val="21"/>
              </w:rPr>
            </w:pPr>
          </w:p>
        </w:tc>
      </w:tr>
      <w:tr w14:paraId="0477DB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8" w:hRule="atLeast"/>
        </w:trPr>
        <w:tc>
          <w:tcPr>
            <w:tcW w:w="1540" w:type="dxa"/>
            <w:vAlign w:val="top"/>
          </w:tcPr>
          <w:p w14:paraId="1F7FDFC7">
            <w:pPr>
              <w:spacing w:line="288" w:lineRule="auto"/>
              <w:rPr>
                <w:rFonts w:ascii="Arial"/>
                <w:sz w:val="21"/>
              </w:rPr>
            </w:pPr>
          </w:p>
          <w:p w14:paraId="432B1739">
            <w:pPr>
              <w:spacing w:line="289" w:lineRule="auto"/>
              <w:rPr>
                <w:rFonts w:ascii="Arial"/>
                <w:sz w:val="21"/>
              </w:rPr>
            </w:pPr>
          </w:p>
          <w:p w14:paraId="443D7438">
            <w:pPr>
              <w:pStyle w:val="8"/>
              <w:spacing w:before="65" w:line="228" w:lineRule="auto"/>
              <w:ind w:left="150"/>
              <w:rPr>
                <w:sz w:val="20"/>
                <w:szCs w:val="20"/>
              </w:rPr>
            </w:pPr>
            <w:r>
              <w:rPr>
                <w:spacing w:val="7"/>
                <w:sz w:val="20"/>
                <w:szCs w:val="20"/>
              </w:rPr>
              <w:t>关联企业情况</w:t>
            </w:r>
          </w:p>
        </w:tc>
        <w:tc>
          <w:tcPr>
            <w:tcW w:w="7263" w:type="dxa"/>
            <w:gridSpan w:val="8"/>
            <w:vAlign w:val="top"/>
          </w:tcPr>
          <w:p w14:paraId="1C66B7E2">
            <w:pPr>
              <w:pStyle w:val="8"/>
              <w:spacing w:before="32" w:line="228" w:lineRule="auto"/>
              <w:ind w:left="111"/>
              <w:rPr>
                <w:sz w:val="20"/>
                <w:szCs w:val="20"/>
              </w:rPr>
            </w:pPr>
            <w:r>
              <w:rPr>
                <w:spacing w:val="9"/>
                <w:sz w:val="20"/>
                <w:szCs w:val="20"/>
              </w:rPr>
              <w:t>包括但不限于与投标人存在以下关系的不同单位：</w:t>
            </w:r>
          </w:p>
          <w:p w14:paraId="369AE460">
            <w:pPr>
              <w:pStyle w:val="8"/>
              <w:spacing w:before="160" w:line="228" w:lineRule="auto"/>
              <w:ind w:left="127"/>
              <w:rPr>
                <w:sz w:val="20"/>
                <w:szCs w:val="20"/>
              </w:rPr>
            </w:pPr>
            <w:r>
              <w:rPr>
                <w:spacing w:val="6"/>
                <w:sz w:val="20"/>
                <w:szCs w:val="20"/>
              </w:rPr>
              <w:t>1．法定代表人为同一人的。</w:t>
            </w:r>
          </w:p>
          <w:p w14:paraId="57E2F833">
            <w:pPr>
              <w:pStyle w:val="8"/>
              <w:spacing w:before="163" w:line="228" w:lineRule="auto"/>
              <w:ind w:left="114"/>
              <w:rPr>
                <w:sz w:val="20"/>
                <w:szCs w:val="20"/>
              </w:rPr>
            </w:pPr>
            <w:r>
              <w:rPr>
                <w:spacing w:val="7"/>
                <w:sz w:val="20"/>
                <w:szCs w:val="20"/>
              </w:rPr>
              <w:t>2．存在控股、管理关系的。</w:t>
            </w:r>
          </w:p>
          <w:p w14:paraId="24866323">
            <w:pPr>
              <w:pStyle w:val="8"/>
              <w:spacing w:before="161" w:line="228" w:lineRule="auto"/>
              <w:ind w:left="115"/>
              <w:rPr>
                <w:sz w:val="20"/>
                <w:szCs w:val="20"/>
              </w:rPr>
            </w:pPr>
            <w:r>
              <w:rPr>
                <w:spacing w:val="7"/>
                <w:sz w:val="20"/>
                <w:szCs w:val="20"/>
              </w:rPr>
              <w:t>3．主要人员相互任职的。</w:t>
            </w:r>
          </w:p>
        </w:tc>
      </w:tr>
      <w:tr w14:paraId="773B36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1540" w:type="dxa"/>
            <w:vAlign w:val="top"/>
          </w:tcPr>
          <w:p w14:paraId="55221611">
            <w:pPr>
              <w:pStyle w:val="8"/>
              <w:spacing w:before="34" w:line="229" w:lineRule="auto"/>
              <w:ind w:left="569"/>
              <w:rPr>
                <w:sz w:val="20"/>
                <w:szCs w:val="20"/>
              </w:rPr>
            </w:pPr>
            <w:r>
              <w:rPr>
                <w:spacing w:val="3"/>
                <w:sz w:val="20"/>
                <w:szCs w:val="20"/>
              </w:rPr>
              <w:t>备注</w:t>
            </w:r>
          </w:p>
        </w:tc>
        <w:tc>
          <w:tcPr>
            <w:tcW w:w="7263" w:type="dxa"/>
            <w:gridSpan w:val="8"/>
            <w:vAlign w:val="top"/>
          </w:tcPr>
          <w:p w14:paraId="4D069762">
            <w:pPr>
              <w:rPr>
                <w:rFonts w:ascii="Arial"/>
                <w:sz w:val="21"/>
              </w:rPr>
            </w:pPr>
          </w:p>
        </w:tc>
      </w:tr>
    </w:tbl>
    <w:p w14:paraId="764F7A32">
      <w:pPr>
        <w:pStyle w:val="2"/>
        <w:spacing w:before="33" w:line="220" w:lineRule="auto"/>
        <w:ind w:left="444"/>
        <w:rPr>
          <w:sz w:val="22"/>
          <w:szCs w:val="22"/>
        </w:rPr>
      </w:pPr>
      <w:bookmarkStart w:id="43" w:name="bookmark39"/>
      <w:bookmarkEnd w:id="43"/>
      <w:r>
        <w:rPr>
          <w:spacing w:val="-4"/>
          <w:sz w:val="22"/>
          <w:szCs w:val="22"/>
        </w:rPr>
        <w:t>说明：</w:t>
      </w:r>
    </w:p>
    <w:p w14:paraId="56CDBB63">
      <w:pPr>
        <w:pStyle w:val="2"/>
        <w:spacing w:before="166" w:line="219" w:lineRule="auto"/>
        <w:ind w:left="457"/>
        <w:rPr>
          <w:sz w:val="22"/>
          <w:szCs w:val="22"/>
        </w:rPr>
      </w:pPr>
      <w:r>
        <w:rPr>
          <w:spacing w:val="-2"/>
          <w:sz w:val="22"/>
          <w:szCs w:val="22"/>
        </w:rPr>
        <w:t>1．《投标人基本情况表》后应附以下资料：</w:t>
      </w:r>
    </w:p>
    <w:p w14:paraId="0FB01118">
      <w:pPr>
        <w:pStyle w:val="2"/>
        <w:spacing w:before="168" w:line="359" w:lineRule="auto"/>
        <w:ind w:firstLine="448"/>
        <w:rPr>
          <w:sz w:val="22"/>
          <w:szCs w:val="22"/>
        </w:rPr>
      </w:pPr>
      <w:r>
        <w:rPr>
          <w:spacing w:val="1"/>
          <w:sz w:val="22"/>
          <w:szCs w:val="22"/>
        </w:rPr>
        <w:t>（1）企业营业执照、资质证书、安全生产许可证的证书彩色扫描件</w:t>
      </w:r>
      <w:r>
        <w:rPr>
          <w:spacing w:val="-7"/>
          <w:sz w:val="22"/>
          <w:szCs w:val="22"/>
        </w:rPr>
        <w:t>；（</w:t>
      </w:r>
      <w:r>
        <w:rPr>
          <w:b/>
          <w:bCs/>
          <w:spacing w:val="1"/>
          <w:sz w:val="22"/>
          <w:szCs w:val="22"/>
        </w:rPr>
        <w:t>因推行电子证照，企业</w:t>
      </w:r>
      <w:r>
        <w:rPr>
          <w:b/>
          <w:bCs/>
          <w:spacing w:val="-7"/>
          <w:sz w:val="22"/>
          <w:szCs w:val="22"/>
        </w:rPr>
        <w:t>的营业执照、资质证书等可以提供电子证照。为实时掌握项目投标单位的是否具备企业安全生产条件，</w:t>
      </w:r>
      <w:r>
        <w:rPr>
          <w:b/>
          <w:bCs/>
          <w:spacing w:val="-1"/>
          <w:sz w:val="22"/>
          <w:szCs w:val="22"/>
        </w:rPr>
        <w:t>企业的安全生</w:t>
      </w:r>
      <w:r>
        <w:rPr>
          <w:spacing w:val="-1"/>
          <w:sz w:val="22"/>
          <w:szCs w:val="22"/>
        </w:rPr>
        <w:t xml:space="preserve"> </w:t>
      </w:r>
      <w:r>
        <w:rPr>
          <w:b/>
          <w:bCs/>
          <w:spacing w:val="-1"/>
          <w:sz w:val="22"/>
          <w:szCs w:val="22"/>
        </w:rPr>
        <w:t>产许可证需提供企业实时网页查询页，实时查询页的打印时间应在项目招标公告发布</w:t>
      </w:r>
      <w:r>
        <w:rPr>
          <w:b/>
          <w:bCs/>
          <w:spacing w:val="-4"/>
          <w:sz w:val="22"/>
          <w:szCs w:val="22"/>
        </w:rPr>
        <w:t>之日起至开标</w:t>
      </w:r>
      <w:r>
        <w:rPr>
          <w:spacing w:val="-4"/>
          <w:sz w:val="22"/>
          <w:szCs w:val="22"/>
        </w:rPr>
        <w:t xml:space="preserve"> </w:t>
      </w:r>
      <w:r>
        <w:rPr>
          <w:b/>
          <w:bCs/>
          <w:spacing w:val="-4"/>
          <w:sz w:val="22"/>
          <w:szCs w:val="22"/>
        </w:rPr>
        <w:t>前。企业的安全生产许可证实时网页查询路径：登录“</w:t>
      </w:r>
      <w:r>
        <w:rPr>
          <w:spacing w:val="29"/>
          <w:sz w:val="22"/>
          <w:szCs w:val="22"/>
        </w:rPr>
        <w:t xml:space="preserve"> </w:t>
      </w:r>
      <w:r>
        <w:rPr>
          <w:b/>
          <w:bCs/>
          <w:spacing w:val="-4"/>
          <w:sz w:val="22"/>
          <w:szCs w:val="22"/>
        </w:rPr>
        <w:t>中华人民共和国住房</w:t>
      </w:r>
      <w:r>
        <w:rPr>
          <w:b/>
          <w:bCs/>
          <w:spacing w:val="-5"/>
          <w:sz w:val="22"/>
          <w:szCs w:val="22"/>
        </w:rPr>
        <w:t>和城乡建</w:t>
      </w:r>
      <w:r>
        <w:rPr>
          <w:b/>
          <w:bCs/>
          <w:spacing w:val="-2"/>
          <w:sz w:val="22"/>
          <w:szCs w:val="22"/>
        </w:rPr>
        <w:t>设部</w:t>
      </w:r>
      <w:r>
        <w:rPr>
          <w:spacing w:val="32"/>
          <w:sz w:val="22"/>
          <w:szCs w:val="22"/>
        </w:rPr>
        <w:t xml:space="preserve"> </w:t>
      </w:r>
      <w:r>
        <w:rPr>
          <w:b/>
          <w:bCs/>
          <w:spacing w:val="-2"/>
          <w:sz w:val="22"/>
          <w:szCs w:val="22"/>
        </w:rPr>
        <w:t>”，进入“全国工程质量安全监管信息平台公共服务门户</w:t>
      </w:r>
      <w:r>
        <w:rPr>
          <w:spacing w:val="30"/>
          <w:sz w:val="22"/>
          <w:szCs w:val="22"/>
        </w:rPr>
        <w:t xml:space="preserve"> </w:t>
      </w:r>
      <w:r>
        <w:rPr>
          <w:b/>
          <w:bCs/>
          <w:spacing w:val="-2"/>
          <w:sz w:val="22"/>
          <w:szCs w:val="22"/>
        </w:rPr>
        <w:t>”版块，具</w:t>
      </w:r>
      <w:r>
        <w:rPr>
          <w:b/>
          <w:bCs/>
          <w:spacing w:val="-3"/>
          <w:sz w:val="22"/>
          <w:szCs w:val="22"/>
        </w:rPr>
        <w:t>体网址为：</w:t>
      </w:r>
      <w:r>
        <w:fldChar w:fldCharType="begin"/>
      </w:r>
      <w:r>
        <w:instrText xml:space="preserve"> HYPERLINK "https://zla" </w:instrText>
      </w:r>
      <w:r>
        <w:fldChar w:fldCharType="separate"/>
      </w:r>
      <w:r>
        <w:rPr>
          <w:b/>
          <w:bCs/>
          <w:spacing w:val="-3"/>
          <w:sz w:val="22"/>
          <w:szCs w:val="22"/>
        </w:rPr>
        <w:t>https://zla</w:t>
      </w:r>
      <w:r>
        <w:rPr>
          <w:b/>
          <w:bCs/>
          <w:spacing w:val="-3"/>
          <w:sz w:val="22"/>
          <w:szCs w:val="22"/>
        </w:rPr>
        <w:fldChar w:fldCharType="end"/>
      </w:r>
      <w:r>
        <w:rPr>
          <w:sz w:val="22"/>
          <w:szCs w:val="22"/>
        </w:rPr>
        <w:t xml:space="preserve"> </w:t>
      </w:r>
      <w:r>
        <w:fldChar w:fldCharType="begin"/>
      </w:r>
      <w:r>
        <w:instrText xml:space="preserve"> HYPERLINK "q.mohurd.gov.cn" </w:instrText>
      </w:r>
      <w:r>
        <w:fldChar w:fldCharType="separate"/>
      </w:r>
      <w:r>
        <w:rPr>
          <w:b/>
          <w:bCs/>
          <w:spacing w:val="-1"/>
          <w:sz w:val="22"/>
          <w:szCs w:val="22"/>
        </w:rPr>
        <w:t>q.mohurd.gov.cn</w:t>
      </w:r>
      <w:r>
        <w:rPr>
          <w:b/>
          <w:bCs/>
          <w:spacing w:val="-1"/>
          <w:sz w:val="22"/>
          <w:szCs w:val="22"/>
        </w:rPr>
        <w:fldChar w:fldCharType="end"/>
      </w:r>
      <w:r>
        <w:rPr>
          <w:b/>
          <w:bCs/>
          <w:spacing w:val="-1"/>
          <w:sz w:val="22"/>
          <w:szCs w:val="22"/>
        </w:rPr>
        <w:t>，进入后点击“安全生产许可证信息”，输入企业名称和统一社</w:t>
      </w:r>
      <w:r>
        <w:rPr>
          <w:b/>
          <w:bCs/>
          <w:spacing w:val="-2"/>
          <w:sz w:val="22"/>
          <w:szCs w:val="22"/>
        </w:rPr>
        <w:t>会信用代码即可查询。如中标后，投标单位安全生产许可证发生被暂扣情形，需双方另行协商</w:t>
      </w:r>
      <w:r>
        <w:rPr>
          <w:b/>
          <w:bCs/>
          <w:spacing w:val="2"/>
          <w:sz w:val="22"/>
          <w:szCs w:val="22"/>
        </w:rPr>
        <w:t>）；</w:t>
      </w:r>
    </w:p>
    <w:p w14:paraId="7B10BE94">
      <w:pPr>
        <w:pStyle w:val="2"/>
        <w:spacing w:line="220" w:lineRule="auto"/>
        <w:ind w:left="448"/>
        <w:rPr>
          <w:sz w:val="22"/>
          <w:szCs w:val="22"/>
        </w:rPr>
      </w:pPr>
      <w:r>
        <w:rPr>
          <w:spacing w:val="-1"/>
          <w:sz w:val="22"/>
          <w:szCs w:val="22"/>
        </w:rPr>
        <w:t>（2）“进粤企业和人员诚信信息登记平台</w:t>
      </w:r>
      <w:r>
        <w:rPr>
          <w:spacing w:val="-81"/>
          <w:sz w:val="22"/>
          <w:szCs w:val="22"/>
        </w:rPr>
        <w:t xml:space="preserve"> </w:t>
      </w:r>
      <w:r>
        <w:rPr>
          <w:spacing w:val="-1"/>
          <w:sz w:val="22"/>
          <w:szCs w:val="22"/>
        </w:rPr>
        <w:t>”企业信息情况。（适</w:t>
      </w:r>
      <w:r>
        <w:rPr>
          <w:spacing w:val="-2"/>
          <w:sz w:val="22"/>
          <w:szCs w:val="22"/>
        </w:rPr>
        <w:t>用于省外建筑企业</w:t>
      </w:r>
      <w:r>
        <w:rPr>
          <w:spacing w:val="-1"/>
          <w:sz w:val="22"/>
          <w:szCs w:val="22"/>
        </w:rPr>
        <w:t>）；</w:t>
      </w:r>
    </w:p>
    <w:p w14:paraId="24533056">
      <w:pPr>
        <w:pStyle w:val="2"/>
        <w:spacing w:before="297" w:line="219" w:lineRule="auto"/>
        <w:ind w:left="6"/>
        <w:rPr>
          <w:sz w:val="22"/>
          <w:szCs w:val="22"/>
        </w:rPr>
      </w:pPr>
      <w:r>
        <w:rPr>
          <w:sz w:val="22"/>
          <w:szCs w:val="22"/>
        </w:rPr>
        <w:t>（3）《法人和非法人组织公共信用信息报告》（在“信用</w:t>
      </w:r>
      <w:r>
        <w:rPr>
          <w:spacing w:val="-1"/>
          <w:sz w:val="22"/>
          <w:szCs w:val="22"/>
        </w:rPr>
        <w:t>中国”网站企业查询界面中下载）。</w:t>
      </w:r>
    </w:p>
    <w:p w14:paraId="4F3D8307">
      <w:pPr>
        <w:spacing w:line="219" w:lineRule="auto"/>
        <w:rPr>
          <w:sz w:val="22"/>
          <w:szCs w:val="22"/>
        </w:rPr>
        <w:sectPr>
          <w:footerReference r:id="rId71" w:type="default"/>
          <w:pgSz w:w="11906" w:h="16839"/>
          <w:pgMar w:top="400" w:right="1073" w:bottom="1010" w:left="1141" w:header="0" w:footer="847" w:gutter="0"/>
          <w:cols w:space="720" w:num="1"/>
        </w:sectPr>
      </w:pPr>
    </w:p>
    <w:p w14:paraId="56E8BA64">
      <w:pPr>
        <w:spacing w:line="342" w:lineRule="auto"/>
        <w:rPr>
          <w:rFonts w:ascii="Arial"/>
          <w:sz w:val="21"/>
        </w:rPr>
      </w:pPr>
    </w:p>
    <w:p w14:paraId="54239925">
      <w:pPr>
        <w:spacing w:line="342" w:lineRule="auto"/>
        <w:rPr>
          <w:rFonts w:ascii="Arial"/>
          <w:sz w:val="21"/>
        </w:rPr>
      </w:pPr>
    </w:p>
    <w:p w14:paraId="1A537009">
      <w:pPr>
        <w:pStyle w:val="2"/>
        <w:spacing w:before="78" w:line="219" w:lineRule="auto"/>
        <w:ind w:left="2"/>
        <w:outlineLvl w:val="1"/>
        <w:rPr>
          <w:sz w:val="24"/>
          <w:szCs w:val="24"/>
        </w:rPr>
      </w:pPr>
      <w:r>
        <w:rPr>
          <w:b/>
          <w:bCs/>
          <w:spacing w:val="-3"/>
          <w:sz w:val="24"/>
          <w:szCs w:val="24"/>
        </w:rPr>
        <w:t>格式八</w:t>
      </w:r>
      <w:r>
        <w:rPr>
          <w:spacing w:val="-3"/>
          <w:sz w:val="24"/>
          <w:szCs w:val="24"/>
        </w:rPr>
        <w:t xml:space="preserve"> </w:t>
      </w:r>
      <w:r>
        <w:rPr>
          <w:b/>
          <w:bCs/>
          <w:spacing w:val="-3"/>
          <w:sz w:val="24"/>
          <w:szCs w:val="24"/>
        </w:rPr>
        <w:t>项目经理简历表</w:t>
      </w:r>
    </w:p>
    <w:p w14:paraId="40D855D3">
      <w:pPr>
        <w:spacing w:line="441" w:lineRule="auto"/>
        <w:rPr>
          <w:rFonts w:ascii="Arial"/>
          <w:sz w:val="21"/>
        </w:rPr>
      </w:pPr>
    </w:p>
    <w:p w14:paraId="4A77A1D9">
      <w:pPr>
        <w:pStyle w:val="2"/>
        <w:spacing w:before="98" w:line="219" w:lineRule="auto"/>
        <w:ind w:left="3774"/>
        <w:rPr>
          <w:sz w:val="30"/>
          <w:szCs w:val="30"/>
        </w:rPr>
      </w:pPr>
      <w:r>
        <w:rPr>
          <w:b/>
          <w:bCs/>
          <w:spacing w:val="-5"/>
          <w:sz w:val="30"/>
          <w:szCs w:val="30"/>
        </w:rPr>
        <w:t>项目经理简历表</w:t>
      </w:r>
    </w:p>
    <w:p w14:paraId="709C8571"/>
    <w:tbl>
      <w:tblPr>
        <w:tblStyle w:val="7"/>
        <w:tblW w:w="9274" w:type="dxa"/>
        <w:tblInd w:w="2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81"/>
        <w:gridCol w:w="962"/>
        <w:gridCol w:w="583"/>
        <w:gridCol w:w="647"/>
        <w:gridCol w:w="1293"/>
        <w:gridCol w:w="1963"/>
        <w:gridCol w:w="1712"/>
        <w:gridCol w:w="1333"/>
      </w:tblGrid>
      <w:tr w14:paraId="3775DE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743" w:type="dxa"/>
            <w:gridSpan w:val="2"/>
            <w:vAlign w:val="top"/>
          </w:tcPr>
          <w:p w14:paraId="354C6A0A">
            <w:pPr>
              <w:pStyle w:val="8"/>
              <w:spacing w:before="175" w:line="228" w:lineRule="auto"/>
              <w:ind w:left="505"/>
              <w:rPr>
                <w:sz w:val="20"/>
                <w:szCs w:val="20"/>
              </w:rPr>
            </w:pPr>
            <w:r>
              <w:rPr>
                <w:sz w:val="20"/>
                <w:szCs w:val="20"/>
              </w:rPr>
              <w:t>姓</w:t>
            </w:r>
            <w:r>
              <w:rPr>
                <w:spacing w:val="9"/>
                <w:sz w:val="20"/>
                <w:szCs w:val="20"/>
              </w:rPr>
              <w:t xml:space="preserve">   </w:t>
            </w:r>
            <w:r>
              <w:rPr>
                <w:sz w:val="20"/>
                <w:szCs w:val="20"/>
              </w:rPr>
              <w:t>名</w:t>
            </w:r>
          </w:p>
        </w:tc>
        <w:tc>
          <w:tcPr>
            <w:tcW w:w="1230" w:type="dxa"/>
            <w:gridSpan w:val="2"/>
            <w:vAlign w:val="top"/>
          </w:tcPr>
          <w:p w14:paraId="5032B3AF">
            <w:pPr>
              <w:rPr>
                <w:rFonts w:ascii="Arial"/>
                <w:sz w:val="21"/>
              </w:rPr>
            </w:pPr>
          </w:p>
        </w:tc>
        <w:tc>
          <w:tcPr>
            <w:tcW w:w="1293" w:type="dxa"/>
            <w:vAlign w:val="top"/>
          </w:tcPr>
          <w:p w14:paraId="7D31878E">
            <w:pPr>
              <w:pStyle w:val="8"/>
              <w:spacing w:before="176" w:line="228" w:lineRule="auto"/>
              <w:ind w:left="336"/>
              <w:rPr>
                <w:sz w:val="20"/>
                <w:szCs w:val="20"/>
              </w:rPr>
            </w:pPr>
            <w:r>
              <w:rPr>
                <w:spacing w:val="-1"/>
                <w:sz w:val="20"/>
                <w:szCs w:val="20"/>
              </w:rPr>
              <w:t>性</w:t>
            </w:r>
            <w:r>
              <w:rPr>
                <w:spacing w:val="10"/>
                <w:sz w:val="20"/>
                <w:szCs w:val="20"/>
              </w:rPr>
              <w:t xml:space="preserve">  </w:t>
            </w:r>
            <w:r>
              <w:rPr>
                <w:spacing w:val="-1"/>
                <w:sz w:val="20"/>
                <w:szCs w:val="20"/>
              </w:rPr>
              <w:t>别</w:t>
            </w:r>
          </w:p>
        </w:tc>
        <w:tc>
          <w:tcPr>
            <w:tcW w:w="1963" w:type="dxa"/>
            <w:vAlign w:val="top"/>
          </w:tcPr>
          <w:p w14:paraId="2656437B">
            <w:pPr>
              <w:rPr>
                <w:rFonts w:ascii="Arial"/>
                <w:sz w:val="21"/>
              </w:rPr>
            </w:pPr>
          </w:p>
        </w:tc>
        <w:tc>
          <w:tcPr>
            <w:tcW w:w="1712" w:type="dxa"/>
            <w:vAlign w:val="top"/>
          </w:tcPr>
          <w:p w14:paraId="0BC1C41B">
            <w:pPr>
              <w:pStyle w:val="8"/>
              <w:spacing w:before="175" w:line="228" w:lineRule="auto"/>
              <w:ind w:left="486"/>
              <w:rPr>
                <w:sz w:val="20"/>
                <w:szCs w:val="20"/>
              </w:rPr>
            </w:pPr>
            <w:r>
              <w:rPr>
                <w:sz w:val="20"/>
                <w:szCs w:val="20"/>
              </w:rPr>
              <w:t>年</w:t>
            </w:r>
            <w:r>
              <w:rPr>
                <w:spacing w:val="8"/>
                <w:sz w:val="20"/>
                <w:szCs w:val="20"/>
              </w:rPr>
              <w:t xml:space="preserve">   </w:t>
            </w:r>
            <w:r>
              <w:rPr>
                <w:sz w:val="20"/>
                <w:szCs w:val="20"/>
              </w:rPr>
              <w:t>龄</w:t>
            </w:r>
          </w:p>
        </w:tc>
        <w:tc>
          <w:tcPr>
            <w:tcW w:w="1333" w:type="dxa"/>
            <w:vAlign w:val="top"/>
          </w:tcPr>
          <w:p w14:paraId="62869F78">
            <w:pPr>
              <w:rPr>
                <w:rFonts w:ascii="Arial"/>
                <w:sz w:val="21"/>
              </w:rPr>
            </w:pPr>
          </w:p>
        </w:tc>
      </w:tr>
      <w:tr w14:paraId="571737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743" w:type="dxa"/>
            <w:gridSpan w:val="2"/>
            <w:vAlign w:val="top"/>
          </w:tcPr>
          <w:p w14:paraId="2421E36A">
            <w:pPr>
              <w:pStyle w:val="8"/>
              <w:spacing w:before="169" w:line="228" w:lineRule="auto"/>
              <w:ind w:left="506"/>
              <w:rPr>
                <w:sz w:val="20"/>
                <w:szCs w:val="20"/>
              </w:rPr>
            </w:pPr>
            <w:r>
              <w:rPr>
                <w:sz w:val="20"/>
                <w:szCs w:val="20"/>
              </w:rPr>
              <w:t>职</w:t>
            </w:r>
            <w:r>
              <w:rPr>
                <w:spacing w:val="8"/>
                <w:sz w:val="20"/>
                <w:szCs w:val="20"/>
              </w:rPr>
              <w:t xml:space="preserve">   </w:t>
            </w:r>
            <w:r>
              <w:rPr>
                <w:sz w:val="20"/>
                <w:szCs w:val="20"/>
              </w:rPr>
              <w:t>务</w:t>
            </w:r>
          </w:p>
        </w:tc>
        <w:tc>
          <w:tcPr>
            <w:tcW w:w="1230" w:type="dxa"/>
            <w:gridSpan w:val="2"/>
            <w:vAlign w:val="top"/>
          </w:tcPr>
          <w:p w14:paraId="46559D73">
            <w:pPr>
              <w:rPr>
                <w:rFonts w:ascii="Arial"/>
                <w:sz w:val="21"/>
              </w:rPr>
            </w:pPr>
          </w:p>
        </w:tc>
        <w:tc>
          <w:tcPr>
            <w:tcW w:w="1293" w:type="dxa"/>
            <w:vAlign w:val="top"/>
          </w:tcPr>
          <w:p w14:paraId="2927F793">
            <w:pPr>
              <w:pStyle w:val="8"/>
              <w:spacing w:before="169" w:line="230" w:lineRule="auto"/>
              <w:ind w:left="334"/>
              <w:rPr>
                <w:sz w:val="20"/>
                <w:szCs w:val="20"/>
              </w:rPr>
            </w:pPr>
            <w:r>
              <w:rPr>
                <w:sz w:val="20"/>
                <w:szCs w:val="20"/>
              </w:rPr>
              <w:t>职</w:t>
            </w:r>
            <w:r>
              <w:rPr>
                <w:spacing w:val="9"/>
                <w:sz w:val="20"/>
                <w:szCs w:val="20"/>
              </w:rPr>
              <w:t xml:space="preserve">  </w:t>
            </w:r>
            <w:r>
              <w:rPr>
                <w:sz w:val="20"/>
                <w:szCs w:val="20"/>
              </w:rPr>
              <w:t>称</w:t>
            </w:r>
          </w:p>
        </w:tc>
        <w:tc>
          <w:tcPr>
            <w:tcW w:w="1963" w:type="dxa"/>
            <w:vAlign w:val="top"/>
          </w:tcPr>
          <w:p w14:paraId="7BB03CC9">
            <w:pPr>
              <w:rPr>
                <w:rFonts w:ascii="Arial"/>
                <w:sz w:val="21"/>
              </w:rPr>
            </w:pPr>
          </w:p>
        </w:tc>
        <w:tc>
          <w:tcPr>
            <w:tcW w:w="1712" w:type="dxa"/>
            <w:vAlign w:val="top"/>
          </w:tcPr>
          <w:p w14:paraId="185F8906">
            <w:pPr>
              <w:pStyle w:val="8"/>
              <w:spacing w:before="169" w:line="229" w:lineRule="auto"/>
              <w:ind w:left="489"/>
              <w:rPr>
                <w:sz w:val="20"/>
                <w:szCs w:val="20"/>
              </w:rPr>
            </w:pPr>
            <w:r>
              <w:rPr>
                <w:spacing w:val="-2"/>
                <w:sz w:val="20"/>
                <w:szCs w:val="20"/>
              </w:rPr>
              <w:t>学</w:t>
            </w:r>
            <w:r>
              <w:rPr>
                <w:spacing w:val="9"/>
                <w:sz w:val="20"/>
                <w:szCs w:val="20"/>
              </w:rPr>
              <w:t xml:space="preserve">   </w:t>
            </w:r>
            <w:r>
              <w:rPr>
                <w:spacing w:val="-2"/>
                <w:sz w:val="20"/>
                <w:szCs w:val="20"/>
              </w:rPr>
              <w:t>历</w:t>
            </w:r>
          </w:p>
        </w:tc>
        <w:tc>
          <w:tcPr>
            <w:tcW w:w="1333" w:type="dxa"/>
            <w:vAlign w:val="top"/>
          </w:tcPr>
          <w:p w14:paraId="4EBD6DB3">
            <w:pPr>
              <w:rPr>
                <w:rFonts w:ascii="Arial"/>
                <w:sz w:val="21"/>
              </w:rPr>
            </w:pPr>
          </w:p>
        </w:tc>
      </w:tr>
      <w:tr w14:paraId="32D47F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1743" w:type="dxa"/>
            <w:gridSpan w:val="2"/>
            <w:vAlign w:val="top"/>
          </w:tcPr>
          <w:p w14:paraId="1C3E6FD7">
            <w:pPr>
              <w:pStyle w:val="8"/>
              <w:spacing w:before="170" w:line="228" w:lineRule="auto"/>
              <w:ind w:left="246"/>
              <w:rPr>
                <w:sz w:val="20"/>
                <w:szCs w:val="20"/>
              </w:rPr>
            </w:pPr>
            <w:r>
              <w:rPr>
                <w:spacing w:val="7"/>
                <w:sz w:val="20"/>
                <w:szCs w:val="20"/>
              </w:rPr>
              <w:t>参加工作时间</w:t>
            </w:r>
          </w:p>
        </w:tc>
        <w:tc>
          <w:tcPr>
            <w:tcW w:w="2523" w:type="dxa"/>
            <w:gridSpan w:val="3"/>
            <w:vAlign w:val="top"/>
          </w:tcPr>
          <w:p w14:paraId="488F2A7B">
            <w:pPr>
              <w:rPr>
                <w:rFonts w:ascii="Arial"/>
                <w:sz w:val="21"/>
              </w:rPr>
            </w:pPr>
          </w:p>
        </w:tc>
        <w:tc>
          <w:tcPr>
            <w:tcW w:w="3675" w:type="dxa"/>
            <w:gridSpan w:val="2"/>
            <w:vAlign w:val="top"/>
          </w:tcPr>
          <w:p w14:paraId="05DA3EA3">
            <w:pPr>
              <w:pStyle w:val="8"/>
              <w:spacing w:before="169" w:line="228" w:lineRule="auto"/>
              <w:ind w:left="375"/>
              <w:rPr>
                <w:sz w:val="20"/>
                <w:szCs w:val="20"/>
              </w:rPr>
            </w:pPr>
            <w:r>
              <w:rPr>
                <w:spacing w:val="9"/>
                <w:sz w:val="20"/>
                <w:szCs w:val="20"/>
              </w:rPr>
              <w:t>从事工程建设项目管理工作年限</w:t>
            </w:r>
          </w:p>
        </w:tc>
        <w:tc>
          <w:tcPr>
            <w:tcW w:w="1333" w:type="dxa"/>
            <w:vAlign w:val="top"/>
          </w:tcPr>
          <w:p w14:paraId="30315827">
            <w:pPr>
              <w:rPr>
                <w:rFonts w:ascii="Arial"/>
                <w:sz w:val="21"/>
              </w:rPr>
            </w:pPr>
          </w:p>
        </w:tc>
      </w:tr>
      <w:tr w14:paraId="6D0DA8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9274" w:type="dxa"/>
            <w:gridSpan w:val="8"/>
            <w:vAlign w:val="top"/>
          </w:tcPr>
          <w:p w14:paraId="54264F22">
            <w:pPr>
              <w:pStyle w:val="8"/>
              <w:spacing w:before="171" w:line="228" w:lineRule="auto"/>
              <w:ind w:left="2353"/>
              <w:rPr>
                <w:sz w:val="20"/>
                <w:szCs w:val="20"/>
              </w:rPr>
            </w:pPr>
            <w:r>
              <w:rPr>
                <w:spacing w:val="8"/>
                <w:sz w:val="20"/>
                <w:szCs w:val="20"/>
              </w:rPr>
              <w:t>以项目经理身份参与过的主要业绩（已完工项目）</w:t>
            </w:r>
          </w:p>
        </w:tc>
      </w:tr>
      <w:tr w14:paraId="0910FE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781" w:type="dxa"/>
            <w:tcBorders>
              <w:right w:val="single" w:color="000000" w:sz="2" w:space="0"/>
            </w:tcBorders>
            <w:vAlign w:val="top"/>
          </w:tcPr>
          <w:p w14:paraId="0E371697">
            <w:pPr>
              <w:pStyle w:val="8"/>
              <w:spacing w:before="174" w:line="229" w:lineRule="auto"/>
              <w:ind w:left="181"/>
              <w:rPr>
                <w:sz w:val="20"/>
                <w:szCs w:val="20"/>
              </w:rPr>
            </w:pPr>
            <w:r>
              <w:rPr>
                <w:spacing w:val="5"/>
                <w:sz w:val="20"/>
                <w:szCs w:val="20"/>
              </w:rPr>
              <w:t>序号</w:t>
            </w:r>
          </w:p>
        </w:tc>
        <w:tc>
          <w:tcPr>
            <w:tcW w:w="1545" w:type="dxa"/>
            <w:gridSpan w:val="2"/>
            <w:tcBorders>
              <w:left w:val="single" w:color="000000" w:sz="2" w:space="0"/>
            </w:tcBorders>
            <w:vAlign w:val="top"/>
          </w:tcPr>
          <w:p w14:paraId="53AE0D1E">
            <w:pPr>
              <w:pStyle w:val="8"/>
              <w:spacing w:before="174" w:line="228" w:lineRule="auto"/>
              <w:ind w:left="357"/>
              <w:rPr>
                <w:sz w:val="20"/>
                <w:szCs w:val="20"/>
              </w:rPr>
            </w:pPr>
            <w:r>
              <w:rPr>
                <w:spacing w:val="6"/>
                <w:sz w:val="20"/>
                <w:szCs w:val="20"/>
              </w:rPr>
              <w:t>项目名称</w:t>
            </w:r>
          </w:p>
        </w:tc>
        <w:tc>
          <w:tcPr>
            <w:tcW w:w="1940" w:type="dxa"/>
            <w:gridSpan w:val="2"/>
            <w:vAlign w:val="top"/>
          </w:tcPr>
          <w:p w14:paraId="7972C876">
            <w:pPr>
              <w:pStyle w:val="8"/>
              <w:spacing w:before="174" w:line="228" w:lineRule="auto"/>
              <w:ind w:left="553"/>
              <w:rPr>
                <w:sz w:val="20"/>
                <w:szCs w:val="20"/>
              </w:rPr>
            </w:pPr>
            <w:r>
              <w:rPr>
                <w:spacing w:val="6"/>
                <w:sz w:val="20"/>
                <w:szCs w:val="20"/>
              </w:rPr>
              <w:t>建设单位</w:t>
            </w:r>
          </w:p>
        </w:tc>
        <w:tc>
          <w:tcPr>
            <w:tcW w:w="1963" w:type="dxa"/>
            <w:vAlign w:val="top"/>
          </w:tcPr>
          <w:p w14:paraId="49B822E4">
            <w:pPr>
              <w:pStyle w:val="8"/>
              <w:spacing w:before="173" w:line="228" w:lineRule="auto"/>
              <w:ind w:left="257"/>
              <w:rPr>
                <w:sz w:val="20"/>
                <w:szCs w:val="20"/>
              </w:rPr>
            </w:pPr>
            <w:r>
              <w:rPr>
                <w:spacing w:val="8"/>
                <w:sz w:val="20"/>
                <w:szCs w:val="20"/>
              </w:rPr>
              <w:t>建设内容和规模</w:t>
            </w:r>
          </w:p>
        </w:tc>
        <w:tc>
          <w:tcPr>
            <w:tcW w:w="1712" w:type="dxa"/>
            <w:vAlign w:val="top"/>
          </w:tcPr>
          <w:p w14:paraId="6A0606A2">
            <w:pPr>
              <w:pStyle w:val="8"/>
              <w:spacing w:before="173" w:line="228" w:lineRule="auto"/>
              <w:ind w:left="236"/>
              <w:rPr>
                <w:sz w:val="20"/>
                <w:szCs w:val="20"/>
              </w:rPr>
            </w:pPr>
            <w:r>
              <w:rPr>
                <w:spacing w:val="8"/>
                <w:sz w:val="20"/>
                <w:szCs w:val="20"/>
              </w:rPr>
              <w:t>开、竣工日期</w:t>
            </w:r>
          </w:p>
        </w:tc>
        <w:tc>
          <w:tcPr>
            <w:tcW w:w="1333" w:type="dxa"/>
            <w:vAlign w:val="top"/>
          </w:tcPr>
          <w:p w14:paraId="429A06D1">
            <w:pPr>
              <w:pStyle w:val="8"/>
              <w:spacing w:before="173" w:line="228" w:lineRule="auto"/>
              <w:ind w:left="250"/>
              <w:rPr>
                <w:sz w:val="20"/>
                <w:szCs w:val="20"/>
              </w:rPr>
            </w:pPr>
            <w:r>
              <w:rPr>
                <w:spacing w:val="7"/>
                <w:sz w:val="20"/>
                <w:szCs w:val="20"/>
              </w:rPr>
              <w:t>质量等级</w:t>
            </w:r>
          </w:p>
        </w:tc>
      </w:tr>
      <w:tr w14:paraId="3D2368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781" w:type="dxa"/>
            <w:tcBorders>
              <w:right w:val="single" w:color="000000" w:sz="2" w:space="0"/>
            </w:tcBorders>
            <w:vAlign w:val="top"/>
          </w:tcPr>
          <w:p w14:paraId="2E90CCE4">
            <w:pPr>
              <w:pStyle w:val="8"/>
              <w:spacing w:before="174" w:line="270" w:lineRule="exact"/>
              <w:ind w:left="355"/>
              <w:rPr>
                <w:sz w:val="20"/>
                <w:szCs w:val="20"/>
              </w:rPr>
            </w:pPr>
            <w:r>
              <w:rPr>
                <w:position w:val="1"/>
                <w:sz w:val="20"/>
                <w:szCs w:val="20"/>
              </w:rPr>
              <w:t>1</w:t>
            </w:r>
          </w:p>
        </w:tc>
        <w:tc>
          <w:tcPr>
            <w:tcW w:w="1545" w:type="dxa"/>
            <w:gridSpan w:val="2"/>
            <w:tcBorders>
              <w:left w:val="single" w:color="000000" w:sz="2" w:space="0"/>
            </w:tcBorders>
            <w:vAlign w:val="top"/>
          </w:tcPr>
          <w:p w14:paraId="77975090">
            <w:pPr>
              <w:rPr>
                <w:rFonts w:ascii="Arial"/>
                <w:sz w:val="21"/>
              </w:rPr>
            </w:pPr>
          </w:p>
        </w:tc>
        <w:tc>
          <w:tcPr>
            <w:tcW w:w="1940" w:type="dxa"/>
            <w:gridSpan w:val="2"/>
            <w:vAlign w:val="top"/>
          </w:tcPr>
          <w:p w14:paraId="644E344F">
            <w:pPr>
              <w:rPr>
                <w:rFonts w:ascii="Arial"/>
                <w:sz w:val="21"/>
              </w:rPr>
            </w:pPr>
          </w:p>
        </w:tc>
        <w:tc>
          <w:tcPr>
            <w:tcW w:w="1963" w:type="dxa"/>
            <w:vAlign w:val="top"/>
          </w:tcPr>
          <w:p w14:paraId="3A8C99FF">
            <w:pPr>
              <w:rPr>
                <w:rFonts w:ascii="Arial"/>
                <w:sz w:val="21"/>
              </w:rPr>
            </w:pPr>
          </w:p>
        </w:tc>
        <w:tc>
          <w:tcPr>
            <w:tcW w:w="1712" w:type="dxa"/>
            <w:vAlign w:val="top"/>
          </w:tcPr>
          <w:p w14:paraId="6CC014FE">
            <w:pPr>
              <w:rPr>
                <w:rFonts w:ascii="Arial"/>
                <w:sz w:val="21"/>
              </w:rPr>
            </w:pPr>
          </w:p>
        </w:tc>
        <w:tc>
          <w:tcPr>
            <w:tcW w:w="1333" w:type="dxa"/>
            <w:vAlign w:val="top"/>
          </w:tcPr>
          <w:p w14:paraId="51F4ABBE">
            <w:pPr>
              <w:rPr>
                <w:rFonts w:ascii="Arial"/>
                <w:sz w:val="21"/>
              </w:rPr>
            </w:pPr>
          </w:p>
        </w:tc>
      </w:tr>
      <w:tr w14:paraId="364822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781" w:type="dxa"/>
            <w:tcBorders>
              <w:right w:val="single" w:color="000000" w:sz="2" w:space="0"/>
            </w:tcBorders>
            <w:vAlign w:val="top"/>
          </w:tcPr>
          <w:p w14:paraId="1A6D8E90">
            <w:pPr>
              <w:pStyle w:val="8"/>
              <w:spacing w:before="175" w:line="270" w:lineRule="exact"/>
              <w:ind w:left="342"/>
              <w:rPr>
                <w:sz w:val="20"/>
                <w:szCs w:val="20"/>
              </w:rPr>
            </w:pPr>
            <w:r>
              <w:rPr>
                <w:position w:val="1"/>
                <w:sz w:val="20"/>
                <w:szCs w:val="20"/>
              </w:rPr>
              <w:t>2</w:t>
            </w:r>
          </w:p>
        </w:tc>
        <w:tc>
          <w:tcPr>
            <w:tcW w:w="1545" w:type="dxa"/>
            <w:gridSpan w:val="2"/>
            <w:tcBorders>
              <w:left w:val="single" w:color="000000" w:sz="2" w:space="0"/>
            </w:tcBorders>
            <w:vAlign w:val="top"/>
          </w:tcPr>
          <w:p w14:paraId="290A1A02">
            <w:pPr>
              <w:rPr>
                <w:rFonts w:ascii="Arial"/>
                <w:sz w:val="21"/>
              </w:rPr>
            </w:pPr>
          </w:p>
        </w:tc>
        <w:tc>
          <w:tcPr>
            <w:tcW w:w="1940" w:type="dxa"/>
            <w:gridSpan w:val="2"/>
            <w:vAlign w:val="top"/>
          </w:tcPr>
          <w:p w14:paraId="100C358A">
            <w:pPr>
              <w:rPr>
                <w:rFonts w:ascii="Arial"/>
                <w:sz w:val="21"/>
              </w:rPr>
            </w:pPr>
          </w:p>
        </w:tc>
        <w:tc>
          <w:tcPr>
            <w:tcW w:w="1963" w:type="dxa"/>
            <w:vAlign w:val="top"/>
          </w:tcPr>
          <w:p w14:paraId="0C7AD17F">
            <w:pPr>
              <w:rPr>
                <w:rFonts w:ascii="Arial"/>
                <w:sz w:val="21"/>
              </w:rPr>
            </w:pPr>
          </w:p>
        </w:tc>
        <w:tc>
          <w:tcPr>
            <w:tcW w:w="1712" w:type="dxa"/>
            <w:vAlign w:val="top"/>
          </w:tcPr>
          <w:p w14:paraId="7241B1DF">
            <w:pPr>
              <w:rPr>
                <w:rFonts w:ascii="Arial"/>
                <w:sz w:val="21"/>
              </w:rPr>
            </w:pPr>
          </w:p>
        </w:tc>
        <w:tc>
          <w:tcPr>
            <w:tcW w:w="1333" w:type="dxa"/>
            <w:vAlign w:val="top"/>
          </w:tcPr>
          <w:p w14:paraId="64878E12">
            <w:pPr>
              <w:rPr>
                <w:rFonts w:ascii="Arial"/>
                <w:sz w:val="21"/>
              </w:rPr>
            </w:pPr>
          </w:p>
        </w:tc>
      </w:tr>
      <w:tr w14:paraId="461D52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781" w:type="dxa"/>
            <w:tcBorders>
              <w:right w:val="single" w:color="000000" w:sz="2" w:space="0"/>
            </w:tcBorders>
            <w:vAlign w:val="top"/>
          </w:tcPr>
          <w:p w14:paraId="7F29364C">
            <w:pPr>
              <w:pStyle w:val="8"/>
              <w:spacing w:before="175" w:line="268" w:lineRule="exact"/>
              <w:ind w:left="344"/>
              <w:rPr>
                <w:sz w:val="20"/>
                <w:szCs w:val="20"/>
              </w:rPr>
            </w:pPr>
            <w:r>
              <w:rPr>
                <w:position w:val="1"/>
                <w:sz w:val="20"/>
                <w:szCs w:val="20"/>
              </w:rPr>
              <w:t>3</w:t>
            </w:r>
          </w:p>
        </w:tc>
        <w:tc>
          <w:tcPr>
            <w:tcW w:w="1545" w:type="dxa"/>
            <w:gridSpan w:val="2"/>
            <w:tcBorders>
              <w:left w:val="single" w:color="000000" w:sz="2" w:space="0"/>
            </w:tcBorders>
            <w:vAlign w:val="top"/>
          </w:tcPr>
          <w:p w14:paraId="3584D24C">
            <w:pPr>
              <w:rPr>
                <w:rFonts w:ascii="Arial"/>
                <w:sz w:val="21"/>
              </w:rPr>
            </w:pPr>
          </w:p>
        </w:tc>
        <w:tc>
          <w:tcPr>
            <w:tcW w:w="1940" w:type="dxa"/>
            <w:gridSpan w:val="2"/>
            <w:vAlign w:val="top"/>
          </w:tcPr>
          <w:p w14:paraId="09F924ED">
            <w:pPr>
              <w:rPr>
                <w:rFonts w:ascii="Arial"/>
                <w:sz w:val="21"/>
              </w:rPr>
            </w:pPr>
          </w:p>
        </w:tc>
        <w:tc>
          <w:tcPr>
            <w:tcW w:w="1963" w:type="dxa"/>
            <w:vAlign w:val="top"/>
          </w:tcPr>
          <w:p w14:paraId="11C6C8D5">
            <w:pPr>
              <w:rPr>
                <w:rFonts w:ascii="Arial"/>
                <w:sz w:val="21"/>
              </w:rPr>
            </w:pPr>
          </w:p>
        </w:tc>
        <w:tc>
          <w:tcPr>
            <w:tcW w:w="1712" w:type="dxa"/>
            <w:vAlign w:val="top"/>
          </w:tcPr>
          <w:p w14:paraId="5598F9CB">
            <w:pPr>
              <w:rPr>
                <w:rFonts w:ascii="Arial"/>
                <w:sz w:val="21"/>
              </w:rPr>
            </w:pPr>
          </w:p>
        </w:tc>
        <w:tc>
          <w:tcPr>
            <w:tcW w:w="1333" w:type="dxa"/>
            <w:vAlign w:val="top"/>
          </w:tcPr>
          <w:p w14:paraId="577E9DD4">
            <w:pPr>
              <w:rPr>
                <w:rFonts w:ascii="Arial"/>
                <w:sz w:val="21"/>
              </w:rPr>
            </w:pPr>
          </w:p>
        </w:tc>
      </w:tr>
      <w:tr w14:paraId="471F95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781" w:type="dxa"/>
            <w:tcBorders>
              <w:right w:val="single" w:color="000000" w:sz="2" w:space="0"/>
            </w:tcBorders>
            <w:vAlign w:val="top"/>
          </w:tcPr>
          <w:p w14:paraId="04AEF8B6">
            <w:pPr>
              <w:pStyle w:val="8"/>
              <w:spacing w:before="178" w:line="324" w:lineRule="exact"/>
              <w:ind w:left="195"/>
              <w:rPr>
                <w:sz w:val="20"/>
                <w:szCs w:val="20"/>
              </w:rPr>
            </w:pPr>
            <w:r>
              <w:rPr>
                <w:spacing w:val="-2"/>
                <w:position w:val="2"/>
                <w:sz w:val="20"/>
                <w:szCs w:val="20"/>
              </w:rPr>
              <w:t>……</w:t>
            </w:r>
          </w:p>
        </w:tc>
        <w:tc>
          <w:tcPr>
            <w:tcW w:w="1545" w:type="dxa"/>
            <w:gridSpan w:val="2"/>
            <w:tcBorders>
              <w:left w:val="single" w:color="000000" w:sz="2" w:space="0"/>
            </w:tcBorders>
            <w:vAlign w:val="top"/>
          </w:tcPr>
          <w:p w14:paraId="4082E480">
            <w:pPr>
              <w:rPr>
                <w:rFonts w:ascii="Arial"/>
                <w:sz w:val="21"/>
              </w:rPr>
            </w:pPr>
          </w:p>
        </w:tc>
        <w:tc>
          <w:tcPr>
            <w:tcW w:w="1940" w:type="dxa"/>
            <w:gridSpan w:val="2"/>
            <w:vAlign w:val="top"/>
          </w:tcPr>
          <w:p w14:paraId="6F93CF3E">
            <w:pPr>
              <w:rPr>
                <w:rFonts w:ascii="Arial"/>
                <w:sz w:val="21"/>
              </w:rPr>
            </w:pPr>
          </w:p>
        </w:tc>
        <w:tc>
          <w:tcPr>
            <w:tcW w:w="1963" w:type="dxa"/>
            <w:vAlign w:val="top"/>
          </w:tcPr>
          <w:p w14:paraId="6DEA7717">
            <w:pPr>
              <w:rPr>
                <w:rFonts w:ascii="Arial"/>
                <w:sz w:val="21"/>
              </w:rPr>
            </w:pPr>
          </w:p>
        </w:tc>
        <w:tc>
          <w:tcPr>
            <w:tcW w:w="1712" w:type="dxa"/>
            <w:vAlign w:val="top"/>
          </w:tcPr>
          <w:p w14:paraId="7181E0CB">
            <w:pPr>
              <w:rPr>
                <w:rFonts w:ascii="Arial"/>
                <w:sz w:val="21"/>
              </w:rPr>
            </w:pPr>
          </w:p>
        </w:tc>
        <w:tc>
          <w:tcPr>
            <w:tcW w:w="1333" w:type="dxa"/>
            <w:vAlign w:val="top"/>
          </w:tcPr>
          <w:p w14:paraId="00A42082">
            <w:pPr>
              <w:rPr>
                <w:rFonts w:ascii="Arial"/>
                <w:sz w:val="21"/>
              </w:rPr>
            </w:pPr>
          </w:p>
        </w:tc>
      </w:tr>
    </w:tbl>
    <w:p w14:paraId="46323E43">
      <w:pPr>
        <w:spacing w:line="314" w:lineRule="auto"/>
        <w:rPr>
          <w:rFonts w:ascii="Arial"/>
          <w:sz w:val="21"/>
        </w:rPr>
      </w:pPr>
    </w:p>
    <w:p w14:paraId="64A6875E">
      <w:pPr>
        <w:spacing w:line="315" w:lineRule="auto"/>
        <w:rPr>
          <w:rFonts w:ascii="Arial"/>
          <w:sz w:val="21"/>
        </w:rPr>
      </w:pPr>
    </w:p>
    <w:p w14:paraId="0C17F718">
      <w:pPr>
        <w:spacing w:line="315" w:lineRule="auto"/>
        <w:rPr>
          <w:rFonts w:ascii="Arial"/>
          <w:sz w:val="21"/>
        </w:rPr>
      </w:pPr>
    </w:p>
    <w:p w14:paraId="3F47EFC3">
      <w:pPr>
        <w:pStyle w:val="2"/>
        <w:spacing w:before="78" w:line="219" w:lineRule="auto"/>
        <w:jc w:val="right"/>
        <w:rPr>
          <w:sz w:val="24"/>
          <w:szCs w:val="24"/>
        </w:rPr>
      </w:pPr>
      <w:r>
        <w:rPr>
          <w:spacing w:val="3"/>
          <w:sz w:val="24"/>
          <w:szCs w:val="24"/>
        </w:rPr>
        <w:t>项目经理</w:t>
      </w:r>
      <w:r>
        <w:rPr>
          <w:spacing w:val="-18"/>
          <w:sz w:val="24"/>
          <w:szCs w:val="24"/>
        </w:rPr>
        <w:t>：</w:t>
      </w:r>
      <w:r>
        <w:rPr>
          <w:sz w:val="24"/>
          <w:szCs w:val="24"/>
          <w:u w:val="single" w:color="auto"/>
        </w:rPr>
        <w:t xml:space="preserve">                   </w:t>
      </w:r>
      <w:r>
        <w:rPr>
          <w:spacing w:val="-18"/>
          <w:sz w:val="24"/>
          <w:szCs w:val="24"/>
        </w:rPr>
        <w:t>（</w:t>
      </w:r>
      <w:r>
        <w:rPr>
          <w:spacing w:val="3"/>
          <w:sz w:val="24"/>
          <w:szCs w:val="24"/>
        </w:rPr>
        <w:t>签字）</w:t>
      </w:r>
    </w:p>
    <w:p w14:paraId="6EC777CD">
      <w:pPr>
        <w:spacing w:line="257" w:lineRule="auto"/>
        <w:rPr>
          <w:rFonts w:ascii="Arial"/>
          <w:sz w:val="21"/>
        </w:rPr>
      </w:pPr>
    </w:p>
    <w:p w14:paraId="2909CC94">
      <w:pPr>
        <w:spacing w:line="257" w:lineRule="auto"/>
        <w:rPr>
          <w:rFonts w:ascii="Arial"/>
          <w:sz w:val="21"/>
        </w:rPr>
      </w:pPr>
    </w:p>
    <w:p w14:paraId="7AC44195">
      <w:pPr>
        <w:pStyle w:val="2"/>
        <w:tabs>
          <w:tab w:val="left" w:pos="6490"/>
        </w:tabs>
        <w:spacing w:before="79" w:line="219" w:lineRule="auto"/>
        <w:ind w:left="5651"/>
        <w:rPr>
          <w:sz w:val="24"/>
          <w:szCs w:val="24"/>
        </w:rPr>
      </w:pPr>
      <w:r>
        <w:rPr>
          <w:sz w:val="24"/>
          <w:szCs w:val="24"/>
          <w:u w:val="single" w:color="auto"/>
        </w:rPr>
        <w:tab/>
      </w:r>
      <w:r>
        <w:rPr>
          <w:spacing w:val="-109"/>
          <w:sz w:val="24"/>
          <w:szCs w:val="24"/>
        </w:rPr>
        <w:t xml:space="preserve"> </w:t>
      </w:r>
      <w:r>
        <w:rPr>
          <w:spacing w:val="-9"/>
          <w:sz w:val="24"/>
          <w:szCs w:val="24"/>
        </w:rPr>
        <w:t>年</w:t>
      </w:r>
      <w:r>
        <w:rPr>
          <w:sz w:val="24"/>
          <w:szCs w:val="24"/>
          <w:u w:val="single" w:color="auto"/>
        </w:rPr>
        <w:t xml:space="preserve">     </w:t>
      </w:r>
      <w:r>
        <w:rPr>
          <w:spacing w:val="-105"/>
          <w:sz w:val="24"/>
          <w:szCs w:val="24"/>
        </w:rPr>
        <w:t xml:space="preserve"> </w:t>
      </w:r>
      <w:r>
        <w:rPr>
          <w:spacing w:val="-9"/>
          <w:sz w:val="24"/>
          <w:szCs w:val="24"/>
        </w:rPr>
        <w:t>月</w:t>
      </w:r>
      <w:r>
        <w:rPr>
          <w:sz w:val="24"/>
          <w:szCs w:val="24"/>
          <w:u w:val="single" w:color="auto"/>
        </w:rPr>
        <w:t xml:space="preserve">     </w:t>
      </w:r>
      <w:r>
        <w:rPr>
          <w:spacing w:val="-69"/>
          <w:sz w:val="24"/>
          <w:szCs w:val="24"/>
        </w:rPr>
        <w:t xml:space="preserve"> </w:t>
      </w:r>
      <w:r>
        <w:rPr>
          <w:spacing w:val="-9"/>
          <w:sz w:val="24"/>
          <w:szCs w:val="24"/>
        </w:rPr>
        <w:t>日</w:t>
      </w:r>
    </w:p>
    <w:p w14:paraId="676D49EF">
      <w:pPr>
        <w:spacing w:line="479" w:lineRule="auto"/>
        <w:rPr>
          <w:rFonts w:ascii="Arial"/>
          <w:sz w:val="21"/>
        </w:rPr>
      </w:pPr>
    </w:p>
    <w:p w14:paraId="5F91044D">
      <w:pPr>
        <w:pStyle w:val="2"/>
        <w:spacing w:before="66" w:line="227" w:lineRule="auto"/>
        <w:ind w:left="423"/>
        <w:rPr>
          <w:sz w:val="20"/>
          <w:szCs w:val="20"/>
        </w:rPr>
      </w:pPr>
      <w:r>
        <w:rPr>
          <w:spacing w:val="9"/>
          <w:sz w:val="20"/>
          <w:szCs w:val="20"/>
        </w:rPr>
        <w:t>说明：《项目经理简历表》后应附拟派项目经理以下资料：</w:t>
      </w:r>
    </w:p>
    <w:p w14:paraId="14698667">
      <w:pPr>
        <w:pStyle w:val="2"/>
        <w:spacing w:before="154" w:line="228" w:lineRule="auto"/>
        <w:ind w:left="436"/>
        <w:rPr>
          <w:sz w:val="20"/>
          <w:szCs w:val="20"/>
        </w:rPr>
      </w:pPr>
      <w:r>
        <w:rPr>
          <w:spacing w:val="6"/>
          <w:sz w:val="20"/>
          <w:szCs w:val="20"/>
        </w:rPr>
        <w:t>1．身份证彩色扫描件；</w:t>
      </w:r>
    </w:p>
    <w:p w14:paraId="3C70629C">
      <w:pPr>
        <w:pStyle w:val="2"/>
        <w:spacing w:before="152" w:line="227" w:lineRule="auto"/>
        <w:ind w:left="423"/>
        <w:rPr>
          <w:sz w:val="20"/>
          <w:szCs w:val="20"/>
        </w:rPr>
      </w:pPr>
      <w:r>
        <w:rPr>
          <w:spacing w:val="9"/>
          <w:sz w:val="20"/>
          <w:szCs w:val="20"/>
        </w:rPr>
        <w:t>2．建造师电子注册证书（在使用有效期内的有效电子证书）彩色扫描件；</w:t>
      </w:r>
    </w:p>
    <w:p w14:paraId="6D7A9149">
      <w:pPr>
        <w:pStyle w:val="2"/>
        <w:spacing w:before="155" w:line="369" w:lineRule="auto"/>
        <w:ind w:right="2" w:firstLine="424"/>
        <w:rPr>
          <w:sz w:val="20"/>
          <w:szCs w:val="20"/>
        </w:rPr>
      </w:pPr>
      <w:r>
        <w:rPr>
          <w:spacing w:val="8"/>
          <w:sz w:val="20"/>
          <w:szCs w:val="20"/>
        </w:rPr>
        <w:t>3．B</w:t>
      </w:r>
      <w:r>
        <w:rPr>
          <w:spacing w:val="-38"/>
          <w:sz w:val="20"/>
          <w:szCs w:val="20"/>
        </w:rPr>
        <w:t xml:space="preserve"> </w:t>
      </w:r>
      <w:r>
        <w:rPr>
          <w:spacing w:val="8"/>
          <w:sz w:val="20"/>
          <w:szCs w:val="20"/>
        </w:rPr>
        <w:t>类安全生产考核合格证书彩色扫描件或广东省建筑</w:t>
      </w:r>
      <w:r>
        <w:rPr>
          <w:spacing w:val="7"/>
          <w:sz w:val="20"/>
          <w:szCs w:val="20"/>
        </w:rPr>
        <w:t>施工企业管理人员安全生产考核系统考核合格信息彩色扫描件；</w:t>
      </w:r>
    </w:p>
    <w:p w14:paraId="1EB1D8F4">
      <w:pPr>
        <w:pStyle w:val="2"/>
        <w:spacing w:line="319" w:lineRule="auto"/>
        <w:ind w:left="40" w:firstLine="379"/>
        <w:rPr>
          <w:sz w:val="20"/>
          <w:szCs w:val="20"/>
        </w:rPr>
      </w:pPr>
      <w:r>
        <w:rPr>
          <w:spacing w:val="8"/>
          <w:sz w:val="20"/>
          <w:szCs w:val="20"/>
        </w:rPr>
        <w:t>4．在本单位缴纳社保的证明（至少连续三个月，其中必须有</w:t>
      </w:r>
      <w:r>
        <w:rPr>
          <w:spacing w:val="-37"/>
          <w:sz w:val="20"/>
          <w:szCs w:val="20"/>
        </w:rPr>
        <w:t xml:space="preserve"> </w:t>
      </w:r>
      <w:r>
        <w:rPr>
          <w:spacing w:val="8"/>
          <w:sz w:val="20"/>
          <w:szCs w:val="20"/>
        </w:rPr>
        <w:t>2026</w:t>
      </w:r>
      <w:r>
        <w:rPr>
          <w:spacing w:val="-39"/>
          <w:sz w:val="20"/>
          <w:szCs w:val="20"/>
        </w:rPr>
        <w:t xml:space="preserve"> </w:t>
      </w:r>
      <w:r>
        <w:rPr>
          <w:spacing w:val="8"/>
          <w:sz w:val="20"/>
          <w:szCs w:val="20"/>
        </w:rPr>
        <w:t>年</w:t>
      </w:r>
      <w:r>
        <w:rPr>
          <w:spacing w:val="-38"/>
          <w:sz w:val="20"/>
          <w:szCs w:val="20"/>
        </w:rPr>
        <w:t xml:space="preserve"> </w:t>
      </w:r>
      <w:r>
        <w:rPr>
          <w:spacing w:val="8"/>
          <w:sz w:val="20"/>
          <w:szCs w:val="20"/>
        </w:rPr>
        <w:t>4</w:t>
      </w:r>
      <w:r>
        <w:rPr>
          <w:spacing w:val="-35"/>
          <w:sz w:val="20"/>
          <w:szCs w:val="20"/>
        </w:rPr>
        <w:t xml:space="preserve"> </w:t>
      </w:r>
      <w:r>
        <w:rPr>
          <w:spacing w:val="8"/>
          <w:sz w:val="20"/>
          <w:szCs w:val="20"/>
        </w:rPr>
        <w:t>月）扫描</w:t>
      </w:r>
      <w:r>
        <w:rPr>
          <w:spacing w:val="7"/>
          <w:sz w:val="20"/>
          <w:szCs w:val="20"/>
        </w:rPr>
        <w:t>件或打印件。拟派项</w:t>
      </w:r>
      <w:r>
        <w:rPr>
          <w:spacing w:val="8"/>
          <w:sz w:val="20"/>
          <w:szCs w:val="20"/>
        </w:rPr>
        <w:t>目经理为退休返聘人员无法提供社保证明的，提供退休证和劳动合同彩色扫描件。</w:t>
      </w:r>
    </w:p>
    <w:p w14:paraId="5FADB11E">
      <w:pPr>
        <w:pStyle w:val="2"/>
        <w:spacing w:line="384" w:lineRule="auto"/>
        <w:ind w:right="2" w:firstLine="425"/>
        <w:rPr>
          <w:sz w:val="20"/>
          <w:szCs w:val="20"/>
        </w:rPr>
      </w:pPr>
      <w:r>
        <w:rPr>
          <w:spacing w:val="10"/>
          <w:sz w:val="20"/>
          <w:szCs w:val="20"/>
        </w:rPr>
        <w:t>5．</w:t>
      </w:r>
      <w:r>
        <w:rPr>
          <w:spacing w:val="-70"/>
          <w:sz w:val="20"/>
          <w:szCs w:val="20"/>
        </w:rPr>
        <w:t xml:space="preserve"> </w:t>
      </w:r>
      <w:r>
        <w:rPr>
          <w:spacing w:val="10"/>
          <w:sz w:val="20"/>
          <w:szCs w:val="20"/>
        </w:rPr>
        <w:t>“进粤企业和人员诚信信息登记平台</w:t>
      </w:r>
      <w:r>
        <w:rPr>
          <w:spacing w:val="-68"/>
          <w:sz w:val="20"/>
          <w:szCs w:val="20"/>
        </w:rPr>
        <w:t xml:space="preserve"> </w:t>
      </w:r>
      <w:r>
        <w:rPr>
          <w:spacing w:val="10"/>
          <w:sz w:val="20"/>
          <w:szCs w:val="20"/>
        </w:rPr>
        <w:t>”个人（项目经理等）信息情况截图。（适用于省外建筑企</w:t>
      </w:r>
      <w:r>
        <w:rPr>
          <w:sz w:val="20"/>
          <w:szCs w:val="20"/>
        </w:rPr>
        <w:t>业）</w:t>
      </w:r>
    </w:p>
    <w:p w14:paraId="1EA63186">
      <w:pPr>
        <w:spacing w:line="384" w:lineRule="auto"/>
        <w:rPr>
          <w:sz w:val="20"/>
          <w:szCs w:val="20"/>
        </w:rPr>
        <w:sectPr>
          <w:footerReference r:id="rId72" w:type="default"/>
          <w:pgSz w:w="11906" w:h="16839"/>
          <w:pgMar w:top="400" w:right="1134" w:bottom="1010" w:left="1140" w:header="0" w:footer="847" w:gutter="0"/>
          <w:cols w:space="720" w:num="1"/>
        </w:sectPr>
      </w:pPr>
    </w:p>
    <w:p w14:paraId="2B113ABC">
      <w:pPr>
        <w:spacing w:line="342" w:lineRule="auto"/>
        <w:rPr>
          <w:rFonts w:ascii="Arial"/>
          <w:sz w:val="21"/>
        </w:rPr>
      </w:pPr>
    </w:p>
    <w:p w14:paraId="3EC51058">
      <w:pPr>
        <w:spacing w:line="343" w:lineRule="auto"/>
        <w:rPr>
          <w:rFonts w:ascii="Arial"/>
          <w:sz w:val="21"/>
        </w:rPr>
      </w:pPr>
    </w:p>
    <w:p w14:paraId="71128F73">
      <w:pPr>
        <w:pStyle w:val="2"/>
        <w:spacing w:before="78" w:line="219" w:lineRule="auto"/>
        <w:outlineLvl w:val="1"/>
        <w:rPr>
          <w:sz w:val="24"/>
          <w:szCs w:val="24"/>
        </w:rPr>
      </w:pPr>
      <w:r>
        <w:rPr>
          <w:b/>
          <w:bCs/>
          <w:spacing w:val="-3"/>
          <w:sz w:val="24"/>
          <w:szCs w:val="24"/>
        </w:rPr>
        <w:t>格式九</w:t>
      </w:r>
      <w:r>
        <w:rPr>
          <w:spacing w:val="-3"/>
          <w:sz w:val="24"/>
          <w:szCs w:val="24"/>
        </w:rPr>
        <w:t xml:space="preserve"> </w:t>
      </w:r>
      <w:r>
        <w:rPr>
          <w:b/>
          <w:bCs/>
          <w:spacing w:val="-3"/>
          <w:sz w:val="24"/>
          <w:szCs w:val="24"/>
        </w:rPr>
        <w:t>项目经理任职声明</w:t>
      </w:r>
    </w:p>
    <w:p w14:paraId="179C42E4">
      <w:pPr>
        <w:spacing w:line="351" w:lineRule="auto"/>
        <w:rPr>
          <w:rFonts w:ascii="Arial"/>
          <w:sz w:val="21"/>
        </w:rPr>
      </w:pPr>
    </w:p>
    <w:p w14:paraId="5563539E">
      <w:pPr>
        <w:spacing w:line="351" w:lineRule="auto"/>
        <w:rPr>
          <w:rFonts w:ascii="Arial"/>
          <w:sz w:val="21"/>
        </w:rPr>
      </w:pPr>
    </w:p>
    <w:p w14:paraId="469DEA2C">
      <w:pPr>
        <w:pStyle w:val="2"/>
        <w:spacing w:before="97" w:line="219" w:lineRule="auto"/>
        <w:ind w:left="3621"/>
        <w:rPr>
          <w:sz w:val="30"/>
          <w:szCs w:val="30"/>
        </w:rPr>
      </w:pPr>
      <w:bookmarkStart w:id="44" w:name="bookmark40"/>
      <w:bookmarkEnd w:id="44"/>
      <w:r>
        <w:rPr>
          <w:b/>
          <w:bCs/>
          <w:spacing w:val="-5"/>
          <w:sz w:val="30"/>
          <w:szCs w:val="30"/>
        </w:rPr>
        <w:t>项目经理任职声明</w:t>
      </w:r>
    </w:p>
    <w:p w14:paraId="0B1FADF5">
      <w:pPr>
        <w:spacing w:line="250" w:lineRule="auto"/>
        <w:rPr>
          <w:rFonts w:ascii="Arial"/>
          <w:sz w:val="21"/>
        </w:rPr>
      </w:pPr>
    </w:p>
    <w:p w14:paraId="4841E956">
      <w:pPr>
        <w:spacing w:line="251" w:lineRule="auto"/>
        <w:rPr>
          <w:rFonts w:ascii="Arial"/>
          <w:sz w:val="21"/>
        </w:rPr>
      </w:pPr>
    </w:p>
    <w:p w14:paraId="020FF865">
      <w:pPr>
        <w:spacing w:line="251" w:lineRule="auto"/>
        <w:rPr>
          <w:rFonts w:ascii="Arial"/>
          <w:sz w:val="21"/>
        </w:rPr>
      </w:pPr>
    </w:p>
    <w:p w14:paraId="31FE23FA">
      <w:pPr>
        <w:pStyle w:val="2"/>
        <w:spacing w:before="78" w:line="220" w:lineRule="auto"/>
        <w:rPr>
          <w:sz w:val="24"/>
          <w:szCs w:val="24"/>
        </w:rPr>
      </w:pPr>
      <w:r>
        <w:rPr>
          <w:spacing w:val="9"/>
          <w:sz w:val="24"/>
          <w:szCs w:val="24"/>
        </w:rPr>
        <w:t>致</w:t>
      </w:r>
      <w:r>
        <w:rPr>
          <w:spacing w:val="-17"/>
          <w:sz w:val="24"/>
          <w:szCs w:val="24"/>
        </w:rPr>
        <w:t>：</w:t>
      </w:r>
      <w:r>
        <w:rPr>
          <w:sz w:val="24"/>
          <w:szCs w:val="24"/>
          <w:u w:val="single" w:color="auto"/>
        </w:rPr>
        <w:t xml:space="preserve">                   </w:t>
      </w:r>
      <w:r>
        <w:rPr>
          <w:spacing w:val="-17"/>
          <w:sz w:val="24"/>
          <w:szCs w:val="24"/>
        </w:rPr>
        <w:t>（</w:t>
      </w:r>
      <w:r>
        <w:rPr>
          <w:spacing w:val="9"/>
          <w:sz w:val="24"/>
          <w:szCs w:val="24"/>
        </w:rPr>
        <w:t>招标人名称</w:t>
      </w:r>
      <w:r>
        <w:rPr>
          <w:spacing w:val="-17"/>
          <w:sz w:val="24"/>
          <w:szCs w:val="24"/>
        </w:rPr>
        <w:t>）：</w:t>
      </w:r>
    </w:p>
    <w:p w14:paraId="7662B5FE">
      <w:pPr>
        <w:pStyle w:val="2"/>
        <w:spacing w:before="154" w:line="338" w:lineRule="auto"/>
        <w:ind w:left="2" w:firstLine="479"/>
        <w:jc w:val="both"/>
        <w:rPr>
          <w:sz w:val="24"/>
          <w:szCs w:val="24"/>
        </w:rPr>
      </w:pPr>
      <w:r>
        <w:rPr>
          <w:spacing w:val="-2"/>
          <w:sz w:val="24"/>
          <w:szCs w:val="24"/>
        </w:rPr>
        <w:t>我方在此声明，我方拟派往</w:t>
      </w:r>
      <w:r>
        <w:rPr>
          <w:spacing w:val="-2"/>
          <w:sz w:val="24"/>
          <w:szCs w:val="24"/>
          <w:u w:val="single" w:color="auto"/>
        </w:rPr>
        <w:t xml:space="preserve">        </w:t>
      </w:r>
      <w:r>
        <w:rPr>
          <w:spacing w:val="-2"/>
          <w:sz w:val="24"/>
          <w:szCs w:val="24"/>
        </w:rPr>
        <w:t>（项目名称）的项目经理</w:t>
      </w:r>
      <w:r>
        <w:rPr>
          <w:spacing w:val="-2"/>
          <w:sz w:val="24"/>
          <w:szCs w:val="24"/>
          <w:u w:val="single" w:color="auto"/>
        </w:rPr>
        <w:t xml:space="preserve">           </w:t>
      </w:r>
      <w:r>
        <w:rPr>
          <w:spacing w:val="-2"/>
          <w:sz w:val="24"/>
          <w:szCs w:val="24"/>
        </w:rPr>
        <w:t>（项目经理姓</w:t>
      </w:r>
      <w:r>
        <w:rPr>
          <w:spacing w:val="1"/>
          <w:sz w:val="24"/>
          <w:szCs w:val="24"/>
        </w:rPr>
        <w:t>名）现阶段没有担任任何在施（包括已中标未开工、已开</w:t>
      </w:r>
      <w:r>
        <w:rPr>
          <w:sz w:val="24"/>
          <w:szCs w:val="24"/>
        </w:rPr>
        <w:t>工未竣工）建设工程项目的项目经</w:t>
      </w:r>
      <w:r>
        <w:rPr>
          <w:spacing w:val="-7"/>
          <w:sz w:val="24"/>
          <w:szCs w:val="24"/>
        </w:rPr>
        <w:t>理。</w:t>
      </w:r>
    </w:p>
    <w:p w14:paraId="1FB94317">
      <w:pPr>
        <w:pStyle w:val="2"/>
        <w:spacing w:before="1" w:line="340" w:lineRule="auto"/>
        <w:ind w:left="4" w:firstLine="477"/>
        <w:rPr>
          <w:sz w:val="24"/>
          <w:szCs w:val="24"/>
        </w:rPr>
      </w:pPr>
      <w:r>
        <w:rPr>
          <w:spacing w:val="1"/>
          <w:sz w:val="24"/>
          <w:szCs w:val="24"/>
        </w:rPr>
        <w:t>我方保证上述信息的真实和准确，并愿意承担因我方就此</w:t>
      </w:r>
      <w:r>
        <w:rPr>
          <w:sz w:val="24"/>
          <w:szCs w:val="24"/>
        </w:rPr>
        <w:t>弄虚作假所引起的一切法律后</w:t>
      </w:r>
      <w:r>
        <w:rPr>
          <w:spacing w:val="-8"/>
          <w:sz w:val="24"/>
          <w:szCs w:val="24"/>
        </w:rPr>
        <w:t>果。</w:t>
      </w:r>
    </w:p>
    <w:p w14:paraId="1CCE76E4">
      <w:pPr>
        <w:spacing w:line="355" w:lineRule="auto"/>
        <w:rPr>
          <w:rFonts w:ascii="Arial"/>
          <w:sz w:val="21"/>
        </w:rPr>
      </w:pPr>
    </w:p>
    <w:p w14:paraId="1A32E5F2">
      <w:pPr>
        <w:pStyle w:val="2"/>
        <w:spacing w:before="79" w:line="219" w:lineRule="auto"/>
        <w:ind w:left="480"/>
        <w:rPr>
          <w:sz w:val="24"/>
          <w:szCs w:val="24"/>
        </w:rPr>
      </w:pPr>
      <w:r>
        <w:rPr>
          <w:spacing w:val="-3"/>
          <w:sz w:val="24"/>
          <w:szCs w:val="24"/>
        </w:rPr>
        <w:t>特此承诺</w:t>
      </w:r>
    </w:p>
    <w:p w14:paraId="1396F09E">
      <w:pPr>
        <w:spacing w:line="316" w:lineRule="auto"/>
        <w:rPr>
          <w:rFonts w:ascii="Arial"/>
          <w:sz w:val="21"/>
        </w:rPr>
      </w:pPr>
    </w:p>
    <w:p w14:paraId="7D213219">
      <w:pPr>
        <w:spacing w:line="317" w:lineRule="auto"/>
        <w:rPr>
          <w:rFonts w:ascii="Arial"/>
          <w:sz w:val="21"/>
        </w:rPr>
      </w:pPr>
    </w:p>
    <w:p w14:paraId="128E6F53">
      <w:pPr>
        <w:spacing w:line="317" w:lineRule="auto"/>
        <w:rPr>
          <w:rFonts w:ascii="Arial"/>
          <w:sz w:val="21"/>
        </w:rPr>
      </w:pPr>
    </w:p>
    <w:p w14:paraId="06683A5D">
      <w:pPr>
        <w:pStyle w:val="2"/>
        <w:spacing w:before="78" w:line="219" w:lineRule="auto"/>
        <w:jc w:val="right"/>
        <w:rPr>
          <w:sz w:val="24"/>
          <w:szCs w:val="24"/>
        </w:rPr>
      </w:pPr>
      <w:r>
        <w:rPr>
          <w:spacing w:val="2"/>
          <w:sz w:val="24"/>
          <w:szCs w:val="24"/>
        </w:rPr>
        <w:t>投标人</w:t>
      </w:r>
      <w:r>
        <w:rPr>
          <w:spacing w:val="-15"/>
          <w:sz w:val="24"/>
          <w:szCs w:val="24"/>
        </w:rPr>
        <w:t>：</w:t>
      </w:r>
      <w:r>
        <w:rPr>
          <w:sz w:val="24"/>
          <w:szCs w:val="24"/>
          <w:u w:val="single" w:color="auto"/>
        </w:rPr>
        <w:t xml:space="preserve">                                </w:t>
      </w:r>
      <w:r>
        <w:rPr>
          <w:spacing w:val="-15"/>
          <w:sz w:val="24"/>
          <w:szCs w:val="24"/>
        </w:rPr>
        <w:t>（</w:t>
      </w:r>
      <w:r>
        <w:rPr>
          <w:spacing w:val="2"/>
          <w:sz w:val="24"/>
          <w:szCs w:val="24"/>
        </w:rPr>
        <w:t>盖单位章）</w:t>
      </w:r>
    </w:p>
    <w:p w14:paraId="4F0D4D67">
      <w:pPr>
        <w:spacing w:line="317" w:lineRule="auto"/>
        <w:rPr>
          <w:rFonts w:ascii="Arial"/>
          <w:sz w:val="21"/>
        </w:rPr>
      </w:pPr>
    </w:p>
    <w:p w14:paraId="27480823">
      <w:pPr>
        <w:spacing w:line="317" w:lineRule="auto"/>
        <w:rPr>
          <w:rFonts w:ascii="Arial"/>
          <w:sz w:val="21"/>
        </w:rPr>
      </w:pPr>
    </w:p>
    <w:p w14:paraId="3E240689">
      <w:pPr>
        <w:spacing w:line="317" w:lineRule="auto"/>
        <w:rPr>
          <w:rFonts w:ascii="Arial"/>
          <w:sz w:val="21"/>
        </w:rPr>
      </w:pPr>
    </w:p>
    <w:p w14:paraId="385FDAFB">
      <w:pPr>
        <w:pStyle w:val="2"/>
        <w:spacing w:before="79" w:line="219" w:lineRule="auto"/>
        <w:jc w:val="right"/>
        <w:rPr>
          <w:sz w:val="24"/>
          <w:szCs w:val="24"/>
        </w:rPr>
      </w:pPr>
      <w:r>
        <w:rPr>
          <w:spacing w:val="1"/>
          <w:sz w:val="24"/>
          <w:szCs w:val="24"/>
        </w:rPr>
        <w:t>法定代表人或其委托代理人</w:t>
      </w:r>
      <w:r>
        <w:rPr>
          <w:spacing w:val="-15"/>
          <w:sz w:val="24"/>
          <w:szCs w:val="24"/>
        </w:rPr>
        <w:t>：</w:t>
      </w:r>
      <w:r>
        <w:rPr>
          <w:sz w:val="24"/>
          <w:szCs w:val="24"/>
          <w:u w:val="single" w:color="auto"/>
        </w:rPr>
        <w:t xml:space="preserve">             </w:t>
      </w:r>
      <w:r>
        <w:rPr>
          <w:spacing w:val="-15"/>
          <w:sz w:val="24"/>
          <w:szCs w:val="24"/>
        </w:rPr>
        <w:t>（</w:t>
      </w:r>
      <w:r>
        <w:rPr>
          <w:spacing w:val="1"/>
          <w:sz w:val="24"/>
          <w:szCs w:val="24"/>
        </w:rPr>
        <w:t>签字或盖章）</w:t>
      </w:r>
    </w:p>
    <w:p w14:paraId="466780CA">
      <w:pPr>
        <w:spacing w:line="257" w:lineRule="auto"/>
        <w:rPr>
          <w:rFonts w:ascii="Arial"/>
          <w:sz w:val="21"/>
        </w:rPr>
      </w:pPr>
    </w:p>
    <w:p w14:paraId="5932EC9C">
      <w:pPr>
        <w:spacing w:line="258" w:lineRule="auto"/>
        <w:rPr>
          <w:rFonts w:ascii="Arial"/>
          <w:sz w:val="21"/>
        </w:rPr>
      </w:pPr>
    </w:p>
    <w:p w14:paraId="4E781783">
      <w:pPr>
        <w:pStyle w:val="2"/>
        <w:tabs>
          <w:tab w:val="left" w:pos="5709"/>
        </w:tabs>
        <w:spacing w:before="78" w:line="219" w:lineRule="auto"/>
        <w:ind w:left="4629"/>
        <w:rPr>
          <w:sz w:val="24"/>
          <w:szCs w:val="24"/>
        </w:rPr>
      </w:pPr>
      <w:r>
        <w:rPr>
          <w:sz w:val="24"/>
          <w:szCs w:val="24"/>
          <w:u w:val="single" w:color="auto"/>
        </w:rPr>
        <w:tab/>
      </w:r>
      <w:r>
        <w:rPr>
          <w:spacing w:val="-109"/>
          <w:sz w:val="24"/>
          <w:szCs w:val="24"/>
        </w:rPr>
        <w:t xml:space="preserve"> </w:t>
      </w:r>
      <w:r>
        <w:rPr>
          <w:spacing w:val="-9"/>
          <w:sz w:val="24"/>
          <w:szCs w:val="24"/>
        </w:rPr>
        <w:t>年</w:t>
      </w:r>
      <w:r>
        <w:rPr>
          <w:sz w:val="24"/>
          <w:szCs w:val="24"/>
          <w:u w:val="single" w:color="auto"/>
        </w:rPr>
        <w:t xml:space="preserve">        </w:t>
      </w:r>
      <w:r>
        <w:rPr>
          <w:spacing w:val="-105"/>
          <w:sz w:val="24"/>
          <w:szCs w:val="24"/>
        </w:rPr>
        <w:t xml:space="preserve"> </w:t>
      </w:r>
      <w:r>
        <w:rPr>
          <w:spacing w:val="-9"/>
          <w:sz w:val="24"/>
          <w:szCs w:val="24"/>
        </w:rPr>
        <w:t>月</w:t>
      </w:r>
      <w:r>
        <w:rPr>
          <w:sz w:val="24"/>
          <w:szCs w:val="24"/>
          <w:u w:val="single" w:color="auto"/>
        </w:rPr>
        <w:t xml:space="preserve">        </w:t>
      </w:r>
      <w:r>
        <w:rPr>
          <w:spacing w:val="-69"/>
          <w:sz w:val="24"/>
          <w:szCs w:val="24"/>
        </w:rPr>
        <w:t xml:space="preserve"> </w:t>
      </w:r>
      <w:r>
        <w:rPr>
          <w:spacing w:val="-9"/>
          <w:sz w:val="24"/>
          <w:szCs w:val="24"/>
        </w:rPr>
        <w:t>日</w:t>
      </w:r>
    </w:p>
    <w:p w14:paraId="3B310655">
      <w:pPr>
        <w:spacing w:line="219" w:lineRule="auto"/>
        <w:rPr>
          <w:sz w:val="24"/>
          <w:szCs w:val="24"/>
        </w:rPr>
        <w:sectPr>
          <w:footerReference r:id="rId73" w:type="default"/>
          <w:pgSz w:w="11906" w:h="16839"/>
          <w:pgMar w:top="400" w:right="1134" w:bottom="1010" w:left="1142" w:header="0" w:footer="847" w:gutter="0"/>
          <w:cols w:space="720" w:num="1"/>
        </w:sectPr>
      </w:pPr>
    </w:p>
    <w:p w14:paraId="23C2AD98">
      <w:pPr>
        <w:spacing w:line="342" w:lineRule="auto"/>
        <w:rPr>
          <w:rFonts w:ascii="Arial"/>
          <w:sz w:val="21"/>
        </w:rPr>
      </w:pPr>
    </w:p>
    <w:p w14:paraId="5A13CD32">
      <w:pPr>
        <w:spacing w:line="342" w:lineRule="auto"/>
        <w:rPr>
          <w:rFonts w:ascii="Arial"/>
          <w:sz w:val="21"/>
        </w:rPr>
      </w:pPr>
    </w:p>
    <w:p w14:paraId="5C3814A5">
      <w:pPr>
        <w:pStyle w:val="2"/>
        <w:spacing w:before="78" w:line="219" w:lineRule="auto"/>
        <w:outlineLvl w:val="1"/>
        <w:rPr>
          <w:sz w:val="24"/>
          <w:szCs w:val="24"/>
        </w:rPr>
      </w:pPr>
      <w:r>
        <w:rPr>
          <w:b/>
          <w:bCs/>
          <w:spacing w:val="-2"/>
          <w:sz w:val="24"/>
          <w:szCs w:val="24"/>
        </w:rPr>
        <w:t>格式十</w:t>
      </w:r>
      <w:r>
        <w:rPr>
          <w:spacing w:val="-2"/>
          <w:sz w:val="24"/>
          <w:szCs w:val="24"/>
        </w:rPr>
        <w:t xml:space="preserve"> </w:t>
      </w:r>
      <w:r>
        <w:rPr>
          <w:b/>
          <w:bCs/>
          <w:spacing w:val="-2"/>
          <w:sz w:val="24"/>
          <w:szCs w:val="24"/>
        </w:rPr>
        <w:t>项目技术负责人简历表</w:t>
      </w:r>
    </w:p>
    <w:p w14:paraId="60E55700">
      <w:pPr>
        <w:spacing w:line="441" w:lineRule="auto"/>
        <w:rPr>
          <w:rFonts w:ascii="Arial"/>
          <w:sz w:val="21"/>
        </w:rPr>
      </w:pPr>
    </w:p>
    <w:p w14:paraId="72711236">
      <w:pPr>
        <w:pStyle w:val="2"/>
        <w:spacing w:before="98" w:line="219" w:lineRule="auto"/>
        <w:ind w:left="3321"/>
        <w:rPr>
          <w:sz w:val="30"/>
          <w:szCs w:val="30"/>
        </w:rPr>
      </w:pPr>
      <w:bookmarkStart w:id="45" w:name="bookmark41"/>
      <w:bookmarkEnd w:id="45"/>
      <w:r>
        <w:rPr>
          <w:b/>
          <w:bCs/>
          <w:spacing w:val="-4"/>
          <w:sz w:val="30"/>
          <w:szCs w:val="30"/>
        </w:rPr>
        <w:t>项目技术负责人简历表</w:t>
      </w:r>
    </w:p>
    <w:p w14:paraId="7273EC7D"/>
    <w:tbl>
      <w:tblPr>
        <w:tblStyle w:val="7"/>
        <w:tblW w:w="9274" w:type="dxa"/>
        <w:tblInd w:w="23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81"/>
        <w:gridCol w:w="962"/>
        <w:gridCol w:w="583"/>
        <w:gridCol w:w="647"/>
        <w:gridCol w:w="1293"/>
        <w:gridCol w:w="1964"/>
        <w:gridCol w:w="1711"/>
        <w:gridCol w:w="1333"/>
      </w:tblGrid>
      <w:tr w14:paraId="387C09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1743" w:type="dxa"/>
            <w:gridSpan w:val="2"/>
            <w:vAlign w:val="top"/>
          </w:tcPr>
          <w:p w14:paraId="57E1C472">
            <w:pPr>
              <w:pStyle w:val="8"/>
              <w:spacing w:before="175" w:line="228" w:lineRule="auto"/>
              <w:ind w:left="505"/>
              <w:rPr>
                <w:sz w:val="20"/>
                <w:szCs w:val="20"/>
              </w:rPr>
            </w:pPr>
            <w:r>
              <w:rPr>
                <w:sz w:val="20"/>
                <w:szCs w:val="20"/>
              </w:rPr>
              <w:t>姓</w:t>
            </w:r>
            <w:r>
              <w:rPr>
                <w:spacing w:val="9"/>
                <w:sz w:val="20"/>
                <w:szCs w:val="20"/>
              </w:rPr>
              <w:t xml:space="preserve">   </w:t>
            </w:r>
            <w:r>
              <w:rPr>
                <w:sz w:val="20"/>
                <w:szCs w:val="20"/>
              </w:rPr>
              <w:t>名</w:t>
            </w:r>
          </w:p>
        </w:tc>
        <w:tc>
          <w:tcPr>
            <w:tcW w:w="1230" w:type="dxa"/>
            <w:gridSpan w:val="2"/>
            <w:vAlign w:val="top"/>
          </w:tcPr>
          <w:p w14:paraId="25AA6D53">
            <w:pPr>
              <w:rPr>
                <w:rFonts w:ascii="Arial"/>
                <w:sz w:val="21"/>
              </w:rPr>
            </w:pPr>
          </w:p>
        </w:tc>
        <w:tc>
          <w:tcPr>
            <w:tcW w:w="1293" w:type="dxa"/>
            <w:vAlign w:val="top"/>
          </w:tcPr>
          <w:p w14:paraId="2B9AD613">
            <w:pPr>
              <w:pStyle w:val="8"/>
              <w:spacing w:before="176" w:line="228" w:lineRule="auto"/>
              <w:ind w:left="336"/>
              <w:rPr>
                <w:sz w:val="20"/>
                <w:szCs w:val="20"/>
              </w:rPr>
            </w:pPr>
            <w:r>
              <w:rPr>
                <w:spacing w:val="-1"/>
                <w:sz w:val="20"/>
                <w:szCs w:val="20"/>
              </w:rPr>
              <w:t>性</w:t>
            </w:r>
            <w:r>
              <w:rPr>
                <w:spacing w:val="10"/>
                <w:sz w:val="20"/>
                <w:szCs w:val="20"/>
              </w:rPr>
              <w:t xml:space="preserve">  </w:t>
            </w:r>
            <w:r>
              <w:rPr>
                <w:spacing w:val="-1"/>
                <w:sz w:val="20"/>
                <w:szCs w:val="20"/>
              </w:rPr>
              <w:t>别</w:t>
            </w:r>
          </w:p>
        </w:tc>
        <w:tc>
          <w:tcPr>
            <w:tcW w:w="1964" w:type="dxa"/>
            <w:vAlign w:val="top"/>
          </w:tcPr>
          <w:p w14:paraId="60C423A3">
            <w:pPr>
              <w:rPr>
                <w:rFonts w:ascii="Arial"/>
                <w:sz w:val="21"/>
              </w:rPr>
            </w:pPr>
          </w:p>
        </w:tc>
        <w:tc>
          <w:tcPr>
            <w:tcW w:w="1711" w:type="dxa"/>
            <w:vAlign w:val="top"/>
          </w:tcPr>
          <w:p w14:paraId="0224D00F">
            <w:pPr>
              <w:pStyle w:val="8"/>
              <w:spacing w:before="175" w:line="228" w:lineRule="auto"/>
              <w:ind w:left="485"/>
              <w:rPr>
                <w:sz w:val="20"/>
                <w:szCs w:val="20"/>
              </w:rPr>
            </w:pPr>
            <w:r>
              <w:rPr>
                <w:sz w:val="20"/>
                <w:szCs w:val="20"/>
              </w:rPr>
              <w:t>年</w:t>
            </w:r>
            <w:r>
              <w:rPr>
                <w:spacing w:val="8"/>
                <w:sz w:val="20"/>
                <w:szCs w:val="20"/>
              </w:rPr>
              <w:t xml:space="preserve">   </w:t>
            </w:r>
            <w:r>
              <w:rPr>
                <w:sz w:val="20"/>
                <w:szCs w:val="20"/>
              </w:rPr>
              <w:t>龄</w:t>
            </w:r>
          </w:p>
        </w:tc>
        <w:tc>
          <w:tcPr>
            <w:tcW w:w="1333" w:type="dxa"/>
            <w:vAlign w:val="top"/>
          </w:tcPr>
          <w:p w14:paraId="2874DBB7">
            <w:pPr>
              <w:rPr>
                <w:rFonts w:ascii="Arial"/>
                <w:sz w:val="21"/>
              </w:rPr>
            </w:pPr>
          </w:p>
        </w:tc>
      </w:tr>
      <w:tr w14:paraId="2CE438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743" w:type="dxa"/>
            <w:gridSpan w:val="2"/>
            <w:vAlign w:val="top"/>
          </w:tcPr>
          <w:p w14:paraId="6A295DB4">
            <w:pPr>
              <w:pStyle w:val="8"/>
              <w:spacing w:before="169" w:line="228" w:lineRule="auto"/>
              <w:ind w:left="506"/>
              <w:rPr>
                <w:sz w:val="20"/>
                <w:szCs w:val="20"/>
              </w:rPr>
            </w:pPr>
            <w:r>
              <w:rPr>
                <w:sz w:val="20"/>
                <w:szCs w:val="20"/>
              </w:rPr>
              <w:t>职</w:t>
            </w:r>
            <w:r>
              <w:rPr>
                <w:spacing w:val="8"/>
                <w:sz w:val="20"/>
                <w:szCs w:val="20"/>
              </w:rPr>
              <w:t xml:space="preserve">   </w:t>
            </w:r>
            <w:r>
              <w:rPr>
                <w:sz w:val="20"/>
                <w:szCs w:val="20"/>
              </w:rPr>
              <w:t>务</w:t>
            </w:r>
          </w:p>
        </w:tc>
        <w:tc>
          <w:tcPr>
            <w:tcW w:w="1230" w:type="dxa"/>
            <w:gridSpan w:val="2"/>
            <w:vAlign w:val="top"/>
          </w:tcPr>
          <w:p w14:paraId="7FF0269A">
            <w:pPr>
              <w:rPr>
                <w:rFonts w:ascii="Arial"/>
                <w:sz w:val="21"/>
              </w:rPr>
            </w:pPr>
          </w:p>
        </w:tc>
        <w:tc>
          <w:tcPr>
            <w:tcW w:w="1293" w:type="dxa"/>
            <w:vAlign w:val="top"/>
          </w:tcPr>
          <w:p w14:paraId="3AB94E6C">
            <w:pPr>
              <w:pStyle w:val="8"/>
              <w:spacing w:before="169" w:line="230" w:lineRule="auto"/>
              <w:ind w:left="334"/>
              <w:rPr>
                <w:sz w:val="20"/>
                <w:szCs w:val="20"/>
              </w:rPr>
            </w:pPr>
            <w:r>
              <w:rPr>
                <w:sz w:val="20"/>
                <w:szCs w:val="20"/>
              </w:rPr>
              <w:t>职</w:t>
            </w:r>
            <w:r>
              <w:rPr>
                <w:spacing w:val="9"/>
                <w:sz w:val="20"/>
                <w:szCs w:val="20"/>
              </w:rPr>
              <w:t xml:space="preserve">  </w:t>
            </w:r>
            <w:r>
              <w:rPr>
                <w:sz w:val="20"/>
                <w:szCs w:val="20"/>
              </w:rPr>
              <w:t>称</w:t>
            </w:r>
          </w:p>
        </w:tc>
        <w:tc>
          <w:tcPr>
            <w:tcW w:w="1964" w:type="dxa"/>
            <w:vAlign w:val="top"/>
          </w:tcPr>
          <w:p w14:paraId="52F667BA">
            <w:pPr>
              <w:rPr>
                <w:rFonts w:ascii="Arial"/>
                <w:sz w:val="21"/>
              </w:rPr>
            </w:pPr>
          </w:p>
        </w:tc>
        <w:tc>
          <w:tcPr>
            <w:tcW w:w="1711" w:type="dxa"/>
            <w:vAlign w:val="top"/>
          </w:tcPr>
          <w:p w14:paraId="799C9851">
            <w:pPr>
              <w:pStyle w:val="8"/>
              <w:spacing w:before="169" w:line="229" w:lineRule="auto"/>
              <w:ind w:left="488"/>
              <w:rPr>
                <w:sz w:val="20"/>
                <w:szCs w:val="20"/>
              </w:rPr>
            </w:pPr>
            <w:r>
              <w:rPr>
                <w:spacing w:val="-2"/>
                <w:sz w:val="20"/>
                <w:szCs w:val="20"/>
              </w:rPr>
              <w:t>学</w:t>
            </w:r>
            <w:r>
              <w:rPr>
                <w:spacing w:val="9"/>
                <w:sz w:val="20"/>
                <w:szCs w:val="20"/>
              </w:rPr>
              <w:t xml:space="preserve">   </w:t>
            </w:r>
            <w:r>
              <w:rPr>
                <w:spacing w:val="-2"/>
                <w:sz w:val="20"/>
                <w:szCs w:val="20"/>
              </w:rPr>
              <w:t>历</w:t>
            </w:r>
          </w:p>
        </w:tc>
        <w:tc>
          <w:tcPr>
            <w:tcW w:w="1333" w:type="dxa"/>
            <w:vAlign w:val="top"/>
          </w:tcPr>
          <w:p w14:paraId="0B05B28C">
            <w:pPr>
              <w:rPr>
                <w:rFonts w:ascii="Arial"/>
                <w:sz w:val="21"/>
              </w:rPr>
            </w:pPr>
          </w:p>
        </w:tc>
      </w:tr>
      <w:tr w14:paraId="4DD9E1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1743" w:type="dxa"/>
            <w:gridSpan w:val="2"/>
            <w:vAlign w:val="top"/>
          </w:tcPr>
          <w:p w14:paraId="421BECFE">
            <w:pPr>
              <w:pStyle w:val="8"/>
              <w:spacing w:before="170" w:line="228" w:lineRule="auto"/>
              <w:ind w:left="246"/>
              <w:rPr>
                <w:sz w:val="20"/>
                <w:szCs w:val="20"/>
              </w:rPr>
            </w:pPr>
            <w:r>
              <w:rPr>
                <w:spacing w:val="7"/>
                <w:sz w:val="20"/>
                <w:szCs w:val="20"/>
              </w:rPr>
              <w:t>参加工作时间</w:t>
            </w:r>
          </w:p>
        </w:tc>
        <w:tc>
          <w:tcPr>
            <w:tcW w:w="2523" w:type="dxa"/>
            <w:gridSpan w:val="3"/>
            <w:vAlign w:val="top"/>
          </w:tcPr>
          <w:p w14:paraId="544894D6">
            <w:pPr>
              <w:rPr>
                <w:rFonts w:ascii="Arial"/>
                <w:sz w:val="21"/>
              </w:rPr>
            </w:pPr>
          </w:p>
        </w:tc>
        <w:tc>
          <w:tcPr>
            <w:tcW w:w="3675" w:type="dxa"/>
            <w:gridSpan w:val="2"/>
            <w:vAlign w:val="top"/>
          </w:tcPr>
          <w:p w14:paraId="0A4D0F48">
            <w:pPr>
              <w:pStyle w:val="8"/>
              <w:spacing w:before="169" w:line="228" w:lineRule="auto"/>
              <w:ind w:left="375"/>
              <w:rPr>
                <w:sz w:val="20"/>
                <w:szCs w:val="20"/>
              </w:rPr>
            </w:pPr>
            <w:r>
              <w:rPr>
                <w:spacing w:val="9"/>
                <w:sz w:val="20"/>
                <w:szCs w:val="20"/>
              </w:rPr>
              <w:t>从事工程建设项目管理工作年限</w:t>
            </w:r>
          </w:p>
        </w:tc>
        <w:tc>
          <w:tcPr>
            <w:tcW w:w="1333" w:type="dxa"/>
            <w:vAlign w:val="top"/>
          </w:tcPr>
          <w:p w14:paraId="3A3DE367">
            <w:pPr>
              <w:rPr>
                <w:rFonts w:ascii="Arial"/>
                <w:sz w:val="21"/>
              </w:rPr>
            </w:pPr>
          </w:p>
        </w:tc>
      </w:tr>
      <w:tr w14:paraId="418128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9274" w:type="dxa"/>
            <w:gridSpan w:val="8"/>
            <w:vAlign w:val="top"/>
          </w:tcPr>
          <w:p w14:paraId="14D651EC">
            <w:pPr>
              <w:pStyle w:val="8"/>
              <w:spacing w:before="170" w:line="228" w:lineRule="auto"/>
              <w:ind w:left="2039"/>
              <w:rPr>
                <w:sz w:val="20"/>
                <w:szCs w:val="20"/>
              </w:rPr>
            </w:pPr>
            <w:r>
              <w:rPr>
                <w:spacing w:val="8"/>
                <w:sz w:val="20"/>
                <w:szCs w:val="20"/>
              </w:rPr>
              <w:t>以项目技术负责人身份参与过的主要业绩（已完工项目）</w:t>
            </w:r>
          </w:p>
        </w:tc>
      </w:tr>
      <w:tr w14:paraId="64A847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781" w:type="dxa"/>
            <w:tcBorders>
              <w:right w:val="single" w:color="000000" w:sz="2" w:space="0"/>
            </w:tcBorders>
            <w:vAlign w:val="top"/>
          </w:tcPr>
          <w:p w14:paraId="5B3513B7">
            <w:pPr>
              <w:pStyle w:val="8"/>
              <w:spacing w:before="173" w:line="229" w:lineRule="auto"/>
              <w:ind w:left="181"/>
              <w:rPr>
                <w:sz w:val="20"/>
                <w:szCs w:val="20"/>
              </w:rPr>
            </w:pPr>
            <w:r>
              <w:rPr>
                <w:spacing w:val="5"/>
                <w:sz w:val="20"/>
                <w:szCs w:val="20"/>
              </w:rPr>
              <w:t>序号</w:t>
            </w:r>
          </w:p>
        </w:tc>
        <w:tc>
          <w:tcPr>
            <w:tcW w:w="1545" w:type="dxa"/>
            <w:gridSpan w:val="2"/>
            <w:tcBorders>
              <w:left w:val="single" w:color="000000" w:sz="2" w:space="0"/>
            </w:tcBorders>
            <w:vAlign w:val="top"/>
          </w:tcPr>
          <w:p w14:paraId="3219BA18">
            <w:pPr>
              <w:pStyle w:val="8"/>
              <w:spacing w:before="173" w:line="228" w:lineRule="auto"/>
              <w:ind w:left="357"/>
              <w:rPr>
                <w:sz w:val="20"/>
                <w:szCs w:val="20"/>
              </w:rPr>
            </w:pPr>
            <w:r>
              <w:rPr>
                <w:spacing w:val="6"/>
                <w:sz w:val="20"/>
                <w:szCs w:val="20"/>
              </w:rPr>
              <w:t>项目名称</w:t>
            </w:r>
          </w:p>
        </w:tc>
        <w:tc>
          <w:tcPr>
            <w:tcW w:w="1940" w:type="dxa"/>
            <w:gridSpan w:val="2"/>
            <w:vAlign w:val="top"/>
          </w:tcPr>
          <w:p w14:paraId="24F9720A">
            <w:pPr>
              <w:pStyle w:val="8"/>
              <w:spacing w:before="173" w:line="228" w:lineRule="auto"/>
              <w:ind w:left="553"/>
              <w:rPr>
                <w:sz w:val="20"/>
                <w:szCs w:val="20"/>
              </w:rPr>
            </w:pPr>
            <w:r>
              <w:rPr>
                <w:spacing w:val="6"/>
                <w:sz w:val="20"/>
                <w:szCs w:val="20"/>
              </w:rPr>
              <w:t>建设单位</w:t>
            </w:r>
          </w:p>
        </w:tc>
        <w:tc>
          <w:tcPr>
            <w:tcW w:w="1964" w:type="dxa"/>
            <w:vAlign w:val="top"/>
          </w:tcPr>
          <w:p w14:paraId="17533568">
            <w:pPr>
              <w:pStyle w:val="8"/>
              <w:spacing w:before="172" w:line="228" w:lineRule="auto"/>
              <w:ind w:left="257"/>
              <w:rPr>
                <w:sz w:val="20"/>
                <w:szCs w:val="20"/>
              </w:rPr>
            </w:pPr>
            <w:r>
              <w:rPr>
                <w:spacing w:val="8"/>
                <w:sz w:val="20"/>
                <w:szCs w:val="20"/>
              </w:rPr>
              <w:t>建设内容和规模</w:t>
            </w:r>
          </w:p>
        </w:tc>
        <w:tc>
          <w:tcPr>
            <w:tcW w:w="1711" w:type="dxa"/>
            <w:vAlign w:val="top"/>
          </w:tcPr>
          <w:p w14:paraId="7E2FA87C">
            <w:pPr>
              <w:pStyle w:val="8"/>
              <w:spacing w:before="172" w:line="228" w:lineRule="auto"/>
              <w:ind w:left="235"/>
              <w:rPr>
                <w:sz w:val="20"/>
                <w:szCs w:val="20"/>
              </w:rPr>
            </w:pPr>
            <w:r>
              <w:rPr>
                <w:spacing w:val="8"/>
                <w:sz w:val="20"/>
                <w:szCs w:val="20"/>
              </w:rPr>
              <w:t>开、竣工日期</w:t>
            </w:r>
          </w:p>
        </w:tc>
        <w:tc>
          <w:tcPr>
            <w:tcW w:w="1333" w:type="dxa"/>
            <w:vAlign w:val="top"/>
          </w:tcPr>
          <w:p w14:paraId="68F1EA1F">
            <w:pPr>
              <w:pStyle w:val="8"/>
              <w:spacing w:before="172" w:line="228" w:lineRule="auto"/>
              <w:ind w:left="250"/>
              <w:rPr>
                <w:sz w:val="20"/>
                <w:szCs w:val="20"/>
              </w:rPr>
            </w:pPr>
            <w:r>
              <w:rPr>
                <w:spacing w:val="7"/>
                <w:sz w:val="20"/>
                <w:szCs w:val="20"/>
              </w:rPr>
              <w:t>质量等级</w:t>
            </w:r>
          </w:p>
        </w:tc>
      </w:tr>
      <w:tr w14:paraId="7D4092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781" w:type="dxa"/>
            <w:tcBorders>
              <w:right w:val="single" w:color="000000" w:sz="2" w:space="0"/>
            </w:tcBorders>
            <w:vAlign w:val="top"/>
          </w:tcPr>
          <w:p w14:paraId="5E3143CE">
            <w:pPr>
              <w:pStyle w:val="8"/>
              <w:spacing w:before="173" w:line="270" w:lineRule="exact"/>
              <w:ind w:left="355"/>
              <w:rPr>
                <w:sz w:val="20"/>
                <w:szCs w:val="20"/>
              </w:rPr>
            </w:pPr>
            <w:r>
              <w:rPr>
                <w:position w:val="1"/>
                <w:sz w:val="20"/>
                <w:szCs w:val="20"/>
              </w:rPr>
              <w:t>1</w:t>
            </w:r>
          </w:p>
        </w:tc>
        <w:tc>
          <w:tcPr>
            <w:tcW w:w="1545" w:type="dxa"/>
            <w:gridSpan w:val="2"/>
            <w:tcBorders>
              <w:left w:val="single" w:color="000000" w:sz="2" w:space="0"/>
            </w:tcBorders>
            <w:vAlign w:val="top"/>
          </w:tcPr>
          <w:p w14:paraId="18B21234">
            <w:pPr>
              <w:rPr>
                <w:rFonts w:ascii="Arial"/>
                <w:sz w:val="21"/>
              </w:rPr>
            </w:pPr>
          </w:p>
        </w:tc>
        <w:tc>
          <w:tcPr>
            <w:tcW w:w="1940" w:type="dxa"/>
            <w:gridSpan w:val="2"/>
            <w:vAlign w:val="top"/>
          </w:tcPr>
          <w:p w14:paraId="512CEC8F">
            <w:pPr>
              <w:rPr>
                <w:rFonts w:ascii="Arial"/>
                <w:sz w:val="21"/>
              </w:rPr>
            </w:pPr>
          </w:p>
        </w:tc>
        <w:tc>
          <w:tcPr>
            <w:tcW w:w="1964" w:type="dxa"/>
            <w:vAlign w:val="top"/>
          </w:tcPr>
          <w:p w14:paraId="3E6733BE">
            <w:pPr>
              <w:rPr>
                <w:rFonts w:ascii="Arial"/>
                <w:sz w:val="21"/>
              </w:rPr>
            </w:pPr>
          </w:p>
        </w:tc>
        <w:tc>
          <w:tcPr>
            <w:tcW w:w="1711" w:type="dxa"/>
            <w:vAlign w:val="top"/>
          </w:tcPr>
          <w:p w14:paraId="4CBF16A6">
            <w:pPr>
              <w:rPr>
                <w:rFonts w:ascii="Arial"/>
                <w:sz w:val="21"/>
              </w:rPr>
            </w:pPr>
          </w:p>
        </w:tc>
        <w:tc>
          <w:tcPr>
            <w:tcW w:w="1333" w:type="dxa"/>
            <w:vAlign w:val="top"/>
          </w:tcPr>
          <w:p w14:paraId="32C3AFC1">
            <w:pPr>
              <w:rPr>
                <w:rFonts w:ascii="Arial"/>
                <w:sz w:val="21"/>
              </w:rPr>
            </w:pPr>
          </w:p>
        </w:tc>
      </w:tr>
      <w:tr w14:paraId="154115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781" w:type="dxa"/>
            <w:tcBorders>
              <w:right w:val="single" w:color="000000" w:sz="2" w:space="0"/>
            </w:tcBorders>
            <w:vAlign w:val="top"/>
          </w:tcPr>
          <w:p w14:paraId="52921D92">
            <w:pPr>
              <w:pStyle w:val="8"/>
              <w:spacing w:before="174" w:line="270" w:lineRule="exact"/>
              <w:ind w:left="342"/>
              <w:rPr>
                <w:sz w:val="20"/>
                <w:szCs w:val="20"/>
              </w:rPr>
            </w:pPr>
            <w:r>
              <w:rPr>
                <w:position w:val="1"/>
                <w:sz w:val="20"/>
                <w:szCs w:val="20"/>
              </w:rPr>
              <w:t>2</w:t>
            </w:r>
          </w:p>
        </w:tc>
        <w:tc>
          <w:tcPr>
            <w:tcW w:w="1545" w:type="dxa"/>
            <w:gridSpan w:val="2"/>
            <w:tcBorders>
              <w:left w:val="single" w:color="000000" w:sz="2" w:space="0"/>
            </w:tcBorders>
            <w:vAlign w:val="top"/>
          </w:tcPr>
          <w:p w14:paraId="77E11372">
            <w:pPr>
              <w:rPr>
                <w:rFonts w:ascii="Arial"/>
                <w:sz w:val="21"/>
              </w:rPr>
            </w:pPr>
          </w:p>
        </w:tc>
        <w:tc>
          <w:tcPr>
            <w:tcW w:w="1940" w:type="dxa"/>
            <w:gridSpan w:val="2"/>
            <w:vAlign w:val="top"/>
          </w:tcPr>
          <w:p w14:paraId="6CB5A249">
            <w:pPr>
              <w:rPr>
                <w:rFonts w:ascii="Arial"/>
                <w:sz w:val="21"/>
              </w:rPr>
            </w:pPr>
          </w:p>
        </w:tc>
        <w:tc>
          <w:tcPr>
            <w:tcW w:w="1964" w:type="dxa"/>
            <w:vAlign w:val="top"/>
          </w:tcPr>
          <w:p w14:paraId="12A4EFDD">
            <w:pPr>
              <w:rPr>
                <w:rFonts w:ascii="Arial"/>
                <w:sz w:val="21"/>
              </w:rPr>
            </w:pPr>
          </w:p>
        </w:tc>
        <w:tc>
          <w:tcPr>
            <w:tcW w:w="1711" w:type="dxa"/>
            <w:vAlign w:val="top"/>
          </w:tcPr>
          <w:p w14:paraId="2736C8D0">
            <w:pPr>
              <w:rPr>
                <w:rFonts w:ascii="Arial"/>
                <w:sz w:val="21"/>
              </w:rPr>
            </w:pPr>
          </w:p>
        </w:tc>
        <w:tc>
          <w:tcPr>
            <w:tcW w:w="1333" w:type="dxa"/>
            <w:vAlign w:val="top"/>
          </w:tcPr>
          <w:p w14:paraId="793BAC1E">
            <w:pPr>
              <w:rPr>
                <w:rFonts w:ascii="Arial"/>
                <w:sz w:val="21"/>
              </w:rPr>
            </w:pPr>
          </w:p>
        </w:tc>
      </w:tr>
      <w:tr w14:paraId="2994C4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781" w:type="dxa"/>
            <w:tcBorders>
              <w:right w:val="single" w:color="000000" w:sz="2" w:space="0"/>
            </w:tcBorders>
            <w:vAlign w:val="top"/>
          </w:tcPr>
          <w:p w14:paraId="2B43F897">
            <w:pPr>
              <w:pStyle w:val="8"/>
              <w:spacing w:before="174" w:line="324" w:lineRule="exact"/>
              <w:ind w:left="195"/>
              <w:rPr>
                <w:sz w:val="20"/>
                <w:szCs w:val="20"/>
              </w:rPr>
            </w:pPr>
            <w:r>
              <w:rPr>
                <w:spacing w:val="-2"/>
                <w:position w:val="2"/>
                <w:sz w:val="20"/>
                <w:szCs w:val="20"/>
              </w:rPr>
              <w:t>……</w:t>
            </w:r>
          </w:p>
        </w:tc>
        <w:tc>
          <w:tcPr>
            <w:tcW w:w="1545" w:type="dxa"/>
            <w:gridSpan w:val="2"/>
            <w:tcBorders>
              <w:left w:val="single" w:color="000000" w:sz="2" w:space="0"/>
            </w:tcBorders>
            <w:vAlign w:val="top"/>
          </w:tcPr>
          <w:p w14:paraId="2DDD61D6">
            <w:pPr>
              <w:rPr>
                <w:rFonts w:ascii="Arial"/>
                <w:sz w:val="21"/>
              </w:rPr>
            </w:pPr>
          </w:p>
        </w:tc>
        <w:tc>
          <w:tcPr>
            <w:tcW w:w="1940" w:type="dxa"/>
            <w:gridSpan w:val="2"/>
            <w:vAlign w:val="top"/>
          </w:tcPr>
          <w:p w14:paraId="67038DBF">
            <w:pPr>
              <w:rPr>
                <w:rFonts w:ascii="Arial"/>
                <w:sz w:val="21"/>
              </w:rPr>
            </w:pPr>
          </w:p>
        </w:tc>
        <w:tc>
          <w:tcPr>
            <w:tcW w:w="1964" w:type="dxa"/>
            <w:vAlign w:val="top"/>
          </w:tcPr>
          <w:p w14:paraId="40838860">
            <w:pPr>
              <w:rPr>
                <w:rFonts w:ascii="Arial"/>
                <w:sz w:val="21"/>
              </w:rPr>
            </w:pPr>
          </w:p>
        </w:tc>
        <w:tc>
          <w:tcPr>
            <w:tcW w:w="1711" w:type="dxa"/>
            <w:vAlign w:val="top"/>
          </w:tcPr>
          <w:p w14:paraId="52D5FF47">
            <w:pPr>
              <w:rPr>
                <w:rFonts w:ascii="Arial"/>
                <w:sz w:val="21"/>
              </w:rPr>
            </w:pPr>
          </w:p>
        </w:tc>
        <w:tc>
          <w:tcPr>
            <w:tcW w:w="1333" w:type="dxa"/>
            <w:vAlign w:val="top"/>
          </w:tcPr>
          <w:p w14:paraId="589A9BB0">
            <w:pPr>
              <w:rPr>
                <w:rFonts w:ascii="Arial"/>
                <w:sz w:val="21"/>
              </w:rPr>
            </w:pPr>
          </w:p>
        </w:tc>
      </w:tr>
      <w:tr w14:paraId="56A1E1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6" w:hRule="atLeast"/>
        </w:trPr>
        <w:tc>
          <w:tcPr>
            <w:tcW w:w="781" w:type="dxa"/>
            <w:tcBorders>
              <w:right w:val="single" w:color="000000" w:sz="2" w:space="0"/>
            </w:tcBorders>
            <w:vAlign w:val="top"/>
          </w:tcPr>
          <w:p w14:paraId="59B161FE">
            <w:pPr>
              <w:rPr>
                <w:rFonts w:ascii="Arial"/>
                <w:sz w:val="21"/>
              </w:rPr>
            </w:pPr>
          </w:p>
        </w:tc>
        <w:tc>
          <w:tcPr>
            <w:tcW w:w="1545" w:type="dxa"/>
            <w:gridSpan w:val="2"/>
            <w:tcBorders>
              <w:left w:val="single" w:color="000000" w:sz="2" w:space="0"/>
            </w:tcBorders>
            <w:vAlign w:val="top"/>
          </w:tcPr>
          <w:p w14:paraId="00BA27BF">
            <w:pPr>
              <w:rPr>
                <w:rFonts w:ascii="Arial"/>
                <w:sz w:val="21"/>
              </w:rPr>
            </w:pPr>
          </w:p>
        </w:tc>
        <w:tc>
          <w:tcPr>
            <w:tcW w:w="1940" w:type="dxa"/>
            <w:gridSpan w:val="2"/>
            <w:vAlign w:val="top"/>
          </w:tcPr>
          <w:p w14:paraId="2042CBE6">
            <w:pPr>
              <w:rPr>
                <w:rFonts w:ascii="Arial"/>
                <w:sz w:val="21"/>
              </w:rPr>
            </w:pPr>
          </w:p>
        </w:tc>
        <w:tc>
          <w:tcPr>
            <w:tcW w:w="1964" w:type="dxa"/>
            <w:vAlign w:val="top"/>
          </w:tcPr>
          <w:p w14:paraId="4FCBA49A">
            <w:pPr>
              <w:rPr>
                <w:rFonts w:ascii="Arial"/>
                <w:sz w:val="21"/>
              </w:rPr>
            </w:pPr>
          </w:p>
        </w:tc>
        <w:tc>
          <w:tcPr>
            <w:tcW w:w="1711" w:type="dxa"/>
            <w:vAlign w:val="top"/>
          </w:tcPr>
          <w:p w14:paraId="4367F7C7">
            <w:pPr>
              <w:rPr>
                <w:rFonts w:ascii="Arial"/>
                <w:sz w:val="21"/>
              </w:rPr>
            </w:pPr>
          </w:p>
        </w:tc>
        <w:tc>
          <w:tcPr>
            <w:tcW w:w="1333" w:type="dxa"/>
            <w:vAlign w:val="top"/>
          </w:tcPr>
          <w:p w14:paraId="562FD0C5">
            <w:pPr>
              <w:rPr>
                <w:rFonts w:ascii="Arial"/>
                <w:sz w:val="21"/>
              </w:rPr>
            </w:pPr>
          </w:p>
        </w:tc>
      </w:tr>
      <w:tr w14:paraId="11CC3A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3" w:hRule="atLeast"/>
        </w:trPr>
        <w:tc>
          <w:tcPr>
            <w:tcW w:w="781" w:type="dxa"/>
            <w:tcBorders>
              <w:right w:val="single" w:color="000000" w:sz="2" w:space="0"/>
            </w:tcBorders>
            <w:vAlign w:val="top"/>
          </w:tcPr>
          <w:p w14:paraId="005BE8A6">
            <w:pPr>
              <w:rPr>
                <w:rFonts w:ascii="Arial"/>
                <w:sz w:val="21"/>
              </w:rPr>
            </w:pPr>
          </w:p>
        </w:tc>
        <w:tc>
          <w:tcPr>
            <w:tcW w:w="1545" w:type="dxa"/>
            <w:gridSpan w:val="2"/>
            <w:tcBorders>
              <w:left w:val="single" w:color="000000" w:sz="2" w:space="0"/>
            </w:tcBorders>
            <w:vAlign w:val="top"/>
          </w:tcPr>
          <w:p w14:paraId="4AE811B2">
            <w:pPr>
              <w:rPr>
                <w:rFonts w:ascii="Arial"/>
                <w:sz w:val="21"/>
              </w:rPr>
            </w:pPr>
          </w:p>
        </w:tc>
        <w:tc>
          <w:tcPr>
            <w:tcW w:w="1940" w:type="dxa"/>
            <w:gridSpan w:val="2"/>
            <w:vAlign w:val="top"/>
          </w:tcPr>
          <w:p w14:paraId="4D813DD6">
            <w:pPr>
              <w:rPr>
                <w:rFonts w:ascii="Arial"/>
                <w:sz w:val="21"/>
              </w:rPr>
            </w:pPr>
          </w:p>
        </w:tc>
        <w:tc>
          <w:tcPr>
            <w:tcW w:w="1964" w:type="dxa"/>
            <w:vAlign w:val="top"/>
          </w:tcPr>
          <w:p w14:paraId="413397EB">
            <w:pPr>
              <w:rPr>
                <w:rFonts w:ascii="Arial"/>
                <w:sz w:val="21"/>
              </w:rPr>
            </w:pPr>
          </w:p>
        </w:tc>
        <w:tc>
          <w:tcPr>
            <w:tcW w:w="1711" w:type="dxa"/>
            <w:vAlign w:val="top"/>
          </w:tcPr>
          <w:p w14:paraId="79FD490B">
            <w:pPr>
              <w:rPr>
                <w:rFonts w:ascii="Arial"/>
                <w:sz w:val="21"/>
              </w:rPr>
            </w:pPr>
          </w:p>
        </w:tc>
        <w:tc>
          <w:tcPr>
            <w:tcW w:w="1333" w:type="dxa"/>
            <w:vAlign w:val="top"/>
          </w:tcPr>
          <w:p w14:paraId="0D211105">
            <w:pPr>
              <w:rPr>
                <w:rFonts w:ascii="Arial"/>
                <w:sz w:val="21"/>
              </w:rPr>
            </w:pPr>
          </w:p>
        </w:tc>
      </w:tr>
    </w:tbl>
    <w:p w14:paraId="6FDBC7FF">
      <w:pPr>
        <w:spacing w:line="314" w:lineRule="auto"/>
        <w:rPr>
          <w:rFonts w:ascii="Arial"/>
          <w:sz w:val="21"/>
        </w:rPr>
      </w:pPr>
    </w:p>
    <w:p w14:paraId="562E8494">
      <w:pPr>
        <w:spacing w:line="314" w:lineRule="auto"/>
        <w:rPr>
          <w:rFonts w:ascii="Arial"/>
          <w:sz w:val="21"/>
        </w:rPr>
      </w:pPr>
    </w:p>
    <w:p w14:paraId="1AF09818">
      <w:pPr>
        <w:spacing w:line="315" w:lineRule="auto"/>
        <w:rPr>
          <w:rFonts w:ascii="Arial"/>
          <w:sz w:val="21"/>
        </w:rPr>
      </w:pPr>
    </w:p>
    <w:p w14:paraId="5F620794">
      <w:pPr>
        <w:pStyle w:val="2"/>
        <w:spacing w:before="78" w:line="219" w:lineRule="auto"/>
        <w:jc w:val="right"/>
        <w:rPr>
          <w:sz w:val="24"/>
          <w:szCs w:val="24"/>
        </w:rPr>
      </w:pPr>
      <w:r>
        <w:rPr>
          <w:spacing w:val="2"/>
          <w:sz w:val="24"/>
          <w:szCs w:val="24"/>
        </w:rPr>
        <w:t>项目技术负责人</w:t>
      </w:r>
      <w:r>
        <w:rPr>
          <w:spacing w:val="-18"/>
          <w:sz w:val="24"/>
          <w:szCs w:val="24"/>
        </w:rPr>
        <w:t>：</w:t>
      </w:r>
      <w:r>
        <w:rPr>
          <w:sz w:val="24"/>
          <w:szCs w:val="24"/>
          <w:u w:val="single" w:color="auto"/>
        </w:rPr>
        <w:t xml:space="preserve">              </w:t>
      </w:r>
      <w:r>
        <w:rPr>
          <w:spacing w:val="-18"/>
          <w:sz w:val="24"/>
          <w:szCs w:val="24"/>
        </w:rPr>
        <w:t>（</w:t>
      </w:r>
      <w:r>
        <w:rPr>
          <w:spacing w:val="2"/>
          <w:sz w:val="24"/>
          <w:szCs w:val="24"/>
        </w:rPr>
        <w:t>签字）</w:t>
      </w:r>
    </w:p>
    <w:p w14:paraId="321D9663">
      <w:pPr>
        <w:spacing w:line="257" w:lineRule="auto"/>
        <w:rPr>
          <w:rFonts w:ascii="Arial"/>
          <w:sz w:val="21"/>
        </w:rPr>
      </w:pPr>
    </w:p>
    <w:p w14:paraId="6F8B56ED">
      <w:pPr>
        <w:spacing w:line="257" w:lineRule="auto"/>
        <w:rPr>
          <w:rFonts w:ascii="Arial"/>
          <w:sz w:val="21"/>
        </w:rPr>
      </w:pPr>
    </w:p>
    <w:p w14:paraId="591B61F6">
      <w:pPr>
        <w:pStyle w:val="2"/>
        <w:tabs>
          <w:tab w:val="left" w:pos="6489"/>
        </w:tabs>
        <w:spacing w:before="79" w:line="219" w:lineRule="auto"/>
        <w:ind w:left="5649"/>
        <w:rPr>
          <w:sz w:val="24"/>
          <w:szCs w:val="24"/>
        </w:rPr>
      </w:pPr>
      <w:r>
        <w:rPr>
          <w:sz w:val="24"/>
          <w:szCs w:val="24"/>
          <w:u w:val="single" w:color="auto"/>
        </w:rPr>
        <w:tab/>
      </w:r>
      <w:r>
        <w:rPr>
          <w:spacing w:val="-109"/>
          <w:sz w:val="24"/>
          <w:szCs w:val="24"/>
        </w:rPr>
        <w:t xml:space="preserve"> </w:t>
      </w:r>
      <w:r>
        <w:rPr>
          <w:spacing w:val="-9"/>
          <w:sz w:val="24"/>
          <w:szCs w:val="24"/>
        </w:rPr>
        <w:t>年</w:t>
      </w:r>
      <w:r>
        <w:rPr>
          <w:sz w:val="24"/>
          <w:szCs w:val="24"/>
          <w:u w:val="single" w:color="auto"/>
        </w:rPr>
        <w:t xml:space="preserve">     </w:t>
      </w:r>
      <w:r>
        <w:rPr>
          <w:spacing w:val="-105"/>
          <w:sz w:val="24"/>
          <w:szCs w:val="24"/>
        </w:rPr>
        <w:t xml:space="preserve"> </w:t>
      </w:r>
      <w:r>
        <w:rPr>
          <w:spacing w:val="-9"/>
          <w:sz w:val="24"/>
          <w:szCs w:val="24"/>
        </w:rPr>
        <w:t>月</w:t>
      </w:r>
      <w:r>
        <w:rPr>
          <w:sz w:val="24"/>
          <w:szCs w:val="24"/>
          <w:u w:val="single" w:color="auto"/>
        </w:rPr>
        <w:t xml:space="preserve">     </w:t>
      </w:r>
      <w:r>
        <w:rPr>
          <w:spacing w:val="-69"/>
          <w:sz w:val="24"/>
          <w:szCs w:val="24"/>
        </w:rPr>
        <w:t xml:space="preserve"> </w:t>
      </w:r>
      <w:r>
        <w:rPr>
          <w:spacing w:val="-9"/>
          <w:sz w:val="24"/>
          <w:szCs w:val="24"/>
        </w:rPr>
        <w:t>日</w:t>
      </w:r>
    </w:p>
    <w:p w14:paraId="7B4E4EF0">
      <w:pPr>
        <w:spacing w:line="479" w:lineRule="auto"/>
        <w:rPr>
          <w:rFonts w:ascii="Arial"/>
          <w:sz w:val="21"/>
        </w:rPr>
      </w:pPr>
    </w:p>
    <w:p w14:paraId="3CF6E156">
      <w:pPr>
        <w:pStyle w:val="2"/>
        <w:spacing w:before="66" w:line="227" w:lineRule="auto"/>
        <w:ind w:left="421"/>
        <w:rPr>
          <w:sz w:val="20"/>
          <w:szCs w:val="20"/>
        </w:rPr>
      </w:pPr>
      <w:r>
        <w:rPr>
          <w:spacing w:val="9"/>
          <w:sz w:val="20"/>
          <w:szCs w:val="20"/>
        </w:rPr>
        <w:t>说明：《项目技术负责人简历表》后应附拟派项目技术负责人以下资料：</w:t>
      </w:r>
    </w:p>
    <w:p w14:paraId="0961E411">
      <w:pPr>
        <w:pStyle w:val="2"/>
        <w:spacing w:before="155" w:line="228" w:lineRule="auto"/>
        <w:ind w:left="434"/>
        <w:rPr>
          <w:sz w:val="20"/>
          <w:szCs w:val="20"/>
        </w:rPr>
      </w:pPr>
      <w:r>
        <w:rPr>
          <w:spacing w:val="6"/>
          <w:sz w:val="20"/>
          <w:szCs w:val="20"/>
        </w:rPr>
        <w:t>1．身份证彩色扫描件；</w:t>
      </w:r>
    </w:p>
    <w:p w14:paraId="529532ED">
      <w:pPr>
        <w:pStyle w:val="2"/>
        <w:spacing w:before="154" w:line="228" w:lineRule="auto"/>
        <w:ind w:left="421"/>
        <w:rPr>
          <w:sz w:val="20"/>
          <w:szCs w:val="20"/>
        </w:rPr>
      </w:pPr>
      <w:r>
        <w:rPr>
          <w:spacing w:val="7"/>
          <w:sz w:val="20"/>
          <w:szCs w:val="20"/>
        </w:rPr>
        <w:t>2．职称证彩色扫描件；</w:t>
      </w:r>
    </w:p>
    <w:p w14:paraId="181F4C19">
      <w:pPr>
        <w:pStyle w:val="2"/>
        <w:spacing w:before="151" w:line="370" w:lineRule="auto"/>
        <w:ind w:left="38" w:firstLine="384"/>
        <w:rPr>
          <w:sz w:val="20"/>
          <w:szCs w:val="20"/>
        </w:rPr>
      </w:pPr>
      <w:r>
        <w:rPr>
          <w:spacing w:val="8"/>
          <w:sz w:val="20"/>
          <w:szCs w:val="20"/>
        </w:rPr>
        <w:t>3．在本单位缴纳社保的证明（至少连续三个月，其中必须有</w:t>
      </w:r>
      <w:r>
        <w:rPr>
          <w:spacing w:val="-37"/>
          <w:sz w:val="20"/>
          <w:szCs w:val="20"/>
        </w:rPr>
        <w:t xml:space="preserve"> </w:t>
      </w:r>
      <w:r>
        <w:rPr>
          <w:spacing w:val="8"/>
          <w:sz w:val="20"/>
          <w:szCs w:val="20"/>
        </w:rPr>
        <w:t>2026</w:t>
      </w:r>
      <w:r>
        <w:rPr>
          <w:spacing w:val="-39"/>
          <w:sz w:val="20"/>
          <w:szCs w:val="20"/>
        </w:rPr>
        <w:t xml:space="preserve"> </w:t>
      </w:r>
      <w:r>
        <w:rPr>
          <w:spacing w:val="8"/>
          <w:sz w:val="20"/>
          <w:szCs w:val="20"/>
        </w:rPr>
        <w:t>年</w:t>
      </w:r>
      <w:r>
        <w:rPr>
          <w:spacing w:val="-38"/>
          <w:sz w:val="20"/>
          <w:szCs w:val="20"/>
        </w:rPr>
        <w:t xml:space="preserve"> </w:t>
      </w:r>
      <w:r>
        <w:rPr>
          <w:spacing w:val="7"/>
          <w:sz w:val="20"/>
          <w:szCs w:val="20"/>
        </w:rPr>
        <w:t>4</w:t>
      </w:r>
      <w:r>
        <w:rPr>
          <w:spacing w:val="-35"/>
          <w:sz w:val="20"/>
          <w:szCs w:val="20"/>
        </w:rPr>
        <w:t xml:space="preserve"> </w:t>
      </w:r>
      <w:r>
        <w:rPr>
          <w:spacing w:val="7"/>
          <w:sz w:val="20"/>
          <w:szCs w:val="20"/>
        </w:rPr>
        <w:t>月）扫描件或打印件。拟派项</w:t>
      </w:r>
      <w:r>
        <w:rPr>
          <w:spacing w:val="9"/>
          <w:sz w:val="20"/>
          <w:szCs w:val="20"/>
        </w:rPr>
        <w:t>目技术负责人为退休返聘人员无法提供社保</w:t>
      </w:r>
      <w:r>
        <w:rPr>
          <w:spacing w:val="8"/>
          <w:sz w:val="20"/>
          <w:szCs w:val="20"/>
        </w:rPr>
        <w:t>证明的，提供退休证和劳动合同彩色扫描件。</w:t>
      </w:r>
    </w:p>
    <w:p w14:paraId="118CA491">
      <w:pPr>
        <w:pStyle w:val="2"/>
        <w:spacing w:before="1" w:line="227" w:lineRule="auto"/>
        <w:ind w:left="417"/>
        <w:rPr>
          <w:sz w:val="20"/>
          <w:szCs w:val="20"/>
        </w:rPr>
      </w:pPr>
      <w:r>
        <w:rPr>
          <w:spacing w:val="8"/>
          <w:sz w:val="20"/>
          <w:szCs w:val="20"/>
        </w:rPr>
        <w:t>4．</w:t>
      </w:r>
      <w:r>
        <w:rPr>
          <w:spacing w:val="-76"/>
          <w:sz w:val="20"/>
          <w:szCs w:val="20"/>
        </w:rPr>
        <w:t xml:space="preserve"> </w:t>
      </w:r>
      <w:r>
        <w:rPr>
          <w:spacing w:val="8"/>
          <w:sz w:val="20"/>
          <w:szCs w:val="20"/>
        </w:rPr>
        <w:t>“进粤企业和人员诚信信息登记平台</w:t>
      </w:r>
      <w:r>
        <w:rPr>
          <w:spacing w:val="-70"/>
          <w:sz w:val="20"/>
          <w:szCs w:val="20"/>
        </w:rPr>
        <w:t xml:space="preserve"> </w:t>
      </w:r>
      <w:r>
        <w:rPr>
          <w:spacing w:val="8"/>
          <w:sz w:val="20"/>
          <w:szCs w:val="20"/>
        </w:rPr>
        <w:t>”个人信息情况截图。（适用于省外建筑企业）</w:t>
      </w:r>
    </w:p>
    <w:p w14:paraId="5225996D">
      <w:pPr>
        <w:spacing w:line="227" w:lineRule="auto"/>
        <w:rPr>
          <w:sz w:val="20"/>
          <w:szCs w:val="20"/>
        </w:rPr>
        <w:sectPr>
          <w:footerReference r:id="rId74" w:type="default"/>
          <w:pgSz w:w="11906" w:h="16839"/>
          <w:pgMar w:top="400" w:right="1134" w:bottom="1010" w:left="1142" w:header="0" w:footer="847" w:gutter="0"/>
          <w:cols w:space="720" w:num="1"/>
        </w:sectPr>
      </w:pPr>
    </w:p>
    <w:p w14:paraId="04339EC5">
      <w:pPr>
        <w:spacing w:line="342" w:lineRule="auto"/>
        <w:rPr>
          <w:rFonts w:ascii="Arial"/>
          <w:sz w:val="21"/>
        </w:rPr>
      </w:pPr>
    </w:p>
    <w:p w14:paraId="3FFE47B3">
      <w:pPr>
        <w:spacing w:line="342" w:lineRule="auto"/>
        <w:rPr>
          <w:rFonts w:ascii="Arial"/>
          <w:sz w:val="21"/>
        </w:rPr>
      </w:pPr>
    </w:p>
    <w:p w14:paraId="52528C63">
      <w:pPr>
        <w:pStyle w:val="2"/>
        <w:spacing w:before="78" w:line="219" w:lineRule="auto"/>
        <w:ind w:left="51"/>
        <w:outlineLvl w:val="1"/>
        <w:rPr>
          <w:sz w:val="24"/>
          <w:szCs w:val="24"/>
        </w:rPr>
      </w:pPr>
      <w:r>
        <w:rPr>
          <w:b/>
          <w:bCs/>
          <w:spacing w:val="-3"/>
          <w:sz w:val="24"/>
          <w:szCs w:val="24"/>
        </w:rPr>
        <w:t>格式十一</w:t>
      </w:r>
      <w:r>
        <w:rPr>
          <w:spacing w:val="-3"/>
          <w:sz w:val="24"/>
          <w:szCs w:val="24"/>
        </w:rPr>
        <w:t xml:space="preserve"> </w:t>
      </w:r>
      <w:r>
        <w:rPr>
          <w:b/>
          <w:bCs/>
          <w:spacing w:val="-3"/>
          <w:sz w:val="24"/>
          <w:szCs w:val="24"/>
        </w:rPr>
        <w:t>项目管理机构组成表</w:t>
      </w:r>
    </w:p>
    <w:p w14:paraId="7DE9AB3C">
      <w:pPr>
        <w:spacing w:line="350" w:lineRule="auto"/>
        <w:rPr>
          <w:rFonts w:ascii="Arial"/>
          <w:sz w:val="21"/>
        </w:rPr>
      </w:pPr>
    </w:p>
    <w:p w14:paraId="32256934">
      <w:pPr>
        <w:spacing w:line="351" w:lineRule="auto"/>
        <w:rPr>
          <w:rFonts w:ascii="Arial"/>
          <w:sz w:val="21"/>
        </w:rPr>
      </w:pPr>
    </w:p>
    <w:p w14:paraId="43A10644">
      <w:pPr>
        <w:pStyle w:val="2"/>
        <w:spacing w:before="98" w:line="219" w:lineRule="auto"/>
        <w:ind w:left="3485"/>
        <w:rPr>
          <w:sz w:val="30"/>
          <w:szCs w:val="30"/>
        </w:rPr>
      </w:pPr>
      <w:bookmarkStart w:id="46" w:name="bookmark42"/>
      <w:bookmarkEnd w:id="46"/>
      <w:r>
        <w:rPr>
          <w:b/>
          <w:bCs/>
          <w:spacing w:val="-4"/>
          <w:sz w:val="30"/>
          <w:szCs w:val="30"/>
        </w:rPr>
        <w:t>项目管理机构组成表</w:t>
      </w:r>
    </w:p>
    <w:p w14:paraId="321B3355">
      <w:pPr>
        <w:spacing w:before="7"/>
      </w:pPr>
    </w:p>
    <w:tbl>
      <w:tblPr>
        <w:tblStyle w:val="7"/>
        <w:tblW w:w="8942"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92"/>
        <w:gridCol w:w="1798"/>
        <w:gridCol w:w="1453"/>
        <w:gridCol w:w="944"/>
        <w:gridCol w:w="929"/>
        <w:gridCol w:w="1438"/>
        <w:gridCol w:w="1788"/>
      </w:tblGrid>
      <w:tr w14:paraId="4C7F8E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0" w:hRule="atLeast"/>
        </w:trPr>
        <w:tc>
          <w:tcPr>
            <w:tcW w:w="592" w:type="dxa"/>
            <w:vAlign w:val="top"/>
          </w:tcPr>
          <w:p w14:paraId="3998ED8D">
            <w:pPr>
              <w:pStyle w:val="8"/>
              <w:spacing w:before="229" w:line="229" w:lineRule="auto"/>
              <w:ind w:left="87"/>
              <w:rPr>
                <w:sz w:val="20"/>
                <w:szCs w:val="20"/>
              </w:rPr>
            </w:pPr>
            <w:r>
              <w:rPr>
                <w:spacing w:val="5"/>
                <w:sz w:val="20"/>
                <w:szCs w:val="20"/>
              </w:rPr>
              <w:t>序号</w:t>
            </w:r>
          </w:p>
        </w:tc>
        <w:tc>
          <w:tcPr>
            <w:tcW w:w="1798" w:type="dxa"/>
            <w:vAlign w:val="top"/>
          </w:tcPr>
          <w:p w14:paraId="7C5742B6">
            <w:pPr>
              <w:pStyle w:val="8"/>
              <w:spacing w:before="230" w:line="228" w:lineRule="auto"/>
              <w:ind w:left="711"/>
              <w:rPr>
                <w:sz w:val="20"/>
                <w:szCs w:val="20"/>
              </w:rPr>
            </w:pPr>
            <w:r>
              <w:rPr>
                <w:spacing w:val="-7"/>
                <w:sz w:val="20"/>
                <w:szCs w:val="20"/>
              </w:rPr>
              <w:t>岗位</w:t>
            </w:r>
          </w:p>
        </w:tc>
        <w:tc>
          <w:tcPr>
            <w:tcW w:w="1453" w:type="dxa"/>
            <w:vAlign w:val="top"/>
          </w:tcPr>
          <w:p w14:paraId="252584D7">
            <w:pPr>
              <w:pStyle w:val="8"/>
              <w:spacing w:before="229" w:line="228" w:lineRule="auto"/>
              <w:ind w:left="518"/>
              <w:rPr>
                <w:sz w:val="20"/>
                <w:szCs w:val="20"/>
              </w:rPr>
            </w:pPr>
            <w:r>
              <w:rPr>
                <w:spacing w:val="4"/>
                <w:sz w:val="20"/>
                <w:szCs w:val="20"/>
              </w:rPr>
              <w:t>姓名</w:t>
            </w:r>
          </w:p>
        </w:tc>
        <w:tc>
          <w:tcPr>
            <w:tcW w:w="944" w:type="dxa"/>
            <w:vAlign w:val="top"/>
          </w:tcPr>
          <w:p w14:paraId="31C49D07">
            <w:pPr>
              <w:pStyle w:val="8"/>
              <w:spacing w:before="230" w:line="228" w:lineRule="auto"/>
              <w:ind w:left="267"/>
              <w:rPr>
                <w:sz w:val="20"/>
                <w:szCs w:val="20"/>
              </w:rPr>
            </w:pPr>
            <w:r>
              <w:rPr>
                <w:spacing w:val="3"/>
                <w:sz w:val="20"/>
                <w:szCs w:val="20"/>
              </w:rPr>
              <w:t>性别</w:t>
            </w:r>
          </w:p>
        </w:tc>
        <w:tc>
          <w:tcPr>
            <w:tcW w:w="929" w:type="dxa"/>
            <w:vAlign w:val="top"/>
          </w:tcPr>
          <w:p w14:paraId="37BC9A79">
            <w:pPr>
              <w:pStyle w:val="8"/>
              <w:spacing w:before="229" w:line="228" w:lineRule="auto"/>
              <w:ind w:left="257"/>
              <w:rPr>
                <w:sz w:val="20"/>
                <w:szCs w:val="20"/>
              </w:rPr>
            </w:pPr>
            <w:r>
              <w:rPr>
                <w:spacing w:val="4"/>
                <w:sz w:val="20"/>
                <w:szCs w:val="20"/>
              </w:rPr>
              <w:t>年龄</w:t>
            </w:r>
          </w:p>
        </w:tc>
        <w:tc>
          <w:tcPr>
            <w:tcW w:w="1438" w:type="dxa"/>
            <w:vAlign w:val="top"/>
          </w:tcPr>
          <w:p w14:paraId="3336C6A6">
            <w:pPr>
              <w:pStyle w:val="8"/>
              <w:spacing w:before="229" w:line="230" w:lineRule="auto"/>
              <w:ind w:left="514"/>
              <w:rPr>
                <w:sz w:val="20"/>
                <w:szCs w:val="20"/>
              </w:rPr>
            </w:pPr>
            <w:r>
              <w:rPr>
                <w:spacing w:val="4"/>
                <w:sz w:val="20"/>
                <w:szCs w:val="20"/>
              </w:rPr>
              <w:t>职称</w:t>
            </w:r>
          </w:p>
        </w:tc>
        <w:tc>
          <w:tcPr>
            <w:tcW w:w="1788" w:type="dxa"/>
            <w:vAlign w:val="top"/>
          </w:tcPr>
          <w:p w14:paraId="71572121">
            <w:pPr>
              <w:pStyle w:val="8"/>
              <w:spacing w:before="229" w:line="229" w:lineRule="auto"/>
              <w:ind w:left="688"/>
              <w:rPr>
                <w:sz w:val="20"/>
                <w:szCs w:val="20"/>
              </w:rPr>
            </w:pPr>
            <w:r>
              <w:rPr>
                <w:spacing w:val="3"/>
                <w:sz w:val="20"/>
                <w:szCs w:val="20"/>
              </w:rPr>
              <w:t>备注</w:t>
            </w:r>
          </w:p>
        </w:tc>
      </w:tr>
      <w:tr w14:paraId="300D91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592" w:type="dxa"/>
            <w:vAlign w:val="top"/>
          </w:tcPr>
          <w:p w14:paraId="5D0B3E48">
            <w:pPr>
              <w:pStyle w:val="8"/>
              <w:spacing w:before="149" w:line="270" w:lineRule="exact"/>
              <w:ind w:left="259"/>
              <w:rPr>
                <w:sz w:val="20"/>
                <w:szCs w:val="20"/>
              </w:rPr>
            </w:pPr>
            <w:r>
              <w:rPr>
                <w:position w:val="1"/>
                <w:sz w:val="20"/>
                <w:szCs w:val="20"/>
              </w:rPr>
              <w:t>1</w:t>
            </w:r>
          </w:p>
        </w:tc>
        <w:tc>
          <w:tcPr>
            <w:tcW w:w="1798" w:type="dxa"/>
            <w:vAlign w:val="top"/>
          </w:tcPr>
          <w:p w14:paraId="2A8A654A">
            <w:pPr>
              <w:pStyle w:val="8"/>
              <w:spacing w:before="150" w:line="228" w:lineRule="auto"/>
              <w:ind w:left="481"/>
              <w:rPr>
                <w:sz w:val="20"/>
                <w:szCs w:val="20"/>
              </w:rPr>
            </w:pPr>
            <w:r>
              <w:rPr>
                <w:spacing w:val="6"/>
                <w:sz w:val="20"/>
                <w:szCs w:val="20"/>
              </w:rPr>
              <w:t>项目经理</w:t>
            </w:r>
          </w:p>
        </w:tc>
        <w:tc>
          <w:tcPr>
            <w:tcW w:w="1453" w:type="dxa"/>
            <w:vAlign w:val="top"/>
          </w:tcPr>
          <w:p w14:paraId="35B91E65">
            <w:pPr>
              <w:rPr>
                <w:rFonts w:ascii="Arial"/>
                <w:sz w:val="21"/>
              </w:rPr>
            </w:pPr>
          </w:p>
        </w:tc>
        <w:tc>
          <w:tcPr>
            <w:tcW w:w="944" w:type="dxa"/>
            <w:vAlign w:val="top"/>
          </w:tcPr>
          <w:p w14:paraId="4B54838E">
            <w:pPr>
              <w:rPr>
                <w:rFonts w:ascii="Arial"/>
                <w:sz w:val="21"/>
              </w:rPr>
            </w:pPr>
          </w:p>
        </w:tc>
        <w:tc>
          <w:tcPr>
            <w:tcW w:w="929" w:type="dxa"/>
            <w:vAlign w:val="top"/>
          </w:tcPr>
          <w:p w14:paraId="0F09C36A">
            <w:pPr>
              <w:rPr>
                <w:rFonts w:ascii="Arial"/>
                <w:sz w:val="21"/>
              </w:rPr>
            </w:pPr>
          </w:p>
        </w:tc>
        <w:tc>
          <w:tcPr>
            <w:tcW w:w="1438" w:type="dxa"/>
            <w:vAlign w:val="top"/>
          </w:tcPr>
          <w:p w14:paraId="2B212153">
            <w:pPr>
              <w:rPr>
                <w:rFonts w:ascii="Arial"/>
                <w:sz w:val="21"/>
              </w:rPr>
            </w:pPr>
          </w:p>
        </w:tc>
        <w:tc>
          <w:tcPr>
            <w:tcW w:w="1788" w:type="dxa"/>
            <w:vAlign w:val="top"/>
          </w:tcPr>
          <w:p w14:paraId="411DEBE3">
            <w:pPr>
              <w:rPr>
                <w:rFonts w:ascii="Arial"/>
                <w:sz w:val="21"/>
              </w:rPr>
            </w:pPr>
          </w:p>
        </w:tc>
      </w:tr>
      <w:tr w14:paraId="7ED89B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592" w:type="dxa"/>
            <w:vAlign w:val="top"/>
          </w:tcPr>
          <w:p w14:paraId="5CBFCA83">
            <w:pPr>
              <w:pStyle w:val="8"/>
              <w:spacing w:before="151" w:line="270" w:lineRule="exact"/>
              <w:ind w:left="246"/>
              <w:rPr>
                <w:sz w:val="20"/>
                <w:szCs w:val="20"/>
              </w:rPr>
            </w:pPr>
            <w:r>
              <w:rPr>
                <w:position w:val="1"/>
                <w:sz w:val="20"/>
                <w:szCs w:val="20"/>
              </w:rPr>
              <w:t>2</w:t>
            </w:r>
          </w:p>
        </w:tc>
        <w:tc>
          <w:tcPr>
            <w:tcW w:w="1798" w:type="dxa"/>
            <w:vAlign w:val="top"/>
          </w:tcPr>
          <w:p w14:paraId="1A172472">
            <w:pPr>
              <w:pStyle w:val="8"/>
              <w:spacing w:before="151" w:line="228" w:lineRule="auto"/>
              <w:ind w:left="166"/>
              <w:rPr>
                <w:sz w:val="20"/>
                <w:szCs w:val="20"/>
              </w:rPr>
            </w:pPr>
            <w:r>
              <w:rPr>
                <w:spacing w:val="8"/>
                <w:sz w:val="20"/>
                <w:szCs w:val="20"/>
              </w:rPr>
              <w:t>项目技术负责人</w:t>
            </w:r>
          </w:p>
        </w:tc>
        <w:tc>
          <w:tcPr>
            <w:tcW w:w="1453" w:type="dxa"/>
            <w:vAlign w:val="top"/>
          </w:tcPr>
          <w:p w14:paraId="471E4F17">
            <w:pPr>
              <w:rPr>
                <w:rFonts w:ascii="Arial"/>
                <w:sz w:val="21"/>
              </w:rPr>
            </w:pPr>
          </w:p>
        </w:tc>
        <w:tc>
          <w:tcPr>
            <w:tcW w:w="944" w:type="dxa"/>
            <w:vAlign w:val="top"/>
          </w:tcPr>
          <w:p w14:paraId="663969FA">
            <w:pPr>
              <w:rPr>
                <w:rFonts w:ascii="Arial"/>
                <w:sz w:val="21"/>
              </w:rPr>
            </w:pPr>
          </w:p>
        </w:tc>
        <w:tc>
          <w:tcPr>
            <w:tcW w:w="929" w:type="dxa"/>
            <w:vAlign w:val="top"/>
          </w:tcPr>
          <w:p w14:paraId="2E72D44E">
            <w:pPr>
              <w:rPr>
                <w:rFonts w:ascii="Arial"/>
                <w:sz w:val="21"/>
              </w:rPr>
            </w:pPr>
          </w:p>
        </w:tc>
        <w:tc>
          <w:tcPr>
            <w:tcW w:w="1438" w:type="dxa"/>
            <w:vAlign w:val="top"/>
          </w:tcPr>
          <w:p w14:paraId="0DEBA51D">
            <w:pPr>
              <w:rPr>
                <w:rFonts w:ascii="Arial"/>
                <w:sz w:val="21"/>
              </w:rPr>
            </w:pPr>
          </w:p>
        </w:tc>
        <w:tc>
          <w:tcPr>
            <w:tcW w:w="1788" w:type="dxa"/>
            <w:vAlign w:val="top"/>
          </w:tcPr>
          <w:p w14:paraId="037D88AE">
            <w:pPr>
              <w:rPr>
                <w:rFonts w:ascii="Arial"/>
                <w:sz w:val="21"/>
              </w:rPr>
            </w:pPr>
          </w:p>
        </w:tc>
      </w:tr>
      <w:tr w14:paraId="2F63EC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592" w:type="dxa"/>
            <w:vAlign w:val="top"/>
          </w:tcPr>
          <w:p w14:paraId="27C70980">
            <w:pPr>
              <w:pStyle w:val="8"/>
              <w:spacing w:before="150" w:line="269" w:lineRule="exact"/>
              <w:ind w:left="248"/>
              <w:rPr>
                <w:sz w:val="20"/>
                <w:szCs w:val="20"/>
              </w:rPr>
            </w:pPr>
            <w:r>
              <w:rPr>
                <w:position w:val="1"/>
                <w:sz w:val="20"/>
                <w:szCs w:val="20"/>
              </w:rPr>
              <w:t>3</w:t>
            </w:r>
          </w:p>
        </w:tc>
        <w:tc>
          <w:tcPr>
            <w:tcW w:w="1798" w:type="dxa"/>
            <w:vAlign w:val="top"/>
          </w:tcPr>
          <w:p w14:paraId="72A1AAC7">
            <w:pPr>
              <w:pStyle w:val="8"/>
              <w:spacing w:before="151" w:line="228" w:lineRule="auto"/>
              <w:ind w:left="372"/>
              <w:rPr>
                <w:sz w:val="20"/>
                <w:szCs w:val="20"/>
              </w:rPr>
            </w:pPr>
            <w:r>
              <w:rPr>
                <w:spacing w:val="7"/>
                <w:sz w:val="20"/>
                <w:szCs w:val="20"/>
              </w:rPr>
              <w:t>专职安全员</w:t>
            </w:r>
          </w:p>
        </w:tc>
        <w:tc>
          <w:tcPr>
            <w:tcW w:w="1453" w:type="dxa"/>
            <w:vAlign w:val="top"/>
          </w:tcPr>
          <w:p w14:paraId="2EDAD901">
            <w:pPr>
              <w:rPr>
                <w:rFonts w:ascii="Arial"/>
                <w:sz w:val="21"/>
              </w:rPr>
            </w:pPr>
          </w:p>
        </w:tc>
        <w:tc>
          <w:tcPr>
            <w:tcW w:w="944" w:type="dxa"/>
            <w:vAlign w:val="top"/>
          </w:tcPr>
          <w:p w14:paraId="1483BD24">
            <w:pPr>
              <w:rPr>
                <w:rFonts w:ascii="Arial"/>
                <w:sz w:val="21"/>
              </w:rPr>
            </w:pPr>
          </w:p>
        </w:tc>
        <w:tc>
          <w:tcPr>
            <w:tcW w:w="929" w:type="dxa"/>
            <w:vAlign w:val="top"/>
          </w:tcPr>
          <w:p w14:paraId="4B93D421">
            <w:pPr>
              <w:rPr>
                <w:rFonts w:ascii="Arial"/>
                <w:sz w:val="21"/>
              </w:rPr>
            </w:pPr>
          </w:p>
        </w:tc>
        <w:tc>
          <w:tcPr>
            <w:tcW w:w="1438" w:type="dxa"/>
            <w:vAlign w:val="top"/>
          </w:tcPr>
          <w:p w14:paraId="53FE600F">
            <w:pPr>
              <w:rPr>
                <w:rFonts w:ascii="Arial"/>
                <w:sz w:val="21"/>
              </w:rPr>
            </w:pPr>
          </w:p>
        </w:tc>
        <w:tc>
          <w:tcPr>
            <w:tcW w:w="1788" w:type="dxa"/>
            <w:vAlign w:val="top"/>
          </w:tcPr>
          <w:p w14:paraId="415A70D4">
            <w:pPr>
              <w:rPr>
                <w:rFonts w:ascii="Arial"/>
                <w:sz w:val="21"/>
              </w:rPr>
            </w:pPr>
          </w:p>
        </w:tc>
      </w:tr>
      <w:tr w14:paraId="20CDDA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592" w:type="dxa"/>
            <w:vAlign w:val="top"/>
          </w:tcPr>
          <w:p w14:paraId="7276EFBB">
            <w:pPr>
              <w:pStyle w:val="8"/>
              <w:spacing w:before="152" w:line="270" w:lineRule="exact"/>
              <w:ind w:left="243"/>
              <w:rPr>
                <w:sz w:val="20"/>
                <w:szCs w:val="20"/>
              </w:rPr>
            </w:pPr>
            <w:r>
              <w:rPr>
                <w:position w:val="1"/>
                <w:sz w:val="20"/>
                <w:szCs w:val="20"/>
              </w:rPr>
              <w:t>4</w:t>
            </w:r>
          </w:p>
        </w:tc>
        <w:tc>
          <w:tcPr>
            <w:tcW w:w="1798" w:type="dxa"/>
            <w:vAlign w:val="top"/>
          </w:tcPr>
          <w:p w14:paraId="7A6ED366">
            <w:pPr>
              <w:pStyle w:val="8"/>
              <w:spacing w:before="152" w:line="229" w:lineRule="auto"/>
              <w:ind w:left="582"/>
              <w:rPr>
                <w:sz w:val="20"/>
                <w:szCs w:val="20"/>
              </w:rPr>
            </w:pPr>
            <w:r>
              <w:rPr>
                <w:spacing w:val="7"/>
                <w:sz w:val="20"/>
                <w:szCs w:val="20"/>
              </w:rPr>
              <w:t>施工员</w:t>
            </w:r>
          </w:p>
        </w:tc>
        <w:tc>
          <w:tcPr>
            <w:tcW w:w="1453" w:type="dxa"/>
            <w:vAlign w:val="top"/>
          </w:tcPr>
          <w:p w14:paraId="38075524">
            <w:pPr>
              <w:rPr>
                <w:rFonts w:ascii="Arial"/>
                <w:sz w:val="21"/>
              </w:rPr>
            </w:pPr>
          </w:p>
        </w:tc>
        <w:tc>
          <w:tcPr>
            <w:tcW w:w="944" w:type="dxa"/>
            <w:vAlign w:val="top"/>
          </w:tcPr>
          <w:p w14:paraId="19D9526C">
            <w:pPr>
              <w:rPr>
                <w:rFonts w:ascii="Arial"/>
                <w:sz w:val="21"/>
              </w:rPr>
            </w:pPr>
          </w:p>
        </w:tc>
        <w:tc>
          <w:tcPr>
            <w:tcW w:w="929" w:type="dxa"/>
            <w:vAlign w:val="top"/>
          </w:tcPr>
          <w:p w14:paraId="21C294A0">
            <w:pPr>
              <w:rPr>
                <w:rFonts w:ascii="Arial"/>
                <w:sz w:val="21"/>
              </w:rPr>
            </w:pPr>
          </w:p>
        </w:tc>
        <w:tc>
          <w:tcPr>
            <w:tcW w:w="1438" w:type="dxa"/>
            <w:vAlign w:val="top"/>
          </w:tcPr>
          <w:p w14:paraId="168865EE">
            <w:pPr>
              <w:rPr>
                <w:rFonts w:ascii="Arial"/>
                <w:sz w:val="21"/>
              </w:rPr>
            </w:pPr>
          </w:p>
        </w:tc>
        <w:tc>
          <w:tcPr>
            <w:tcW w:w="1788" w:type="dxa"/>
            <w:vAlign w:val="top"/>
          </w:tcPr>
          <w:p w14:paraId="2F006EAF">
            <w:pPr>
              <w:rPr>
                <w:rFonts w:ascii="Arial"/>
                <w:sz w:val="21"/>
              </w:rPr>
            </w:pPr>
          </w:p>
        </w:tc>
      </w:tr>
      <w:tr w14:paraId="281B68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592" w:type="dxa"/>
            <w:vAlign w:val="top"/>
          </w:tcPr>
          <w:p w14:paraId="79A4AB95">
            <w:pPr>
              <w:pStyle w:val="8"/>
              <w:spacing w:before="153" w:line="269" w:lineRule="exact"/>
              <w:ind w:left="248"/>
              <w:rPr>
                <w:sz w:val="20"/>
                <w:szCs w:val="20"/>
              </w:rPr>
            </w:pPr>
            <w:r>
              <w:rPr>
                <w:position w:val="1"/>
                <w:sz w:val="20"/>
                <w:szCs w:val="20"/>
              </w:rPr>
              <w:t>5</w:t>
            </w:r>
          </w:p>
        </w:tc>
        <w:tc>
          <w:tcPr>
            <w:tcW w:w="1798" w:type="dxa"/>
            <w:vAlign w:val="top"/>
          </w:tcPr>
          <w:p w14:paraId="1552ACDE">
            <w:pPr>
              <w:pStyle w:val="8"/>
              <w:spacing w:before="154" w:line="228" w:lineRule="auto"/>
              <w:ind w:left="584"/>
              <w:rPr>
                <w:sz w:val="20"/>
                <w:szCs w:val="20"/>
              </w:rPr>
            </w:pPr>
            <w:r>
              <w:rPr>
                <w:spacing w:val="6"/>
                <w:sz w:val="20"/>
                <w:szCs w:val="20"/>
              </w:rPr>
              <w:t>质量员</w:t>
            </w:r>
          </w:p>
        </w:tc>
        <w:tc>
          <w:tcPr>
            <w:tcW w:w="1453" w:type="dxa"/>
            <w:vAlign w:val="top"/>
          </w:tcPr>
          <w:p w14:paraId="2AB3591D">
            <w:pPr>
              <w:rPr>
                <w:rFonts w:ascii="Arial"/>
                <w:sz w:val="21"/>
              </w:rPr>
            </w:pPr>
          </w:p>
        </w:tc>
        <w:tc>
          <w:tcPr>
            <w:tcW w:w="944" w:type="dxa"/>
            <w:vAlign w:val="top"/>
          </w:tcPr>
          <w:p w14:paraId="07DF13E7">
            <w:pPr>
              <w:rPr>
                <w:rFonts w:ascii="Arial"/>
                <w:sz w:val="21"/>
              </w:rPr>
            </w:pPr>
          </w:p>
        </w:tc>
        <w:tc>
          <w:tcPr>
            <w:tcW w:w="929" w:type="dxa"/>
            <w:vAlign w:val="top"/>
          </w:tcPr>
          <w:p w14:paraId="382A5EF2">
            <w:pPr>
              <w:rPr>
                <w:rFonts w:ascii="Arial"/>
                <w:sz w:val="21"/>
              </w:rPr>
            </w:pPr>
          </w:p>
        </w:tc>
        <w:tc>
          <w:tcPr>
            <w:tcW w:w="1438" w:type="dxa"/>
            <w:vAlign w:val="top"/>
          </w:tcPr>
          <w:p w14:paraId="16DD1A00">
            <w:pPr>
              <w:rPr>
                <w:rFonts w:ascii="Arial"/>
                <w:sz w:val="21"/>
              </w:rPr>
            </w:pPr>
          </w:p>
        </w:tc>
        <w:tc>
          <w:tcPr>
            <w:tcW w:w="1788" w:type="dxa"/>
            <w:vAlign w:val="top"/>
          </w:tcPr>
          <w:p w14:paraId="709F6EB0">
            <w:pPr>
              <w:rPr>
                <w:rFonts w:ascii="Arial"/>
                <w:sz w:val="21"/>
              </w:rPr>
            </w:pPr>
          </w:p>
        </w:tc>
      </w:tr>
      <w:tr w14:paraId="6E2DBB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592" w:type="dxa"/>
            <w:vAlign w:val="top"/>
          </w:tcPr>
          <w:p w14:paraId="05F07B71">
            <w:pPr>
              <w:pStyle w:val="8"/>
              <w:spacing w:before="155" w:line="268" w:lineRule="exact"/>
              <w:ind w:left="245"/>
              <w:rPr>
                <w:sz w:val="20"/>
                <w:szCs w:val="20"/>
              </w:rPr>
            </w:pPr>
            <w:r>
              <w:rPr>
                <w:position w:val="1"/>
                <w:sz w:val="20"/>
                <w:szCs w:val="20"/>
              </w:rPr>
              <w:t>6</w:t>
            </w:r>
          </w:p>
        </w:tc>
        <w:tc>
          <w:tcPr>
            <w:tcW w:w="1798" w:type="dxa"/>
            <w:vAlign w:val="top"/>
          </w:tcPr>
          <w:p w14:paraId="2BD29C1B">
            <w:pPr>
              <w:pStyle w:val="8"/>
              <w:spacing w:before="155" w:line="227" w:lineRule="auto"/>
              <w:ind w:left="583"/>
              <w:rPr>
                <w:sz w:val="20"/>
                <w:szCs w:val="20"/>
              </w:rPr>
            </w:pPr>
            <w:r>
              <w:rPr>
                <w:spacing w:val="6"/>
                <w:sz w:val="20"/>
                <w:szCs w:val="20"/>
              </w:rPr>
              <w:t>材料员</w:t>
            </w:r>
          </w:p>
        </w:tc>
        <w:tc>
          <w:tcPr>
            <w:tcW w:w="1453" w:type="dxa"/>
            <w:vAlign w:val="top"/>
          </w:tcPr>
          <w:p w14:paraId="542B4282">
            <w:pPr>
              <w:rPr>
                <w:rFonts w:ascii="Arial"/>
                <w:sz w:val="21"/>
              </w:rPr>
            </w:pPr>
          </w:p>
        </w:tc>
        <w:tc>
          <w:tcPr>
            <w:tcW w:w="944" w:type="dxa"/>
            <w:vAlign w:val="top"/>
          </w:tcPr>
          <w:p w14:paraId="3BBE2028">
            <w:pPr>
              <w:rPr>
                <w:rFonts w:ascii="Arial"/>
                <w:sz w:val="21"/>
              </w:rPr>
            </w:pPr>
          </w:p>
        </w:tc>
        <w:tc>
          <w:tcPr>
            <w:tcW w:w="929" w:type="dxa"/>
            <w:vAlign w:val="top"/>
          </w:tcPr>
          <w:p w14:paraId="75D95785">
            <w:pPr>
              <w:rPr>
                <w:rFonts w:ascii="Arial"/>
                <w:sz w:val="21"/>
              </w:rPr>
            </w:pPr>
          </w:p>
        </w:tc>
        <w:tc>
          <w:tcPr>
            <w:tcW w:w="1438" w:type="dxa"/>
            <w:vAlign w:val="top"/>
          </w:tcPr>
          <w:p w14:paraId="1ED32479">
            <w:pPr>
              <w:rPr>
                <w:rFonts w:ascii="Arial"/>
                <w:sz w:val="21"/>
              </w:rPr>
            </w:pPr>
          </w:p>
        </w:tc>
        <w:tc>
          <w:tcPr>
            <w:tcW w:w="1788" w:type="dxa"/>
            <w:vAlign w:val="top"/>
          </w:tcPr>
          <w:p w14:paraId="5DF0715B">
            <w:pPr>
              <w:rPr>
                <w:rFonts w:ascii="Arial"/>
                <w:sz w:val="21"/>
              </w:rPr>
            </w:pPr>
          </w:p>
        </w:tc>
      </w:tr>
      <w:tr w14:paraId="599443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14" w:hRule="atLeast"/>
        </w:trPr>
        <w:tc>
          <w:tcPr>
            <w:tcW w:w="592" w:type="dxa"/>
            <w:vAlign w:val="top"/>
          </w:tcPr>
          <w:p w14:paraId="321058EC">
            <w:pPr>
              <w:pStyle w:val="8"/>
              <w:spacing w:before="154" w:line="269" w:lineRule="exact"/>
              <w:ind w:left="249"/>
              <w:rPr>
                <w:sz w:val="20"/>
                <w:szCs w:val="20"/>
              </w:rPr>
            </w:pPr>
            <w:r>
              <w:rPr>
                <w:position w:val="1"/>
                <w:sz w:val="20"/>
                <w:szCs w:val="20"/>
              </w:rPr>
              <w:t>7</w:t>
            </w:r>
          </w:p>
        </w:tc>
        <w:tc>
          <w:tcPr>
            <w:tcW w:w="1798" w:type="dxa"/>
            <w:vAlign w:val="top"/>
          </w:tcPr>
          <w:p w14:paraId="5D252D91">
            <w:pPr>
              <w:pStyle w:val="8"/>
              <w:spacing w:before="155" w:line="228" w:lineRule="auto"/>
              <w:ind w:left="592"/>
              <w:rPr>
                <w:sz w:val="20"/>
                <w:szCs w:val="20"/>
              </w:rPr>
            </w:pPr>
            <w:r>
              <w:rPr>
                <w:spacing w:val="3"/>
                <w:sz w:val="20"/>
                <w:szCs w:val="20"/>
              </w:rPr>
              <w:t>资料员</w:t>
            </w:r>
          </w:p>
        </w:tc>
        <w:tc>
          <w:tcPr>
            <w:tcW w:w="1453" w:type="dxa"/>
            <w:vAlign w:val="top"/>
          </w:tcPr>
          <w:p w14:paraId="2CE277C3">
            <w:pPr>
              <w:rPr>
                <w:rFonts w:ascii="Arial"/>
                <w:sz w:val="21"/>
              </w:rPr>
            </w:pPr>
          </w:p>
        </w:tc>
        <w:tc>
          <w:tcPr>
            <w:tcW w:w="944" w:type="dxa"/>
            <w:vAlign w:val="top"/>
          </w:tcPr>
          <w:p w14:paraId="6610760C">
            <w:pPr>
              <w:rPr>
                <w:rFonts w:ascii="Arial"/>
                <w:sz w:val="21"/>
              </w:rPr>
            </w:pPr>
          </w:p>
        </w:tc>
        <w:tc>
          <w:tcPr>
            <w:tcW w:w="929" w:type="dxa"/>
            <w:vAlign w:val="top"/>
          </w:tcPr>
          <w:p w14:paraId="72D6AAC0">
            <w:pPr>
              <w:rPr>
                <w:rFonts w:ascii="Arial"/>
                <w:sz w:val="21"/>
              </w:rPr>
            </w:pPr>
          </w:p>
        </w:tc>
        <w:tc>
          <w:tcPr>
            <w:tcW w:w="1438" w:type="dxa"/>
            <w:vAlign w:val="top"/>
          </w:tcPr>
          <w:p w14:paraId="40765DC2">
            <w:pPr>
              <w:rPr>
                <w:rFonts w:ascii="Arial"/>
                <w:sz w:val="21"/>
              </w:rPr>
            </w:pPr>
          </w:p>
        </w:tc>
        <w:tc>
          <w:tcPr>
            <w:tcW w:w="1788" w:type="dxa"/>
            <w:vAlign w:val="top"/>
          </w:tcPr>
          <w:p w14:paraId="5B23930F">
            <w:pPr>
              <w:rPr>
                <w:rFonts w:ascii="Arial"/>
                <w:sz w:val="21"/>
              </w:rPr>
            </w:pPr>
          </w:p>
        </w:tc>
      </w:tr>
      <w:tr w14:paraId="7F9FE3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1" w:hRule="atLeast"/>
        </w:trPr>
        <w:tc>
          <w:tcPr>
            <w:tcW w:w="592" w:type="dxa"/>
            <w:vAlign w:val="top"/>
          </w:tcPr>
          <w:p w14:paraId="731B5D0C">
            <w:pPr>
              <w:pStyle w:val="8"/>
              <w:spacing w:before="156" w:line="324" w:lineRule="exact"/>
              <w:ind w:left="101"/>
              <w:rPr>
                <w:sz w:val="20"/>
                <w:szCs w:val="20"/>
              </w:rPr>
            </w:pPr>
            <w:r>
              <w:rPr>
                <w:spacing w:val="-2"/>
                <w:position w:val="2"/>
                <w:sz w:val="20"/>
                <w:szCs w:val="20"/>
              </w:rPr>
              <w:t>……</w:t>
            </w:r>
          </w:p>
        </w:tc>
        <w:tc>
          <w:tcPr>
            <w:tcW w:w="1798" w:type="dxa"/>
            <w:vAlign w:val="top"/>
          </w:tcPr>
          <w:p w14:paraId="7D6FF2A8">
            <w:pPr>
              <w:rPr>
                <w:rFonts w:ascii="Arial"/>
                <w:sz w:val="21"/>
              </w:rPr>
            </w:pPr>
          </w:p>
        </w:tc>
        <w:tc>
          <w:tcPr>
            <w:tcW w:w="1453" w:type="dxa"/>
            <w:vAlign w:val="top"/>
          </w:tcPr>
          <w:p w14:paraId="5A02A025">
            <w:pPr>
              <w:rPr>
                <w:rFonts w:ascii="Arial"/>
                <w:sz w:val="21"/>
              </w:rPr>
            </w:pPr>
          </w:p>
        </w:tc>
        <w:tc>
          <w:tcPr>
            <w:tcW w:w="944" w:type="dxa"/>
            <w:vAlign w:val="top"/>
          </w:tcPr>
          <w:p w14:paraId="28E2DC01">
            <w:pPr>
              <w:rPr>
                <w:rFonts w:ascii="Arial"/>
                <w:sz w:val="21"/>
              </w:rPr>
            </w:pPr>
          </w:p>
        </w:tc>
        <w:tc>
          <w:tcPr>
            <w:tcW w:w="929" w:type="dxa"/>
            <w:vAlign w:val="top"/>
          </w:tcPr>
          <w:p w14:paraId="10944A0B">
            <w:pPr>
              <w:rPr>
                <w:rFonts w:ascii="Arial"/>
                <w:sz w:val="21"/>
              </w:rPr>
            </w:pPr>
          </w:p>
        </w:tc>
        <w:tc>
          <w:tcPr>
            <w:tcW w:w="1438" w:type="dxa"/>
            <w:vAlign w:val="top"/>
          </w:tcPr>
          <w:p w14:paraId="3C6465FC">
            <w:pPr>
              <w:rPr>
                <w:rFonts w:ascii="Arial"/>
                <w:sz w:val="21"/>
              </w:rPr>
            </w:pPr>
          </w:p>
        </w:tc>
        <w:tc>
          <w:tcPr>
            <w:tcW w:w="1788" w:type="dxa"/>
            <w:vAlign w:val="top"/>
          </w:tcPr>
          <w:p w14:paraId="622AA838">
            <w:pPr>
              <w:rPr>
                <w:rFonts w:ascii="Arial"/>
                <w:sz w:val="21"/>
              </w:rPr>
            </w:pPr>
          </w:p>
        </w:tc>
      </w:tr>
    </w:tbl>
    <w:p w14:paraId="62C81C17">
      <w:pPr>
        <w:spacing w:line="473" w:lineRule="auto"/>
        <w:rPr>
          <w:rFonts w:ascii="Arial"/>
          <w:sz w:val="21"/>
        </w:rPr>
      </w:pPr>
    </w:p>
    <w:p w14:paraId="18755BEC">
      <w:pPr>
        <w:pStyle w:val="2"/>
        <w:spacing w:before="65" w:line="228" w:lineRule="auto"/>
        <w:ind w:left="436"/>
        <w:rPr>
          <w:sz w:val="20"/>
          <w:szCs w:val="20"/>
        </w:rPr>
      </w:pPr>
      <w:r>
        <w:rPr>
          <w:spacing w:val="2"/>
          <w:sz w:val="20"/>
          <w:szCs w:val="20"/>
        </w:rPr>
        <w:t>说明：</w:t>
      </w:r>
    </w:p>
    <w:p w14:paraId="4A290B25">
      <w:pPr>
        <w:pStyle w:val="2"/>
        <w:spacing w:before="151" w:line="227" w:lineRule="auto"/>
        <w:ind w:left="449"/>
        <w:rPr>
          <w:sz w:val="20"/>
          <w:szCs w:val="20"/>
        </w:rPr>
      </w:pPr>
      <w:r>
        <w:rPr>
          <w:spacing w:val="8"/>
          <w:sz w:val="20"/>
          <w:szCs w:val="20"/>
        </w:rPr>
        <w:t>1.《项目管理机构组成表》后应附表中拟派人员（项目经理、项目技术负责人除外）</w:t>
      </w:r>
      <w:r>
        <w:rPr>
          <w:spacing w:val="-57"/>
          <w:sz w:val="20"/>
          <w:szCs w:val="20"/>
        </w:rPr>
        <w:t xml:space="preserve"> </w:t>
      </w:r>
      <w:r>
        <w:rPr>
          <w:spacing w:val="8"/>
          <w:sz w:val="20"/>
          <w:szCs w:val="20"/>
        </w:rPr>
        <w:t>以下</w:t>
      </w:r>
      <w:r>
        <w:rPr>
          <w:spacing w:val="7"/>
          <w:sz w:val="20"/>
          <w:szCs w:val="20"/>
        </w:rPr>
        <w:t>资料：</w:t>
      </w:r>
    </w:p>
    <w:p w14:paraId="1E2D39D9">
      <w:pPr>
        <w:pStyle w:val="2"/>
        <w:spacing w:before="155" w:line="228" w:lineRule="auto"/>
        <w:ind w:left="444"/>
        <w:rPr>
          <w:sz w:val="20"/>
          <w:szCs w:val="20"/>
        </w:rPr>
      </w:pPr>
      <w:r>
        <w:rPr>
          <w:spacing w:val="7"/>
          <w:sz w:val="20"/>
          <w:szCs w:val="20"/>
        </w:rPr>
        <w:t>（1）身份证彩色扫描件；</w:t>
      </w:r>
    </w:p>
    <w:p w14:paraId="21B3E723">
      <w:pPr>
        <w:pStyle w:val="2"/>
        <w:spacing w:before="154" w:line="369" w:lineRule="auto"/>
        <w:ind w:left="14" w:firstLine="430"/>
        <w:rPr>
          <w:sz w:val="20"/>
          <w:szCs w:val="20"/>
        </w:rPr>
      </w:pPr>
      <w:r>
        <w:rPr>
          <w:spacing w:val="11"/>
          <w:sz w:val="20"/>
          <w:szCs w:val="20"/>
        </w:rPr>
        <w:t>（2）专职安全员须提供</w:t>
      </w:r>
      <w:r>
        <w:rPr>
          <w:spacing w:val="-36"/>
          <w:sz w:val="20"/>
          <w:szCs w:val="20"/>
        </w:rPr>
        <w:t xml:space="preserve"> </w:t>
      </w:r>
      <w:r>
        <w:rPr>
          <w:spacing w:val="11"/>
          <w:sz w:val="20"/>
          <w:szCs w:val="20"/>
        </w:rPr>
        <w:t>C</w:t>
      </w:r>
      <w:r>
        <w:rPr>
          <w:spacing w:val="-38"/>
          <w:sz w:val="20"/>
          <w:szCs w:val="20"/>
        </w:rPr>
        <w:t xml:space="preserve"> </w:t>
      </w:r>
      <w:r>
        <w:rPr>
          <w:spacing w:val="11"/>
          <w:sz w:val="20"/>
          <w:szCs w:val="20"/>
        </w:rPr>
        <w:t>类安全生产考核合格证书扫描件或“建筑施工企</w:t>
      </w:r>
      <w:r>
        <w:rPr>
          <w:spacing w:val="10"/>
          <w:sz w:val="20"/>
          <w:szCs w:val="20"/>
        </w:rPr>
        <w:t>业管理人员安全生产考核</w:t>
      </w:r>
      <w:r>
        <w:rPr>
          <w:spacing w:val="9"/>
          <w:sz w:val="20"/>
          <w:szCs w:val="20"/>
        </w:rPr>
        <w:t>信息系统</w:t>
      </w:r>
      <w:r>
        <w:rPr>
          <w:spacing w:val="-70"/>
          <w:sz w:val="20"/>
          <w:szCs w:val="20"/>
        </w:rPr>
        <w:t xml:space="preserve"> </w:t>
      </w:r>
      <w:r>
        <w:rPr>
          <w:spacing w:val="9"/>
          <w:sz w:val="20"/>
          <w:szCs w:val="20"/>
        </w:rPr>
        <w:t>”考核合格信息扫描件；施工员、质量员、材料员、资料员附</w:t>
      </w:r>
      <w:r>
        <w:rPr>
          <w:spacing w:val="8"/>
          <w:sz w:val="20"/>
          <w:szCs w:val="20"/>
        </w:rPr>
        <w:t>岗位证书或培训证书彩色扫描件或</w:t>
      </w:r>
      <w:r>
        <w:rPr>
          <w:spacing w:val="5"/>
          <w:sz w:val="20"/>
          <w:szCs w:val="20"/>
        </w:rPr>
        <w:t>打印件。</w:t>
      </w:r>
    </w:p>
    <w:p w14:paraId="28A7351D">
      <w:pPr>
        <w:pStyle w:val="2"/>
        <w:spacing w:before="2" w:line="368" w:lineRule="auto"/>
        <w:ind w:left="15" w:right="2" w:firstLine="428"/>
        <w:rPr>
          <w:sz w:val="20"/>
          <w:szCs w:val="20"/>
        </w:rPr>
      </w:pPr>
      <w:r>
        <w:rPr>
          <w:spacing w:val="9"/>
          <w:sz w:val="20"/>
          <w:szCs w:val="20"/>
        </w:rPr>
        <w:t>（3）在本单位缴纳社保的证明（至少连续三个月，其中必须有</w:t>
      </w:r>
      <w:r>
        <w:rPr>
          <w:spacing w:val="-35"/>
          <w:sz w:val="20"/>
          <w:szCs w:val="20"/>
        </w:rPr>
        <w:t xml:space="preserve"> </w:t>
      </w:r>
      <w:r>
        <w:rPr>
          <w:spacing w:val="9"/>
          <w:sz w:val="20"/>
          <w:szCs w:val="20"/>
        </w:rPr>
        <w:t>2026</w:t>
      </w:r>
      <w:r>
        <w:rPr>
          <w:spacing w:val="-37"/>
          <w:sz w:val="20"/>
          <w:szCs w:val="20"/>
        </w:rPr>
        <w:t xml:space="preserve"> </w:t>
      </w:r>
      <w:r>
        <w:rPr>
          <w:spacing w:val="9"/>
          <w:sz w:val="20"/>
          <w:szCs w:val="20"/>
        </w:rPr>
        <w:t>年</w:t>
      </w:r>
      <w:r>
        <w:rPr>
          <w:spacing w:val="8"/>
          <w:sz w:val="20"/>
          <w:szCs w:val="20"/>
        </w:rPr>
        <w:t>4</w:t>
      </w:r>
      <w:r>
        <w:rPr>
          <w:spacing w:val="-33"/>
          <w:sz w:val="20"/>
          <w:szCs w:val="20"/>
        </w:rPr>
        <w:t xml:space="preserve"> </w:t>
      </w:r>
      <w:r>
        <w:rPr>
          <w:spacing w:val="8"/>
          <w:sz w:val="20"/>
          <w:szCs w:val="20"/>
        </w:rPr>
        <w:t>月）扫描件或打印件。拟派</w:t>
      </w:r>
      <w:r>
        <w:rPr>
          <w:spacing w:val="9"/>
          <w:sz w:val="20"/>
          <w:szCs w:val="20"/>
        </w:rPr>
        <w:t>人员为退休返聘人员无法提供社保证明的，提供退休证和劳动合同彩色扫描件。</w:t>
      </w:r>
    </w:p>
    <w:p w14:paraId="18A84404">
      <w:pPr>
        <w:pStyle w:val="2"/>
        <w:spacing w:before="1" w:line="227" w:lineRule="auto"/>
        <w:ind w:left="444"/>
        <w:rPr>
          <w:sz w:val="20"/>
          <w:szCs w:val="20"/>
        </w:rPr>
      </w:pPr>
      <w:r>
        <w:rPr>
          <w:spacing w:val="8"/>
          <w:sz w:val="20"/>
          <w:szCs w:val="20"/>
        </w:rPr>
        <w:t>（4）“进粤企业和人员诚信信息登记平台</w:t>
      </w:r>
      <w:r>
        <w:rPr>
          <w:spacing w:val="-54"/>
          <w:sz w:val="20"/>
          <w:szCs w:val="20"/>
        </w:rPr>
        <w:t xml:space="preserve"> </w:t>
      </w:r>
      <w:r>
        <w:rPr>
          <w:spacing w:val="8"/>
          <w:sz w:val="20"/>
          <w:szCs w:val="20"/>
        </w:rPr>
        <w:t>”个人信息情况截图。（适用于省外建筑企业）</w:t>
      </w:r>
    </w:p>
    <w:p w14:paraId="17D7ED2C">
      <w:pPr>
        <w:pStyle w:val="2"/>
        <w:spacing w:before="154" w:line="369" w:lineRule="auto"/>
        <w:ind w:left="14" w:right="2" w:firstLine="422"/>
        <w:rPr>
          <w:sz w:val="20"/>
          <w:szCs w:val="20"/>
        </w:rPr>
      </w:pPr>
      <w:r>
        <w:rPr>
          <w:spacing w:val="12"/>
          <w:sz w:val="20"/>
          <w:szCs w:val="20"/>
        </w:rPr>
        <w:t>2．联合体投标的，《项目管理机构组成表》</w:t>
      </w:r>
      <w:r>
        <w:rPr>
          <w:spacing w:val="11"/>
          <w:sz w:val="20"/>
          <w:szCs w:val="20"/>
        </w:rPr>
        <w:t>应包括联合体成员单位参与项目管理机构的人员，并提</w:t>
      </w:r>
      <w:r>
        <w:rPr>
          <w:spacing w:val="7"/>
          <w:sz w:val="20"/>
          <w:szCs w:val="20"/>
        </w:rPr>
        <w:t>供以上所需资料。</w:t>
      </w:r>
    </w:p>
    <w:p w14:paraId="66719CB7">
      <w:pPr>
        <w:spacing w:line="369" w:lineRule="auto"/>
        <w:rPr>
          <w:sz w:val="20"/>
          <w:szCs w:val="20"/>
        </w:rPr>
        <w:sectPr>
          <w:footerReference r:id="rId75" w:type="default"/>
          <w:pgSz w:w="11906" w:h="16839"/>
          <w:pgMar w:top="400" w:right="1134" w:bottom="1010" w:left="1126" w:header="0" w:footer="847" w:gutter="0"/>
          <w:cols w:space="720" w:num="1"/>
        </w:sectPr>
      </w:pPr>
    </w:p>
    <w:p w14:paraId="4EBA3E6E">
      <w:pPr>
        <w:spacing w:line="286" w:lineRule="auto"/>
        <w:rPr>
          <w:rFonts w:ascii="Arial"/>
          <w:sz w:val="21"/>
        </w:rPr>
      </w:pPr>
    </w:p>
    <w:p w14:paraId="406B426C">
      <w:pPr>
        <w:spacing w:line="287" w:lineRule="auto"/>
        <w:rPr>
          <w:rFonts w:ascii="Arial"/>
          <w:sz w:val="21"/>
        </w:rPr>
      </w:pPr>
    </w:p>
    <w:p w14:paraId="1C55FA35">
      <w:pPr>
        <w:pStyle w:val="2"/>
        <w:spacing w:before="78" w:line="219" w:lineRule="auto"/>
        <w:outlineLvl w:val="1"/>
        <w:rPr>
          <w:sz w:val="24"/>
          <w:szCs w:val="24"/>
        </w:rPr>
      </w:pPr>
      <w:bookmarkStart w:id="47" w:name="bookmark43"/>
      <w:bookmarkEnd w:id="47"/>
      <w:r>
        <w:rPr>
          <w:b/>
          <w:bCs/>
          <w:spacing w:val="-3"/>
          <w:sz w:val="24"/>
          <w:szCs w:val="24"/>
        </w:rPr>
        <w:t>格式十二</w:t>
      </w:r>
      <w:r>
        <w:rPr>
          <w:spacing w:val="-3"/>
          <w:sz w:val="24"/>
          <w:szCs w:val="24"/>
        </w:rPr>
        <w:t xml:space="preserve"> </w:t>
      </w:r>
      <w:r>
        <w:rPr>
          <w:b/>
          <w:bCs/>
          <w:spacing w:val="-3"/>
          <w:sz w:val="24"/>
          <w:szCs w:val="24"/>
        </w:rPr>
        <w:t>建造师查询页（有效期）</w:t>
      </w:r>
    </w:p>
    <w:p w14:paraId="27084C41">
      <w:pPr>
        <w:spacing w:line="259" w:lineRule="auto"/>
        <w:rPr>
          <w:rFonts w:ascii="Arial"/>
          <w:sz w:val="21"/>
        </w:rPr>
      </w:pPr>
    </w:p>
    <w:p w14:paraId="38E4BEC1">
      <w:pPr>
        <w:pStyle w:val="2"/>
        <w:spacing w:before="78" w:line="211" w:lineRule="auto"/>
        <w:ind w:left="2"/>
        <w:rPr>
          <w:sz w:val="24"/>
          <w:szCs w:val="24"/>
        </w:rPr>
      </w:pPr>
      <w:r>
        <w:rPr>
          <w:b/>
          <w:bCs/>
          <w:spacing w:val="-5"/>
          <w:sz w:val="24"/>
          <w:szCs w:val="24"/>
        </w:rPr>
        <w:t>建筑工程：</w:t>
      </w:r>
    </w:p>
    <w:p w14:paraId="6DAF12EC">
      <w:pPr>
        <w:spacing w:line="11767" w:lineRule="exact"/>
        <w:ind w:firstLine="473"/>
      </w:pPr>
      <w:r>
        <w:rPr>
          <w:position w:val="-235"/>
        </w:rPr>
        <w:drawing>
          <wp:inline distT="0" distB="0" distL="0" distR="0">
            <wp:extent cx="5344160" cy="7472045"/>
            <wp:effectExtent l="0" t="0" r="0" b="0"/>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90"/>
                    <a:stretch>
                      <a:fillRect/>
                    </a:stretch>
                  </pic:blipFill>
                  <pic:spPr>
                    <a:xfrm>
                      <a:off x="0" y="0"/>
                      <a:ext cx="5344667" cy="7472171"/>
                    </a:xfrm>
                    <a:prstGeom prst="rect">
                      <a:avLst/>
                    </a:prstGeom>
                  </pic:spPr>
                </pic:pic>
              </a:graphicData>
            </a:graphic>
          </wp:inline>
        </w:drawing>
      </w:r>
    </w:p>
    <w:p w14:paraId="77719768">
      <w:pPr>
        <w:spacing w:line="11767" w:lineRule="exact"/>
        <w:sectPr>
          <w:footerReference r:id="rId76" w:type="default"/>
          <w:pgSz w:w="11906" w:h="16839"/>
          <w:pgMar w:top="400" w:right="1785" w:bottom="1010" w:left="1142" w:header="0" w:footer="847" w:gutter="0"/>
          <w:cols w:space="720" w:num="1"/>
        </w:sectPr>
      </w:pPr>
    </w:p>
    <w:p w14:paraId="6A17B982">
      <w:pPr>
        <w:spacing w:line="286" w:lineRule="auto"/>
        <w:rPr>
          <w:rFonts w:ascii="Arial"/>
          <w:sz w:val="21"/>
        </w:rPr>
      </w:pPr>
    </w:p>
    <w:p w14:paraId="76DBA917">
      <w:pPr>
        <w:spacing w:line="287" w:lineRule="auto"/>
        <w:rPr>
          <w:rFonts w:ascii="Arial"/>
          <w:sz w:val="21"/>
        </w:rPr>
      </w:pPr>
    </w:p>
    <w:p w14:paraId="44679D3C">
      <w:pPr>
        <w:pStyle w:val="2"/>
        <w:spacing w:before="78" w:line="219" w:lineRule="auto"/>
        <w:outlineLvl w:val="0"/>
        <w:rPr>
          <w:sz w:val="24"/>
          <w:szCs w:val="24"/>
        </w:rPr>
      </w:pPr>
      <w:bookmarkStart w:id="48" w:name="bookmark44"/>
      <w:bookmarkEnd w:id="48"/>
      <w:r>
        <w:rPr>
          <w:b/>
          <w:bCs/>
          <w:spacing w:val="-3"/>
          <w:sz w:val="24"/>
          <w:szCs w:val="24"/>
        </w:rPr>
        <w:t>格式十三</w:t>
      </w:r>
      <w:r>
        <w:rPr>
          <w:spacing w:val="-3"/>
          <w:sz w:val="24"/>
          <w:szCs w:val="24"/>
        </w:rPr>
        <w:t xml:space="preserve"> </w:t>
      </w:r>
      <w:r>
        <w:rPr>
          <w:b/>
          <w:bCs/>
          <w:spacing w:val="-3"/>
          <w:sz w:val="24"/>
          <w:szCs w:val="24"/>
        </w:rPr>
        <w:t>原件一览表</w:t>
      </w:r>
    </w:p>
    <w:p w14:paraId="642309AA">
      <w:pPr>
        <w:spacing w:before="47"/>
      </w:pPr>
    </w:p>
    <w:p w14:paraId="1C7EF381">
      <w:pPr>
        <w:spacing w:before="47"/>
      </w:pPr>
    </w:p>
    <w:p w14:paraId="3C7C6C09">
      <w:pPr>
        <w:spacing w:before="46"/>
      </w:pPr>
    </w:p>
    <w:tbl>
      <w:tblPr>
        <w:tblStyle w:val="7"/>
        <w:tblW w:w="9112" w:type="dxa"/>
        <w:tblInd w:w="37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5"/>
        <w:gridCol w:w="1505"/>
        <w:gridCol w:w="92"/>
        <w:gridCol w:w="1901"/>
        <w:gridCol w:w="1624"/>
        <w:gridCol w:w="754"/>
        <w:gridCol w:w="957"/>
        <w:gridCol w:w="1574"/>
      </w:tblGrid>
      <w:tr w14:paraId="0E4F32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9112" w:type="dxa"/>
            <w:gridSpan w:val="8"/>
            <w:vAlign w:val="top"/>
          </w:tcPr>
          <w:p w14:paraId="6F7DAF95">
            <w:pPr>
              <w:pStyle w:val="8"/>
              <w:spacing w:before="40" w:line="219" w:lineRule="auto"/>
              <w:ind w:left="3965"/>
              <w:rPr>
                <w:sz w:val="24"/>
                <w:szCs w:val="24"/>
              </w:rPr>
            </w:pPr>
            <w:r>
              <w:rPr>
                <w:b/>
                <w:bCs/>
                <w:spacing w:val="-5"/>
                <w:sz w:val="24"/>
                <w:szCs w:val="24"/>
              </w:rPr>
              <w:t>原件一览表</w:t>
            </w:r>
          </w:p>
        </w:tc>
      </w:tr>
      <w:tr w14:paraId="00B1BF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2302" w:type="dxa"/>
            <w:gridSpan w:val="3"/>
            <w:vAlign w:val="top"/>
          </w:tcPr>
          <w:p w14:paraId="3361CFCB">
            <w:pPr>
              <w:pStyle w:val="8"/>
              <w:spacing w:before="203" w:line="229" w:lineRule="auto"/>
              <w:ind w:left="758"/>
              <w:rPr>
                <w:sz w:val="19"/>
                <w:szCs w:val="19"/>
              </w:rPr>
            </w:pPr>
            <w:r>
              <w:rPr>
                <w:spacing w:val="7"/>
                <w:sz w:val="19"/>
                <w:szCs w:val="19"/>
              </w:rPr>
              <w:t>工程名称</w:t>
            </w:r>
          </w:p>
        </w:tc>
        <w:tc>
          <w:tcPr>
            <w:tcW w:w="6810" w:type="dxa"/>
            <w:gridSpan w:val="5"/>
            <w:vAlign w:val="top"/>
          </w:tcPr>
          <w:p w14:paraId="7FCE9BC3">
            <w:pPr>
              <w:rPr>
                <w:rFonts w:ascii="Arial"/>
                <w:sz w:val="21"/>
              </w:rPr>
            </w:pPr>
          </w:p>
        </w:tc>
      </w:tr>
      <w:tr w14:paraId="2B27E5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2302" w:type="dxa"/>
            <w:gridSpan w:val="3"/>
            <w:vAlign w:val="top"/>
          </w:tcPr>
          <w:p w14:paraId="468A3F22">
            <w:pPr>
              <w:pStyle w:val="8"/>
              <w:spacing w:before="30" w:line="229" w:lineRule="auto"/>
              <w:ind w:left="658"/>
              <w:rPr>
                <w:sz w:val="19"/>
                <w:szCs w:val="19"/>
              </w:rPr>
            </w:pPr>
            <w:r>
              <w:rPr>
                <w:spacing w:val="7"/>
                <w:sz w:val="19"/>
                <w:szCs w:val="19"/>
              </w:rPr>
              <w:t>投标人名称</w:t>
            </w:r>
          </w:p>
          <w:p w14:paraId="79E318E7">
            <w:pPr>
              <w:pStyle w:val="8"/>
              <w:spacing w:before="153" w:line="228" w:lineRule="auto"/>
              <w:ind w:left="191"/>
              <w:rPr>
                <w:sz w:val="19"/>
                <w:szCs w:val="19"/>
              </w:rPr>
            </w:pPr>
            <w:r>
              <w:rPr>
                <w:spacing w:val="5"/>
                <w:sz w:val="19"/>
                <w:szCs w:val="19"/>
              </w:rPr>
              <w:t>(请务必填写单位全称)</w:t>
            </w:r>
          </w:p>
        </w:tc>
        <w:tc>
          <w:tcPr>
            <w:tcW w:w="6810" w:type="dxa"/>
            <w:gridSpan w:val="5"/>
            <w:vAlign w:val="top"/>
          </w:tcPr>
          <w:p w14:paraId="19BC99D4">
            <w:pPr>
              <w:rPr>
                <w:rFonts w:ascii="Arial"/>
                <w:sz w:val="21"/>
              </w:rPr>
            </w:pPr>
          </w:p>
        </w:tc>
      </w:tr>
      <w:tr w14:paraId="2CBD20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trPr>
        <w:tc>
          <w:tcPr>
            <w:tcW w:w="2302" w:type="dxa"/>
            <w:gridSpan w:val="3"/>
            <w:vAlign w:val="top"/>
          </w:tcPr>
          <w:p w14:paraId="04CFA0D4">
            <w:pPr>
              <w:pStyle w:val="8"/>
              <w:spacing w:before="33" w:line="359" w:lineRule="auto"/>
              <w:ind w:left="454" w:right="149" w:hanging="296"/>
              <w:rPr>
                <w:sz w:val="19"/>
                <w:szCs w:val="19"/>
              </w:rPr>
            </w:pPr>
            <w:r>
              <w:rPr>
                <w:spacing w:val="8"/>
                <w:sz w:val="19"/>
                <w:szCs w:val="19"/>
              </w:rPr>
              <w:t>投标人法定代表人或其委托代理人签名</w:t>
            </w:r>
          </w:p>
        </w:tc>
        <w:tc>
          <w:tcPr>
            <w:tcW w:w="3525" w:type="dxa"/>
            <w:gridSpan w:val="2"/>
            <w:vAlign w:val="top"/>
          </w:tcPr>
          <w:p w14:paraId="1FEE6C3C">
            <w:pPr>
              <w:rPr>
                <w:rFonts w:ascii="Arial"/>
                <w:sz w:val="21"/>
              </w:rPr>
            </w:pPr>
          </w:p>
        </w:tc>
        <w:tc>
          <w:tcPr>
            <w:tcW w:w="754" w:type="dxa"/>
            <w:vAlign w:val="top"/>
          </w:tcPr>
          <w:p w14:paraId="3659041E">
            <w:pPr>
              <w:pStyle w:val="8"/>
              <w:spacing w:before="33" w:line="227" w:lineRule="auto"/>
              <w:ind w:left="183"/>
              <w:rPr>
                <w:sz w:val="19"/>
                <w:szCs w:val="19"/>
              </w:rPr>
            </w:pPr>
            <w:r>
              <w:rPr>
                <w:spacing w:val="5"/>
                <w:sz w:val="19"/>
                <w:szCs w:val="19"/>
              </w:rPr>
              <w:t>手机</w:t>
            </w:r>
          </w:p>
          <w:p w14:paraId="1AA63D1B">
            <w:pPr>
              <w:pStyle w:val="8"/>
              <w:spacing w:before="154" w:line="230" w:lineRule="auto"/>
              <w:ind w:left="187"/>
              <w:rPr>
                <w:sz w:val="19"/>
                <w:szCs w:val="19"/>
              </w:rPr>
            </w:pPr>
            <w:r>
              <w:rPr>
                <w:spacing w:val="2"/>
                <w:sz w:val="19"/>
                <w:szCs w:val="19"/>
              </w:rPr>
              <w:t>号码</w:t>
            </w:r>
          </w:p>
        </w:tc>
        <w:tc>
          <w:tcPr>
            <w:tcW w:w="2531" w:type="dxa"/>
            <w:gridSpan w:val="2"/>
            <w:vAlign w:val="top"/>
          </w:tcPr>
          <w:p w14:paraId="460D2AB3">
            <w:pPr>
              <w:rPr>
                <w:rFonts w:ascii="Arial"/>
                <w:sz w:val="21"/>
              </w:rPr>
            </w:pPr>
          </w:p>
        </w:tc>
      </w:tr>
      <w:tr w14:paraId="3D7D62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9112" w:type="dxa"/>
            <w:gridSpan w:val="8"/>
            <w:vAlign w:val="top"/>
          </w:tcPr>
          <w:p w14:paraId="11AEC7CE">
            <w:pPr>
              <w:pStyle w:val="8"/>
              <w:spacing w:before="206" w:line="227" w:lineRule="auto"/>
              <w:ind w:left="3361"/>
              <w:rPr>
                <w:sz w:val="19"/>
                <w:szCs w:val="19"/>
              </w:rPr>
            </w:pPr>
            <w:r>
              <w:rPr>
                <w:spacing w:val="8"/>
                <w:sz w:val="19"/>
                <w:szCs w:val="19"/>
              </w:rPr>
              <w:t>递交的证明材料原件如下：</w:t>
            </w:r>
          </w:p>
        </w:tc>
      </w:tr>
      <w:tr w14:paraId="36BD40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705" w:type="dxa"/>
            <w:vAlign w:val="top"/>
          </w:tcPr>
          <w:p w14:paraId="2D01C783">
            <w:pPr>
              <w:pStyle w:val="8"/>
              <w:spacing w:before="207" w:line="230" w:lineRule="auto"/>
              <w:ind w:left="155"/>
              <w:rPr>
                <w:sz w:val="19"/>
                <w:szCs w:val="19"/>
              </w:rPr>
            </w:pPr>
            <w:r>
              <w:rPr>
                <w:spacing w:val="5"/>
                <w:sz w:val="19"/>
                <w:szCs w:val="19"/>
              </w:rPr>
              <w:t>序号</w:t>
            </w:r>
          </w:p>
        </w:tc>
        <w:tc>
          <w:tcPr>
            <w:tcW w:w="5122" w:type="dxa"/>
            <w:gridSpan w:val="4"/>
            <w:vAlign w:val="top"/>
          </w:tcPr>
          <w:p w14:paraId="64869A37">
            <w:pPr>
              <w:pStyle w:val="8"/>
              <w:spacing w:before="208" w:line="227" w:lineRule="auto"/>
              <w:ind w:left="1765"/>
              <w:rPr>
                <w:sz w:val="19"/>
                <w:szCs w:val="19"/>
              </w:rPr>
            </w:pPr>
            <w:r>
              <w:rPr>
                <w:spacing w:val="8"/>
                <w:sz w:val="19"/>
                <w:szCs w:val="19"/>
              </w:rPr>
              <w:t>证明材料原件名称</w:t>
            </w:r>
          </w:p>
        </w:tc>
        <w:tc>
          <w:tcPr>
            <w:tcW w:w="1711" w:type="dxa"/>
            <w:gridSpan w:val="2"/>
            <w:vAlign w:val="top"/>
          </w:tcPr>
          <w:p w14:paraId="55D86020">
            <w:pPr>
              <w:pStyle w:val="8"/>
              <w:spacing w:before="207" w:line="229" w:lineRule="auto"/>
              <w:ind w:left="664"/>
              <w:rPr>
                <w:sz w:val="19"/>
                <w:szCs w:val="19"/>
              </w:rPr>
            </w:pPr>
            <w:r>
              <w:rPr>
                <w:spacing w:val="4"/>
                <w:sz w:val="19"/>
                <w:szCs w:val="19"/>
              </w:rPr>
              <w:t>单位</w:t>
            </w:r>
          </w:p>
        </w:tc>
        <w:tc>
          <w:tcPr>
            <w:tcW w:w="1574" w:type="dxa"/>
            <w:vAlign w:val="top"/>
          </w:tcPr>
          <w:p w14:paraId="31CA543E">
            <w:pPr>
              <w:pStyle w:val="8"/>
              <w:spacing w:before="207" w:line="228" w:lineRule="auto"/>
              <w:ind w:left="592"/>
              <w:rPr>
                <w:sz w:val="19"/>
                <w:szCs w:val="19"/>
              </w:rPr>
            </w:pPr>
            <w:r>
              <w:rPr>
                <w:spacing w:val="4"/>
                <w:sz w:val="19"/>
                <w:szCs w:val="19"/>
              </w:rPr>
              <w:t>数量</w:t>
            </w:r>
          </w:p>
        </w:tc>
      </w:tr>
      <w:tr w14:paraId="2E5099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705" w:type="dxa"/>
            <w:vAlign w:val="top"/>
          </w:tcPr>
          <w:p w14:paraId="6FBE7AFA">
            <w:pPr>
              <w:pStyle w:val="8"/>
              <w:spacing w:before="174" w:line="241" w:lineRule="auto"/>
              <w:ind w:left="317"/>
              <w:rPr>
                <w:sz w:val="24"/>
                <w:szCs w:val="24"/>
              </w:rPr>
            </w:pPr>
            <w:r>
              <w:rPr>
                <w:sz w:val="24"/>
                <w:szCs w:val="24"/>
              </w:rPr>
              <w:t>1</w:t>
            </w:r>
          </w:p>
        </w:tc>
        <w:tc>
          <w:tcPr>
            <w:tcW w:w="5122" w:type="dxa"/>
            <w:gridSpan w:val="4"/>
            <w:vAlign w:val="top"/>
          </w:tcPr>
          <w:p w14:paraId="7625C4EF">
            <w:pPr>
              <w:rPr>
                <w:rFonts w:ascii="Arial"/>
                <w:sz w:val="21"/>
              </w:rPr>
            </w:pPr>
          </w:p>
        </w:tc>
        <w:tc>
          <w:tcPr>
            <w:tcW w:w="1711" w:type="dxa"/>
            <w:gridSpan w:val="2"/>
            <w:vAlign w:val="top"/>
          </w:tcPr>
          <w:p w14:paraId="20B95195">
            <w:pPr>
              <w:rPr>
                <w:rFonts w:ascii="Arial"/>
                <w:sz w:val="21"/>
              </w:rPr>
            </w:pPr>
          </w:p>
        </w:tc>
        <w:tc>
          <w:tcPr>
            <w:tcW w:w="1574" w:type="dxa"/>
            <w:vAlign w:val="top"/>
          </w:tcPr>
          <w:p w14:paraId="11344B0A">
            <w:pPr>
              <w:rPr>
                <w:rFonts w:ascii="Arial"/>
                <w:sz w:val="21"/>
              </w:rPr>
            </w:pPr>
          </w:p>
        </w:tc>
      </w:tr>
      <w:tr w14:paraId="120487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705" w:type="dxa"/>
            <w:vAlign w:val="top"/>
          </w:tcPr>
          <w:p w14:paraId="530272CD">
            <w:pPr>
              <w:pStyle w:val="8"/>
              <w:spacing w:before="173" w:line="241" w:lineRule="auto"/>
              <w:ind w:left="302"/>
              <w:rPr>
                <w:sz w:val="24"/>
                <w:szCs w:val="24"/>
              </w:rPr>
            </w:pPr>
            <w:r>
              <w:rPr>
                <w:sz w:val="24"/>
                <w:szCs w:val="24"/>
              </w:rPr>
              <w:t>2</w:t>
            </w:r>
          </w:p>
        </w:tc>
        <w:tc>
          <w:tcPr>
            <w:tcW w:w="5122" w:type="dxa"/>
            <w:gridSpan w:val="4"/>
            <w:vAlign w:val="top"/>
          </w:tcPr>
          <w:p w14:paraId="4C07FC6C">
            <w:pPr>
              <w:rPr>
                <w:rFonts w:ascii="Arial"/>
                <w:sz w:val="21"/>
              </w:rPr>
            </w:pPr>
          </w:p>
        </w:tc>
        <w:tc>
          <w:tcPr>
            <w:tcW w:w="1711" w:type="dxa"/>
            <w:gridSpan w:val="2"/>
            <w:vAlign w:val="top"/>
          </w:tcPr>
          <w:p w14:paraId="76596B8A">
            <w:pPr>
              <w:rPr>
                <w:rFonts w:ascii="Arial"/>
                <w:sz w:val="21"/>
              </w:rPr>
            </w:pPr>
          </w:p>
        </w:tc>
        <w:tc>
          <w:tcPr>
            <w:tcW w:w="1574" w:type="dxa"/>
            <w:vAlign w:val="top"/>
          </w:tcPr>
          <w:p w14:paraId="1C8E5DDC">
            <w:pPr>
              <w:rPr>
                <w:rFonts w:ascii="Arial"/>
                <w:sz w:val="21"/>
              </w:rPr>
            </w:pPr>
          </w:p>
        </w:tc>
      </w:tr>
      <w:tr w14:paraId="2CB76D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705" w:type="dxa"/>
            <w:vAlign w:val="top"/>
          </w:tcPr>
          <w:p w14:paraId="01B76BFF">
            <w:pPr>
              <w:pStyle w:val="8"/>
              <w:spacing w:before="172"/>
              <w:ind w:left="304"/>
              <w:rPr>
                <w:sz w:val="24"/>
                <w:szCs w:val="24"/>
              </w:rPr>
            </w:pPr>
            <w:r>
              <w:rPr>
                <w:sz w:val="24"/>
                <w:szCs w:val="24"/>
              </w:rPr>
              <w:t>3</w:t>
            </w:r>
          </w:p>
        </w:tc>
        <w:tc>
          <w:tcPr>
            <w:tcW w:w="5122" w:type="dxa"/>
            <w:gridSpan w:val="4"/>
            <w:vAlign w:val="top"/>
          </w:tcPr>
          <w:p w14:paraId="12D1E0B4">
            <w:pPr>
              <w:rPr>
                <w:rFonts w:ascii="Arial"/>
                <w:sz w:val="21"/>
              </w:rPr>
            </w:pPr>
          </w:p>
        </w:tc>
        <w:tc>
          <w:tcPr>
            <w:tcW w:w="1711" w:type="dxa"/>
            <w:gridSpan w:val="2"/>
            <w:vAlign w:val="top"/>
          </w:tcPr>
          <w:p w14:paraId="0297538F">
            <w:pPr>
              <w:rPr>
                <w:rFonts w:ascii="Arial"/>
                <w:sz w:val="21"/>
              </w:rPr>
            </w:pPr>
          </w:p>
        </w:tc>
        <w:tc>
          <w:tcPr>
            <w:tcW w:w="1574" w:type="dxa"/>
            <w:vAlign w:val="top"/>
          </w:tcPr>
          <w:p w14:paraId="73B834C6">
            <w:pPr>
              <w:rPr>
                <w:rFonts w:ascii="Arial"/>
                <w:sz w:val="21"/>
              </w:rPr>
            </w:pPr>
          </w:p>
        </w:tc>
      </w:tr>
      <w:tr w14:paraId="443355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trPr>
        <w:tc>
          <w:tcPr>
            <w:tcW w:w="705" w:type="dxa"/>
            <w:vAlign w:val="top"/>
          </w:tcPr>
          <w:p w14:paraId="602F1799">
            <w:pPr>
              <w:spacing w:line="269" w:lineRule="auto"/>
              <w:rPr>
                <w:rFonts w:ascii="Arial"/>
                <w:sz w:val="21"/>
              </w:rPr>
            </w:pPr>
          </w:p>
          <w:p w14:paraId="7FEDBD39">
            <w:pPr>
              <w:pStyle w:val="8"/>
              <w:spacing w:before="78" w:line="99" w:lineRule="exact"/>
              <w:ind w:left="186"/>
              <w:rPr>
                <w:sz w:val="24"/>
                <w:szCs w:val="24"/>
              </w:rPr>
            </w:pPr>
            <w:r>
              <w:rPr>
                <w:position w:val="1"/>
                <w:sz w:val="24"/>
                <w:szCs w:val="24"/>
              </w:rPr>
              <w:t>...</w:t>
            </w:r>
          </w:p>
        </w:tc>
        <w:tc>
          <w:tcPr>
            <w:tcW w:w="5122" w:type="dxa"/>
            <w:gridSpan w:val="4"/>
            <w:vAlign w:val="top"/>
          </w:tcPr>
          <w:p w14:paraId="473200BD">
            <w:pPr>
              <w:rPr>
                <w:rFonts w:ascii="Arial"/>
                <w:sz w:val="21"/>
              </w:rPr>
            </w:pPr>
          </w:p>
        </w:tc>
        <w:tc>
          <w:tcPr>
            <w:tcW w:w="1711" w:type="dxa"/>
            <w:gridSpan w:val="2"/>
            <w:vAlign w:val="top"/>
          </w:tcPr>
          <w:p w14:paraId="79EBCB25">
            <w:pPr>
              <w:rPr>
                <w:rFonts w:ascii="Arial"/>
                <w:sz w:val="21"/>
              </w:rPr>
            </w:pPr>
          </w:p>
        </w:tc>
        <w:tc>
          <w:tcPr>
            <w:tcW w:w="1574" w:type="dxa"/>
            <w:vAlign w:val="top"/>
          </w:tcPr>
          <w:p w14:paraId="2F09C299">
            <w:pPr>
              <w:rPr>
                <w:rFonts w:ascii="Arial"/>
                <w:sz w:val="21"/>
              </w:rPr>
            </w:pPr>
          </w:p>
        </w:tc>
      </w:tr>
      <w:tr w14:paraId="0FD2DC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82" w:hRule="atLeast"/>
        </w:trPr>
        <w:tc>
          <w:tcPr>
            <w:tcW w:w="705" w:type="dxa"/>
            <w:vAlign w:val="top"/>
          </w:tcPr>
          <w:p w14:paraId="1C23A2DA">
            <w:pPr>
              <w:spacing w:line="331" w:lineRule="auto"/>
              <w:rPr>
                <w:rFonts w:ascii="Arial"/>
                <w:sz w:val="21"/>
              </w:rPr>
            </w:pPr>
          </w:p>
          <w:p w14:paraId="3E2A516D">
            <w:pPr>
              <w:spacing w:line="331" w:lineRule="auto"/>
              <w:rPr>
                <w:rFonts w:ascii="Arial"/>
                <w:sz w:val="21"/>
              </w:rPr>
            </w:pPr>
          </w:p>
          <w:p w14:paraId="6B3D0572">
            <w:pPr>
              <w:pStyle w:val="8"/>
              <w:spacing w:before="62" w:line="232" w:lineRule="auto"/>
              <w:ind w:left="29"/>
              <w:rPr>
                <w:sz w:val="19"/>
                <w:szCs w:val="19"/>
              </w:rPr>
            </w:pPr>
            <w:r>
              <w:rPr>
                <w:spacing w:val="3"/>
                <w:sz w:val="19"/>
                <w:szCs w:val="19"/>
              </w:rPr>
              <w:t>注意：</w:t>
            </w:r>
          </w:p>
        </w:tc>
        <w:tc>
          <w:tcPr>
            <w:tcW w:w="8407" w:type="dxa"/>
            <w:gridSpan w:val="7"/>
            <w:vAlign w:val="top"/>
          </w:tcPr>
          <w:p w14:paraId="25445EB2">
            <w:pPr>
              <w:pStyle w:val="8"/>
              <w:spacing w:before="146" w:line="378" w:lineRule="auto"/>
              <w:ind w:left="111" w:right="107" w:firstLine="483"/>
              <w:jc w:val="both"/>
              <w:rPr>
                <w:sz w:val="19"/>
                <w:szCs w:val="19"/>
              </w:rPr>
            </w:pPr>
            <w:r>
              <w:rPr>
                <w:spacing w:val="7"/>
                <w:sz w:val="19"/>
                <w:szCs w:val="19"/>
              </w:rPr>
              <w:t>该表一式两份，两份表格投标人均需如实填写各项内容，两份表格的填写内容应一致。一</w:t>
            </w:r>
            <w:r>
              <w:rPr>
                <w:spacing w:val="9"/>
                <w:sz w:val="19"/>
                <w:szCs w:val="19"/>
              </w:rPr>
              <w:t>份贴于装纳原件的文件袋（箱</w:t>
            </w:r>
            <w:r>
              <w:rPr>
                <w:spacing w:val="20"/>
                <w:sz w:val="19"/>
                <w:szCs w:val="19"/>
              </w:rPr>
              <w:t>），</w:t>
            </w:r>
            <w:r>
              <w:rPr>
                <w:spacing w:val="9"/>
                <w:sz w:val="19"/>
                <w:szCs w:val="19"/>
              </w:rPr>
              <w:t>一份在递交文件袋（箱）时由招标代理机构、投标人签字后交招标代理机构。招标代理机构仅代签收装纳原件的文件袋（箱</w:t>
            </w:r>
            <w:r>
              <w:rPr>
                <w:spacing w:val="19"/>
                <w:sz w:val="19"/>
                <w:szCs w:val="19"/>
              </w:rPr>
              <w:t>），</w:t>
            </w:r>
            <w:r>
              <w:rPr>
                <w:spacing w:val="9"/>
                <w:sz w:val="19"/>
                <w:szCs w:val="19"/>
              </w:rPr>
              <w:t>而不对文件袋（箱）中资</w:t>
            </w:r>
            <w:r>
              <w:rPr>
                <w:spacing w:val="5"/>
                <w:sz w:val="19"/>
                <w:szCs w:val="19"/>
              </w:rPr>
              <w:t>料的数量、</w:t>
            </w:r>
            <w:r>
              <w:rPr>
                <w:spacing w:val="-45"/>
                <w:sz w:val="19"/>
                <w:szCs w:val="19"/>
              </w:rPr>
              <w:t xml:space="preserve"> </w:t>
            </w:r>
            <w:r>
              <w:rPr>
                <w:spacing w:val="5"/>
                <w:sz w:val="19"/>
                <w:szCs w:val="19"/>
              </w:rPr>
              <w:t>内容及真实性负责。</w:t>
            </w:r>
          </w:p>
        </w:tc>
      </w:tr>
      <w:tr w14:paraId="4D110B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1" w:hRule="atLeast"/>
        </w:trPr>
        <w:tc>
          <w:tcPr>
            <w:tcW w:w="2210" w:type="dxa"/>
            <w:gridSpan w:val="2"/>
            <w:vAlign w:val="top"/>
          </w:tcPr>
          <w:p w14:paraId="7C1DAA70">
            <w:pPr>
              <w:spacing w:line="360" w:lineRule="auto"/>
              <w:rPr>
                <w:rFonts w:ascii="Arial"/>
                <w:sz w:val="21"/>
              </w:rPr>
            </w:pPr>
          </w:p>
          <w:p w14:paraId="59A0EB8C">
            <w:pPr>
              <w:pStyle w:val="8"/>
              <w:spacing w:before="62" w:line="228" w:lineRule="auto"/>
              <w:ind w:left="160"/>
              <w:rPr>
                <w:sz w:val="19"/>
                <w:szCs w:val="19"/>
              </w:rPr>
            </w:pPr>
            <w:r>
              <w:rPr>
                <w:spacing w:val="8"/>
                <w:sz w:val="19"/>
                <w:szCs w:val="19"/>
              </w:rPr>
              <w:t>接收原件经办人(招标</w:t>
            </w:r>
          </w:p>
          <w:p w14:paraId="2C4E3C14">
            <w:pPr>
              <w:pStyle w:val="8"/>
              <w:spacing w:before="154" w:line="228" w:lineRule="auto"/>
              <w:ind w:left="760"/>
              <w:rPr>
                <w:sz w:val="19"/>
                <w:szCs w:val="19"/>
              </w:rPr>
            </w:pPr>
            <w:r>
              <w:rPr>
                <w:spacing w:val="3"/>
                <w:sz w:val="19"/>
                <w:szCs w:val="19"/>
              </w:rPr>
              <w:t>代理)：</w:t>
            </w:r>
          </w:p>
        </w:tc>
        <w:tc>
          <w:tcPr>
            <w:tcW w:w="1993" w:type="dxa"/>
            <w:gridSpan w:val="2"/>
            <w:vAlign w:val="top"/>
          </w:tcPr>
          <w:p w14:paraId="44A0B6B3">
            <w:pPr>
              <w:rPr>
                <w:rFonts w:ascii="Arial"/>
                <w:sz w:val="21"/>
              </w:rPr>
            </w:pPr>
          </w:p>
        </w:tc>
        <w:tc>
          <w:tcPr>
            <w:tcW w:w="1624" w:type="dxa"/>
            <w:vAlign w:val="top"/>
          </w:tcPr>
          <w:p w14:paraId="67F3E6B9">
            <w:pPr>
              <w:spacing w:line="357" w:lineRule="auto"/>
              <w:rPr>
                <w:rFonts w:ascii="Arial"/>
                <w:sz w:val="21"/>
              </w:rPr>
            </w:pPr>
          </w:p>
          <w:p w14:paraId="1BE563FD">
            <w:pPr>
              <w:pStyle w:val="8"/>
              <w:spacing w:before="62" w:line="228" w:lineRule="auto"/>
              <w:ind w:left="315"/>
              <w:rPr>
                <w:sz w:val="19"/>
                <w:szCs w:val="19"/>
              </w:rPr>
            </w:pPr>
            <w:r>
              <w:rPr>
                <w:spacing w:val="6"/>
                <w:sz w:val="19"/>
                <w:szCs w:val="19"/>
              </w:rPr>
              <w:t>接收时间：</w:t>
            </w:r>
          </w:p>
        </w:tc>
        <w:tc>
          <w:tcPr>
            <w:tcW w:w="3285" w:type="dxa"/>
            <w:gridSpan w:val="3"/>
            <w:vAlign w:val="top"/>
          </w:tcPr>
          <w:p w14:paraId="79340EAC">
            <w:pPr>
              <w:spacing w:line="357" w:lineRule="auto"/>
              <w:rPr>
                <w:rFonts w:ascii="Arial"/>
                <w:sz w:val="21"/>
              </w:rPr>
            </w:pPr>
          </w:p>
          <w:p w14:paraId="7573C051">
            <w:pPr>
              <w:pStyle w:val="8"/>
              <w:spacing w:before="62" w:line="228" w:lineRule="auto"/>
              <w:ind w:left="714"/>
              <w:rPr>
                <w:sz w:val="19"/>
                <w:szCs w:val="19"/>
              </w:rPr>
            </w:pPr>
            <w:r>
              <w:rPr>
                <w:spacing w:val="-9"/>
                <w:sz w:val="19"/>
                <w:szCs w:val="19"/>
              </w:rPr>
              <w:t>年</w:t>
            </w:r>
            <w:r>
              <w:rPr>
                <w:spacing w:val="10"/>
                <w:sz w:val="19"/>
                <w:szCs w:val="19"/>
              </w:rPr>
              <w:t xml:space="preserve">   </w:t>
            </w:r>
            <w:r>
              <w:rPr>
                <w:spacing w:val="-9"/>
                <w:sz w:val="19"/>
                <w:szCs w:val="19"/>
              </w:rPr>
              <w:t>月</w:t>
            </w:r>
            <w:r>
              <w:rPr>
                <w:spacing w:val="19"/>
                <w:sz w:val="19"/>
                <w:szCs w:val="19"/>
              </w:rPr>
              <w:t xml:space="preserve">   </w:t>
            </w:r>
            <w:r>
              <w:rPr>
                <w:spacing w:val="-9"/>
                <w:sz w:val="19"/>
                <w:szCs w:val="19"/>
              </w:rPr>
              <w:t>日</w:t>
            </w:r>
            <w:r>
              <w:rPr>
                <w:spacing w:val="10"/>
                <w:sz w:val="19"/>
                <w:szCs w:val="19"/>
              </w:rPr>
              <w:t xml:space="preserve">   </w:t>
            </w:r>
            <w:r>
              <w:rPr>
                <w:spacing w:val="-9"/>
                <w:sz w:val="19"/>
                <w:szCs w:val="19"/>
              </w:rPr>
              <w:t>时</w:t>
            </w:r>
            <w:r>
              <w:rPr>
                <w:spacing w:val="12"/>
                <w:sz w:val="19"/>
                <w:szCs w:val="19"/>
              </w:rPr>
              <w:t xml:space="preserve">  </w:t>
            </w:r>
            <w:r>
              <w:rPr>
                <w:spacing w:val="-9"/>
                <w:sz w:val="19"/>
                <w:szCs w:val="19"/>
              </w:rPr>
              <w:t>分</w:t>
            </w:r>
          </w:p>
        </w:tc>
      </w:tr>
      <w:tr w14:paraId="3CE4C1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9" w:hRule="atLeast"/>
        </w:trPr>
        <w:tc>
          <w:tcPr>
            <w:tcW w:w="2210" w:type="dxa"/>
            <w:gridSpan w:val="2"/>
            <w:vAlign w:val="top"/>
          </w:tcPr>
          <w:p w14:paraId="7F968B3B">
            <w:pPr>
              <w:pStyle w:val="8"/>
              <w:spacing w:before="141" w:line="228" w:lineRule="auto"/>
              <w:ind w:left="162"/>
              <w:rPr>
                <w:sz w:val="19"/>
                <w:szCs w:val="19"/>
              </w:rPr>
            </w:pPr>
            <w:r>
              <w:rPr>
                <w:spacing w:val="8"/>
                <w:sz w:val="19"/>
                <w:szCs w:val="19"/>
              </w:rPr>
              <w:t>退还原件接收人(投标</w:t>
            </w:r>
          </w:p>
          <w:p w14:paraId="3CC5C666">
            <w:pPr>
              <w:pStyle w:val="8"/>
              <w:spacing w:before="154" w:line="231" w:lineRule="auto"/>
              <w:ind w:left="861"/>
              <w:rPr>
                <w:sz w:val="19"/>
                <w:szCs w:val="19"/>
              </w:rPr>
            </w:pPr>
            <w:r>
              <w:rPr>
                <w:spacing w:val="2"/>
                <w:sz w:val="19"/>
                <w:szCs w:val="19"/>
              </w:rPr>
              <w:t>人)：</w:t>
            </w:r>
          </w:p>
        </w:tc>
        <w:tc>
          <w:tcPr>
            <w:tcW w:w="1993" w:type="dxa"/>
            <w:gridSpan w:val="2"/>
            <w:vAlign w:val="top"/>
          </w:tcPr>
          <w:p w14:paraId="088DD9C1">
            <w:pPr>
              <w:rPr>
                <w:rFonts w:ascii="Arial"/>
                <w:sz w:val="21"/>
              </w:rPr>
            </w:pPr>
          </w:p>
        </w:tc>
        <w:tc>
          <w:tcPr>
            <w:tcW w:w="1624" w:type="dxa"/>
            <w:vAlign w:val="top"/>
          </w:tcPr>
          <w:p w14:paraId="1AB5AACF">
            <w:pPr>
              <w:spacing w:line="272" w:lineRule="auto"/>
              <w:rPr>
                <w:rFonts w:ascii="Arial"/>
                <w:sz w:val="21"/>
              </w:rPr>
            </w:pPr>
          </w:p>
          <w:p w14:paraId="009DEB06">
            <w:pPr>
              <w:pStyle w:val="8"/>
              <w:spacing w:before="62" w:line="230" w:lineRule="auto"/>
              <w:ind w:left="317"/>
              <w:rPr>
                <w:sz w:val="19"/>
                <w:szCs w:val="19"/>
              </w:rPr>
            </w:pPr>
            <w:r>
              <w:rPr>
                <w:spacing w:val="6"/>
                <w:sz w:val="19"/>
                <w:szCs w:val="19"/>
              </w:rPr>
              <w:t>退还时间：</w:t>
            </w:r>
          </w:p>
        </w:tc>
        <w:tc>
          <w:tcPr>
            <w:tcW w:w="3285" w:type="dxa"/>
            <w:gridSpan w:val="3"/>
            <w:vAlign w:val="top"/>
          </w:tcPr>
          <w:p w14:paraId="2C1A13F8">
            <w:pPr>
              <w:spacing w:line="272" w:lineRule="auto"/>
              <w:rPr>
                <w:rFonts w:ascii="Arial"/>
                <w:sz w:val="21"/>
              </w:rPr>
            </w:pPr>
          </w:p>
          <w:p w14:paraId="55CEFCEE">
            <w:pPr>
              <w:pStyle w:val="8"/>
              <w:spacing w:before="61" w:line="228" w:lineRule="auto"/>
              <w:ind w:left="714"/>
              <w:rPr>
                <w:sz w:val="19"/>
                <w:szCs w:val="19"/>
              </w:rPr>
            </w:pPr>
            <w:r>
              <w:rPr>
                <w:spacing w:val="-9"/>
                <w:sz w:val="19"/>
                <w:szCs w:val="19"/>
              </w:rPr>
              <w:t>年</w:t>
            </w:r>
            <w:r>
              <w:rPr>
                <w:spacing w:val="10"/>
                <w:sz w:val="19"/>
                <w:szCs w:val="19"/>
              </w:rPr>
              <w:t xml:space="preserve">   </w:t>
            </w:r>
            <w:r>
              <w:rPr>
                <w:spacing w:val="-9"/>
                <w:sz w:val="19"/>
                <w:szCs w:val="19"/>
              </w:rPr>
              <w:t>月</w:t>
            </w:r>
            <w:r>
              <w:rPr>
                <w:spacing w:val="19"/>
                <w:sz w:val="19"/>
                <w:szCs w:val="19"/>
              </w:rPr>
              <w:t xml:space="preserve">   </w:t>
            </w:r>
            <w:r>
              <w:rPr>
                <w:spacing w:val="-9"/>
                <w:sz w:val="19"/>
                <w:szCs w:val="19"/>
              </w:rPr>
              <w:t>日</w:t>
            </w:r>
            <w:r>
              <w:rPr>
                <w:spacing w:val="10"/>
                <w:sz w:val="19"/>
                <w:szCs w:val="19"/>
              </w:rPr>
              <w:t xml:space="preserve">   </w:t>
            </w:r>
            <w:r>
              <w:rPr>
                <w:spacing w:val="-9"/>
                <w:sz w:val="19"/>
                <w:szCs w:val="19"/>
              </w:rPr>
              <w:t>时</w:t>
            </w:r>
            <w:r>
              <w:rPr>
                <w:spacing w:val="10"/>
                <w:sz w:val="19"/>
                <w:szCs w:val="19"/>
              </w:rPr>
              <w:t xml:space="preserve">   </w:t>
            </w:r>
            <w:r>
              <w:rPr>
                <w:spacing w:val="-9"/>
                <w:sz w:val="19"/>
                <w:szCs w:val="19"/>
              </w:rPr>
              <w:t>分</w:t>
            </w:r>
          </w:p>
        </w:tc>
      </w:tr>
    </w:tbl>
    <w:p w14:paraId="6635815C">
      <w:pPr>
        <w:rPr>
          <w:rFonts w:ascii="Arial"/>
          <w:sz w:val="21"/>
        </w:rPr>
      </w:pPr>
    </w:p>
    <w:p w14:paraId="31E725C1">
      <w:pPr>
        <w:rPr>
          <w:rFonts w:ascii="Arial" w:hAnsi="Arial" w:eastAsia="Arial" w:cs="Arial"/>
          <w:sz w:val="21"/>
          <w:szCs w:val="21"/>
        </w:rPr>
        <w:sectPr>
          <w:footerReference r:id="rId77" w:type="default"/>
          <w:pgSz w:w="11906" w:h="16839"/>
          <w:pgMar w:top="400" w:right="1238" w:bottom="1010" w:left="1178" w:header="0" w:footer="847" w:gutter="0"/>
          <w:cols w:space="720" w:num="1"/>
        </w:sectPr>
      </w:pPr>
    </w:p>
    <w:p w14:paraId="52D31FF0">
      <w:pPr>
        <w:spacing w:line="282" w:lineRule="auto"/>
        <w:rPr>
          <w:rFonts w:ascii="Arial"/>
          <w:sz w:val="21"/>
        </w:rPr>
      </w:pPr>
    </w:p>
    <w:p w14:paraId="5D137151">
      <w:pPr>
        <w:spacing w:line="282" w:lineRule="auto"/>
        <w:rPr>
          <w:rFonts w:ascii="Arial"/>
          <w:sz w:val="21"/>
        </w:rPr>
      </w:pPr>
    </w:p>
    <w:p w14:paraId="54C9BFD8">
      <w:pPr>
        <w:pStyle w:val="2"/>
        <w:spacing w:before="101" w:line="224" w:lineRule="auto"/>
        <w:ind w:left="3179"/>
        <w:outlineLvl w:val="0"/>
        <w:rPr>
          <w:sz w:val="31"/>
          <w:szCs w:val="31"/>
        </w:rPr>
      </w:pPr>
      <w:bookmarkStart w:id="49" w:name="bookmark45"/>
      <w:bookmarkEnd w:id="49"/>
      <w:r>
        <w:rPr>
          <w:b/>
          <w:bCs/>
          <w:spacing w:val="6"/>
          <w:sz w:val="31"/>
          <w:szCs w:val="31"/>
        </w:rPr>
        <w:t>第七章</w:t>
      </w:r>
      <w:r>
        <w:rPr>
          <w:spacing w:val="6"/>
          <w:sz w:val="31"/>
          <w:szCs w:val="31"/>
        </w:rPr>
        <w:t xml:space="preserve"> </w:t>
      </w:r>
      <w:r>
        <w:rPr>
          <w:b/>
          <w:bCs/>
          <w:spacing w:val="6"/>
          <w:sz w:val="31"/>
          <w:szCs w:val="31"/>
        </w:rPr>
        <w:t>建设工程施工合同</w:t>
      </w:r>
    </w:p>
    <w:p w14:paraId="25727B88">
      <w:pPr>
        <w:spacing w:line="247" w:lineRule="auto"/>
        <w:rPr>
          <w:rFonts w:ascii="Arial"/>
          <w:sz w:val="21"/>
        </w:rPr>
      </w:pPr>
    </w:p>
    <w:p w14:paraId="05B38C15">
      <w:pPr>
        <w:spacing w:line="248" w:lineRule="auto"/>
        <w:rPr>
          <w:rFonts w:ascii="Arial"/>
          <w:sz w:val="21"/>
        </w:rPr>
      </w:pPr>
    </w:p>
    <w:p w14:paraId="64B83651">
      <w:pPr>
        <w:pStyle w:val="2"/>
        <w:spacing w:before="78" w:line="340" w:lineRule="auto"/>
        <w:ind w:firstLine="485"/>
        <w:rPr>
          <w:sz w:val="24"/>
          <w:szCs w:val="24"/>
        </w:rPr>
      </w:pPr>
      <w:r>
        <w:rPr>
          <w:spacing w:val="-2"/>
          <w:sz w:val="24"/>
          <w:szCs w:val="24"/>
        </w:rPr>
        <w:t>（略</w:t>
      </w:r>
      <w:r>
        <w:rPr>
          <w:spacing w:val="11"/>
          <w:sz w:val="24"/>
          <w:szCs w:val="24"/>
        </w:rPr>
        <w:t>），</w:t>
      </w:r>
      <w:r>
        <w:rPr>
          <w:spacing w:val="-2"/>
          <w:sz w:val="24"/>
          <w:szCs w:val="24"/>
        </w:rPr>
        <w:t>按《广东省建设工程标准施工合同》（2009</w:t>
      </w:r>
      <w:r>
        <w:rPr>
          <w:spacing w:val="-50"/>
          <w:sz w:val="24"/>
          <w:szCs w:val="24"/>
        </w:rPr>
        <w:t xml:space="preserve"> </w:t>
      </w:r>
      <w:r>
        <w:rPr>
          <w:spacing w:val="-2"/>
          <w:sz w:val="24"/>
          <w:szCs w:val="24"/>
        </w:rPr>
        <w:t>年版）或《建设工程施工合同（示</w:t>
      </w:r>
      <w:r>
        <w:rPr>
          <w:spacing w:val="-1"/>
          <w:sz w:val="24"/>
          <w:szCs w:val="24"/>
        </w:rPr>
        <w:t>范文本）》（GF—2017—0201）执行。</w:t>
      </w:r>
    </w:p>
    <w:sectPr>
      <w:footerReference r:id="rId78" w:type="default"/>
      <w:pgSz w:w="11906" w:h="16839"/>
      <w:pgMar w:top="400" w:right="1134" w:bottom="1010" w:left="1147" w:header="0" w:footer="847"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S Gothic">
    <w:panose1 w:val="020B0609070205080204"/>
    <w:charset w:val="86"/>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B0518">
    <w:pPr>
      <w:spacing w:line="14" w:lineRule="auto"/>
      <w:rPr>
        <w:rFonts w:ascii="Arial"/>
        <w:sz w:val="2"/>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F9CF10">
    <w:pPr>
      <w:spacing w:line="176" w:lineRule="auto"/>
      <w:ind w:left="4773"/>
      <w:rPr>
        <w:rFonts w:ascii="Times New Roman" w:hAnsi="Times New Roman" w:eastAsia="Times New Roman" w:cs="Times New Roman"/>
        <w:sz w:val="18"/>
        <w:szCs w:val="18"/>
      </w:rPr>
    </w:pPr>
    <w:r>
      <w:rPr>
        <w:rFonts w:ascii="Times New Roman" w:hAnsi="Times New Roman" w:eastAsia="Times New Roman" w:cs="Times New Roman"/>
        <w:sz w:val="18"/>
        <w:szCs w:val="18"/>
      </w:rPr>
      <w:t>9</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401AC7">
    <w:pPr>
      <w:spacing w:line="14" w:lineRule="auto"/>
      <w:rPr>
        <w:rFonts w:ascii="Arial"/>
        <w:sz w:val="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CB442A">
    <w:pPr>
      <w:spacing w:line="176" w:lineRule="auto"/>
      <w:ind w:left="4744"/>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11</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D41E6">
    <w:pPr>
      <w:spacing w:line="176" w:lineRule="auto"/>
      <w:ind w:left="4742"/>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l2</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B13A44">
    <w:pPr>
      <w:spacing w:line="176" w:lineRule="auto"/>
      <w:ind w:left="4742"/>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13</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F9FE31">
    <w:pPr>
      <w:spacing w:line="176" w:lineRule="auto"/>
      <w:ind w:left="4744"/>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14</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93CB78">
    <w:pPr>
      <w:spacing w:line="176" w:lineRule="auto"/>
      <w:ind w:left="4744"/>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l5</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BF6E93">
    <w:pPr>
      <w:spacing w:line="176" w:lineRule="auto"/>
      <w:ind w:left="4744"/>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16</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34822F">
    <w:pPr>
      <w:spacing w:line="176" w:lineRule="auto"/>
      <w:ind w:left="4743"/>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l7</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864737">
    <w:pPr>
      <w:spacing w:line="176" w:lineRule="auto"/>
      <w:ind w:left="4743"/>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l8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8EB91">
    <w:pPr>
      <w:spacing w:line="176" w:lineRule="auto"/>
      <w:ind w:left="5007"/>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7BA75E">
    <w:pPr>
      <w:spacing w:line="176" w:lineRule="auto"/>
      <w:ind w:left="4744"/>
      <w:rPr>
        <w:rFonts w:ascii="Times New Roman" w:hAnsi="Times New Roman" w:eastAsia="Times New Roman" w:cs="Times New Roman"/>
        <w:sz w:val="18"/>
        <w:szCs w:val="18"/>
      </w:rPr>
    </w:pPr>
    <w:r>
      <w:rPr>
        <w:rFonts w:ascii="Times New Roman" w:hAnsi="Times New Roman" w:eastAsia="Times New Roman" w:cs="Times New Roman"/>
        <w:spacing w:val="-10"/>
        <w:sz w:val="18"/>
        <w:szCs w:val="18"/>
      </w:rPr>
      <w:t>19</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4025F8">
    <w:pPr>
      <w:spacing w:line="176" w:lineRule="auto"/>
      <w:ind w:left="4736"/>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20</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700C64">
    <w:pPr>
      <w:spacing w:line="176" w:lineRule="auto"/>
      <w:ind w:left="4724"/>
      <w:rPr>
        <w:rFonts w:ascii="Times New Roman" w:hAnsi="Times New Roman" w:eastAsia="Times New Roman" w:cs="Times New Roman"/>
        <w:sz w:val="18"/>
        <w:szCs w:val="18"/>
      </w:rPr>
    </w:pPr>
    <w:r>
      <w:rPr>
        <w:rFonts w:ascii="Times New Roman" w:hAnsi="Times New Roman" w:eastAsia="Times New Roman" w:cs="Times New Roman"/>
        <w:spacing w:val="7"/>
        <w:w w:val="116"/>
        <w:sz w:val="18"/>
        <w:szCs w:val="18"/>
      </w:rPr>
      <w:t>2l</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03C857">
    <w:pPr>
      <w:spacing w:line="176" w:lineRule="auto"/>
      <w:ind w:left="472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22</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70BE5">
    <w:pPr>
      <w:spacing w:line="176" w:lineRule="auto"/>
      <w:ind w:left="472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23</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F2625">
    <w:pPr>
      <w:spacing w:line="176" w:lineRule="auto"/>
      <w:ind w:left="472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24</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C9EC46">
    <w:pPr>
      <w:spacing w:line="176" w:lineRule="auto"/>
      <w:ind w:left="4725"/>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25</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E5CCC3">
    <w:pPr>
      <w:spacing w:line="176" w:lineRule="auto"/>
      <w:ind w:left="487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26</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F27AF">
    <w:pPr>
      <w:spacing w:line="176" w:lineRule="auto"/>
      <w:ind w:left="487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27</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3CB896">
    <w:pPr>
      <w:spacing w:line="176" w:lineRule="auto"/>
      <w:ind w:left="487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28</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E125B9">
    <w:pPr>
      <w:spacing w:line="176" w:lineRule="auto"/>
      <w:ind w:left="4990"/>
      <w:rPr>
        <w:rFonts w:ascii="Times New Roman" w:hAnsi="Times New Roman" w:eastAsia="Times New Roman" w:cs="Times New Roman"/>
        <w:sz w:val="18"/>
        <w:szCs w:val="18"/>
      </w:rPr>
    </w:pPr>
    <w:r>
      <w:rPr>
        <w:rFonts w:ascii="Times New Roman" w:hAnsi="Times New Roman" w:eastAsia="Times New Roman" w:cs="Times New Roman"/>
        <w:sz w:val="18"/>
        <w:szCs w:val="18"/>
      </w:rPr>
      <w:t>2</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3A0C36">
    <w:pPr>
      <w:spacing w:line="176" w:lineRule="auto"/>
      <w:ind w:left="4871"/>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29</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F1990">
    <w:pPr>
      <w:spacing w:line="176" w:lineRule="auto"/>
      <w:ind w:left="4875"/>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30</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54193D">
    <w:pPr>
      <w:spacing w:line="176" w:lineRule="auto"/>
      <w:ind w:left="4875"/>
      <w:rPr>
        <w:rFonts w:ascii="Times New Roman" w:hAnsi="Times New Roman" w:eastAsia="Times New Roman" w:cs="Times New Roman"/>
        <w:sz w:val="18"/>
        <w:szCs w:val="18"/>
      </w:rPr>
    </w:pPr>
    <w:r>
      <w:rPr>
        <w:rFonts w:ascii="Times New Roman" w:hAnsi="Times New Roman" w:eastAsia="Times New Roman" w:cs="Times New Roman"/>
        <w:spacing w:val="16"/>
        <w:sz w:val="18"/>
        <w:szCs w:val="18"/>
      </w:rPr>
      <w:t>3l</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90E89D">
    <w:pPr>
      <w:spacing w:line="176" w:lineRule="auto"/>
      <w:ind w:left="4830"/>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32</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AA39B0">
    <w:pPr>
      <w:spacing w:line="176" w:lineRule="auto"/>
      <w:ind w:left="4841"/>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33</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4D72F2">
    <w:pPr>
      <w:spacing w:line="176" w:lineRule="auto"/>
      <w:ind w:left="482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34</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849088">
    <w:pPr>
      <w:spacing w:line="176" w:lineRule="auto"/>
      <w:ind w:left="4730"/>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35</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18998">
    <w:pPr>
      <w:spacing w:line="176" w:lineRule="auto"/>
      <w:ind w:left="4730"/>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36</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93695E">
    <w:pPr>
      <w:spacing w:line="176" w:lineRule="auto"/>
      <w:ind w:left="4730"/>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37</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198806">
    <w:pPr>
      <w:spacing w:line="176" w:lineRule="auto"/>
      <w:ind w:left="472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38</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7B5ECD">
    <w:pPr>
      <w:spacing w:line="176" w:lineRule="auto"/>
      <w:ind w:left="4993"/>
      <w:rPr>
        <w:rFonts w:ascii="Times New Roman" w:hAnsi="Times New Roman" w:eastAsia="Times New Roman" w:cs="Times New Roman"/>
        <w:sz w:val="18"/>
        <w:szCs w:val="18"/>
      </w:rPr>
    </w:pPr>
    <w:r>
      <w:rPr>
        <w:rFonts w:ascii="Times New Roman" w:hAnsi="Times New Roman" w:eastAsia="Times New Roman" w:cs="Times New Roman"/>
        <w:sz w:val="18"/>
        <w:szCs w:val="18"/>
      </w:rPr>
      <w:t>3</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5D286">
    <w:pPr>
      <w:spacing w:line="176" w:lineRule="auto"/>
      <w:ind w:left="4729"/>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39</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A8531A">
    <w:pPr>
      <w:spacing w:line="176" w:lineRule="auto"/>
      <w:ind w:left="4724"/>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40</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578B7A">
    <w:pPr>
      <w:spacing w:line="176" w:lineRule="auto"/>
      <w:ind w:left="4724"/>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41</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E9D898">
    <w:pPr>
      <w:spacing w:line="176" w:lineRule="auto"/>
      <w:ind w:left="4724"/>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42</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99A3FB">
    <w:pPr>
      <w:spacing w:line="176" w:lineRule="auto"/>
      <w:ind w:left="4724"/>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43</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50CE8">
    <w:pPr>
      <w:spacing w:line="176" w:lineRule="auto"/>
      <w:ind w:left="4725"/>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44</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3F8723">
    <w:pPr>
      <w:spacing w:line="176" w:lineRule="auto"/>
      <w:ind w:left="4725"/>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45</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C737D">
    <w:pPr>
      <w:spacing w:line="176" w:lineRule="auto"/>
      <w:ind w:left="4724"/>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46</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D9C554">
    <w:pPr>
      <w:spacing w:line="176" w:lineRule="auto"/>
      <w:ind w:left="4724"/>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47</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9F5F6A">
    <w:pPr>
      <w:spacing w:line="176" w:lineRule="auto"/>
      <w:ind w:left="4724"/>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48</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39CC89">
    <w:pPr>
      <w:spacing w:line="176" w:lineRule="auto"/>
      <w:ind w:left="4989"/>
      <w:rPr>
        <w:rFonts w:ascii="Times New Roman" w:hAnsi="Times New Roman" w:eastAsia="Times New Roman" w:cs="Times New Roman"/>
        <w:sz w:val="18"/>
        <w:szCs w:val="18"/>
      </w:rPr>
    </w:pPr>
    <w:r>
      <w:rPr>
        <w:rFonts w:ascii="Times New Roman" w:hAnsi="Times New Roman" w:eastAsia="Times New Roman" w:cs="Times New Roman"/>
        <w:sz w:val="18"/>
        <w:szCs w:val="18"/>
      </w:rPr>
      <w:t>4</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2B1769">
    <w:pPr>
      <w:spacing w:line="176" w:lineRule="auto"/>
      <w:ind w:left="4733"/>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49</w: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1DA250">
    <w:pPr>
      <w:spacing w:line="176" w:lineRule="auto"/>
      <w:ind w:left="4730"/>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50</w: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E5CB2">
    <w:pPr>
      <w:spacing w:line="14" w:lineRule="auto"/>
      <w:rPr>
        <w:rFonts w:ascii="Arial"/>
        <w:sz w:val="2"/>
      </w:rPr>
    </w:pP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92BB6">
    <w:pPr>
      <w:spacing w:line="176" w:lineRule="auto"/>
      <w:ind w:left="4730"/>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52</w: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7B7421">
    <w:pPr>
      <w:spacing w:line="176" w:lineRule="auto"/>
      <w:ind w:left="4731"/>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53</w: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54F2F0">
    <w:pPr>
      <w:spacing w:line="176" w:lineRule="auto"/>
      <w:ind w:left="4729"/>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54</w: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1B387">
    <w:pPr>
      <w:spacing w:line="173" w:lineRule="auto"/>
      <w:ind w:left="424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55</w: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8CF52C">
    <w:pPr>
      <w:spacing w:line="176" w:lineRule="auto"/>
      <w:ind w:left="4730"/>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56</w: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E4E042">
    <w:pPr>
      <w:spacing w:line="173" w:lineRule="auto"/>
      <w:ind w:left="4693"/>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57</w: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6C75DC">
    <w:pPr>
      <w:spacing w:line="176" w:lineRule="auto"/>
      <w:ind w:left="4729"/>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58</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938B1E">
    <w:pPr>
      <w:spacing w:line="173" w:lineRule="auto"/>
      <w:ind w:left="4995"/>
      <w:rPr>
        <w:rFonts w:ascii="Times New Roman" w:hAnsi="Times New Roman" w:eastAsia="Times New Roman" w:cs="Times New Roman"/>
        <w:sz w:val="18"/>
        <w:szCs w:val="18"/>
      </w:rPr>
    </w:pPr>
    <w:r>
      <w:rPr>
        <w:rFonts w:ascii="Times New Roman" w:hAnsi="Times New Roman" w:eastAsia="Times New Roman" w:cs="Times New Roman"/>
        <w:sz w:val="18"/>
        <w:szCs w:val="18"/>
      </w:rPr>
      <w:t>5</w: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EAC401">
    <w:pPr>
      <w:spacing w:line="176" w:lineRule="auto"/>
      <w:ind w:left="4729"/>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59</w: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CA5A87">
    <w:pPr>
      <w:spacing w:line="176" w:lineRule="auto"/>
      <w:ind w:left="453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60</w: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028B02">
    <w:pPr>
      <w:spacing w:line="176" w:lineRule="auto"/>
      <w:ind w:left="4738"/>
      <w:rPr>
        <w:rFonts w:ascii="Times New Roman" w:hAnsi="Times New Roman" w:eastAsia="Times New Roman" w:cs="Times New Roman"/>
        <w:sz w:val="18"/>
        <w:szCs w:val="18"/>
      </w:rPr>
    </w:pPr>
    <w:r>
      <w:rPr>
        <w:rFonts w:ascii="Times New Roman" w:hAnsi="Times New Roman" w:eastAsia="Times New Roman" w:cs="Times New Roman"/>
        <w:spacing w:val="16"/>
        <w:sz w:val="18"/>
        <w:szCs w:val="18"/>
      </w:rPr>
      <w:t>6l</w: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60007F">
    <w:pPr>
      <w:spacing w:line="176" w:lineRule="auto"/>
      <w:ind w:left="472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62</w: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968F6A">
    <w:pPr>
      <w:spacing w:line="176" w:lineRule="auto"/>
      <w:ind w:left="472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63</w: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91F562">
    <w:pPr>
      <w:spacing w:line="176" w:lineRule="auto"/>
      <w:ind w:left="4727"/>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64</w: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87D7D2">
    <w:pPr>
      <w:spacing w:line="176" w:lineRule="auto"/>
      <w:ind w:left="4729"/>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65</w: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36751">
    <w:pPr>
      <w:spacing w:line="176" w:lineRule="auto"/>
      <w:ind w:left="4730"/>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66</w: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78753">
    <w:pPr>
      <w:spacing w:line="176" w:lineRule="auto"/>
      <w:ind w:left="472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67</w: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F1973">
    <w:pPr>
      <w:spacing w:line="176" w:lineRule="auto"/>
      <w:ind w:left="4728"/>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68</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D430E">
    <w:pPr>
      <w:spacing w:line="176" w:lineRule="auto"/>
      <w:ind w:left="4994"/>
      <w:rPr>
        <w:rFonts w:ascii="Times New Roman" w:hAnsi="Times New Roman" w:eastAsia="Times New Roman" w:cs="Times New Roman"/>
        <w:sz w:val="18"/>
        <w:szCs w:val="18"/>
      </w:rPr>
    </w:pPr>
    <w:r>
      <w:rPr>
        <w:rFonts w:ascii="Times New Roman" w:hAnsi="Times New Roman" w:eastAsia="Times New Roman" w:cs="Times New Roman"/>
        <w:sz w:val="18"/>
        <w:szCs w:val="18"/>
      </w:rPr>
      <w:t>6</w: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D90E48">
    <w:pPr>
      <w:spacing w:line="176" w:lineRule="auto"/>
      <w:ind w:left="4744"/>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69</w: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8BFEC5">
    <w:pPr>
      <w:spacing w:line="176" w:lineRule="auto"/>
      <w:ind w:left="4727"/>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70</w: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9A7F2A">
    <w:pPr>
      <w:spacing w:line="176" w:lineRule="auto"/>
      <w:ind w:left="4691"/>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71</w: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09C573">
    <w:pPr>
      <w:spacing w:line="176" w:lineRule="auto"/>
      <w:ind w:left="4721"/>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72</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FB5BDB">
    <w:pPr>
      <w:spacing w:line="173" w:lineRule="auto"/>
      <w:ind w:left="4769"/>
      <w:rPr>
        <w:rFonts w:ascii="Times New Roman" w:hAnsi="Times New Roman" w:eastAsia="Times New Roman" w:cs="Times New Roman"/>
        <w:sz w:val="18"/>
        <w:szCs w:val="18"/>
      </w:rPr>
    </w:pPr>
    <w:r>
      <w:rPr>
        <w:rFonts w:ascii="Times New Roman" w:hAnsi="Times New Roman" w:eastAsia="Times New Roman" w:cs="Times New Roman"/>
        <w:sz w:val="18"/>
        <w:szCs w:val="18"/>
      </w:rPr>
      <w:t>7</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99857F">
    <w:pPr>
      <w:spacing w:line="176" w:lineRule="auto"/>
      <w:ind w:left="4777"/>
      <w:rPr>
        <w:rFonts w:ascii="Times New Roman" w:hAnsi="Times New Roman" w:eastAsia="Times New Roman" w:cs="Times New Roman"/>
        <w:sz w:val="18"/>
        <w:szCs w:val="18"/>
      </w:rPr>
    </w:pPr>
    <w:r>
      <w:rPr>
        <w:rFonts w:ascii="Times New Roman" w:hAnsi="Times New Roman" w:eastAsia="Times New Roman" w:cs="Times New Roman"/>
        <w:sz w:val="18"/>
        <w:szCs w:val="18"/>
      </w:rPr>
      <w:t>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207194">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1547354D"/>
    <w:rsid w:val="1CFD1B8F"/>
    <w:rsid w:val="2911731B"/>
    <w:rsid w:val="2A636B36"/>
    <w:rsid w:val="4C863A6C"/>
    <w:rsid w:val="55FA2C6E"/>
    <w:rsid w:val="625458D0"/>
    <w:rsid w:val="6A7D1F7C"/>
    <w:rsid w:val="6ACD70D8"/>
    <w:rsid w:val="7A902877"/>
    <w:rsid w:val="7F737DF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uiPriority w:val="0"/>
  </w:style>
  <w:style w:type="table" w:default="1" w:styleId="5">
    <w:name w:val="Normal Table"/>
    <w:uiPriority w:val="0"/>
    <w:rPr>
      <w:rFonts w:ascii="Times New Roman" w:hAnsi="Times New Roman" w:eastAsia="宋体" w:cs="Times New Roman"/>
    </w:rPr>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8"/>
      <w:szCs w:val="28"/>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宋体" w:hAnsi="宋体" w:eastAsia="宋体" w:cs="宋体"/>
      <w:sz w:val="22"/>
      <w:szCs w:val="22"/>
      <w:lang w:val="en-US" w:eastAsia="en-US" w:bidi="ar-SA"/>
    </w:rPr>
  </w:style>
  <w:style w:type="paragraph" w:customStyle="1" w:styleId="9">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2" Type="http://schemas.openxmlformats.org/officeDocument/2006/relationships/fontTable" Target="fontTable.xml"/><Relationship Id="rId91" Type="http://schemas.openxmlformats.org/officeDocument/2006/relationships/customXml" Target="../customXml/item1.xml"/><Relationship Id="rId90" Type="http://schemas.openxmlformats.org/officeDocument/2006/relationships/image" Target="media/image11.jpeg"/><Relationship Id="rId9" Type="http://schemas.openxmlformats.org/officeDocument/2006/relationships/footer" Target="footer4.xml"/><Relationship Id="rId89" Type="http://schemas.openxmlformats.org/officeDocument/2006/relationships/image" Target="media/image10.png"/><Relationship Id="rId88" Type="http://schemas.openxmlformats.org/officeDocument/2006/relationships/image" Target="media/image9.png"/><Relationship Id="rId87" Type="http://schemas.openxmlformats.org/officeDocument/2006/relationships/image" Target="media/image8.png"/><Relationship Id="rId86" Type="http://schemas.openxmlformats.org/officeDocument/2006/relationships/image" Target="media/image7.png"/><Relationship Id="rId85" Type="http://schemas.openxmlformats.org/officeDocument/2006/relationships/image" Target="media/image6.png"/><Relationship Id="rId84" Type="http://schemas.openxmlformats.org/officeDocument/2006/relationships/image" Target="media/image5.png"/><Relationship Id="rId83" Type="http://schemas.openxmlformats.org/officeDocument/2006/relationships/image" Target="media/image4.png"/><Relationship Id="rId82" Type="http://schemas.openxmlformats.org/officeDocument/2006/relationships/image" Target="media/image3.png"/><Relationship Id="rId81" Type="http://schemas.openxmlformats.org/officeDocument/2006/relationships/image" Target="media/image2.png"/><Relationship Id="rId80" Type="http://schemas.openxmlformats.org/officeDocument/2006/relationships/image" Target="media/image1.png"/><Relationship Id="rId8" Type="http://schemas.openxmlformats.org/officeDocument/2006/relationships/footer" Target="footer3.xml"/><Relationship Id="rId79" Type="http://schemas.openxmlformats.org/officeDocument/2006/relationships/theme" Target="theme/theme1.xml"/><Relationship Id="rId78" Type="http://schemas.openxmlformats.org/officeDocument/2006/relationships/footer" Target="footer73.xml"/><Relationship Id="rId77" Type="http://schemas.openxmlformats.org/officeDocument/2006/relationships/footer" Target="footer72.xml"/><Relationship Id="rId76" Type="http://schemas.openxmlformats.org/officeDocument/2006/relationships/footer" Target="footer71.xml"/><Relationship Id="rId75" Type="http://schemas.openxmlformats.org/officeDocument/2006/relationships/footer" Target="footer70.xml"/><Relationship Id="rId74" Type="http://schemas.openxmlformats.org/officeDocument/2006/relationships/footer" Target="footer69.xml"/><Relationship Id="rId73" Type="http://schemas.openxmlformats.org/officeDocument/2006/relationships/footer" Target="footer68.xml"/><Relationship Id="rId72" Type="http://schemas.openxmlformats.org/officeDocument/2006/relationships/footer" Target="footer67.xml"/><Relationship Id="rId71" Type="http://schemas.openxmlformats.org/officeDocument/2006/relationships/footer" Target="footer66.xml"/><Relationship Id="rId70" Type="http://schemas.openxmlformats.org/officeDocument/2006/relationships/footer" Target="footer65.xml"/><Relationship Id="rId7" Type="http://schemas.openxmlformats.org/officeDocument/2006/relationships/footer" Target="footer2.xml"/><Relationship Id="rId69" Type="http://schemas.openxmlformats.org/officeDocument/2006/relationships/footer" Target="footer64.xml"/><Relationship Id="rId68" Type="http://schemas.openxmlformats.org/officeDocument/2006/relationships/footer" Target="footer63.xml"/><Relationship Id="rId67" Type="http://schemas.openxmlformats.org/officeDocument/2006/relationships/footer" Target="footer62.xml"/><Relationship Id="rId66" Type="http://schemas.openxmlformats.org/officeDocument/2006/relationships/footer" Target="footer61.xml"/><Relationship Id="rId65" Type="http://schemas.openxmlformats.org/officeDocument/2006/relationships/footer" Target="footer60.xml"/><Relationship Id="rId64" Type="http://schemas.openxmlformats.org/officeDocument/2006/relationships/footer" Target="footer59.xml"/><Relationship Id="rId63" Type="http://schemas.openxmlformats.org/officeDocument/2006/relationships/footer" Target="footer58.xml"/><Relationship Id="rId62" Type="http://schemas.openxmlformats.org/officeDocument/2006/relationships/footer" Target="footer57.xml"/><Relationship Id="rId61" Type="http://schemas.openxmlformats.org/officeDocument/2006/relationships/footer" Target="footer56.xml"/><Relationship Id="rId60" Type="http://schemas.openxmlformats.org/officeDocument/2006/relationships/footer" Target="footer55.xml"/><Relationship Id="rId6" Type="http://schemas.openxmlformats.org/officeDocument/2006/relationships/footer" Target="footer1.xml"/><Relationship Id="rId59" Type="http://schemas.openxmlformats.org/officeDocument/2006/relationships/footer" Target="footer54.xml"/><Relationship Id="rId58" Type="http://schemas.openxmlformats.org/officeDocument/2006/relationships/footer" Target="footer53.xml"/><Relationship Id="rId57" Type="http://schemas.openxmlformats.org/officeDocument/2006/relationships/footer" Target="footer52.xml"/><Relationship Id="rId56" Type="http://schemas.openxmlformats.org/officeDocument/2006/relationships/footer" Target="footer51.xml"/><Relationship Id="rId55" Type="http://schemas.openxmlformats.org/officeDocument/2006/relationships/footer" Target="footer50.xml"/><Relationship Id="rId54" Type="http://schemas.openxmlformats.org/officeDocument/2006/relationships/footer" Target="footer49.xml"/><Relationship Id="rId53" Type="http://schemas.openxmlformats.org/officeDocument/2006/relationships/footer" Target="footer48.xml"/><Relationship Id="rId52" Type="http://schemas.openxmlformats.org/officeDocument/2006/relationships/footer" Target="footer47.xml"/><Relationship Id="rId51" Type="http://schemas.openxmlformats.org/officeDocument/2006/relationships/footer" Target="footer46.xml"/><Relationship Id="rId50" Type="http://schemas.openxmlformats.org/officeDocument/2006/relationships/footer" Target="footer45.xml"/><Relationship Id="rId5" Type="http://schemas.openxmlformats.org/officeDocument/2006/relationships/header" Target="header1.xml"/><Relationship Id="rId49" Type="http://schemas.openxmlformats.org/officeDocument/2006/relationships/footer" Target="footer44.xml"/><Relationship Id="rId48" Type="http://schemas.openxmlformats.org/officeDocument/2006/relationships/footer" Target="footer43.xml"/><Relationship Id="rId47" Type="http://schemas.openxmlformats.org/officeDocument/2006/relationships/footer" Target="footer42.xml"/><Relationship Id="rId46" Type="http://schemas.openxmlformats.org/officeDocument/2006/relationships/footer" Target="footer41.xml"/><Relationship Id="rId45" Type="http://schemas.openxmlformats.org/officeDocument/2006/relationships/footer" Target="footer40.xml"/><Relationship Id="rId44" Type="http://schemas.openxmlformats.org/officeDocument/2006/relationships/footer" Target="footer39.xml"/><Relationship Id="rId43" Type="http://schemas.openxmlformats.org/officeDocument/2006/relationships/footer" Target="footer38.xml"/><Relationship Id="rId42" Type="http://schemas.openxmlformats.org/officeDocument/2006/relationships/footer" Target="footer37.xml"/><Relationship Id="rId41" Type="http://schemas.openxmlformats.org/officeDocument/2006/relationships/footer" Target="footer36.xml"/><Relationship Id="rId40" Type="http://schemas.openxmlformats.org/officeDocument/2006/relationships/footer" Target="footer35.xml"/><Relationship Id="rId4" Type="http://schemas.openxmlformats.org/officeDocument/2006/relationships/endnotes" Target="endnotes.xml"/><Relationship Id="rId39" Type="http://schemas.openxmlformats.org/officeDocument/2006/relationships/footer" Target="footer34.xml"/><Relationship Id="rId38" Type="http://schemas.openxmlformats.org/officeDocument/2006/relationships/footer" Target="footer33.xml"/><Relationship Id="rId37" Type="http://schemas.openxmlformats.org/officeDocument/2006/relationships/footer" Target="footer32.xml"/><Relationship Id="rId36" Type="http://schemas.openxmlformats.org/officeDocument/2006/relationships/footer" Target="footer31.xml"/><Relationship Id="rId35" Type="http://schemas.openxmlformats.org/officeDocument/2006/relationships/footer" Target="footer30.xml"/><Relationship Id="rId34" Type="http://schemas.openxmlformats.org/officeDocument/2006/relationships/footer" Target="footer29.xml"/><Relationship Id="rId33" Type="http://schemas.openxmlformats.org/officeDocument/2006/relationships/footer" Target="footer28.xml"/><Relationship Id="rId32" Type="http://schemas.openxmlformats.org/officeDocument/2006/relationships/footer" Target="footer27.xml"/><Relationship Id="rId31" Type="http://schemas.openxmlformats.org/officeDocument/2006/relationships/footer" Target="footer26.xml"/><Relationship Id="rId30" Type="http://schemas.openxmlformats.org/officeDocument/2006/relationships/footer" Target="footer25.xml"/><Relationship Id="rId3" Type="http://schemas.openxmlformats.org/officeDocument/2006/relationships/footnotes" Target="footnotes.xml"/><Relationship Id="rId29" Type="http://schemas.openxmlformats.org/officeDocument/2006/relationships/footer" Target="footer24.xml"/><Relationship Id="rId28" Type="http://schemas.openxmlformats.org/officeDocument/2006/relationships/footer" Target="footer23.xml"/><Relationship Id="rId27" Type="http://schemas.openxmlformats.org/officeDocument/2006/relationships/footer" Target="footer22.xml"/><Relationship Id="rId26" Type="http://schemas.openxmlformats.org/officeDocument/2006/relationships/footer" Target="footer21.xml"/><Relationship Id="rId25" Type="http://schemas.openxmlformats.org/officeDocument/2006/relationships/footer" Target="footer20.xml"/><Relationship Id="rId24" Type="http://schemas.openxmlformats.org/officeDocument/2006/relationships/footer" Target="footer19.xml"/><Relationship Id="rId23" Type="http://schemas.openxmlformats.org/officeDocument/2006/relationships/footer" Target="footer18.xml"/><Relationship Id="rId22" Type="http://schemas.openxmlformats.org/officeDocument/2006/relationships/footer" Target="footer17.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Info spid="_x0000_s1027"/>
    <customShpInfo spid="_x0000_s1028"/>
    <customShpInfo spid="_x0000_s1029"/>
    <customShpInfo spid="_x0000_s1030"/>
    <customShpInfo spid="_x0000_s1031"/>
    <customShpInfo spid="_x0000_s1032"/>
    <customShpInfo spid="_x0000_s1033"/>
    <customShpInfo spid="_x0000_s1034"/>
    <customShpInfo spid="_x0000_s1036"/>
    <customShpInfo spid="_x0000_s1037"/>
    <customShpInfo spid="_x0000_s103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76</Pages>
  <Words>14666</Words>
  <Characters>15841</Characters>
  <TotalTime>16</TotalTime>
  <ScaleCrop>false</ScaleCrop>
  <LinksUpToDate>false</LinksUpToDate>
  <CharactersWithSpaces>16371</CharactersWithSpaces>
  <Application>WPS Office_12.1.0.26936_F1E327BC-269C-435d-A152-05C5408002CA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2026-09-08T17:14:00Z</dcterms:created>
  <dc:creator>75131</dc:creator>
  <cp:lastModifiedBy>修改人</cp:lastModifiedBy>
  <dcterms:modified xsi:type="dcterms:W3CDTF">2026-09-09T02:33:09Z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2026-09-09T09:53:34Z</vt:filetime>
  </property>
  <property fmtid="{D5CDD505-2E9C-101B-9397-08002B2CF9AE}" pid="4" name="KSOTemplateDocerSaveRecord">
    <vt:lpwstr>eyJoZGlkIjoiNWZmMDM3YTQ5OTdhMTYzODBkNzliYWFkOTQ5ZTViMjciLCJ1c2VySWQiOiIyNzI2NDAxNTcifQ==</vt:lpwstr>
  </property>
  <property fmtid="{D5CDD505-2E9C-101B-9397-08002B2CF9AE}" pid="5" name="KSOProductBuildVer">
    <vt:lpwstr>2052-12.1.0.26936</vt:lpwstr>
  </property>
  <property fmtid="{D5CDD505-2E9C-101B-9397-08002B2CF9AE}" pid="6" name="ICV">
    <vt:lpwstr>2F57B5282DD14FEDB7568C802F8183EC_12</vt:lpwstr>
  </property>
</Properties>
</file>