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9D19ED">
      <w:pPr>
        <w:pStyle w:val="104"/>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24AF0728">
      <w:pPr>
        <w:pStyle w:val="104"/>
        <w:wordWrap w:val="0"/>
        <w:adjustRightInd w:val="0"/>
        <w:snapToGrid w:val="0"/>
        <w:spacing w:line="360" w:lineRule="auto"/>
        <w:jc w:val="center"/>
        <w:rPr>
          <w:rFonts w:hint="eastAsia" w:eastAsia="宋体"/>
          <w:snapToGrid w:val="0"/>
          <w:color w:val="auto"/>
          <w:kern w:val="0"/>
          <w:sz w:val="36"/>
          <w:highlight w:val="none"/>
          <w:u w:val="single"/>
          <w:lang w:eastAsia="zh-CN"/>
        </w:rPr>
      </w:pPr>
      <w:r>
        <w:rPr>
          <w:rFonts w:hint="eastAsia" w:ascii="宋体" w:hAnsi="宋体" w:eastAsia="宋体" w:cs="宋体"/>
          <w:b/>
          <w:bCs/>
          <w:color w:val="auto"/>
          <w:spacing w:val="28"/>
          <w:sz w:val="56"/>
          <w:szCs w:val="56"/>
          <w:highlight w:val="none"/>
          <w:lang w:eastAsia="zh-CN"/>
        </w:rPr>
        <w:t>庆云镇美丽圩镇提升改造项目(二期)施工</w:t>
      </w:r>
    </w:p>
    <w:p w14:paraId="20898572">
      <w:pPr>
        <w:pStyle w:val="104"/>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6318C31C">
      <w:pPr>
        <w:pStyle w:val="104"/>
        <w:wordWrap w:val="0"/>
        <w:adjustRightInd w:val="0"/>
        <w:snapToGrid w:val="0"/>
        <w:spacing w:line="360" w:lineRule="auto"/>
        <w:jc w:val="center"/>
        <w:rPr>
          <w:rFonts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03791791">
      <w:pPr>
        <w:pStyle w:val="6"/>
        <w:rPr>
          <w:color w:val="auto"/>
          <w:highlight w:val="none"/>
        </w:rPr>
      </w:pPr>
    </w:p>
    <w:p w14:paraId="19DE42EE">
      <w:pPr>
        <w:rPr>
          <w:color w:val="auto"/>
          <w:highlight w:val="none"/>
        </w:rPr>
      </w:pPr>
    </w:p>
    <w:tbl>
      <w:tblPr>
        <w:tblStyle w:val="30"/>
        <w:tblW w:w="9739" w:type="dxa"/>
        <w:tblInd w:w="-100" w:type="dxa"/>
        <w:tblLayout w:type="fixed"/>
        <w:tblCellMar>
          <w:top w:w="0" w:type="dxa"/>
          <w:left w:w="0" w:type="dxa"/>
          <w:bottom w:w="0" w:type="dxa"/>
          <w:right w:w="0" w:type="dxa"/>
        </w:tblCellMar>
      </w:tblPr>
      <w:tblGrid>
        <w:gridCol w:w="4713"/>
        <w:gridCol w:w="5026"/>
      </w:tblGrid>
      <w:tr w14:paraId="7ECD4D71">
        <w:tblPrEx>
          <w:tblCellMar>
            <w:top w:w="0" w:type="dxa"/>
            <w:left w:w="0" w:type="dxa"/>
            <w:bottom w:w="0" w:type="dxa"/>
            <w:right w:w="0" w:type="dxa"/>
          </w:tblCellMar>
        </w:tblPrEx>
        <w:trPr>
          <w:trHeight w:val="1076" w:hRule="atLeast"/>
        </w:trPr>
        <w:tc>
          <w:tcPr>
            <w:tcW w:w="4713" w:type="dxa"/>
            <w:vAlign w:val="center"/>
          </w:tcPr>
          <w:p w14:paraId="6408D55C">
            <w:pPr>
              <w:pStyle w:val="132"/>
              <w:spacing w:line="240" w:lineRule="auto"/>
              <w:ind w:firstLine="140" w:firstLineChars="50"/>
              <w:rPr>
                <w:rFonts w:ascii="Times New Roman"/>
                <w:snapToGrid w:val="0"/>
                <w:color w:val="auto"/>
                <w:kern w:val="0"/>
                <w:sz w:val="28"/>
                <w:highlight w:val="none"/>
              </w:rPr>
            </w:pPr>
            <w:r>
              <w:rPr>
                <w:rFonts w:hint="eastAsia" w:hAnsi="宋体" w:cs="宋体"/>
                <w:color w:val="auto"/>
                <w:sz w:val="28"/>
                <w:szCs w:val="28"/>
                <w:highlight w:val="none"/>
              </w:rPr>
              <w:t xml:space="preserve">招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标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人（盖 章）：</w:t>
            </w:r>
          </w:p>
        </w:tc>
        <w:tc>
          <w:tcPr>
            <w:tcW w:w="5026" w:type="dxa"/>
            <w:vAlign w:val="center"/>
          </w:tcPr>
          <w:p w14:paraId="3552EF9A">
            <w:pPr>
              <w:pStyle w:val="132"/>
              <w:spacing w:line="240" w:lineRule="auto"/>
              <w:rPr>
                <w:rFonts w:ascii="Times New Roman"/>
                <w:snapToGrid w:val="0"/>
                <w:color w:val="auto"/>
                <w:kern w:val="0"/>
                <w:sz w:val="28"/>
                <w:szCs w:val="28"/>
                <w:highlight w:val="none"/>
              </w:rPr>
            </w:pPr>
            <w:r>
              <w:rPr>
                <w:rFonts w:hint="eastAsia" w:hAnsi="宋体" w:cs="宋体"/>
                <w:color w:val="auto"/>
                <w:sz w:val="28"/>
                <w:szCs w:val="28"/>
                <w:highlight w:val="none"/>
                <w:lang w:eastAsia="zh-CN"/>
              </w:rPr>
              <w:t>乐昌市庆云镇人民政府</w:t>
            </w:r>
          </w:p>
        </w:tc>
      </w:tr>
      <w:tr w14:paraId="7E1188E6">
        <w:tblPrEx>
          <w:tblCellMar>
            <w:top w:w="0" w:type="dxa"/>
            <w:left w:w="0" w:type="dxa"/>
            <w:bottom w:w="0" w:type="dxa"/>
            <w:right w:w="0" w:type="dxa"/>
          </w:tblCellMar>
        </w:tblPrEx>
        <w:trPr>
          <w:trHeight w:val="1009" w:hRule="atLeast"/>
        </w:trPr>
        <w:tc>
          <w:tcPr>
            <w:tcW w:w="4713" w:type="dxa"/>
            <w:vAlign w:val="center"/>
          </w:tcPr>
          <w:p w14:paraId="7D59377F">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招标人工作领导小组负责人（签字）：</w:t>
            </w:r>
          </w:p>
        </w:tc>
        <w:tc>
          <w:tcPr>
            <w:tcW w:w="5026" w:type="dxa"/>
            <w:vAlign w:val="center"/>
          </w:tcPr>
          <w:p w14:paraId="6203B9B5">
            <w:pPr>
              <w:pStyle w:val="132"/>
              <w:spacing w:line="240" w:lineRule="auto"/>
              <w:rPr>
                <w:rFonts w:ascii="Times New Roman"/>
                <w:snapToGrid w:val="0"/>
                <w:color w:val="auto"/>
                <w:kern w:val="0"/>
                <w:sz w:val="28"/>
                <w:szCs w:val="28"/>
                <w:highlight w:val="none"/>
              </w:rPr>
            </w:pPr>
          </w:p>
        </w:tc>
      </w:tr>
      <w:tr w14:paraId="226CACB8">
        <w:tblPrEx>
          <w:tblCellMar>
            <w:top w:w="0" w:type="dxa"/>
            <w:left w:w="0" w:type="dxa"/>
            <w:bottom w:w="0" w:type="dxa"/>
            <w:right w:w="0" w:type="dxa"/>
          </w:tblCellMar>
        </w:tblPrEx>
        <w:trPr>
          <w:trHeight w:val="1063" w:hRule="atLeast"/>
        </w:trPr>
        <w:tc>
          <w:tcPr>
            <w:tcW w:w="4713" w:type="dxa"/>
            <w:vAlign w:val="center"/>
          </w:tcPr>
          <w:p w14:paraId="230D1538">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代 </w:t>
            </w:r>
            <w:r>
              <w:rPr>
                <w:rFonts w:hint="eastAsia" w:hAnsi="宋体" w:cs="宋体"/>
                <w:color w:val="auto"/>
                <w:sz w:val="28"/>
                <w:highlight w:val="none"/>
                <w:lang w:val="en-US" w:eastAsia="zh-CN"/>
              </w:rPr>
              <w:t xml:space="preserve"> </w:t>
            </w:r>
            <w:r>
              <w:rPr>
                <w:rFonts w:hint="eastAsia" w:hAnsi="宋体" w:cs="宋体"/>
                <w:color w:val="auto"/>
                <w:sz w:val="28"/>
                <w:highlight w:val="none"/>
              </w:rPr>
              <w:t>理</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机</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构</w:t>
            </w:r>
            <w:r>
              <w:rPr>
                <w:rFonts w:hint="eastAsia" w:hAnsi="宋体" w:cs="宋体"/>
                <w:color w:val="auto"/>
                <w:sz w:val="28"/>
                <w:highlight w:val="none"/>
                <w:lang w:val="en-US" w:eastAsia="zh-CN"/>
              </w:rPr>
              <w:t xml:space="preserve"> （</w:t>
            </w:r>
            <w:r>
              <w:rPr>
                <w:rFonts w:hint="eastAsia" w:hAnsi="宋体" w:cs="宋体"/>
                <w:color w:val="auto"/>
                <w:sz w:val="28"/>
                <w:highlight w:val="none"/>
              </w:rPr>
              <w:t>盖 章）：</w:t>
            </w:r>
          </w:p>
        </w:tc>
        <w:tc>
          <w:tcPr>
            <w:tcW w:w="5026" w:type="dxa"/>
            <w:vAlign w:val="center"/>
          </w:tcPr>
          <w:p w14:paraId="74FECCBD">
            <w:pPr>
              <w:pStyle w:val="132"/>
              <w:spacing w:line="240" w:lineRule="auto"/>
              <w:rPr>
                <w:rFonts w:hint="eastAsia" w:ascii="Times New Roman" w:eastAsia="宋体"/>
                <w:snapToGrid w:val="0"/>
                <w:color w:val="auto"/>
                <w:kern w:val="0"/>
                <w:sz w:val="28"/>
                <w:szCs w:val="28"/>
                <w:highlight w:val="none"/>
                <w:lang w:eastAsia="zh-CN"/>
              </w:rPr>
            </w:pPr>
            <w:r>
              <w:rPr>
                <w:rFonts w:hint="eastAsia" w:hAnsi="宋体" w:cs="宋体"/>
                <w:color w:val="auto"/>
                <w:sz w:val="28"/>
                <w:szCs w:val="28"/>
                <w:highlight w:val="none"/>
                <w:lang w:eastAsia="zh-CN"/>
              </w:rPr>
              <w:t>广东穗源工程项目管理有限公司</w:t>
            </w:r>
          </w:p>
        </w:tc>
      </w:tr>
      <w:tr w14:paraId="7C88B684">
        <w:tblPrEx>
          <w:tblCellMar>
            <w:top w:w="0" w:type="dxa"/>
            <w:left w:w="0" w:type="dxa"/>
            <w:bottom w:w="0" w:type="dxa"/>
            <w:right w:w="0" w:type="dxa"/>
          </w:tblCellMar>
        </w:tblPrEx>
        <w:trPr>
          <w:trHeight w:val="1058" w:hRule="atLeast"/>
        </w:trPr>
        <w:tc>
          <w:tcPr>
            <w:tcW w:w="4713" w:type="dxa"/>
            <w:vAlign w:val="center"/>
          </w:tcPr>
          <w:p w14:paraId="7DAE2058">
            <w:pPr>
              <w:pStyle w:val="132"/>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人（签字）：</w:t>
            </w:r>
          </w:p>
        </w:tc>
        <w:tc>
          <w:tcPr>
            <w:tcW w:w="5026" w:type="dxa"/>
            <w:vAlign w:val="center"/>
          </w:tcPr>
          <w:p w14:paraId="784E688B">
            <w:pPr>
              <w:pStyle w:val="132"/>
              <w:spacing w:line="240" w:lineRule="auto"/>
              <w:jc w:val="left"/>
              <w:rPr>
                <w:rFonts w:ascii="Times New Roman"/>
                <w:snapToGrid w:val="0"/>
                <w:color w:val="auto"/>
                <w:kern w:val="0"/>
                <w:sz w:val="28"/>
                <w:szCs w:val="28"/>
                <w:highlight w:val="none"/>
              </w:rPr>
            </w:pPr>
          </w:p>
        </w:tc>
      </w:tr>
      <w:tr w14:paraId="266A4B98">
        <w:tblPrEx>
          <w:tblCellMar>
            <w:top w:w="0" w:type="dxa"/>
            <w:left w:w="0" w:type="dxa"/>
            <w:bottom w:w="0" w:type="dxa"/>
            <w:right w:w="0" w:type="dxa"/>
          </w:tblCellMar>
        </w:tblPrEx>
        <w:trPr>
          <w:trHeight w:val="1058" w:hRule="atLeast"/>
        </w:trPr>
        <w:tc>
          <w:tcPr>
            <w:tcW w:w="4713" w:type="dxa"/>
            <w:vAlign w:val="center"/>
          </w:tcPr>
          <w:p w14:paraId="37DA5A3E">
            <w:pPr>
              <w:pStyle w:val="132"/>
              <w:wordWrap w:val="0"/>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招标代理机构项目负责人</w:t>
            </w:r>
            <w:r>
              <w:rPr>
                <w:rFonts w:hint="eastAsia" w:hAnsi="宋体" w:cs="宋体"/>
                <w:color w:val="auto"/>
                <w:sz w:val="28"/>
                <w:highlight w:val="none"/>
                <w:lang w:val="en-US" w:eastAsia="zh-CN"/>
              </w:rPr>
              <w:t xml:space="preserve"> </w:t>
            </w:r>
            <w:r>
              <w:rPr>
                <w:rFonts w:hint="eastAsia" w:hAnsi="宋体" w:cs="宋体"/>
                <w:color w:val="auto"/>
                <w:sz w:val="28"/>
                <w:highlight w:val="none"/>
              </w:rPr>
              <w:t>（签字）：</w:t>
            </w:r>
          </w:p>
        </w:tc>
        <w:tc>
          <w:tcPr>
            <w:tcW w:w="5026" w:type="dxa"/>
            <w:vAlign w:val="center"/>
          </w:tcPr>
          <w:p w14:paraId="62AD54CA">
            <w:pPr>
              <w:pStyle w:val="132"/>
              <w:spacing w:line="240" w:lineRule="auto"/>
              <w:rPr>
                <w:rFonts w:ascii="Times New Roman"/>
                <w:snapToGrid w:val="0"/>
                <w:color w:val="auto"/>
                <w:kern w:val="0"/>
                <w:sz w:val="28"/>
                <w:szCs w:val="28"/>
                <w:highlight w:val="none"/>
              </w:rPr>
            </w:pPr>
          </w:p>
        </w:tc>
      </w:tr>
      <w:tr w14:paraId="52DF5B38">
        <w:tblPrEx>
          <w:tblCellMar>
            <w:top w:w="0" w:type="dxa"/>
            <w:left w:w="0" w:type="dxa"/>
            <w:bottom w:w="0" w:type="dxa"/>
            <w:right w:w="0" w:type="dxa"/>
          </w:tblCellMar>
        </w:tblPrEx>
        <w:trPr>
          <w:trHeight w:val="797" w:hRule="atLeast"/>
        </w:trPr>
        <w:tc>
          <w:tcPr>
            <w:tcW w:w="4713" w:type="dxa"/>
            <w:vAlign w:val="center"/>
          </w:tcPr>
          <w:p w14:paraId="09AFA3BE">
            <w:pPr>
              <w:pStyle w:val="132"/>
              <w:wordWrap w:val="0"/>
              <w:spacing w:line="240" w:lineRule="auto"/>
              <w:jc w:val="left"/>
              <w:rPr>
                <w:rFonts w:ascii="Times New Roman"/>
                <w:snapToGrid w:val="0"/>
                <w:color w:val="auto"/>
                <w:kern w:val="0"/>
                <w:sz w:val="28"/>
                <w:highlight w:val="none"/>
              </w:rPr>
            </w:pPr>
            <w:r>
              <w:rPr>
                <w:rFonts w:hint="eastAsia" w:hAnsi="宋体" w:cs="宋体"/>
                <w:color w:val="auto"/>
                <w:sz w:val="28"/>
                <w:highlight w:val="none"/>
              </w:rPr>
              <w:t xml:space="preserve"> 招 </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标 </w:t>
            </w:r>
            <w:r>
              <w:rPr>
                <w:rFonts w:hint="eastAsia" w:hAnsi="宋体" w:cs="宋体"/>
                <w:color w:val="auto"/>
                <w:sz w:val="28"/>
                <w:highlight w:val="none"/>
                <w:lang w:val="en-US" w:eastAsia="zh-CN"/>
              </w:rPr>
              <w:t xml:space="preserve"> </w:t>
            </w:r>
            <w:r>
              <w:rPr>
                <w:rFonts w:hint="eastAsia" w:hAnsi="宋体" w:cs="宋体"/>
                <w:color w:val="auto"/>
                <w:sz w:val="28"/>
                <w:highlight w:val="none"/>
              </w:rPr>
              <w:t>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日  期 ：</w:t>
            </w:r>
          </w:p>
        </w:tc>
        <w:tc>
          <w:tcPr>
            <w:tcW w:w="5026" w:type="dxa"/>
            <w:vAlign w:val="center"/>
          </w:tcPr>
          <w:p w14:paraId="5C33CF76">
            <w:pPr>
              <w:pStyle w:val="132"/>
              <w:spacing w:line="240" w:lineRule="auto"/>
              <w:rPr>
                <w:rFonts w:ascii="Times New Roman"/>
                <w:snapToGrid w:val="0"/>
                <w:color w:val="auto"/>
                <w:kern w:val="0"/>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1</w:t>
            </w:r>
            <w:r>
              <w:rPr>
                <w:rFonts w:hint="eastAsia" w:hAnsi="宋体" w:cs="宋体"/>
                <w:color w:val="auto"/>
                <w:sz w:val="28"/>
                <w:highlight w:val="none"/>
              </w:rPr>
              <w:t>月</w:t>
            </w:r>
          </w:p>
        </w:tc>
      </w:tr>
    </w:tbl>
    <w:p w14:paraId="15F22BB0">
      <w:pPr>
        <w:tabs>
          <w:tab w:val="left" w:pos="4935"/>
        </w:tabs>
        <w:wordWrap w:val="0"/>
        <w:adjustRightInd w:val="0"/>
        <w:snapToGrid w:val="0"/>
        <w:jc w:val="center"/>
        <w:rPr>
          <w:rFonts w:ascii="Times New Roman"/>
          <w:b/>
          <w:snapToGrid w:val="0"/>
          <w:color w:val="auto"/>
          <w:kern w:val="0"/>
          <w:sz w:val="28"/>
          <w:szCs w:val="28"/>
          <w:highlight w:val="none"/>
        </w:rPr>
        <w:sectPr>
          <w:footerReference r:id="rId5" w:type="default"/>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69DEAEA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9B17A74">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CF3C51F">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453EB55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22061E7">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30FF60D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AC6D389">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AFC7020">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9B780EB">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0678E2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05A6C2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86A4D6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34ADC5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366DDB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42DEA418">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AE8DB3C">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8CB4F93">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856762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BECB7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85F8BC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F50BBF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19820A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7278EC55">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DA5C2B">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50D14EB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1EFA296">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1D895982">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6A2CD2D">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68CE23C0">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030B1551">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p>
    <w:p w14:paraId="2115781A">
      <w:pPr>
        <w:tabs>
          <w:tab w:val="left" w:pos="4935"/>
        </w:tabs>
        <w:wordWrap w:val="0"/>
        <w:adjustRightInd w:val="0"/>
        <w:snapToGrid w:val="0"/>
        <w:spacing w:line="440" w:lineRule="exact"/>
        <w:jc w:val="center"/>
        <w:rPr>
          <w:rFonts w:ascii="Times New Roman"/>
          <w:b/>
          <w:snapToGrid w:val="0"/>
          <w:color w:val="auto"/>
          <w:kern w:val="0"/>
          <w:sz w:val="44"/>
          <w:szCs w:val="44"/>
          <w:highlight w:val="none"/>
        </w:rPr>
      </w:pPr>
      <w:r>
        <w:rPr>
          <w:rFonts w:hint="eastAsia" w:ascii="Times New Roman"/>
          <w:b/>
          <w:snapToGrid w:val="0"/>
          <w:color w:val="auto"/>
          <w:kern w:val="0"/>
          <w:sz w:val="44"/>
          <w:szCs w:val="44"/>
          <w:highlight w:val="none"/>
        </w:rPr>
        <w:t>目    录</w:t>
      </w:r>
    </w:p>
    <w:p w14:paraId="69CCDB45">
      <w:pPr>
        <w:pStyle w:val="21"/>
        <w:tabs>
          <w:tab w:val="right" w:leader="dot" w:pos="884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_Toc20397 </w:instrText>
      </w:r>
      <w:r>
        <w:rPr>
          <w:color w:val="auto"/>
          <w:highlight w:val="none"/>
        </w:rPr>
        <w:fldChar w:fldCharType="separate"/>
      </w:r>
      <w:r>
        <w:rPr>
          <w:rFonts w:hint="eastAsia" w:ascii="Times New Roman"/>
          <w:snapToGrid w:val="0"/>
          <w:color w:val="auto"/>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_Toc20397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24CE6CF">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_Toc29125 </w:instrText>
      </w:r>
      <w:r>
        <w:rPr>
          <w:color w:val="auto"/>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_Toc29125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0C60F2D7">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_Toc1525 </w:instrText>
      </w:r>
      <w:r>
        <w:rPr>
          <w:color w:val="auto"/>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_Toc1525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5E169191">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_Toc18860 </w:instrText>
      </w:r>
      <w:r>
        <w:rPr>
          <w:color w:val="auto"/>
          <w:highlight w:val="none"/>
        </w:rPr>
        <w:fldChar w:fldCharType="separate"/>
      </w:r>
      <w:r>
        <w:rPr>
          <w:rFonts w:hint="eastAsia" w:ascii="Times New Roman"/>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_Toc18860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407A73E">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_Toc28320 </w:instrText>
      </w:r>
      <w:r>
        <w:rPr>
          <w:color w:val="auto"/>
          <w:highlight w:val="none"/>
        </w:rPr>
        <w:fldChar w:fldCharType="separate"/>
      </w:r>
      <w:r>
        <w:rPr>
          <w:rFonts w:hint="eastAsia" w:ascii="Times New Roman"/>
          <w:snapToGrid w:val="0"/>
          <w:color w:val="auto"/>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_Toc28320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DC0510A">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_Toc7336 </w:instrText>
      </w:r>
      <w:r>
        <w:rPr>
          <w:color w:val="auto"/>
          <w:highlight w:val="none"/>
        </w:rPr>
        <w:fldChar w:fldCharType="separate"/>
      </w:r>
      <w:r>
        <w:rPr>
          <w:rFonts w:hint="eastAsia" w:ascii="Times New Roman"/>
          <w:snapToGrid w:val="0"/>
          <w:color w:val="auto"/>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_Toc7336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1E323597">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_Toc13398 </w:instrText>
      </w:r>
      <w:r>
        <w:rPr>
          <w:color w:val="auto"/>
          <w:highlight w:val="none"/>
        </w:rPr>
        <w:fldChar w:fldCharType="separate"/>
      </w:r>
      <w:r>
        <w:rPr>
          <w:rFonts w:hint="eastAsia" w:hAnsi="宋体" w:cs="宋体"/>
          <w:snapToGrid w:val="0"/>
          <w:color w:val="auto"/>
          <w:szCs w:val="24"/>
          <w:highlight w:val="none"/>
        </w:rPr>
        <w:t>3．获取招标文件</w:t>
      </w:r>
      <w:r>
        <w:rPr>
          <w:color w:val="auto"/>
          <w:highlight w:val="none"/>
        </w:rPr>
        <w:tab/>
      </w:r>
      <w:r>
        <w:rPr>
          <w:color w:val="auto"/>
          <w:highlight w:val="none"/>
        </w:rPr>
        <w:fldChar w:fldCharType="begin"/>
      </w:r>
      <w:r>
        <w:rPr>
          <w:color w:val="auto"/>
          <w:highlight w:val="none"/>
        </w:rPr>
        <w:instrText xml:space="preserve"> PAGEREF _Toc13398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F4665E2">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_Toc24234 </w:instrText>
      </w:r>
      <w:r>
        <w:rPr>
          <w:color w:val="auto"/>
          <w:highlight w:val="none"/>
        </w:rPr>
        <w:fldChar w:fldCharType="separate"/>
      </w:r>
      <w:r>
        <w:rPr>
          <w:rFonts w:hint="eastAsia" w:hAnsi="宋体" w:cs="宋体"/>
          <w:snapToGrid w:val="0"/>
          <w:color w:val="auto"/>
          <w:szCs w:val="24"/>
          <w:highlight w:val="none"/>
          <w:lang w:val="en-US" w:eastAsia="zh-CN"/>
        </w:rPr>
        <w:t>4.</w:t>
      </w:r>
      <w:r>
        <w:rPr>
          <w:rFonts w:hint="eastAsia" w:hAnsi="宋体" w:cs="宋体"/>
          <w:snapToGrid w:val="0"/>
          <w:color w:val="auto"/>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_Toc24234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F964242">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_Toc18306 </w:instrText>
      </w:r>
      <w:r>
        <w:rPr>
          <w:color w:val="auto"/>
          <w:highlight w:val="none"/>
        </w:rPr>
        <w:fldChar w:fldCharType="separate"/>
      </w:r>
      <w:r>
        <w:rPr>
          <w:rFonts w:hint="eastAsia" w:hAnsi="宋体" w:cs="宋体"/>
          <w:snapToGrid w:val="0"/>
          <w:color w:val="auto"/>
          <w:szCs w:val="24"/>
          <w:highlight w:val="none"/>
        </w:rPr>
        <w:t>5．质量标准和材料、机械要求</w:t>
      </w:r>
      <w:r>
        <w:rPr>
          <w:color w:val="auto"/>
          <w:highlight w:val="none"/>
        </w:rPr>
        <w:tab/>
      </w:r>
      <w:r>
        <w:rPr>
          <w:color w:val="auto"/>
          <w:highlight w:val="none"/>
        </w:rPr>
        <w:fldChar w:fldCharType="begin"/>
      </w:r>
      <w:r>
        <w:rPr>
          <w:color w:val="auto"/>
          <w:highlight w:val="none"/>
        </w:rPr>
        <w:instrText xml:space="preserve"> PAGEREF _Toc18306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5E031319">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_Toc25003 </w:instrText>
      </w:r>
      <w:r>
        <w:rPr>
          <w:color w:val="auto"/>
          <w:highlight w:val="none"/>
        </w:rPr>
        <w:fldChar w:fldCharType="separate"/>
      </w:r>
      <w:r>
        <w:rPr>
          <w:rFonts w:hint="eastAsia" w:ascii="Times New Roman"/>
          <w:snapToGrid w:val="0"/>
          <w:color w:val="auto"/>
          <w:highlight w:val="none"/>
        </w:rPr>
        <w:t>6．施工条件及现场踏勘</w:t>
      </w:r>
      <w:r>
        <w:rPr>
          <w:color w:val="auto"/>
          <w:highlight w:val="none"/>
        </w:rPr>
        <w:tab/>
      </w:r>
      <w:r>
        <w:rPr>
          <w:color w:val="auto"/>
          <w:highlight w:val="none"/>
        </w:rPr>
        <w:fldChar w:fldCharType="begin"/>
      </w:r>
      <w:r>
        <w:rPr>
          <w:color w:val="auto"/>
          <w:highlight w:val="none"/>
        </w:rPr>
        <w:instrText xml:space="preserve"> PAGEREF _Toc25003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25847C7D">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_Toc12433 </w:instrText>
      </w:r>
      <w:r>
        <w:rPr>
          <w:color w:val="auto"/>
          <w:highlight w:val="none"/>
        </w:rPr>
        <w:fldChar w:fldCharType="separate"/>
      </w:r>
      <w:r>
        <w:rPr>
          <w:rFonts w:hint="eastAsia" w:ascii="Times New Roman"/>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_Toc12433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1827CDEA">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_Toc22896 </w:instrText>
      </w:r>
      <w:r>
        <w:rPr>
          <w:color w:val="auto"/>
          <w:highlight w:val="none"/>
        </w:rPr>
        <w:fldChar w:fldCharType="separate"/>
      </w:r>
      <w:r>
        <w:rPr>
          <w:rFonts w:hint="eastAsia" w:ascii="Times New Roman"/>
          <w:snapToGrid w:val="0"/>
          <w:color w:val="auto"/>
          <w:highlight w:val="none"/>
        </w:rPr>
        <w:t>8．</w:t>
      </w:r>
      <w:r>
        <w:rPr>
          <w:rFonts w:hint="eastAsia" w:ascii="Times New Roman"/>
          <w:snapToGrid w:val="0"/>
          <w:color w:val="auto"/>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_Toc22896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BF24995">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_Toc5391 </w:instrText>
      </w:r>
      <w:r>
        <w:rPr>
          <w:color w:val="auto"/>
          <w:highlight w:val="none"/>
        </w:rPr>
        <w:fldChar w:fldCharType="separate"/>
      </w:r>
      <w:r>
        <w:rPr>
          <w:rFonts w:hint="eastAsia" w:ascii="Times New Roman"/>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_Toc5391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7E88AD88">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_Toc6828 </w:instrText>
      </w:r>
      <w:r>
        <w:rPr>
          <w:color w:val="auto"/>
          <w:highlight w:val="none"/>
        </w:rPr>
        <w:fldChar w:fldCharType="separate"/>
      </w:r>
      <w:r>
        <w:rPr>
          <w:rFonts w:hint="eastAsia" w:ascii="Times New Roman"/>
          <w:snapToGrid w:val="0"/>
          <w:color w:val="auto"/>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_Toc6828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55F6CDEF">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_Toc3803 </w:instrText>
      </w:r>
      <w:r>
        <w:rPr>
          <w:color w:val="auto"/>
          <w:highlight w:val="none"/>
        </w:rPr>
        <w:fldChar w:fldCharType="separate"/>
      </w:r>
      <w:r>
        <w:rPr>
          <w:rFonts w:hint="eastAsia" w:ascii="Times New Roman"/>
          <w:bCs/>
          <w:snapToGrid w:val="0"/>
          <w:color w:val="auto"/>
          <w:highlight w:val="none"/>
        </w:rPr>
        <w:t>10.1 一般要求</w:t>
      </w:r>
      <w:r>
        <w:rPr>
          <w:color w:val="auto"/>
          <w:highlight w:val="none"/>
        </w:rPr>
        <w:tab/>
      </w:r>
      <w:r>
        <w:rPr>
          <w:color w:val="auto"/>
          <w:highlight w:val="none"/>
        </w:rPr>
        <w:fldChar w:fldCharType="begin"/>
      </w:r>
      <w:r>
        <w:rPr>
          <w:color w:val="auto"/>
          <w:highlight w:val="none"/>
        </w:rPr>
        <w:instrText xml:space="preserve"> PAGEREF _Toc3803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E00364D">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_Toc22509 </w:instrText>
      </w:r>
      <w:r>
        <w:rPr>
          <w:color w:val="auto"/>
          <w:highlight w:val="none"/>
        </w:rPr>
        <w:fldChar w:fldCharType="separate"/>
      </w:r>
      <w:r>
        <w:rPr>
          <w:rFonts w:hint="eastAsia" w:ascii="Times New Roman"/>
          <w:bCs/>
          <w:snapToGrid w:val="0"/>
          <w:color w:val="auto"/>
          <w:highlight w:val="none"/>
        </w:rPr>
        <w:t xml:space="preserve">10.2 </w:t>
      </w:r>
      <w:r>
        <w:rPr>
          <w:rFonts w:hint="eastAsia" w:ascii="Times New Roman"/>
          <w:snapToGrid w:val="0"/>
          <w:color w:val="auto"/>
          <w:highlight w:val="none"/>
        </w:rPr>
        <w:t>商务标书的编制要求</w:t>
      </w:r>
      <w:r>
        <w:rPr>
          <w:color w:val="auto"/>
          <w:highlight w:val="none"/>
        </w:rPr>
        <w:tab/>
      </w:r>
      <w:r>
        <w:rPr>
          <w:color w:val="auto"/>
          <w:highlight w:val="none"/>
        </w:rPr>
        <w:fldChar w:fldCharType="begin"/>
      </w:r>
      <w:r>
        <w:rPr>
          <w:color w:val="auto"/>
          <w:highlight w:val="none"/>
        </w:rPr>
        <w:instrText xml:space="preserve"> PAGEREF _Toc22509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21B8D165">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_Toc11718 </w:instrText>
      </w:r>
      <w:r>
        <w:rPr>
          <w:color w:val="auto"/>
          <w:highlight w:val="none"/>
        </w:rPr>
        <w:fldChar w:fldCharType="separate"/>
      </w:r>
      <w:r>
        <w:rPr>
          <w:rFonts w:hint="eastAsia" w:ascii="Times New Roman"/>
          <w:bCs/>
          <w:snapToGrid w:val="0"/>
          <w:color w:val="auto"/>
          <w:highlight w:val="none"/>
        </w:rPr>
        <w:t>10.3 经济标书的编制要求</w:t>
      </w:r>
      <w:r>
        <w:rPr>
          <w:color w:val="auto"/>
          <w:highlight w:val="none"/>
        </w:rPr>
        <w:tab/>
      </w:r>
      <w:r>
        <w:rPr>
          <w:color w:val="auto"/>
          <w:highlight w:val="none"/>
        </w:rPr>
        <w:fldChar w:fldCharType="begin"/>
      </w:r>
      <w:r>
        <w:rPr>
          <w:color w:val="auto"/>
          <w:highlight w:val="none"/>
        </w:rPr>
        <w:instrText xml:space="preserve"> PAGEREF _Toc11718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630517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_Toc29497 </w:instrText>
      </w:r>
      <w:r>
        <w:rPr>
          <w:color w:val="auto"/>
          <w:highlight w:val="none"/>
        </w:rPr>
        <w:fldChar w:fldCharType="separate"/>
      </w:r>
      <w:r>
        <w:rPr>
          <w:rFonts w:hint="eastAsia" w:ascii="Times New Roman"/>
          <w:bCs w:val="0"/>
          <w:snapToGrid w:val="0"/>
          <w:color w:val="auto"/>
          <w:highlight w:val="none"/>
        </w:rPr>
        <w:t>10.4 施工组织设计的编制要求</w:t>
      </w:r>
      <w:r>
        <w:rPr>
          <w:color w:val="auto"/>
          <w:highlight w:val="none"/>
        </w:rPr>
        <w:tab/>
      </w:r>
      <w:r>
        <w:rPr>
          <w:color w:val="auto"/>
          <w:highlight w:val="none"/>
        </w:rPr>
        <w:fldChar w:fldCharType="begin"/>
      </w:r>
      <w:r>
        <w:rPr>
          <w:color w:val="auto"/>
          <w:highlight w:val="none"/>
        </w:rPr>
        <w:instrText xml:space="preserve"> PAGEREF _Toc29497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04D5440">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_Toc32601 </w:instrText>
      </w:r>
      <w:r>
        <w:rPr>
          <w:color w:val="auto"/>
          <w:highlight w:val="none"/>
        </w:rPr>
        <w:fldChar w:fldCharType="separate"/>
      </w:r>
      <w:r>
        <w:rPr>
          <w:rFonts w:hint="eastAsia" w:ascii="Times New Roman"/>
          <w:snapToGrid w:val="0"/>
          <w:color w:val="auto"/>
          <w:highlight w:val="none"/>
        </w:rPr>
        <w:t>11.电子投标</w:t>
      </w:r>
      <w:r>
        <w:rPr>
          <w:color w:val="auto"/>
          <w:highlight w:val="none"/>
        </w:rPr>
        <w:tab/>
      </w:r>
      <w:r>
        <w:rPr>
          <w:color w:val="auto"/>
          <w:highlight w:val="none"/>
        </w:rPr>
        <w:fldChar w:fldCharType="begin"/>
      </w:r>
      <w:r>
        <w:rPr>
          <w:color w:val="auto"/>
          <w:highlight w:val="none"/>
        </w:rPr>
        <w:instrText xml:space="preserve"> PAGEREF _Toc32601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016D4EA9">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_Toc28996 </w:instrText>
      </w:r>
      <w:r>
        <w:rPr>
          <w:color w:val="auto"/>
          <w:highlight w:val="none"/>
        </w:rPr>
        <w:fldChar w:fldCharType="separate"/>
      </w:r>
      <w:r>
        <w:rPr>
          <w:rFonts w:hint="eastAsia" w:ascii="Times New Roman"/>
          <w:snapToGrid w:val="0"/>
          <w:color w:val="auto"/>
          <w:highlight w:val="none"/>
        </w:rPr>
        <w:t>12补救方案</w:t>
      </w:r>
      <w:r>
        <w:rPr>
          <w:color w:val="auto"/>
          <w:highlight w:val="none"/>
        </w:rPr>
        <w:tab/>
      </w:r>
      <w:r>
        <w:rPr>
          <w:color w:val="auto"/>
          <w:highlight w:val="none"/>
        </w:rPr>
        <w:fldChar w:fldCharType="begin"/>
      </w:r>
      <w:r>
        <w:rPr>
          <w:color w:val="auto"/>
          <w:highlight w:val="none"/>
        </w:rPr>
        <w:instrText xml:space="preserve"> PAGEREF _Toc28996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EF2CD52">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_Toc5522 </w:instrText>
      </w:r>
      <w:r>
        <w:rPr>
          <w:color w:val="auto"/>
          <w:highlight w:val="none"/>
        </w:rPr>
        <w:fldChar w:fldCharType="separate"/>
      </w:r>
      <w:r>
        <w:rPr>
          <w:rFonts w:hint="eastAsia" w:ascii="Times New Roman"/>
          <w:snapToGrid w:val="0"/>
          <w:color w:val="auto"/>
          <w:highlight w:val="none"/>
        </w:rPr>
        <w:t>13．投标文件的递交</w:t>
      </w:r>
      <w:r>
        <w:rPr>
          <w:color w:val="auto"/>
          <w:highlight w:val="none"/>
        </w:rPr>
        <w:tab/>
      </w:r>
      <w:r>
        <w:rPr>
          <w:color w:val="auto"/>
          <w:highlight w:val="none"/>
        </w:rPr>
        <w:fldChar w:fldCharType="begin"/>
      </w:r>
      <w:r>
        <w:rPr>
          <w:color w:val="auto"/>
          <w:highlight w:val="none"/>
        </w:rPr>
        <w:instrText xml:space="preserve"> PAGEREF _Toc5522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17A14C7F">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_Toc17317 </w:instrText>
      </w:r>
      <w:r>
        <w:rPr>
          <w:color w:val="auto"/>
          <w:highlight w:val="none"/>
        </w:rPr>
        <w:fldChar w:fldCharType="separate"/>
      </w:r>
      <w:r>
        <w:rPr>
          <w:rFonts w:hint="eastAsia" w:ascii="Times New Roman"/>
          <w:snapToGrid w:val="0"/>
          <w:color w:val="auto"/>
          <w:highlight w:val="none"/>
        </w:rPr>
        <w:t>14．开标</w:t>
      </w:r>
      <w:r>
        <w:rPr>
          <w:color w:val="auto"/>
          <w:highlight w:val="none"/>
        </w:rPr>
        <w:tab/>
      </w:r>
      <w:r>
        <w:rPr>
          <w:color w:val="auto"/>
          <w:highlight w:val="none"/>
        </w:rPr>
        <w:fldChar w:fldCharType="begin"/>
      </w:r>
      <w:r>
        <w:rPr>
          <w:color w:val="auto"/>
          <w:highlight w:val="none"/>
        </w:rPr>
        <w:instrText xml:space="preserve"> PAGEREF _Toc17317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2A2BC3A">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_Toc3298 </w:instrText>
      </w:r>
      <w:r>
        <w:rPr>
          <w:color w:val="auto"/>
          <w:highlight w:val="none"/>
        </w:rPr>
        <w:fldChar w:fldCharType="separate"/>
      </w:r>
      <w:r>
        <w:rPr>
          <w:rFonts w:hint="eastAsia" w:ascii="Times New Roman"/>
          <w:snapToGrid w:val="0"/>
          <w:color w:val="auto"/>
          <w:highlight w:val="none"/>
        </w:rPr>
        <w:t>15．评标</w:t>
      </w:r>
      <w:r>
        <w:rPr>
          <w:color w:val="auto"/>
          <w:highlight w:val="none"/>
        </w:rPr>
        <w:tab/>
      </w:r>
      <w:r>
        <w:rPr>
          <w:color w:val="auto"/>
          <w:highlight w:val="none"/>
        </w:rPr>
        <w:fldChar w:fldCharType="begin"/>
      </w:r>
      <w:r>
        <w:rPr>
          <w:color w:val="auto"/>
          <w:highlight w:val="none"/>
        </w:rPr>
        <w:instrText xml:space="preserve"> PAGEREF _Toc3298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20F3FDFC">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_Toc2428 </w:instrText>
      </w:r>
      <w:r>
        <w:rPr>
          <w:color w:val="auto"/>
          <w:highlight w:val="none"/>
        </w:rPr>
        <w:fldChar w:fldCharType="separate"/>
      </w:r>
      <w:r>
        <w:rPr>
          <w:rFonts w:hint="eastAsia" w:ascii="Times New Roman"/>
          <w:snapToGrid w:val="0"/>
          <w:color w:val="auto"/>
          <w:highlight w:val="none"/>
        </w:rPr>
        <w:t>16．中标候选人公示</w:t>
      </w:r>
      <w:r>
        <w:rPr>
          <w:color w:val="auto"/>
          <w:highlight w:val="none"/>
        </w:rPr>
        <w:tab/>
      </w:r>
      <w:r>
        <w:rPr>
          <w:color w:val="auto"/>
          <w:highlight w:val="none"/>
        </w:rPr>
        <w:fldChar w:fldCharType="begin"/>
      </w:r>
      <w:r>
        <w:rPr>
          <w:color w:val="auto"/>
          <w:highlight w:val="none"/>
        </w:rPr>
        <w:instrText xml:space="preserve"> PAGEREF _Toc2428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4B19D9DB">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_Toc21162 </w:instrText>
      </w:r>
      <w:r>
        <w:rPr>
          <w:color w:val="auto"/>
          <w:highlight w:val="none"/>
        </w:rPr>
        <w:fldChar w:fldCharType="separate"/>
      </w:r>
      <w:r>
        <w:rPr>
          <w:rFonts w:hint="eastAsia" w:ascii="Times New Roman"/>
          <w:snapToGrid w:val="0"/>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_Toc21162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67220F69">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_Toc8795 </w:instrText>
      </w:r>
      <w:r>
        <w:rPr>
          <w:color w:val="auto"/>
          <w:highlight w:val="none"/>
        </w:rPr>
        <w:fldChar w:fldCharType="separate"/>
      </w:r>
      <w:r>
        <w:rPr>
          <w:rFonts w:hint="eastAsia" w:ascii="Times New Roman"/>
          <w:snapToGrid w:val="0"/>
          <w:color w:val="auto"/>
          <w:highlight w:val="none"/>
        </w:rPr>
        <w:t>1．资格评审环节</w:t>
      </w:r>
      <w:r>
        <w:rPr>
          <w:color w:val="auto"/>
          <w:highlight w:val="none"/>
        </w:rPr>
        <w:tab/>
      </w:r>
      <w:r>
        <w:rPr>
          <w:color w:val="auto"/>
          <w:highlight w:val="none"/>
        </w:rPr>
        <w:fldChar w:fldCharType="begin"/>
      </w:r>
      <w:r>
        <w:rPr>
          <w:color w:val="auto"/>
          <w:highlight w:val="none"/>
        </w:rPr>
        <w:instrText xml:space="preserve"> PAGEREF _Toc8795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1489D60C">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_Toc14599 </w:instrText>
      </w:r>
      <w:r>
        <w:rPr>
          <w:color w:val="auto"/>
          <w:highlight w:val="none"/>
        </w:rPr>
        <w:fldChar w:fldCharType="separate"/>
      </w:r>
      <w:r>
        <w:rPr>
          <w:rFonts w:hint="eastAsia" w:ascii="Times New Roman"/>
          <w:snapToGrid w:val="0"/>
          <w:color w:val="auto"/>
          <w:highlight w:val="none"/>
        </w:rPr>
        <w:t>2．形式评审环节</w:t>
      </w:r>
      <w:r>
        <w:rPr>
          <w:color w:val="auto"/>
          <w:highlight w:val="none"/>
        </w:rPr>
        <w:tab/>
      </w:r>
      <w:r>
        <w:rPr>
          <w:color w:val="auto"/>
          <w:highlight w:val="none"/>
        </w:rPr>
        <w:fldChar w:fldCharType="begin"/>
      </w:r>
      <w:r>
        <w:rPr>
          <w:color w:val="auto"/>
          <w:highlight w:val="none"/>
        </w:rPr>
        <w:instrText xml:space="preserve"> PAGEREF _Toc14599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1CA1CB86">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_Toc3449 </w:instrText>
      </w:r>
      <w:r>
        <w:rPr>
          <w:color w:val="auto"/>
          <w:highlight w:val="none"/>
        </w:rPr>
        <w:fldChar w:fldCharType="separate"/>
      </w:r>
      <w:r>
        <w:rPr>
          <w:rFonts w:hint="eastAsia" w:ascii="Times New Roman"/>
          <w:snapToGrid w:val="0"/>
          <w:color w:val="auto"/>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_Toc3449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7A70AB38">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_Toc2486 </w:instrText>
      </w:r>
      <w:r>
        <w:rPr>
          <w:color w:val="auto"/>
          <w:highlight w:val="none"/>
        </w:rPr>
        <w:fldChar w:fldCharType="separate"/>
      </w:r>
      <w:r>
        <w:rPr>
          <w:rFonts w:hint="eastAsia" w:ascii="Times New Roman"/>
          <w:snapToGrid w:val="0"/>
          <w:color w:val="auto"/>
          <w:highlight w:val="none"/>
        </w:rPr>
        <w:t>4．其他</w:t>
      </w:r>
      <w:r>
        <w:rPr>
          <w:color w:val="auto"/>
          <w:highlight w:val="none"/>
        </w:rPr>
        <w:tab/>
      </w:r>
      <w:r>
        <w:rPr>
          <w:color w:val="auto"/>
          <w:highlight w:val="none"/>
        </w:rPr>
        <w:fldChar w:fldCharType="begin"/>
      </w:r>
      <w:r>
        <w:rPr>
          <w:color w:val="auto"/>
          <w:highlight w:val="none"/>
        </w:rPr>
        <w:instrText xml:space="preserve"> PAGEREF _Toc2486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7A4B6C35">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_Toc8051 </w:instrText>
      </w:r>
      <w:r>
        <w:rPr>
          <w:color w:val="auto"/>
          <w:highlight w:val="none"/>
        </w:rPr>
        <w:fldChar w:fldCharType="separate"/>
      </w:r>
      <w:r>
        <w:rPr>
          <w:rFonts w:hint="eastAsia" w:ascii="Times New Roman"/>
          <w:snapToGrid w:val="0"/>
          <w:color w:val="auto"/>
          <w:kern w:val="0"/>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_Toc8051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1553EB5">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_Toc6480 </w:instrText>
      </w:r>
      <w:r>
        <w:rPr>
          <w:color w:val="auto"/>
          <w:highlight w:val="none"/>
        </w:rPr>
        <w:fldChar w:fldCharType="separate"/>
      </w:r>
      <w:r>
        <w:rPr>
          <w:rFonts w:hint="eastAsia" w:ascii="Times New Roman"/>
          <w:bCs/>
          <w:snapToGrid w:val="0"/>
          <w:color w:val="auto"/>
          <w:kern w:val="0"/>
          <w:highlight w:val="none"/>
        </w:rPr>
        <w:t>1．中标通知书</w:t>
      </w:r>
      <w:r>
        <w:rPr>
          <w:color w:val="auto"/>
          <w:highlight w:val="none"/>
        </w:rPr>
        <w:tab/>
      </w:r>
      <w:r>
        <w:rPr>
          <w:color w:val="auto"/>
          <w:highlight w:val="none"/>
        </w:rPr>
        <w:fldChar w:fldCharType="begin"/>
      </w:r>
      <w:r>
        <w:rPr>
          <w:color w:val="auto"/>
          <w:highlight w:val="none"/>
        </w:rPr>
        <w:instrText xml:space="preserve"> PAGEREF _Toc6480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79F2F275">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_Toc11051 </w:instrText>
      </w:r>
      <w:r>
        <w:rPr>
          <w:color w:val="auto"/>
          <w:highlight w:val="none"/>
        </w:rPr>
        <w:fldChar w:fldCharType="separate"/>
      </w:r>
      <w:r>
        <w:rPr>
          <w:rFonts w:hint="eastAsia" w:ascii="Times New Roman"/>
          <w:bCs/>
          <w:snapToGrid w:val="0"/>
          <w:color w:val="auto"/>
          <w:kern w:val="0"/>
          <w:highlight w:val="none"/>
        </w:rPr>
        <w:t>2．中标结果公示</w:t>
      </w:r>
      <w:r>
        <w:rPr>
          <w:color w:val="auto"/>
          <w:highlight w:val="none"/>
        </w:rPr>
        <w:tab/>
      </w:r>
      <w:r>
        <w:rPr>
          <w:color w:val="auto"/>
          <w:highlight w:val="none"/>
        </w:rPr>
        <w:fldChar w:fldCharType="begin"/>
      </w:r>
      <w:r>
        <w:rPr>
          <w:color w:val="auto"/>
          <w:highlight w:val="none"/>
        </w:rPr>
        <w:instrText xml:space="preserve"> PAGEREF _Toc11051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E723189">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_Toc9523 </w:instrText>
      </w:r>
      <w:r>
        <w:rPr>
          <w:color w:val="auto"/>
          <w:highlight w:val="none"/>
        </w:rPr>
        <w:fldChar w:fldCharType="separate"/>
      </w:r>
      <w:r>
        <w:rPr>
          <w:rFonts w:hint="eastAsia" w:ascii="Times New Roman"/>
          <w:bCs/>
          <w:snapToGrid w:val="0"/>
          <w:color w:val="auto"/>
          <w:kern w:val="0"/>
          <w:highlight w:val="none"/>
        </w:rPr>
        <w:t>3．履约保证</w:t>
      </w:r>
      <w:r>
        <w:rPr>
          <w:color w:val="auto"/>
          <w:highlight w:val="none"/>
        </w:rPr>
        <w:tab/>
      </w:r>
      <w:r>
        <w:rPr>
          <w:color w:val="auto"/>
          <w:highlight w:val="none"/>
        </w:rPr>
        <w:fldChar w:fldCharType="begin"/>
      </w:r>
      <w:r>
        <w:rPr>
          <w:color w:val="auto"/>
          <w:highlight w:val="none"/>
        </w:rPr>
        <w:instrText xml:space="preserve"> PAGEREF _Toc9523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49E6A251">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_Toc24195 </w:instrText>
      </w:r>
      <w:r>
        <w:rPr>
          <w:color w:val="auto"/>
          <w:highlight w:val="none"/>
        </w:rPr>
        <w:fldChar w:fldCharType="separate"/>
      </w:r>
      <w:r>
        <w:rPr>
          <w:rFonts w:hint="eastAsia" w:ascii="Times New Roman"/>
          <w:bCs/>
          <w:snapToGrid w:val="0"/>
          <w:color w:val="auto"/>
          <w:kern w:val="0"/>
          <w:highlight w:val="none"/>
        </w:rPr>
        <w:t>4．合同订立</w:t>
      </w:r>
      <w:r>
        <w:rPr>
          <w:color w:val="auto"/>
          <w:highlight w:val="none"/>
        </w:rPr>
        <w:tab/>
      </w:r>
      <w:r>
        <w:rPr>
          <w:color w:val="auto"/>
          <w:highlight w:val="none"/>
        </w:rPr>
        <w:fldChar w:fldCharType="begin"/>
      </w:r>
      <w:r>
        <w:rPr>
          <w:color w:val="auto"/>
          <w:highlight w:val="none"/>
        </w:rPr>
        <w:instrText xml:space="preserve"> PAGEREF _Toc24195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1A9A3C0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_Toc22985 </w:instrText>
      </w:r>
      <w:r>
        <w:rPr>
          <w:color w:val="auto"/>
          <w:highlight w:val="none"/>
        </w:rPr>
        <w:fldChar w:fldCharType="separate"/>
      </w:r>
      <w:r>
        <w:rPr>
          <w:rFonts w:hint="eastAsia" w:ascii="Times New Roman"/>
          <w:bCs/>
          <w:snapToGrid w:val="0"/>
          <w:color w:val="auto"/>
          <w:kern w:val="0"/>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_Toc22985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B8732D6">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_Toc23045 </w:instrText>
      </w:r>
      <w:r>
        <w:rPr>
          <w:color w:val="auto"/>
          <w:highlight w:val="none"/>
        </w:rPr>
        <w:fldChar w:fldCharType="separate"/>
      </w:r>
      <w:r>
        <w:rPr>
          <w:rFonts w:hint="eastAsia" w:ascii="Times New Roman"/>
          <w:bCs/>
          <w:snapToGrid w:val="0"/>
          <w:color w:val="auto"/>
          <w:kern w:val="0"/>
          <w:highlight w:val="none"/>
        </w:rPr>
        <w:t>6．专业工程分包</w:t>
      </w:r>
      <w:r>
        <w:rPr>
          <w:color w:val="auto"/>
          <w:highlight w:val="none"/>
        </w:rPr>
        <w:tab/>
      </w:r>
      <w:r>
        <w:rPr>
          <w:color w:val="auto"/>
          <w:highlight w:val="none"/>
        </w:rPr>
        <w:fldChar w:fldCharType="begin"/>
      </w:r>
      <w:r>
        <w:rPr>
          <w:color w:val="auto"/>
          <w:highlight w:val="none"/>
        </w:rPr>
        <w:instrText xml:space="preserve"> PAGEREF _Toc23045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6BB1698">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_Toc3096 </w:instrText>
      </w:r>
      <w:r>
        <w:rPr>
          <w:color w:val="auto"/>
          <w:highlight w:val="none"/>
        </w:rPr>
        <w:fldChar w:fldCharType="separate"/>
      </w:r>
      <w:r>
        <w:rPr>
          <w:rFonts w:hint="eastAsia" w:ascii="Times New Roman"/>
          <w:bCs/>
          <w:snapToGrid w:val="0"/>
          <w:color w:val="auto"/>
          <w:kern w:val="0"/>
          <w:highlight w:val="none"/>
        </w:rPr>
        <w:t>7．工人工资支付专用账户</w:t>
      </w:r>
      <w:r>
        <w:rPr>
          <w:color w:val="auto"/>
          <w:highlight w:val="none"/>
        </w:rPr>
        <w:tab/>
      </w:r>
      <w:r>
        <w:rPr>
          <w:color w:val="auto"/>
          <w:highlight w:val="none"/>
        </w:rPr>
        <w:fldChar w:fldCharType="begin"/>
      </w:r>
      <w:r>
        <w:rPr>
          <w:color w:val="auto"/>
          <w:highlight w:val="none"/>
        </w:rPr>
        <w:instrText xml:space="preserve"> PAGEREF _Toc3096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2D2C4077">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_Toc696 </w:instrText>
      </w:r>
      <w:r>
        <w:rPr>
          <w:color w:val="auto"/>
          <w:highlight w:val="none"/>
        </w:rPr>
        <w:fldChar w:fldCharType="separate"/>
      </w:r>
      <w:r>
        <w:rPr>
          <w:rFonts w:hint="eastAsia" w:ascii="Times New Roman"/>
          <w:bCs/>
          <w:snapToGrid w:val="0"/>
          <w:color w:val="auto"/>
          <w:kern w:val="0"/>
          <w:highlight w:val="none"/>
        </w:rPr>
        <w:t>8．工期进度</w:t>
      </w:r>
      <w:r>
        <w:rPr>
          <w:color w:val="auto"/>
          <w:highlight w:val="none"/>
        </w:rPr>
        <w:tab/>
      </w:r>
      <w:r>
        <w:rPr>
          <w:color w:val="auto"/>
          <w:highlight w:val="none"/>
        </w:rPr>
        <w:fldChar w:fldCharType="begin"/>
      </w:r>
      <w:r>
        <w:rPr>
          <w:color w:val="auto"/>
          <w:highlight w:val="none"/>
        </w:rPr>
        <w:instrText xml:space="preserve"> PAGEREF _Toc696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5B392611">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_Toc18621 </w:instrText>
      </w:r>
      <w:r>
        <w:rPr>
          <w:color w:val="auto"/>
          <w:highlight w:val="none"/>
        </w:rPr>
        <w:fldChar w:fldCharType="separate"/>
      </w:r>
      <w:r>
        <w:rPr>
          <w:rFonts w:hint="eastAsia" w:ascii="Times New Roman"/>
          <w:snapToGrid w:val="0"/>
          <w:color w:val="auto"/>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_Toc18621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70D3A4B1">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_Toc18353 </w:instrText>
      </w:r>
      <w:r>
        <w:rPr>
          <w:color w:val="auto"/>
          <w:highlight w:val="none"/>
        </w:rPr>
        <w:fldChar w:fldCharType="separate"/>
      </w:r>
      <w:r>
        <w:rPr>
          <w:rFonts w:hint="eastAsia" w:ascii="Times New Roman"/>
          <w:snapToGrid w:val="0"/>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_Toc18353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4B619C7F">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_Toc11194 </w:instrText>
      </w:r>
      <w:r>
        <w:rPr>
          <w:color w:val="auto"/>
          <w:highlight w:val="none"/>
        </w:rPr>
        <w:fldChar w:fldCharType="separate"/>
      </w:r>
      <w:r>
        <w:rPr>
          <w:rFonts w:hint="eastAsia" w:ascii="Times New Roman"/>
          <w:snapToGrid w:val="0"/>
          <w:color w:val="auto"/>
          <w:highlight w:val="none"/>
        </w:rPr>
        <w:t>2．工程结算原则</w:t>
      </w:r>
      <w:r>
        <w:rPr>
          <w:color w:val="auto"/>
          <w:highlight w:val="none"/>
        </w:rPr>
        <w:tab/>
      </w:r>
      <w:r>
        <w:rPr>
          <w:color w:val="auto"/>
          <w:highlight w:val="none"/>
        </w:rPr>
        <w:fldChar w:fldCharType="begin"/>
      </w:r>
      <w:r>
        <w:rPr>
          <w:color w:val="auto"/>
          <w:highlight w:val="none"/>
        </w:rPr>
        <w:instrText xml:space="preserve"> PAGEREF _Toc11194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540A2809">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_Toc8485 </w:instrText>
      </w:r>
      <w:r>
        <w:rPr>
          <w:color w:val="auto"/>
          <w:highlight w:val="none"/>
        </w:rPr>
        <w:fldChar w:fldCharType="separate"/>
      </w:r>
      <w:r>
        <w:rPr>
          <w:rFonts w:hAnsi="宋体"/>
          <w:bCs/>
          <w:color w:val="auto"/>
          <w:highlight w:val="none"/>
        </w:rPr>
        <w:t>3. 工程付款办法</w:t>
      </w:r>
      <w:r>
        <w:rPr>
          <w:color w:val="auto"/>
          <w:highlight w:val="none"/>
        </w:rPr>
        <w:tab/>
      </w:r>
      <w:r>
        <w:rPr>
          <w:color w:val="auto"/>
          <w:highlight w:val="none"/>
        </w:rPr>
        <w:fldChar w:fldCharType="begin"/>
      </w:r>
      <w:r>
        <w:rPr>
          <w:color w:val="auto"/>
          <w:highlight w:val="none"/>
        </w:rPr>
        <w:instrText xml:space="preserve"> PAGEREF _Toc8485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549E805A">
      <w:pPr>
        <w:pStyle w:val="25"/>
        <w:tabs>
          <w:tab w:val="right" w:leader="dot" w:pos="8844"/>
        </w:tabs>
        <w:rPr>
          <w:color w:val="auto"/>
          <w:highlight w:val="none"/>
        </w:rPr>
      </w:pPr>
      <w:r>
        <w:rPr>
          <w:color w:val="auto"/>
          <w:highlight w:val="none"/>
        </w:rPr>
        <w:fldChar w:fldCharType="begin"/>
      </w:r>
      <w:r>
        <w:rPr>
          <w:color w:val="auto"/>
          <w:highlight w:val="none"/>
        </w:rPr>
        <w:instrText xml:space="preserve"> HYPERLINK \l _Toc20418 </w:instrText>
      </w:r>
      <w:r>
        <w:rPr>
          <w:color w:val="auto"/>
          <w:highlight w:val="none"/>
        </w:rPr>
        <w:fldChar w:fldCharType="separate"/>
      </w:r>
      <w:r>
        <w:rPr>
          <w:rFonts w:hint="eastAsia" w:hAnsi="宋体"/>
          <w:bCs/>
          <w:color w:val="auto"/>
          <w:highlight w:val="none"/>
        </w:rPr>
        <w:t>4．专用合同条款（由招标人自行补充）</w:t>
      </w:r>
      <w:r>
        <w:rPr>
          <w:color w:val="auto"/>
          <w:highlight w:val="none"/>
        </w:rPr>
        <w:tab/>
      </w:r>
      <w:r>
        <w:rPr>
          <w:color w:val="auto"/>
          <w:highlight w:val="none"/>
        </w:rPr>
        <w:fldChar w:fldCharType="begin"/>
      </w:r>
      <w:r>
        <w:rPr>
          <w:color w:val="auto"/>
          <w:highlight w:val="none"/>
        </w:rPr>
        <w:instrText xml:space="preserve"> PAGEREF _Toc20418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5C1F66CA">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_Toc32002 </w:instrText>
      </w:r>
      <w:r>
        <w:rPr>
          <w:color w:val="auto"/>
          <w:highlight w:val="none"/>
        </w:rPr>
        <w:fldChar w:fldCharType="separate"/>
      </w:r>
      <w:r>
        <w:rPr>
          <w:rFonts w:hint="eastAsia" w:ascii="Times New Roman"/>
          <w:snapToGrid w:val="0"/>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_Toc32002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416BF23A">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_Toc22765 </w:instrText>
      </w:r>
      <w:r>
        <w:rPr>
          <w:color w:val="auto"/>
          <w:highlight w:val="none"/>
        </w:rPr>
        <w:fldChar w:fldCharType="separate"/>
      </w:r>
      <w:r>
        <w:rPr>
          <w:rFonts w:hint="eastAsia" w:ascii="Times New Roman"/>
          <w:snapToGrid w:val="0"/>
          <w:color w:val="auto"/>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_Toc22765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010E27D1">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_Toc11610 </w:instrText>
      </w:r>
      <w:r>
        <w:rPr>
          <w:color w:val="auto"/>
          <w:highlight w:val="none"/>
        </w:rPr>
        <w:fldChar w:fldCharType="separate"/>
      </w:r>
      <w:r>
        <w:rPr>
          <w:rFonts w:hint="eastAsia" w:ascii="Times New Roman"/>
          <w:snapToGrid w:val="0"/>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_Toc11610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5973203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_Toc32245 </w:instrText>
      </w:r>
      <w:r>
        <w:rPr>
          <w:color w:val="auto"/>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_Toc32245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30E1328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_Toc20266 </w:instrText>
      </w:r>
      <w:r>
        <w:rPr>
          <w:color w:val="auto"/>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_Toc20266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7FD9E2D5">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_Toc19564 </w:instrText>
      </w:r>
      <w:r>
        <w:rPr>
          <w:color w:val="auto"/>
          <w:highlight w:val="none"/>
        </w:rPr>
        <w:fldChar w:fldCharType="separate"/>
      </w:r>
      <w:r>
        <w:rPr>
          <w:rFonts w:hint="eastAsia" w:ascii="Times New Roman"/>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_Toc19564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41E8914E">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_Toc5177 </w:instrText>
      </w:r>
      <w:r>
        <w:rPr>
          <w:color w:val="auto"/>
          <w:highlight w:val="none"/>
        </w:rPr>
        <w:fldChar w:fldCharType="separate"/>
      </w:r>
      <w:r>
        <w:rPr>
          <w:rFonts w:hint="eastAsia" w:ascii="Times New Roman"/>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_Toc5177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6D33FA7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_Toc1927 </w:instrText>
      </w:r>
      <w:r>
        <w:rPr>
          <w:color w:val="auto"/>
          <w:highlight w:val="none"/>
        </w:rPr>
        <w:fldChar w:fldCharType="separate"/>
      </w:r>
      <w:r>
        <w:rPr>
          <w:rFonts w:hint="eastAsia" w:ascii="Times New Roman"/>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_Toc1927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355658CA">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_Toc28973 </w:instrText>
      </w:r>
      <w:r>
        <w:rPr>
          <w:color w:val="auto"/>
          <w:highlight w:val="none"/>
        </w:rPr>
        <w:fldChar w:fldCharType="separate"/>
      </w:r>
      <w:r>
        <w:rPr>
          <w:rFonts w:hint="eastAsia" w:ascii="Times New Roman"/>
          <w:snapToGrid w:val="0"/>
          <w:color w:val="auto"/>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_Toc28973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79441858">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_Toc15995 </w:instrText>
      </w:r>
      <w:r>
        <w:rPr>
          <w:color w:val="auto"/>
          <w:highlight w:val="none"/>
        </w:rPr>
        <w:fldChar w:fldCharType="separate"/>
      </w:r>
      <w:r>
        <w:rPr>
          <w:rFonts w:hint="eastAsia" w:ascii="Times New Roman"/>
          <w:bCs/>
          <w:snapToGrid w:val="0"/>
          <w:color w:val="auto"/>
          <w:kern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_Toc15995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0AA013B3">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_Toc30981 </w:instrText>
      </w:r>
      <w:r>
        <w:rPr>
          <w:color w:val="auto"/>
          <w:highlight w:val="none"/>
        </w:rPr>
        <w:fldChar w:fldCharType="separate"/>
      </w:r>
      <w:r>
        <w:rPr>
          <w:rFonts w:hint="eastAsia" w:ascii="Times New Roman"/>
          <w:snapToGrid w:val="0"/>
          <w:color w:val="auto"/>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_Toc30981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5DA6C9A3">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_Toc24185 </w:instrText>
      </w:r>
      <w:r>
        <w:rPr>
          <w:color w:val="auto"/>
          <w:highlight w:val="none"/>
        </w:rPr>
        <w:fldChar w:fldCharType="separate"/>
      </w:r>
      <w:r>
        <w:rPr>
          <w:rFonts w:hint="eastAsia" w:ascii="Times New Roman"/>
          <w:snapToGrid w:val="0"/>
          <w:color w:val="auto"/>
          <w:szCs w:val="22"/>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_Toc24185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3E2FDD7F">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_Toc14741 </w:instrText>
      </w:r>
      <w:r>
        <w:rPr>
          <w:color w:val="auto"/>
          <w:highlight w:val="none"/>
        </w:rPr>
        <w:fldChar w:fldCharType="separate"/>
      </w:r>
      <w:r>
        <w:rPr>
          <w:rFonts w:hint="eastAsia" w:ascii="Times New Roman"/>
          <w:snapToGrid w:val="0"/>
          <w:color w:val="auto"/>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_Toc14741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05A6595A">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_Toc26058 </w:instrText>
      </w:r>
      <w:r>
        <w:rPr>
          <w:color w:val="auto"/>
          <w:highlight w:val="none"/>
        </w:rPr>
        <w:fldChar w:fldCharType="separate"/>
      </w:r>
      <w:r>
        <w:rPr>
          <w:rFonts w:hint="eastAsia" w:ascii="Times New Roman"/>
          <w:snapToGrid w:val="0"/>
          <w:color w:val="auto"/>
          <w:szCs w:val="22"/>
          <w:highlight w:val="none"/>
        </w:rPr>
        <w:t>格式十一 专职安全员简历表</w:t>
      </w:r>
      <w:r>
        <w:rPr>
          <w:color w:val="auto"/>
          <w:highlight w:val="none"/>
        </w:rPr>
        <w:tab/>
      </w:r>
      <w:r>
        <w:rPr>
          <w:color w:val="auto"/>
          <w:highlight w:val="none"/>
        </w:rPr>
        <w:fldChar w:fldCharType="begin"/>
      </w:r>
      <w:r>
        <w:rPr>
          <w:color w:val="auto"/>
          <w:highlight w:val="none"/>
        </w:rPr>
        <w:instrText xml:space="preserve"> PAGEREF _Toc26058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76A85E37">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_Toc18620 </w:instrText>
      </w:r>
      <w:r>
        <w:rPr>
          <w:color w:val="auto"/>
          <w:highlight w:val="none"/>
        </w:rPr>
        <w:fldChar w:fldCharType="separate"/>
      </w:r>
      <w:r>
        <w:rPr>
          <w:rFonts w:hint="eastAsia"/>
          <w:snapToGrid w:val="0"/>
          <w:color w:val="auto"/>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_Toc18620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3BAB8E0C">
      <w:pPr>
        <w:pStyle w:val="15"/>
        <w:tabs>
          <w:tab w:val="right" w:leader="dot" w:pos="8844"/>
        </w:tabs>
        <w:rPr>
          <w:color w:val="auto"/>
          <w:highlight w:val="none"/>
        </w:rPr>
      </w:pPr>
      <w:r>
        <w:rPr>
          <w:color w:val="auto"/>
          <w:highlight w:val="none"/>
        </w:rPr>
        <w:fldChar w:fldCharType="begin"/>
      </w:r>
      <w:r>
        <w:rPr>
          <w:color w:val="auto"/>
          <w:highlight w:val="none"/>
        </w:rPr>
        <w:instrText xml:space="preserve"> HYPERLINK \l _Toc18595 </w:instrText>
      </w:r>
      <w:r>
        <w:rPr>
          <w:color w:val="auto"/>
          <w:highlight w:val="none"/>
        </w:rPr>
        <w:fldChar w:fldCharType="separate"/>
      </w:r>
      <w:r>
        <w:rPr>
          <w:rFonts w:hint="eastAsia" w:ascii="Times New Roman"/>
          <w:snapToGrid w:val="0"/>
          <w:color w:val="auto"/>
          <w:highlight w:val="none"/>
        </w:rPr>
        <w:t>格式十三 建造师查询页（有效期）</w:t>
      </w:r>
      <w:r>
        <w:rPr>
          <w:color w:val="auto"/>
          <w:highlight w:val="none"/>
        </w:rPr>
        <w:tab/>
      </w:r>
      <w:r>
        <w:rPr>
          <w:color w:val="auto"/>
          <w:highlight w:val="none"/>
        </w:rPr>
        <w:fldChar w:fldCharType="begin"/>
      </w:r>
      <w:r>
        <w:rPr>
          <w:color w:val="auto"/>
          <w:highlight w:val="none"/>
        </w:rPr>
        <w:instrText xml:space="preserve"> PAGEREF _Toc18595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0F311579">
      <w:pPr>
        <w:pStyle w:val="21"/>
        <w:tabs>
          <w:tab w:val="right" w:leader="dot" w:pos="8844"/>
        </w:tabs>
        <w:rPr>
          <w:color w:val="auto"/>
          <w:highlight w:val="none"/>
        </w:rPr>
      </w:pPr>
      <w:r>
        <w:rPr>
          <w:color w:val="auto"/>
          <w:highlight w:val="none"/>
        </w:rPr>
        <w:fldChar w:fldCharType="begin"/>
      </w:r>
      <w:r>
        <w:rPr>
          <w:color w:val="auto"/>
          <w:highlight w:val="none"/>
        </w:rPr>
        <w:instrText xml:space="preserve"> HYPERLINK \l _Toc28776 </w:instrText>
      </w:r>
      <w:r>
        <w:rPr>
          <w:color w:val="auto"/>
          <w:highlight w:val="none"/>
        </w:rPr>
        <w:fldChar w:fldCharType="separate"/>
      </w:r>
      <w:r>
        <w:rPr>
          <w:rFonts w:hint="eastAsia" w:ascii="Times New Roman"/>
          <w:snapToGrid w:val="0"/>
          <w:color w:val="auto"/>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_Toc28776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4515D190">
      <w:pPr>
        <w:pStyle w:val="6"/>
        <w:rPr>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start="1"/>
          <w:cols w:space="720" w:num="1"/>
          <w:docGrid w:linePitch="327" w:charSpace="0"/>
        </w:sectPr>
      </w:pPr>
      <w:r>
        <w:rPr>
          <w:color w:val="auto"/>
          <w:highlight w:val="none"/>
        </w:rPr>
        <w:fldChar w:fldCharType="end"/>
      </w:r>
    </w:p>
    <w:p w14:paraId="67EE74A5">
      <w:pPr>
        <w:pStyle w:val="2"/>
        <w:wordWrap w:val="0"/>
        <w:autoSpaceDE/>
        <w:autoSpaceDN/>
        <w:snapToGrid w:val="0"/>
        <w:spacing w:line="440" w:lineRule="exact"/>
        <w:jc w:val="center"/>
        <w:rPr>
          <w:rFonts w:ascii="Times New Roman"/>
          <w:b/>
          <w:snapToGrid w:val="0"/>
          <w:color w:val="auto"/>
          <w:sz w:val="24"/>
          <w:highlight w:val="none"/>
        </w:rPr>
      </w:pPr>
      <w:bookmarkStart w:id="0" w:name="_Hlt122423813"/>
      <w:bookmarkEnd w:id="0"/>
      <w:bookmarkStart w:id="1" w:name="_Hlt66153951"/>
      <w:bookmarkEnd w:id="1"/>
      <w:bookmarkStart w:id="2" w:name="_Hlt66104981"/>
      <w:bookmarkEnd w:id="2"/>
      <w:bookmarkStart w:id="3" w:name="_Toc476739600"/>
      <w:bookmarkStart w:id="4" w:name="_Toc14094"/>
      <w:bookmarkStart w:id="5" w:name="_Toc12558"/>
      <w:bookmarkStart w:id="6" w:name="_Toc20397"/>
      <w:bookmarkStart w:id="7" w:name="_Hlt111690251"/>
      <w:r>
        <w:rPr>
          <w:rFonts w:hint="eastAsia" w:ascii="Times New Roman"/>
          <w:b/>
          <w:snapToGrid w:val="0"/>
          <w:color w:val="auto"/>
          <w:sz w:val="24"/>
          <w:highlight w:val="none"/>
        </w:rPr>
        <w:t>第一章 投标人须知</w:t>
      </w:r>
      <w:bookmarkEnd w:id="3"/>
      <w:bookmarkEnd w:id="4"/>
      <w:bookmarkEnd w:id="5"/>
      <w:bookmarkEnd w:id="6"/>
    </w:p>
    <w:p w14:paraId="087ADCE1">
      <w:pPr>
        <w:pStyle w:val="3"/>
        <w:wordWrap w:val="0"/>
        <w:autoSpaceDE/>
        <w:autoSpaceDN/>
        <w:snapToGrid w:val="0"/>
        <w:spacing w:before="260" w:after="260" w:line="440" w:lineRule="exact"/>
        <w:jc w:val="both"/>
        <w:rPr>
          <w:rFonts w:ascii="Times New Roman"/>
          <w:b/>
          <w:snapToGrid w:val="0"/>
          <w:color w:val="auto"/>
          <w:highlight w:val="none"/>
        </w:rPr>
      </w:pPr>
      <w:bookmarkStart w:id="8" w:name="_Hlt127175444"/>
      <w:bookmarkEnd w:id="8"/>
      <w:bookmarkStart w:id="9" w:name="_Toc30811"/>
      <w:bookmarkStart w:id="10" w:name="_Toc29125"/>
      <w:bookmarkStart w:id="11" w:name="_Toc27520"/>
      <w:bookmarkStart w:id="12" w:name="_Toc117"/>
      <w:bookmarkStart w:id="13" w:name="_Hlt120077520"/>
      <w:r>
        <w:rPr>
          <w:rFonts w:hint="eastAsia" w:ascii="Times New Roman"/>
          <w:b/>
          <w:snapToGrid w:val="0"/>
          <w:color w:val="auto"/>
          <w:highlight w:val="none"/>
        </w:rPr>
        <w:t>第一节 投标人须知前附表</w:t>
      </w:r>
      <w:bookmarkEnd w:id="9"/>
      <w:bookmarkEnd w:id="10"/>
      <w:bookmarkEnd w:id="11"/>
      <w:bookmarkEnd w:id="12"/>
    </w:p>
    <w:tbl>
      <w:tblPr>
        <w:tblStyle w:val="30"/>
        <w:tblW w:w="108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4"/>
        <w:gridCol w:w="1800"/>
        <w:gridCol w:w="8279"/>
      </w:tblGrid>
      <w:tr w14:paraId="04C31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106D6F68">
            <w:pPr>
              <w:wordWrap w:val="0"/>
              <w:adjustRightInd w:val="0"/>
              <w:snapToGrid w:val="0"/>
              <w:spacing w:line="360" w:lineRule="exact"/>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序号</w:t>
            </w:r>
          </w:p>
        </w:tc>
        <w:tc>
          <w:tcPr>
            <w:tcW w:w="1800" w:type="dxa"/>
            <w:tcBorders>
              <w:top w:val="single" w:color="auto" w:sz="4" w:space="0"/>
              <w:left w:val="single" w:color="auto" w:sz="4" w:space="0"/>
              <w:bottom w:val="single" w:color="auto" w:sz="4" w:space="0"/>
              <w:right w:val="single" w:color="auto" w:sz="4" w:space="0"/>
            </w:tcBorders>
            <w:vAlign w:val="center"/>
          </w:tcPr>
          <w:p w14:paraId="2EFB54C0">
            <w:pPr>
              <w:wordWrap w:val="0"/>
              <w:adjustRightInd w:val="0"/>
              <w:snapToGrid w:val="0"/>
              <w:spacing w:line="240" w:lineRule="auto"/>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内容</w:t>
            </w:r>
          </w:p>
        </w:tc>
        <w:tc>
          <w:tcPr>
            <w:tcW w:w="8279" w:type="dxa"/>
            <w:tcBorders>
              <w:top w:val="single" w:color="auto" w:sz="4" w:space="0"/>
              <w:left w:val="single" w:color="auto" w:sz="4" w:space="0"/>
              <w:bottom w:val="single" w:color="auto" w:sz="4" w:space="0"/>
              <w:right w:val="single" w:color="auto" w:sz="4" w:space="0"/>
            </w:tcBorders>
            <w:vAlign w:val="center"/>
          </w:tcPr>
          <w:p w14:paraId="505E2AD8">
            <w:pPr>
              <w:tabs>
                <w:tab w:val="left" w:pos="1180"/>
              </w:tabs>
              <w:wordWrap w:val="0"/>
              <w:adjustRightInd w:val="0"/>
              <w:snapToGrid w:val="0"/>
              <w:spacing w:line="360" w:lineRule="exact"/>
              <w:jc w:val="center"/>
              <w:rPr>
                <w:rFonts w:ascii="Times New Roman" w:eastAsia="黑体"/>
                <w:snapToGrid w:val="0"/>
                <w:color w:val="auto"/>
                <w:kern w:val="0"/>
                <w:szCs w:val="24"/>
                <w:highlight w:val="none"/>
              </w:rPr>
            </w:pPr>
            <w:r>
              <w:rPr>
                <w:rFonts w:hint="eastAsia" w:ascii="Times New Roman" w:eastAsia="黑体"/>
                <w:snapToGrid w:val="0"/>
                <w:color w:val="auto"/>
                <w:kern w:val="0"/>
                <w:szCs w:val="24"/>
                <w:highlight w:val="none"/>
              </w:rPr>
              <w:t>说明与要求</w:t>
            </w:r>
          </w:p>
        </w:tc>
      </w:tr>
      <w:tr w14:paraId="3EC79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30E4D5B8">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w:t>
            </w:r>
          </w:p>
        </w:tc>
        <w:tc>
          <w:tcPr>
            <w:tcW w:w="1800" w:type="dxa"/>
            <w:tcBorders>
              <w:top w:val="single" w:color="auto" w:sz="4" w:space="0"/>
              <w:left w:val="single" w:color="auto" w:sz="4" w:space="0"/>
              <w:bottom w:val="single" w:color="auto" w:sz="4" w:space="0"/>
              <w:right w:val="single" w:color="auto" w:sz="4" w:space="0"/>
            </w:tcBorders>
            <w:vAlign w:val="center"/>
          </w:tcPr>
          <w:p w14:paraId="3E7E6E2C">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项目名称</w:t>
            </w:r>
          </w:p>
        </w:tc>
        <w:tc>
          <w:tcPr>
            <w:tcW w:w="8279" w:type="dxa"/>
            <w:tcBorders>
              <w:top w:val="single" w:color="auto" w:sz="4" w:space="0"/>
              <w:left w:val="single" w:color="auto" w:sz="4" w:space="0"/>
              <w:bottom w:val="single" w:color="auto" w:sz="4" w:space="0"/>
              <w:right w:val="single" w:color="auto" w:sz="4" w:space="0"/>
            </w:tcBorders>
            <w:vAlign w:val="center"/>
          </w:tcPr>
          <w:p w14:paraId="1E1E4EA1">
            <w:pPr>
              <w:pageBreakBefore w:val="0"/>
              <w:tabs>
                <w:tab w:val="left" w:pos="1180"/>
              </w:tabs>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bookmarkStart w:id="14" w:name="OLE_LINK27"/>
            <w:r>
              <w:rPr>
                <w:rFonts w:hint="eastAsia" w:ascii="Times New Roman"/>
                <w:snapToGrid w:val="0"/>
                <w:color w:val="auto"/>
                <w:kern w:val="0"/>
                <w:szCs w:val="24"/>
                <w:highlight w:val="none"/>
                <w:lang w:eastAsia="zh-CN"/>
              </w:rPr>
              <w:t>庆云镇美丽</w:t>
            </w:r>
            <w:r>
              <w:rPr>
                <w:rFonts w:hint="eastAsia" w:ascii="Times New Roman"/>
                <w:snapToGrid w:val="0"/>
                <w:color w:val="auto"/>
                <w:kern w:val="0"/>
                <w:szCs w:val="24"/>
                <w:highlight w:val="none"/>
                <w:lang w:val="en-US" w:eastAsia="zh-CN"/>
              </w:rPr>
              <w:t>圩</w:t>
            </w:r>
            <w:r>
              <w:rPr>
                <w:rFonts w:hint="eastAsia" w:ascii="Times New Roman"/>
                <w:snapToGrid w:val="0"/>
                <w:color w:val="auto"/>
                <w:kern w:val="0"/>
                <w:szCs w:val="24"/>
                <w:highlight w:val="none"/>
                <w:lang w:eastAsia="zh-CN"/>
              </w:rPr>
              <w:t>镇提升改造项目(二期)施工</w:t>
            </w:r>
            <w:bookmarkEnd w:id="14"/>
          </w:p>
        </w:tc>
      </w:tr>
      <w:tr w14:paraId="612E0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136EE2E8">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w:t>
            </w:r>
          </w:p>
        </w:tc>
        <w:tc>
          <w:tcPr>
            <w:tcW w:w="1800" w:type="dxa"/>
            <w:tcBorders>
              <w:top w:val="single" w:color="auto" w:sz="4" w:space="0"/>
              <w:left w:val="single" w:color="auto" w:sz="4" w:space="0"/>
              <w:bottom w:val="single" w:color="auto" w:sz="4" w:space="0"/>
              <w:right w:val="single" w:color="auto" w:sz="4" w:space="0"/>
            </w:tcBorders>
            <w:vAlign w:val="center"/>
          </w:tcPr>
          <w:p w14:paraId="78FE1B9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项目业主</w:t>
            </w:r>
          </w:p>
        </w:tc>
        <w:tc>
          <w:tcPr>
            <w:tcW w:w="8279" w:type="dxa"/>
            <w:tcBorders>
              <w:top w:val="single" w:color="auto" w:sz="4" w:space="0"/>
              <w:left w:val="single" w:color="auto" w:sz="4" w:space="0"/>
              <w:bottom w:val="single" w:color="auto" w:sz="4" w:space="0"/>
              <w:right w:val="single" w:color="auto" w:sz="4" w:space="0"/>
            </w:tcBorders>
            <w:vAlign w:val="center"/>
          </w:tcPr>
          <w:p w14:paraId="118FF82C">
            <w:pPr>
              <w:pageBreakBefore w:val="0"/>
              <w:tabs>
                <w:tab w:val="left" w:pos="1180"/>
              </w:tabs>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hAnsi="宋体" w:cs="宋体"/>
                <w:color w:val="auto"/>
                <w:sz w:val="24"/>
                <w:szCs w:val="24"/>
                <w:highlight w:val="none"/>
                <w:lang w:eastAsia="zh-CN"/>
              </w:rPr>
              <w:t>乐昌市庆云镇人民政府</w:t>
            </w:r>
          </w:p>
        </w:tc>
      </w:tr>
      <w:tr w14:paraId="2DB31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1C6BBE11">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3</w:t>
            </w:r>
          </w:p>
        </w:tc>
        <w:tc>
          <w:tcPr>
            <w:tcW w:w="1800" w:type="dxa"/>
            <w:tcBorders>
              <w:top w:val="single" w:color="auto" w:sz="4" w:space="0"/>
              <w:left w:val="single" w:color="auto" w:sz="4" w:space="0"/>
              <w:bottom w:val="single" w:color="auto" w:sz="4" w:space="0"/>
              <w:right w:val="single" w:color="auto" w:sz="4" w:space="0"/>
            </w:tcBorders>
            <w:vAlign w:val="center"/>
          </w:tcPr>
          <w:p w14:paraId="2447A01D">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项目批准部门</w:t>
            </w:r>
          </w:p>
        </w:tc>
        <w:tc>
          <w:tcPr>
            <w:tcW w:w="8279" w:type="dxa"/>
            <w:tcBorders>
              <w:top w:val="single" w:color="auto" w:sz="4" w:space="0"/>
              <w:left w:val="single" w:color="auto" w:sz="4" w:space="0"/>
              <w:bottom w:val="single" w:color="auto" w:sz="4" w:space="0"/>
              <w:right w:val="single" w:color="auto" w:sz="4" w:space="0"/>
            </w:tcBorders>
            <w:vAlign w:val="center"/>
          </w:tcPr>
          <w:p w14:paraId="43CD7742">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bookmarkStart w:id="15" w:name="OLE_LINK25"/>
            <w:r>
              <w:rPr>
                <w:rFonts w:hint="eastAsia" w:ascii="宋体" w:hAnsi="宋体" w:cs="宋体"/>
                <w:color w:val="auto"/>
                <w:sz w:val="24"/>
                <w:szCs w:val="24"/>
                <w:highlight w:val="none"/>
                <w:lang w:val="en-US" w:eastAsia="zh-CN"/>
              </w:rPr>
              <w:t>乐昌市</w:t>
            </w:r>
            <w:r>
              <w:rPr>
                <w:rFonts w:hint="eastAsia" w:ascii="宋体" w:hAnsi="宋体" w:cs="宋体"/>
                <w:color w:val="auto"/>
                <w:sz w:val="24"/>
                <w:szCs w:val="24"/>
                <w:highlight w:val="none"/>
              </w:rPr>
              <w:t>发展和改革局</w:t>
            </w:r>
            <w:bookmarkEnd w:id="15"/>
          </w:p>
        </w:tc>
      </w:tr>
      <w:tr w14:paraId="4172E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60B953FA">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4</w:t>
            </w:r>
          </w:p>
        </w:tc>
        <w:tc>
          <w:tcPr>
            <w:tcW w:w="1800" w:type="dxa"/>
            <w:tcBorders>
              <w:top w:val="single" w:color="auto" w:sz="4" w:space="0"/>
              <w:left w:val="single" w:color="auto" w:sz="4" w:space="0"/>
              <w:bottom w:val="single" w:color="auto" w:sz="4" w:space="0"/>
              <w:right w:val="single" w:color="auto" w:sz="4" w:space="0"/>
            </w:tcBorders>
            <w:vAlign w:val="center"/>
          </w:tcPr>
          <w:p w14:paraId="57FBFAEF">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项目批准文号</w:t>
            </w:r>
          </w:p>
        </w:tc>
        <w:tc>
          <w:tcPr>
            <w:tcW w:w="8279" w:type="dxa"/>
            <w:tcBorders>
              <w:top w:val="single" w:color="auto" w:sz="4" w:space="0"/>
              <w:left w:val="single" w:color="auto" w:sz="4" w:space="0"/>
              <w:bottom w:val="single" w:color="auto" w:sz="4" w:space="0"/>
              <w:right w:val="single" w:color="auto" w:sz="4" w:space="0"/>
            </w:tcBorders>
            <w:vAlign w:val="center"/>
          </w:tcPr>
          <w:p w14:paraId="1E030B18">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ascii="Times New Roman"/>
                <w:snapToGrid w:val="0"/>
                <w:color w:val="auto"/>
                <w:kern w:val="0"/>
                <w:szCs w:val="24"/>
                <w:highlight w:val="none"/>
                <w:lang w:val="en-US" w:eastAsia="zh-CN"/>
              </w:rPr>
              <w:t>乐发改投审〔</w:t>
            </w:r>
            <w:r>
              <w:rPr>
                <w:rFonts w:hint="default" w:ascii="Times New Roman"/>
                <w:snapToGrid w:val="0"/>
                <w:color w:val="auto"/>
                <w:kern w:val="0"/>
                <w:szCs w:val="24"/>
                <w:highlight w:val="none"/>
                <w:lang w:val="en-US" w:eastAsia="zh-CN"/>
              </w:rPr>
              <w:t>2024〕25号</w:t>
            </w:r>
          </w:p>
        </w:tc>
      </w:tr>
      <w:tr w14:paraId="22945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14F15196">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5</w:t>
            </w:r>
          </w:p>
        </w:tc>
        <w:tc>
          <w:tcPr>
            <w:tcW w:w="1800" w:type="dxa"/>
            <w:tcBorders>
              <w:top w:val="single" w:color="auto" w:sz="4" w:space="0"/>
              <w:left w:val="single" w:color="auto" w:sz="4" w:space="0"/>
              <w:bottom w:val="single" w:color="auto" w:sz="4" w:space="0"/>
              <w:right w:val="single" w:color="auto" w:sz="4" w:space="0"/>
            </w:tcBorders>
            <w:vAlign w:val="center"/>
          </w:tcPr>
          <w:p w14:paraId="2986BF8A">
            <w:pPr>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8279" w:type="dxa"/>
            <w:tcBorders>
              <w:top w:val="single" w:color="auto" w:sz="4" w:space="0"/>
              <w:left w:val="single" w:color="auto" w:sz="4" w:space="0"/>
              <w:bottom w:val="single" w:color="auto" w:sz="4" w:space="0"/>
              <w:right w:val="single" w:color="auto" w:sz="4" w:space="0"/>
            </w:tcBorders>
            <w:vAlign w:val="center"/>
          </w:tcPr>
          <w:p w14:paraId="25F8F101">
            <w:pPr>
              <w:pageBreakBefore w:val="0"/>
              <w:kinsoku/>
              <w:overflowPunct/>
              <w:topLinePunct w:val="0"/>
              <w:autoSpaceDE/>
              <w:autoSpaceDN/>
              <w:bidi w:val="0"/>
              <w:spacing w:line="360" w:lineRule="exact"/>
              <w:ind w:firstLine="240" w:firstLineChars="100"/>
              <w:jc w:val="left"/>
              <w:rPr>
                <w:rFonts w:hint="default" w:hAnsi="宋体" w:eastAsia="宋体" w:cs="宋体"/>
                <w:snapToGrid w:val="0"/>
                <w:color w:val="auto"/>
                <w:kern w:val="0"/>
                <w:szCs w:val="24"/>
                <w:highlight w:val="none"/>
                <w:lang w:val="en-US" w:eastAsia="zh-CN"/>
              </w:rPr>
            </w:pPr>
            <w:bookmarkStart w:id="16" w:name="OLE_LINK26"/>
            <w:r>
              <w:rPr>
                <w:rFonts w:hint="default" w:hAnsi="宋体" w:eastAsia="宋体" w:cs="宋体"/>
                <w:snapToGrid w:val="0"/>
                <w:color w:val="auto"/>
                <w:kern w:val="0"/>
                <w:szCs w:val="24"/>
                <w:highlight w:val="none"/>
                <w:lang w:val="en-US" w:eastAsia="zh-CN"/>
              </w:rPr>
              <w:t>2403-440281-04-01-137415</w:t>
            </w:r>
            <w:bookmarkEnd w:id="16"/>
          </w:p>
        </w:tc>
      </w:tr>
      <w:tr w14:paraId="171E54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6"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AEC7017">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6</w:t>
            </w:r>
          </w:p>
        </w:tc>
        <w:tc>
          <w:tcPr>
            <w:tcW w:w="1800" w:type="dxa"/>
            <w:tcBorders>
              <w:top w:val="single" w:color="auto" w:sz="4" w:space="0"/>
              <w:left w:val="single" w:color="auto" w:sz="4" w:space="0"/>
              <w:bottom w:val="single" w:color="auto" w:sz="4" w:space="0"/>
              <w:right w:val="single" w:color="auto" w:sz="4" w:space="0"/>
            </w:tcBorders>
            <w:vAlign w:val="center"/>
          </w:tcPr>
          <w:p w14:paraId="79EF1B02">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资金来源</w:t>
            </w:r>
          </w:p>
          <w:p w14:paraId="047BAA2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及出资比例</w:t>
            </w:r>
          </w:p>
        </w:tc>
        <w:tc>
          <w:tcPr>
            <w:tcW w:w="8279" w:type="dxa"/>
            <w:tcBorders>
              <w:top w:val="single" w:color="auto" w:sz="4" w:space="0"/>
              <w:left w:val="single" w:color="auto" w:sz="4" w:space="0"/>
              <w:bottom w:val="single" w:color="auto" w:sz="4" w:space="0"/>
              <w:right w:val="single" w:color="auto" w:sz="4" w:space="0"/>
            </w:tcBorders>
            <w:vAlign w:val="center"/>
          </w:tcPr>
          <w:p w14:paraId="0CD9AB13">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ascii="宋体" w:hAnsi="宋体" w:cs="宋体"/>
                <w:color w:val="auto"/>
                <w:sz w:val="24"/>
                <w:szCs w:val="24"/>
                <w:highlight w:val="none"/>
              </w:rPr>
              <w:t>上级财政资金，不足部分由单位自筹解决。100%</w:t>
            </w:r>
          </w:p>
        </w:tc>
      </w:tr>
      <w:tr w14:paraId="62B19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5D1CAA0A">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7</w:t>
            </w:r>
          </w:p>
        </w:tc>
        <w:tc>
          <w:tcPr>
            <w:tcW w:w="1800" w:type="dxa"/>
            <w:tcBorders>
              <w:top w:val="single" w:color="auto" w:sz="4" w:space="0"/>
              <w:left w:val="single" w:color="auto" w:sz="4" w:space="0"/>
              <w:bottom w:val="single" w:color="auto" w:sz="4" w:space="0"/>
              <w:right w:val="single" w:color="auto" w:sz="4" w:space="0"/>
            </w:tcBorders>
            <w:vAlign w:val="center"/>
          </w:tcPr>
          <w:p w14:paraId="0FBF024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招标人</w:t>
            </w:r>
          </w:p>
        </w:tc>
        <w:tc>
          <w:tcPr>
            <w:tcW w:w="8279" w:type="dxa"/>
            <w:tcBorders>
              <w:top w:val="single" w:color="auto" w:sz="4" w:space="0"/>
              <w:left w:val="single" w:color="auto" w:sz="4" w:space="0"/>
              <w:bottom w:val="single" w:color="auto" w:sz="4" w:space="0"/>
              <w:right w:val="single" w:color="auto" w:sz="4" w:space="0"/>
            </w:tcBorders>
            <w:vAlign w:val="center"/>
          </w:tcPr>
          <w:p w14:paraId="0678AE38">
            <w:pPr>
              <w:pageBreakBefore w:val="0"/>
              <w:kinsoku/>
              <w:overflowPunct/>
              <w:topLinePunct w:val="0"/>
              <w:autoSpaceDE/>
              <w:autoSpaceDN/>
              <w:bidi w:val="0"/>
              <w:spacing w:line="360" w:lineRule="exact"/>
              <w:ind w:firstLine="240" w:firstLineChars="100"/>
              <w:jc w:val="left"/>
              <w:rPr>
                <w:rFonts w:ascii="Times New Roman"/>
                <w:snapToGrid w:val="0"/>
                <w:color w:val="auto"/>
                <w:kern w:val="0"/>
                <w:szCs w:val="24"/>
                <w:highlight w:val="none"/>
              </w:rPr>
            </w:pPr>
            <w:r>
              <w:rPr>
                <w:rFonts w:hint="eastAsia" w:hAnsi="宋体" w:cs="宋体"/>
                <w:color w:val="auto"/>
                <w:sz w:val="24"/>
                <w:szCs w:val="24"/>
                <w:highlight w:val="none"/>
                <w:lang w:eastAsia="zh-CN"/>
              </w:rPr>
              <w:t>乐昌市庆云镇人民政府</w:t>
            </w:r>
          </w:p>
        </w:tc>
      </w:tr>
      <w:tr w14:paraId="406A3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3D2BB24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8</w:t>
            </w:r>
          </w:p>
        </w:tc>
        <w:tc>
          <w:tcPr>
            <w:tcW w:w="1800" w:type="dxa"/>
            <w:tcBorders>
              <w:top w:val="single" w:color="auto" w:sz="4" w:space="0"/>
              <w:left w:val="single" w:color="auto" w:sz="4" w:space="0"/>
              <w:bottom w:val="single" w:color="auto" w:sz="4" w:space="0"/>
              <w:right w:val="single" w:color="auto" w:sz="4" w:space="0"/>
            </w:tcBorders>
            <w:vAlign w:val="center"/>
          </w:tcPr>
          <w:p w14:paraId="3ABB7A0F">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招标代理机构</w:t>
            </w:r>
          </w:p>
        </w:tc>
        <w:tc>
          <w:tcPr>
            <w:tcW w:w="8279" w:type="dxa"/>
            <w:tcBorders>
              <w:top w:val="single" w:color="auto" w:sz="4" w:space="0"/>
              <w:left w:val="single" w:color="auto" w:sz="4" w:space="0"/>
              <w:bottom w:val="single" w:color="auto" w:sz="4" w:space="0"/>
              <w:right w:val="single" w:color="auto" w:sz="4" w:space="0"/>
            </w:tcBorders>
            <w:vAlign w:val="center"/>
          </w:tcPr>
          <w:p w14:paraId="6BF4128D">
            <w:pPr>
              <w:wordWrap w:val="0"/>
              <w:adjustRightInd w:val="0"/>
              <w:snapToGrid w:val="0"/>
              <w:spacing w:line="360" w:lineRule="exact"/>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rPr>
              <w:t xml:space="preserve">  </w:t>
            </w:r>
            <w:r>
              <w:rPr>
                <w:rFonts w:hint="eastAsia" w:ascii="Times New Roman"/>
                <w:snapToGrid w:val="0"/>
                <w:color w:val="auto"/>
                <w:kern w:val="0"/>
                <w:szCs w:val="24"/>
                <w:highlight w:val="none"/>
                <w:lang w:eastAsia="zh-CN"/>
              </w:rPr>
              <w:t>广东穗源工程项目管理有限公司</w:t>
            </w:r>
          </w:p>
        </w:tc>
      </w:tr>
      <w:tr w14:paraId="4B9A3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C85E0F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9</w:t>
            </w:r>
          </w:p>
        </w:tc>
        <w:tc>
          <w:tcPr>
            <w:tcW w:w="1800" w:type="dxa"/>
            <w:tcBorders>
              <w:top w:val="single" w:color="auto" w:sz="4" w:space="0"/>
              <w:left w:val="single" w:color="auto" w:sz="4" w:space="0"/>
              <w:bottom w:val="single" w:color="auto" w:sz="4" w:space="0"/>
              <w:right w:val="single" w:color="auto" w:sz="4" w:space="0"/>
            </w:tcBorders>
            <w:vAlign w:val="center"/>
          </w:tcPr>
          <w:p w14:paraId="58EE5E2D">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设计单位</w:t>
            </w:r>
          </w:p>
        </w:tc>
        <w:tc>
          <w:tcPr>
            <w:tcW w:w="8279" w:type="dxa"/>
            <w:tcBorders>
              <w:top w:val="single" w:color="auto" w:sz="4" w:space="0"/>
              <w:left w:val="single" w:color="auto" w:sz="4" w:space="0"/>
              <w:bottom w:val="single" w:color="auto" w:sz="4" w:space="0"/>
              <w:right w:val="single" w:color="auto" w:sz="4" w:space="0"/>
            </w:tcBorders>
            <w:vAlign w:val="center"/>
          </w:tcPr>
          <w:p w14:paraId="6857B90B">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中亿国际设计集团有限公司</w:t>
            </w:r>
          </w:p>
        </w:tc>
      </w:tr>
      <w:tr w14:paraId="713FE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3"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4003FE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10</w:t>
            </w:r>
          </w:p>
        </w:tc>
        <w:tc>
          <w:tcPr>
            <w:tcW w:w="1800" w:type="dxa"/>
            <w:tcBorders>
              <w:top w:val="single" w:color="auto" w:sz="4" w:space="0"/>
              <w:left w:val="single" w:color="auto" w:sz="4" w:space="0"/>
              <w:bottom w:val="single" w:color="auto" w:sz="4" w:space="0"/>
              <w:right w:val="single" w:color="auto" w:sz="4" w:space="0"/>
            </w:tcBorders>
            <w:vAlign w:val="center"/>
          </w:tcPr>
          <w:p w14:paraId="68BA51D3">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造价咨询单位</w:t>
            </w:r>
          </w:p>
        </w:tc>
        <w:tc>
          <w:tcPr>
            <w:tcW w:w="8279" w:type="dxa"/>
            <w:tcBorders>
              <w:top w:val="single" w:color="auto" w:sz="4" w:space="0"/>
              <w:left w:val="single" w:color="auto" w:sz="4" w:space="0"/>
              <w:bottom w:val="single" w:color="auto" w:sz="4" w:space="0"/>
              <w:right w:val="single" w:color="auto" w:sz="4" w:space="0"/>
            </w:tcBorders>
            <w:vAlign w:val="center"/>
          </w:tcPr>
          <w:p w14:paraId="396D9EEC">
            <w:pPr>
              <w:wordWrap w:val="0"/>
              <w:adjustRightInd w:val="0"/>
              <w:snapToGrid w:val="0"/>
              <w:spacing w:line="360" w:lineRule="exact"/>
              <w:ind w:firstLine="240" w:firstLineChars="100"/>
              <w:rPr>
                <w:rFonts w:ascii="Times New Roman"/>
                <w:snapToGrid w:val="0"/>
                <w:color w:val="auto"/>
                <w:kern w:val="0"/>
                <w:szCs w:val="24"/>
                <w:highlight w:val="none"/>
              </w:rPr>
            </w:pPr>
            <w:r>
              <w:rPr>
                <w:rFonts w:ascii="Times New Roman"/>
                <w:snapToGrid w:val="0"/>
                <w:color w:val="auto"/>
                <w:kern w:val="0"/>
                <w:szCs w:val="24"/>
                <w:highlight w:val="none"/>
              </w:rPr>
              <w:t>中恒远(广东)建设管理有限公司</w:t>
            </w:r>
          </w:p>
        </w:tc>
      </w:tr>
      <w:tr w14:paraId="75723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7338121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11</w:t>
            </w:r>
          </w:p>
        </w:tc>
        <w:tc>
          <w:tcPr>
            <w:tcW w:w="1800" w:type="dxa"/>
            <w:tcBorders>
              <w:top w:val="single" w:color="auto" w:sz="4" w:space="0"/>
              <w:left w:val="single" w:color="auto" w:sz="4" w:space="0"/>
              <w:bottom w:val="single" w:color="auto" w:sz="4" w:space="0"/>
              <w:right w:val="single" w:color="auto" w:sz="4" w:space="0"/>
            </w:tcBorders>
            <w:vAlign w:val="center"/>
          </w:tcPr>
          <w:p w14:paraId="20D23FA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监理单位</w:t>
            </w:r>
          </w:p>
        </w:tc>
        <w:tc>
          <w:tcPr>
            <w:tcW w:w="8279" w:type="dxa"/>
            <w:tcBorders>
              <w:top w:val="single" w:color="auto" w:sz="4" w:space="0"/>
              <w:left w:val="single" w:color="auto" w:sz="4" w:space="0"/>
              <w:bottom w:val="single" w:color="auto" w:sz="4" w:space="0"/>
              <w:right w:val="single" w:color="auto" w:sz="4" w:space="0"/>
            </w:tcBorders>
            <w:vAlign w:val="center"/>
          </w:tcPr>
          <w:p w14:paraId="059424BB">
            <w:pPr>
              <w:wordWrap w:val="0"/>
              <w:adjustRightInd w:val="0"/>
              <w:snapToGrid w:val="0"/>
              <w:spacing w:line="360" w:lineRule="exact"/>
              <w:ind w:firstLine="240" w:firstLineChars="100"/>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lang w:val="en-US" w:eastAsia="zh-CN"/>
              </w:rPr>
              <w:t>待定</w:t>
            </w:r>
          </w:p>
        </w:tc>
      </w:tr>
      <w:tr w14:paraId="2B2E0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6382319">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12</w:t>
            </w:r>
          </w:p>
        </w:tc>
        <w:tc>
          <w:tcPr>
            <w:tcW w:w="1800" w:type="dxa"/>
            <w:tcBorders>
              <w:top w:val="single" w:color="auto" w:sz="4" w:space="0"/>
              <w:left w:val="single" w:color="auto" w:sz="4" w:space="0"/>
              <w:bottom w:val="single" w:color="auto" w:sz="4" w:space="0"/>
              <w:right w:val="single" w:color="auto" w:sz="4" w:space="0"/>
            </w:tcBorders>
            <w:vAlign w:val="center"/>
          </w:tcPr>
          <w:p w14:paraId="21976057">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建设地点</w:t>
            </w:r>
          </w:p>
        </w:tc>
        <w:tc>
          <w:tcPr>
            <w:tcW w:w="8279" w:type="dxa"/>
            <w:tcBorders>
              <w:top w:val="single" w:color="auto" w:sz="4" w:space="0"/>
              <w:left w:val="single" w:color="auto" w:sz="4" w:space="0"/>
              <w:bottom w:val="single" w:color="auto" w:sz="4" w:space="0"/>
              <w:right w:val="single" w:color="auto" w:sz="4" w:space="0"/>
            </w:tcBorders>
            <w:vAlign w:val="center"/>
          </w:tcPr>
          <w:p w14:paraId="1DD3F99D">
            <w:pPr>
              <w:wordWrap w:val="0"/>
              <w:adjustRightInd w:val="0"/>
              <w:snapToGrid w:val="0"/>
              <w:spacing w:line="360" w:lineRule="exact"/>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hint="eastAsia" w:ascii="Times New Roman"/>
                <w:snapToGrid w:val="0"/>
                <w:color w:val="auto"/>
                <w:kern w:val="0"/>
                <w:szCs w:val="24"/>
                <w:highlight w:val="none"/>
                <w:lang w:val="en-US" w:eastAsia="zh-CN"/>
              </w:rPr>
              <w:t>庆云镇镇街及周边村庄。</w:t>
            </w:r>
          </w:p>
        </w:tc>
      </w:tr>
      <w:tr w14:paraId="5F8D3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9"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71A0E5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13</w:t>
            </w:r>
          </w:p>
        </w:tc>
        <w:tc>
          <w:tcPr>
            <w:tcW w:w="1800" w:type="dxa"/>
            <w:tcBorders>
              <w:top w:val="single" w:color="auto" w:sz="4" w:space="0"/>
              <w:left w:val="single" w:color="auto" w:sz="4" w:space="0"/>
              <w:bottom w:val="single" w:color="auto" w:sz="4" w:space="0"/>
              <w:right w:val="single" w:color="auto" w:sz="4" w:space="0"/>
            </w:tcBorders>
            <w:vAlign w:val="center"/>
          </w:tcPr>
          <w:p w14:paraId="143DF095">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建设内容和规模</w:t>
            </w:r>
          </w:p>
        </w:tc>
        <w:tc>
          <w:tcPr>
            <w:tcW w:w="8279" w:type="dxa"/>
            <w:tcBorders>
              <w:top w:val="single" w:color="auto" w:sz="4" w:space="0"/>
              <w:left w:val="single" w:color="auto" w:sz="4" w:space="0"/>
              <w:bottom w:val="single" w:color="auto" w:sz="4" w:space="0"/>
              <w:right w:val="single" w:color="auto" w:sz="4" w:space="0"/>
            </w:tcBorders>
            <w:vAlign w:val="center"/>
          </w:tcPr>
          <w:p w14:paraId="284CA6AD">
            <w:pPr>
              <w:keepNext w:val="0"/>
              <w:keepLines w:val="0"/>
              <w:pageBreakBefore w:val="0"/>
              <w:widowControl w:val="0"/>
              <w:kinsoku/>
              <w:wordWrap w:val="0"/>
              <w:overflowPunct/>
              <w:topLinePunct w:val="0"/>
              <w:autoSpaceDE/>
              <w:autoSpaceDN/>
              <w:bidi w:val="0"/>
              <w:adjustRightInd w:val="0"/>
              <w:snapToGrid w:val="0"/>
              <w:spacing w:line="312" w:lineRule="auto"/>
              <w:ind w:firstLine="240" w:firstLineChars="100"/>
              <w:textAlignment w:val="auto"/>
              <w:rPr>
                <w:rFonts w:hint="eastAsia" w:ascii="宋体" w:hAnsi="宋体" w:eastAsia="宋体" w:cs="宋体"/>
                <w:snapToGrid w:val="0"/>
                <w:color w:val="000000" w:themeColor="text1"/>
                <w:kern w:val="0"/>
                <w:szCs w:val="24"/>
                <w:highlight w:val="none"/>
                <w14:textFill>
                  <w14:solidFill>
                    <w14:schemeClr w14:val="tx1"/>
                  </w14:solidFill>
                </w14:textFill>
              </w:rPr>
            </w:pPr>
            <w:r>
              <w:rPr>
                <w:rFonts w:hint="eastAsia" w:ascii="宋体" w:hAnsi="宋体" w:eastAsia="宋体" w:cs="宋体"/>
                <w:snapToGrid w:val="0"/>
                <w:color w:val="000000" w:themeColor="text1"/>
                <w:kern w:val="0"/>
                <w:szCs w:val="24"/>
                <w:highlight w:val="none"/>
                <w:lang w:val="en-US" w:eastAsia="zh-CN"/>
                <w14:textFill>
                  <w14:solidFill>
                    <w14:schemeClr w14:val="tx1"/>
                  </w14:solidFill>
                </w14:textFill>
              </w:rPr>
              <w:t>补齐庆云镇美丽圩镇“七个一”建设短板，主要包含入口通道、圩镇客厅、镇区茶文化公园、示范主街建设、宜乐古道修缮等。</w:t>
            </w:r>
          </w:p>
          <w:p w14:paraId="3967C869">
            <w:pPr>
              <w:wordWrap w:val="0"/>
              <w:adjustRightInd w:val="0"/>
              <w:snapToGrid w:val="0"/>
              <w:spacing w:line="360" w:lineRule="exact"/>
              <w:ind w:firstLine="240" w:firstLineChars="100"/>
              <w:rPr>
                <w:rFonts w:ascii="Times New Roman"/>
                <w:snapToGrid w:val="0"/>
                <w:color w:val="000000" w:themeColor="text1"/>
                <w:kern w:val="0"/>
                <w:szCs w:val="24"/>
                <w:highlight w:val="none"/>
                <w14:textFill>
                  <w14:solidFill>
                    <w14:schemeClr w14:val="tx1"/>
                  </w14:solidFill>
                </w14:textFill>
              </w:rPr>
            </w:pPr>
          </w:p>
        </w:tc>
      </w:tr>
      <w:tr w14:paraId="18D2C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98"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0681BBB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14</w:t>
            </w:r>
          </w:p>
        </w:tc>
        <w:tc>
          <w:tcPr>
            <w:tcW w:w="1800" w:type="dxa"/>
            <w:tcBorders>
              <w:top w:val="single" w:color="auto" w:sz="4" w:space="0"/>
              <w:left w:val="single" w:color="auto" w:sz="4" w:space="0"/>
              <w:bottom w:val="single" w:color="auto" w:sz="4" w:space="0"/>
              <w:right w:val="single" w:color="auto" w:sz="4" w:space="0"/>
            </w:tcBorders>
            <w:vAlign w:val="center"/>
          </w:tcPr>
          <w:p w14:paraId="0E664E4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项目总投资</w:t>
            </w:r>
          </w:p>
        </w:tc>
        <w:tc>
          <w:tcPr>
            <w:tcW w:w="8279" w:type="dxa"/>
            <w:tcBorders>
              <w:top w:val="single" w:color="auto" w:sz="4" w:space="0"/>
              <w:left w:val="single" w:color="auto" w:sz="4" w:space="0"/>
              <w:bottom w:val="single" w:color="auto" w:sz="4" w:space="0"/>
              <w:right w:val="single" w:color="auto" w:sz="4" w:space="0"/>
            </w:tcBorders>
            <w:vAlign w:val="center"/>
          </w:tcPr>
          <w:p w14:paraId="46399F7B">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hint="default" w:ascii="Times New Roman" w:eastAsia="宋体"/>
                <w:snapToGrid w:val="0"/>
                <w:color w:val="000000" w:themeColor="text1"/>
                <w:kern w:val="0"/>
                <w:szCs w:val="24"/>
                <w:highlight w:val="none"/>
                <w:lang w:val="en-US" w:eastAsia="zh-CN"/>
                <w14:textFill>
                  <w14:solidFill>
                    <w14:schemeClr w14:val="tx1"/>
                  </w14:solidFill>
                </w14:textFill>
              </w:rPr>
            </w:pPr>
            <w:r>
              <w:rPr>
                <w:rFonts w:hint="eastAsia" w:ascii="Times New Roman"/>
                <w:snapToGrid w:val="0"/>
                <w:color w:val="000000" w:themeColor="text1"/>
                <w:kern w:val="0"/>
                <w:szCs w:val="24"/>
                <w:highlight w:val="none"/>
                <w14:textFill>
                  <w14:solidFill>
                    <w14:schemeClr w14:val="tx1"/>
                  </w14:solidFill>
                </w14:textFill>
              </w:rPr>
              <w:t xml:space="preserve"> </w:t>
            </w:r>
            <w:r>
              <w:rPr>
                <w:rFonts w:hint="eastAsia" w:ascii="Times New Roman"/>
                <w:snapToGrid w:val="0"/>
                <w:color w:val="000000" w:themeColor="text1"/>
                <w:kern w:val="0"/>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4"/>
                <w:highlight w:val="none"/>
                <w:lang w:val="en-US" w:eastAsia="zh-CN"/>
                <w14:textFill>
                  <w14:solidFill>
                    <w14:schemeClr w14:val="tx1"/>
                  </w14:solidFill>
                </w14:textFill>
              </w:rPr>
              <w:t>项目估算总投资3416.09万元，其中：工程费用3020.26万元、工程建设其他费用305.22万元、预备费用90.61万元。</w:t>
            </w:r>
          </w:p>
        </w:tc>
      </w:tr>
      <w:tr w14:paraId="05ED9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768A90C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15</w:t>
            </w:r>
          </w:p>
        </w:tc>
        <w:tc>
          <w:tcPr>
            <w:tcW w:w="1800" w:type="dxa"/>
            <w:tcBorders>
              <w:top w:val="single" w:color="auto" w:sz="4" w:space="0"/>
              <w:left w:val="single" w:color="auto" w:sz="4" w:space="0"/>
              <w:bottom w:val="single" w:color="auto" w:sz="4" w:space="0"/>
              <w:right w:val="single" w:color="auto" w:sz="4" w:space="0"/>
            </w:tcBorders>
            <w:vAlign w:val="center"/>
          </w:tcPr>
          <w:p w14:paraId="18779083">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招标范围</w:t>
            </w:r>
          </w:p>
        </w:tc>
        <w:tc>
          <w:tcPr>
            <w:tcW w:w="8279" w:type="dxa"/>
            <w:tcBorders>
              <w:top w:val="single" w:color="auto" w:sz="4" w:space="0"/>
              <w:left w:val="single" w:color="auto" w:sz="4" w:space="0"/>
              <w:bottom w:val="single" w:color="auto" w:sz="4" w:space="0"/>
              <w:right w:val="single" w:color="auto" w:sz="4" w:space="0"/>
            </w:tcBorders>
            <w:vAlign w:val="center"/>
          </w:tcPr>
          <w:p w14:paraId="42ECBF2A">
            <w:pPr>
              <w:wordWrap w:val="0"/>
              <w:adjustRightInd w:val="0"/>
              <w:snapToGrid w:val="0"/>
              <w:spacing w:line="360" w:lineRule="exact"/>
              <w:ind w:firstLine="240" w:firstLineChars="100"/>
              <w:rPr>
                <w:rFonts w:ascii="Times New Roman"/>
                <w:snapToGrid w:val="0"/>
                <w:color w:val="auto"/>
                <w:kern w:val="0"/>
                <w:szCs w:val="24"/>
                <w:highlight w:val="none"/>
              </w:rPr>
            </w:pPr>
            <w:r>
              <w:rPr>
                <w:rFonts w:hint="eastAsia" w:hAnsi="宋体" w:cs="宋体"/>
                <w:bCs/>
                <w:snapToGrid w:val="0"/>
                <w:color w:val="auto"/>
                <w:kern w:val="0"/>
                <w:szCs w:val="24"/>
                <w:highlight w:val="none"/>
              </w:rPr>
              <w:t>施工图纸和工程量清单范围内等所有工程。</w:t>
            </w:r>
          </w:p>
        </w:tc>
      </w:tr>
      <w:tr w14:paraId="1B4B2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8"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1D04180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16</w:t>
            </w:r>
          </w:p>
        </w:tc>
        <w:tc>
          <w:tcPr>
            <w:tcW w:w="1800" w:type="dxa"/>
            <w:tcBorders>
              <w:top w:val="single" w:color="auto" w:sz="4" w:space="0"/>
              <w:left w:val="single" w:color="auto" w:sz="4" w:space="0"/>
              <w:bottom w:val="single" w:color="auto" w:sz="4" w:space="0"/>
              <w:right w:val="single" w:color="auto" w:sz="4" w:space="0"/>
            </w:tcBorders>
            <w:vAlign w:val="center"/>
          </w:tcPr>
          <w:p w14:paraId="6E57CB2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标段划分</w:t>
            </w:r>
          </w:p>
        </w:tc>
        <w:tc>
          <w:tcPr>
            <w:tcW w:w="8279" w:type="dxa"/>
            <w:tcBorders>
              <w:top w:val="single" w:color="auto" w:sz="4" w:space="0"/>
              <w:left w:val="single" w:color="auto" w:sz="4" w:space="0"/>
              <w:bottom w:val="single" w:color="auto" w:sz="4" w:space="0"/>
              <w:right w:val="single" w:color="auto" w:sz="4" w:space="0"/>
            </w:tcBorders>
            <w:vAlign w:val="center"/>
          </w:tcPr>
          <w:p w14:paraId="7FC0A6AD">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本招标项目不划分标段。</w:t>
            </w:r>
          </w:p>
        </w:tc>
      </w:tr>
      <w:tr w14:paraId="61887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8"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6B8A31B4">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17</w:t>
            </w:r>
          </w:p>
        </w:tc>
        <w:tc>
          <w:tcPr>
            <w:tcW w:w="1800" w:type="dxa"/>
            <w:tcBorders>
              <w:top w:val="single" w:color="auto" w:sz="4" w:space="0"/>
              <w:left w:val="single" w:color="auto" w:sz="4" w:space="0"/>
              <w:bottom w:val="single" w:color="auto" w:sz="4" w:space="0"/>
              <w:right w:val="single" w:color="auto" w:sz="4" w:space="0"/>
            </w:tcBorders>
            <w:vAlign w:val="center"/>
          </w:tcPr>
          <w:p w14:paraId="17BE85D6">
            <w:pPr>
              <w:wordWrap w:val="0"/>
              <w:adjustRightInd w:val="0"/>
              <w:snapToGrid w:val="0"/>
              <w:spacing w:line="360" w:lineRule="exact"/>
              <w:jc w:val="center"/>
              <w:rPr>
                <w:rFonts w:hint="eastAsia" w:ascii="Times New Roman" w:eastAsia="宋体"/>
                <w:snapToGrid w:val="0"/>
                <w:color w:val="auto"/>
                <w:kern w:val="0"/>
                <w:szCs w:val="24"/>
                <w:highlight w:val="none"/>
                <w:lang w:eastAsia="zh-CN"/>
              </w:rPr>
            </w:pPr>
            <w:r>
              <w:rPr>
                <w:rFonts w:hint="eastAsia" w:ascii="Times New Roman"/>
                <w:snapToGrid w:val="0"/>
                <w:color w:val="auto"/>
                <w:kern w:val="0"/>
                <w:szCs w:val="24"/>
                <w:highlight w:val="none"/>
              </w:rPr>
              <w:t>工期</w:t>
            </w:r>
          </w:p>
        </w:tc>
        <w:tc>
          <w:tcPr>
            <w:tcW w:w="8279" w:type="dxa"/>
            <w:tcBorders>
              <w:top w:val="single" w:color="auto" w:sz="4" w:space="0"/>
              <w:left w:val="single" w:color="auto" w:sz="4" w:space="0"/>
              <w:bottom w:val="single" w:color="auto" w:sz="4" w:space="0"/>
              <w:right w:val="single" w:color="auto" w:sz="4" w:space="0"/>
            </w:tcBorders>
            <w:vAlign w:val="center"/>
          </w:tcPr>
          <w:p w14:paraId="14CDAADD">
            <w:pPr>
              <w:keepNext w:val="0"/>
              <w:keepLines w:val="0"/>
              <w:pageBreakBefore w:val="0"/>
              <w:widowControl w:val="0"/>
              <w:kinsoku/>
              <w:wordWrap w:val="0"/>
              <w:overflowPunct/>
              <w:topLinePunct w:val="0"/>
              <w:autoSpaceDE/>
              <w:autoSpaceDN/>
              <w:bidi w:val="0"/>
              <w:adjustRightInd w:val="0"/>
              <w:snapToGrid w:val="0"/>
              <w:spacing w:line="312" w:lineRule="auto"/>
              <w:ind w:firstLine="240" w:firstLineChars="100"/>
              <w:textAlignment w:val="auto"/>
              <w:rPr>
                <w:rFonts w:ascii="Times New Roman"/>
                <w:bCs/>
                <w:snapToGrid w:val="0"/>
                <w:color w:val="auto"/>
                <w:kern w:val="0"/>
                <w:szCs w:val="24"/>
                <w:highlight w:val="none"/>
              </w:rPr>
            </w:pPr>
            <w:r>
              <w:rPr>
                <w:color w:val="auto"/>
                <w:szCs w:val="24"/>
                <w:highlight w:val="none"/>
              </w:rPr>
              <w:t>本招标项目施工标准工期为</w:t>
            </w:r>
            <w:r>
              <w:rPr>
                <w:rFonts w:hint="eastAsia"/>
                <w:color w:val="auto"/>
                <w:szCs w:val="24"/>
                <w:highlight w:val="none"/>
                <w:u w:val="single"/>
                <w:lang w:val="en-US" w:eastAsia="zh-CN"/>
              </w:rPr>
              <w:t>120</w:t>
            </w:r>
            <w:r>
              <w:rPr>
                <w:rFonts w:hint="eastAsia"/>
                <w:color w:val="auto"/>
                <w:szCs w:val="24"/>
                <w:highlight w:val="none"/>
                <w:lang w:val="en-US" w:eastAsia="zh-CN"/>
              </w:rPr>
              <w:t>个</w:t>
            </w:r>
            <w:r>
              <w:rPr>
                <w:color w:val="auto"/>
                <w:szCs w:val="24"/>
                <w:highlight w:val="none"/>
              </w:rPr>
              <w:t>日历天，招标工期为</w:t>
            </w:r>
            <w:r>
              <w:rPr>
                <w:rFonts w:hint="eastAsia"/>
                <w:color w:val="auto"/>
                <w:szCs w:val="24"/>
                <w:highlight w:val="none"/>
                <w:u w:val="single"/>
                <w:lang w:val="en-US" w:eastAsia="zh-CN"/>
              </w:rPr>
              <w:t>120</w:t>
            </w:r>
            <w:r>
              <w:rPr>
                <w:rFonts w:hint="eastAsia"/>
                <w:color w:val="auto"/>
                <w:szCs w:val="24"/>
                <w:highlight w:val="none"/>
                <w:lang w:val="en-US" w:eastAsia="zh-CN"/>
              </w:rPr>
              <w:t>个</w:t>
            </w:r>
            <w:r>
              <w:rPr>
                <w:color w:val="auto"/>
                <w:szCs w:val="24"/>
                <w:highlight w:val="none"/>
              </w:rPr>
              <w:t>日历天，承包人必须在招标工期内完成招标范围内的全部内容。</w:t>
            </w:r>
          </w:p>
        </w:tc>
      </w:tr>
      <w:tr w14:paraId="1688D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3A7F643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18</w:t>
            </w:r>
          </w:p>
        </w:tc>
        <w:tc>
          <w:tcPr>
            <w:tcW w:w="1800" w:type="dxa"/>
            <w:tcBorders>
              <w:top w:val="single" w:color="auto" w:sz="4" w:space="0"/>
              <w:left w:val="single" w:color="auto" w:sz="4" w:space="0"/>
              <w:bottom w:val="single" w:color="auto" w:sz="4" w:space="0"/>
              <w:right w:val="single" w:color="auto" w:sz="4" w:space="0"/>
            </w:tcBorders>
            <w:vAlign w:val="center"/>
          </w:tcPr>
          <w:p w14:paraId="72482034">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质量标准</w:t>
            </w:r>
          </w:p>
        </w:tc>
        <w:tc>
          <w:tcPr>
            <w:tcW w:w="8279" w:type="dxa"/>
            <w:tcBorders>
              <w:top w:val="single" w:color="auto" w:sz="4" w:space="0"/>
              <w:left w:val="single" w:color="auto" w:sz="4" w:space="0"/>
              <w:bottom w:val="single" w:color="auto" w:sz="4" w:space="0"/>
              <w:right w:val="single" w:color="auto" w:sz="4" w:space="0"/>
            </w:tcBorders>
            <w:vAlign w:val="center"/>
          </w:tcPr>
          <w:p w14:paraId="6B68E820">
            <w:pPr>
              <w:pStyle w:val="6"/>
              <w:spacing w:before="0" w:after="0" w:line="400" w:lineRule="exact"/>
              <w:ind w:firstLine="240" w:firstLineChars="100"/>
              <w:rPr>
                <w:rFonts w:hint="default" w:eastAsia="宋体"/>
                <w:color w:val="auto"/>
                <w:szCs w:val="24"/>
                <w:highlight w:val="none"/>
                <w:lang w:val="en-US" w:eastAsia="zh-CN"/>
              </w:rPr>
            </w:pPr>
            <w:bookmarkStart w:id="17" w:name="_Hlt106417017"/>
            <w:bookmarkEnd w:id="17"/>
            <w:r>
              <w:rPr>
                <w:rFonts w:hint="default" w:eastAsia="宋体"/>
                <w:color w:val="auto"/>
                <w:szCs w:val="24"/>
                <w:highlight w:val="none"/>
                <w:lang w:val="en-US" w:eastAsia="zh-CN"/>
              </w:rPr>
              <w:t>符合现行国家有关工程施工质量验收规范和标准的要求，质量目标达到合格。</w:t>
            </w:r>
          </w:p>
        </w:tc>
      </w:tr>
      <w:tr w14:paraId="73106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3"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42A2D05E">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19</w:t>
            </w:r>
          </w:p>
        </w:tc>
        <w:tc>
          <w:tcPr>
            <w:tcW w:w="1800" w:type="dxa"/>
            <w:tcBorders>
              <w:top w:val="single" w:color="auto" w:sz="4" w:space="0"/>
              <w:left w:val="single" w:color="auto" w:sz="4" w:space="0"/>
              <w:bottom w:val="single" w:color="auto" w:sz="4" w:space="0"/>
              <w:right w:val="single" w:color="auto" w:sz="4" w:space="0"/>
            </w:tcBorders>
            <w:vAlign w:val="center"/>
          </w:tcPr>
          <w:p w14:paraId="1DA39B13">
            <w:pPr>
              <w:wordWrap w:val="0"/>
              <w:adjustRightInd w:val="0"/>
              <w:snapToGrid w:val="0"/>
              <w:spacing w:line="360" w:lineRule="exact"/>
              <w:jc w:val="center"/>
              <w:rPr>
                <w:rFonts w:ascii="Times New Roman"/>
                <w:bCs/>
                <w:snapToGrid w:val="0"/>
                <w:color w:val="auto"/>
                <w:kern w:val="0"/>
                <w:szCs w:val="24"/>
                <w:highlight w:val="none"/>
              </w:rPr>
            </w:pPr>
            <w:bookmarkStart w:id="18" w:name="OLE_LINK3"/>
            <w:r>
              <w:rPr>
                <w:rFonts w:hint="eastAsia" w:ascii="Times New Roman"/>
                <w:bCs/>
                <w:snapToGrid w:val="0"/>
                <w:color w:val="auto"/>
                <w:kern w:val="0"/>
                <w:szCs w:val="24"/>
                <w:highlight w:val="none"/>
              </w:rPr>
              <w:t>房屋建筑工程</w:t>
            </w:r>
          </w:p>
          <w:p w14:paraId="1CE41003">
            <w:pPr>
              <w:wordWrap w:val="0"/>
              <w:adjustRightInd w:val="0"/>
              <w:snapToGrid w:val="0"/>
              <w:spacing w:line="360" w:lineRule="exact"/>
              <w:jc w:val="center"/>
              <w:rPr>
                <w:rFonts w:ascii="Times New Roman"/>
                <w:bCs/>
                <w:snapToGrid w:val="0"/>
                <w:color w:val="auto"/>
                <w:kern w:val="0"/>
                <w:szCs w:val="24"/>
                <w:highlight w:val="none"/>
              </w:rPr>
            </w:pPr>
            <w:r>
              <w:rPr>
                <w:rFonts w:hint="eastAsia" w:ascii="Times New Roman"/>
                <w:bCs/>
                <w:snapToGrid w:val="0"/>
                <w:color w:val="auto"/>
                <w:kern w:val="0"/>
                <w:szCs w:val="24"/>
                <w:highlight w:val="none"/>
              </w:rPr>
              <w:t>绿色建筑标准</w:t>
            </w:r>
            <w:bookmarkEnd w:id="18"/>
          </w:p>
        </w:tc>
        <w:tc>
          <w:tcPr>
            <w:tcW w:w="8279" w:type="dxa"/>
            <w:tcBorders>
              <w:top w:val="single" w:color="auto" w:sz="4" w:space="0"/>
              <w:left w:val="single" w:color="auto" w:sz="4" w:space="0"/>
              <w:bottom w:val="single" w:color="auto" w:sz="4" w:space="0"/>
              <w:right w:val="single" w:color="auto" w:sz="4" w:space="0"/>
            </w:tcBorders>
            <w:vAlign w:val="center"/>
          </w:tcPr>
          <w:p w14:paraId="05F6117A">
            <w:pPr>
              <w:wordWrap w:val="0"/>
              <w:adjustRightInd w:val="0"/>
              <w:snapToGrid w:val="0"/>
              <w:spacing w:line="400" w:lineRule="exact"/>
              <w:ind w:firstLine="240" w:firstLineChars="100"/>
              <w:rPr>
                <w:rFonts w:ascii="Times New Roman"/>
                <w:bCs/>
                <w:snapToGrid w:val="0"/>
                <w:color w:val="000000" w:themeColor="text1"/>
                <w:kern w:val="0"/>
                <w:szCs w:val="24"/>
                <w:highlight w:val="none"/>
                <w14:textFill>
                  <w14:solidFill>
                    <w14:schemeClr w14:val="tx1"/>
                  </w14:solidFill>
                </w14:textFill>
              </w:rPr>
            </w:pPr>
            <w:bookmarkStart w:id="19" w:name="OLE_LINK4"/>
            <w:r>
              <w:rPr>
                <w:rFonts w:hint="eastAsia" w:ascii="宋体" w:hAnsi="宋体" w:eastAsia="宋体" w:cs="宋体"/>
                <w:snapToGrid w:val="0"/>
                <w:color w:val="000000" w:themeColor="text1"/>
                <w:kern w:val="0"/>
                <w:sz w:val="24"/>
                <w:szCs w:val="24"/>
                <w:highlight w:val="none"/>
                <w14:textFill>
                  <w14:solidFill>
                    <w14:schemeClr w14:val="tx1"/>
                  </w14:solidFill>
                </w14:textFill>
              </w:rPr>
              <w:t>本</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招标项目</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纳入绿色建设实施范围。</w:t>
            </w:r>
            <w:bookmarkEnd w:id="19"/>
          </w:p>
        </w:tc>
      </w:tr>
      <w:tr w14:paraId="61364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8"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4EE288F1">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19.1</w:t>
            </w:r>
          </w:p>
        </w:tc>
        <w:tc>
          <w:tcPr>
            <w:tcW w:w="1800" w:type="dxa"/>
            <w:tcBorders>
              <w:top w:val="single" w:color="auto" w:sz="4" w:space="0"/>
              <w:left w:val="single" w:color="auto" w:sz="4" w:space="0"/>
              <w:bottom w:val="single" w:color="auto" w:sz="4" w:space="0"/>
              <w:right w:val="single" w:color="auto" w:sz="4" w:space="0"/>
            </w:tcBorders>
            <w:vAlign w:val="center"/>
          </w:tcPr>
          <w:p w14:paraId="7F0A0D66">
            <w:pPr>
              <w:wordWrap w:val="0"/>
              <w:adjustRightInd w:val="0"/>
              <w:snapToGrid w:val="0"/>
              <w:spacing w:line="360" w:lineRule="exact"/>
              <w:jc w:val="center"/>
              <w:rPr>
                <w:rFonts w:hint="eastAsia" w:ascii="Times New Roman"/>
                <w:bCs/>
                <w:snapToGrid w:val="0"/>
                <w:color w:val="auto"/>
                <w:kern w:val="0"/>
                <w:szCs w:val="24"/>
                <w:highlight w:val="none"/>
              </w:rPr>
            </w:pPr>
            <w:r>
              <w:rPr>
                <w:rFonts w:hint="eastAsia" w:ascii="Times New Roman"/>
                <w:bCs/>
                <w:snapToGrid w:val="0"/>
                <w:color w:val="auto"/>
                <w:kern w:val="0"/>
                <w:szCs w:val="24"/>
                <w:highlight w:val="none"/>
              </w:rPr>
              <w:t>装配式建筑标准</w:t>
            </w:r>
          </w:p>
        </w:tc>
        <w:tc>
          <w:tcPr>
            <w:tcW w:w="8279" w:type="dxa"/>
            <w:tcBorders>
              <w:top w:val="single" w:color="auto" w:sz="4" w:space="0"/>
              <w:left w:val="single" w:color="auto" w:sz="4" w:space="0"/>
              <w:bottom w:val="single" w:color="auto" w:sz="4" w:space="0"/>
              <w:right w:val="single" w:color="auto" w:sz="4" w:space="0"/>
            </w:tcBorders>
            <w:vAlign w:val="center"/>
          </w:tcPr>
          <w:p w14:paraId="07836FD3">
            <w:pPr>
              <w:wordWrap w:val="0"/>
              <w:adjustRightInd w:val="0"/>
              <w:snapToGrid w:val="0"/>
              <w:spacing w:line="400" w:lineRule="exact"/>
              <w:ind w:firstLine="240" w:firstLineChars="100"/>
              <w:rPr>
                <w:rFonts w:ascii="Times New Roman"/>
                <w:bCs/>
                <w:snapToGrid w:val="0"/>
                <w:color w:val="000000" w:themeColor="text1"/>
                <w:kern w:val="0"/>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本招标项目不纳入装配式建</w:t>
            </w:r>
            <w:r>
              <w:rPr>
                <w:rFonts w:hint="eastAsia" w:ascii="宋体" w:hAnsi="宋体" w:eastAsia="宋体" w:cs="宋体"/>
                <w:color w:val="000000" w:themeColor="text1"/>
                <w:sz w:val="24"/>
                <w:szCs w:val="24"/>
                <w:highlight w:val="none"/>
                <w:lang w:eastAsia="zh-CN"/>
                <w14:textFill>
                  <w14:solidFill>
                    <w14:schemeClr w14:val="tx1"/>
                  </w14:solidFill>
                </w14:textFill>
              </w:rPr>
              <w:t>造</w:t>
            </w:r>
            <w:r>
              <w:rPr>
                <w:rFonts w:hint="eastAsia" w:ascii="宋体" w:hAnsi="宋体" w:eastAsia="宋体" w:cs="宋体"/>
                <w:color w:val="000000" w:themeColor="text1"/>
                <w:sz w:val="24"/>
                <w:szCs w:val="24"/>
                <w:highlight w:val="none"/>
                <w14:textFill>
                  <w14:solidFill>
                    <w14:schemeClr w14:val="tx1"/>
                  </w14:solidFill>
                </w14:textFill>
              </w:rPr>
              <w:t>建设实施范围。</w:t>
            </w:r>
          </w:p>
        </w:tc>
      </w:tr>
      <w:tr w14:paraId="5D9C2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35"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161FB257">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20</w:t>
            </w:r>
          </w:p>
        </w:tc>
        <w:tc>
          <w:tcPr>
            <w:tcW w:w="1800" w:type="dxa"/>
            <w:tcBorders>
              <w:top w:val="single" w:color="auto" w:sz="4" w:space="0"/>
              <w:left w:val="single" w:color="auto" w:sz="4" w:space="0"/>
              <w:bottom w:val="single" w:color="auto" w:sz="4" w:space="0"/>
              <w:right w:val="single" w:color="auto" w:sz="4" w:space="0"/>
            </w:tcBorders>
            <w:vAlign w:val="center"/>
          </w:tcPr>
          <w:p w14:paraId="48761C15">
            <w:pPr>
              <w:wordWrap w:val="0"/>
              <w:adjustRightInd w:val="0"/>
              <w:snapToGrid w:val="0"/>
              <w:spacing w:line="360" w:lineRule="exact"/>
              <w:jc w:val="center"/>
              <w:rPr>
                <w:rFonts w:hint="eastAsia" w:ascii="Times New Roman" w:eastAsia="宋体"/>
                <w:bCs/>
                <w:snapToGrid w:val="0"/>
                <w:color w:val="auto"/>
                <w:kern w:val="0"/>
                <w:szCs w:val="24"/>
                <w:highlight w:val="none"/>
                <w:lang w:eastAsia="zh-CN"/>
              </w:rPr>
            </w:pPr>
            <w:r>
              <w:rPr>
                <w:rFonts w:hint="eastAsia" w:ascii="Times New Roman"/>
                <w:bCs/>
                <w:snapToGrid w:val="0"/>
                <w:color w:val="auto"/>
                <w:kern w:val="0"/>
                <w:szCs w:val="24"/>
                <w:highlight w:val="none"/>
                <w:lang w:val="en-US" w:eastAsia="zh-CN"/>
              </w:rPr>
              <w:t>最高投标限价</w:t>
            </w:r>
          </w:p>
        </w:tc>
        <w:tc>
          <w:tcPr>
            <w:tcW w:w="8279" w:type="dxa"/>
            <w:tcBorders>
              <w:top w:val="single" w:color="auto" w:sz="4" w:space="0"/>
              <w:left w:val="single" w:color="auto" w:sz="4" w:space="0"/>
              <w:bottom w:val="single" w:color="auto" w:sz="4" w:space="0"/>
              <w:right w:val="single" w:color="auto" w:sz="4" w:space="0"/>
            </w:tcBorders>
            <w:vAlign w:val="center"/>
          </w:tcPr>
          <w:p w14:paraId="6C812662">
            <w:pPr>
              <w:keepNext w:val="0"/>
              <w:keepLines w:val="0"/>
              <w:pageBreakBefore w:val="0"/>
              <w:widowControl w:val="0"/>
              <w:kinsoku/>
              <w:wordWrap w:val="0"/>
              <w:overflowPunct/>
              <w:topLinePunct w:val="0"/>
              <w:autoSpaceDE/>
              <w:autoSpaceDN/>
              <w:bidi w:val="0"/>
              <w:adjustRightInd w:val="0"/>
              <w:snapToGrid w:val="0"/>
              <w:spacing w:line="312" w:lineRule="auto"/>
              <w:ind w:firstLine="240" w:firstLineChars="100"/>
              <w:textAlignment w:val="auto"/>
              <w:rPr>
                <w:rFonts w:hint="default" w:ascii="Times New Roman" w:eastAsia="宋体"/>
                <w:bCs/>
                <w:snapToGrid w:val="0"/>
                <w:color w:val="auto"/>
                <w:kern w:val="0"/>
                <w:szCs w:val="24"/>
                <w:highlight w:val="none"/>
                <w:lang w:val="en-US" w:eastAsia="zh-CN"/>
              </w:rPr>
            </w:pPr>
            <w:r>
              <w:rPr>
                <w:rFonts w:hint="eastAsia" w:hAnsi="宋体" w:cs="宋体"/>
                <w:b w:val="0"/>
                <w:bCs w:val="0"/>
                <w:snapToGrid w:val="0"/>
                <w:color w:val="auto"/>
                <w:kern w:val="0"/>
                <w:szCs w:val="22"/>
                <w:highlight w:val="none"/>
              </w:rPr>
              <w:t>本</w:t>
            </w:r>
            <w:r>
              <w:rPr>
                <w:rFonts w:hint="eastAsia" w:hAnsi="宋体" w:cs="宋体"/>
                <w:b w:val="0"/>
                <w:bCs w:val="0"/>
                <w:snapToGrid w:val="0"/>
                <w:color w:val="auto"/>
                <w:kern w:val="0"/>
                <w:szCs w:val="22"/>
                <w:highlight w:val="none"/>
                <w:lang w:val="en-US" w:eastAsia="zh-CN"/>
              </w:rPr>
              <w:t>项目</w:t>
            </w:r>
            <w:r>
              <w:rPr>
                <w:rFonts w:hint="eastAsia" w:hAnsi="宋体" w:cs="宋体"/>
                <w:b w:val="0"/>
                <w:bCs w:val="0"/>
                <w:snapToGrid w:val="0"/>
                <w:color w:val="auto"/>
                <w:kern w:val="0"/>
                <w:szCs w:val="22"/>
                <w:highlight w:val="none"/>
              </w:rPr>
              <w:t>的</w:t>
            </w:r>
            <w:r>
              <w:rPr>
                <w:rFonts w:hint="eastAsia" w:hAnsi="宋体" w:cs="宋体"/>
                <w:b w:val="0"/>
                <w:bCs w:val="0"/>
                <w:snapToGrid w:val="0"/>
                <w:color w:val="auto"/>
                <w:kern w:val="0"/>
                <w:szCs w:val="22"/>
                <w:highlight w:val="none"/>
                <w:lang w:val="en-US" w:eastAsia="zh-CN"/>
              </w:rPr>
              <w:t>最高投标限价</w:t>
            </w:r>
            <w:r>
              <w:rPr>
                <w:rFonts w:hint="eastAsia" w:hAnsi="宋体" w:cs="宋体"/>
                <w:b w:val="0"/>
                <w:bCs w:val="0"/>
                <w:snapToGrid w:val="0"/>
                <w:color w:val="auto"/>
                <w:kern w:val="0"/>
                <w:szCs w:val="22"/>
                <w:highlight w:val="none"/>
              </w:rPr>
              <w:t>为人民币（大写）：</w:t>
            </w:r>
            <w:r>
              <w:rPr>
                <w:rFonts w:hint="eastAsia" w:hAnsi="宋体" w:cs="宋体"/>
                <w:b w:val="0"/>
                <w:bCs w:val="0"/>
                <w:snapToGrid w:val="0"/>
                <w:color w:val="auto"/>
                <w:kern w:val="0"/>
                <w:szCs w:val="22"/>
                <w:highlight w:val="none"/>
                <w:lang w:val="en-US" w:eastAsia="zh-CN"/>
              </w:rPr>
              <w:t>伍佰壹拾叁万肆仟壹佰叁拾伍元零壹分</w:t>
            </w:r>
            <w:r>
              <w:rPr>
                <w:rFonts w:hint="eastAsia" w:hAnsi="宋体" w:cs="宋体"/>
                <w:b w:val="0"/>
                <w:bCs w:val="0"/>
                <w:snapToGrid w:val="0"/>
                <w:color w:val="auto"/>
                <w:kern w:val="0"/>
                <w:szCs w:val="22"/>
                <w:highlight w:val="none"/>
                <w:u w:val="single"/>
              </w:rPr>
              <w:t>（¥</w:t>
            </w:r>
            <w:r>
              <w:rPr>
                <w:rFonts w:hint="eastAsia" w:hAnsi="宋体" w:cs="宋体"/>
                <w:b w:val="0"/>
                <w:bCs w:val="0"/>
                <w:snapToGrid w:val="0"/>
                <w:color w:val="auto"/>
                <w:kern w:val="0"/>
                <w:szCs w:val="22"/>
                <w:highlight w:val="none"/>
                <w:u w:val="single"/>
                <w:lang w:val="en-US" w:eastAsia="zh-CN"/>
              </w:rPr>
              <w:t>5134135.01元</w:t>
            </w:r>
            <w:r>
              <w:rPr>
                <w:rFonts w:hint="eastAsia" w:hAnsi="宋体" w:cs="宋体"/>
                <w:b w:val="0"/>
                <w:bCs w:val="0"/>
                <w:snapToGrid w:val="0"/>
                <w:color w:val="auto"/>
                <w:kern w:val="0"/>
                <w:szCs w:val="22"/>
                <w:highlight w:val="none"/>
                <w:u w:val="single"/>
              </w:rPr>
              <w:t>）</w:t>
            </w:r>
            <w:r>
              <w:rPr>
                <w:rFonts w:hint="eastAsia" w:hAnsi="宋体" w:cs="宋体"/>
                <w:b w:val="0"/>
                <w:bCs w:val="0"/>
                <w:snapToGrid w:val="0"/>
                <w:color w:val="auto"/>
                <w:kern w:val="0"/>
                <w:szCs w:val="22"/>
                <w:highlight w:val="none"/>
              </w:rPr>
              <w:t>，其中</w:t>
            </w:r>
            <w:r>
              <w:rPr>
                <w:rFonts w:hint="eastAsia" w:hAnsi="宋体" w:cs="宋体"/>
                <w:b w:val="0"/>
                <w:bCs w:val="0"/>
                <w:snapToGrid w:val="0"/>
                <w:color w:val="auto"/>
                <w:kern w:val="0"/>
                <w:szCs w:val="22"/>
                <w:highlight w:val="none"/>
                <w:lang w:val="en-US" w:eastAsia="zh-CN"/>
              </w:rPr>
              <w:t>安全生产措施费</w:t>
            </w:r>
            <w:r>
              <w:rPr>
                <w:rFonts w:hint="eastAsia" w:hAnsi="宋体" w:cs="宋体"/>
                <w:b w:val="0"/>
                <w:bCs w:val="0"/>
                <w:snapToGrid w:val="0"/>
                <w:color w:val="auto"/>
                <w:kern w:val="0"/>
                <w:szCs w:val="22"/>
                <w:highlight w:val="none"/>
                <w:u w:val="single"/>
              </w:rPr>
              <w:t>¥</w:t>
            </w:r>
            <w:r>
              <w:rPr>
                <w:rFonts w:hint="eastAsia" w:hAnsi="宋体" w:cs="宋体"/>
                <w:b w:val="0"/>
                <w:bCs w:val="0"/>
                <w:snapToGrid w:val="0"/>
                <w:color w:val="auto"/>
                <w:kern w:val="0"/>
                <w:szCs w:val="22"/>
                <w:highlight w:val="none"/>
                <w:u w:val="single"/>
                <w:lang w:val="en-US" w:eastAsia="zh-CN"/>
              </w:rPr>
              <w:t>83844.91</w:t>
            </w:r>
            <w:r>
              <w:rPr>
                <w:rFonts w:hint="eastAsia" w:hAnsi="宋体" w:cs="宋体"/>
                <w:b w:val="0"/>
                <w:bCs w:val="0"/>
                <w:snapToGrid w:val="0"/>
                <w:color w:val="auto"/>
                <w:kern w:val="0"/>
                <w:szCs w:val="22"/>
                <w:highlight w:val="none"/>
              </w:rPr>
              <w:t>元，暂列金</w:t>
            </w:r>
            <w:r>
              <w:rPr>
                <w:rFonts w:hint="eastAsia" w:hAnsi="宋体" w:cs="宋体"/>
                <w:b w:val="0"/>
                <w:bCs w:val="0"/>
                <w:snapToGrid w:val="0"/>
                <w:color w:val="auto"/>
                <w:kern w:val="0"/>
                <w:szCs w:val="22"/>
                <w:highlight w:val="none"/>
                <w:lang w:eastAsia="zh-CN"/>
              </w:rPr>
              <w:t>额</w:t>
            </w:r>
            <w:r>
              <w:rPr>
                <w:rFonts w:hint="eastAsia" w:hAnsi="宋体" w:cs="宋体"/>
                <w:b w:val="0"/>
                <w:bCs w:val="0"/>
                <w:snapToGrid w:val="0"/>
                <w:color w:val="auto"/>
                <w:kern w:val="0"/>
                <w:szCs w:val="22"/>
                <w:highlight w:val="none"/>
                <w:lang w:val="en-US" w:eastAsia="zh-CN"/>
              </w:rPr>
              <w:t>：</w:t>
            </w:r>
            <w:r>
              <w:rPr>
                <w:rFonts w:hint="eastAsia" w:hAnsi="宋体" w:cs="宋体"/>
                <w:b w:val="0"/>
                <w:bCs w:val="0"/>
                <w:snapToGrid w:val="0"/>
                <w:color w:val="auto"/>
                <w:kern w:val="0"/>
                <w:szCs w:val="22"/>
                <w:highlight w:val="none"/>
                <w:u w:val="single"/>
              </w:rPr>
              <w:t>¥</w:t>
            </w:r>
            <w:r>
              <w:rPr>
                <w:rFonts w:hint="eastAsia" w:hAnsi="宋体" w:cs="宋体"/>
                <w:b w:val="0"/>
                <w:bCs w:val="0"/>
                <w:snapToGrid w:val="0"/>
                <w:color w:val="auto"/>
                <w:kern w:val="0"/>
                <w:szCs w:val="22"/>
                <w:highlight w:val="none"/>
                <w:u w:val="single"/>
                <w:lang w:val="en-US" w:eastAsia="zh-CN"/>
              </w:rPr>
              <w:t>180000.00</w:t>
            </w:r>
            <w:r>
              <w:rPr>
                <w:rFonts w:hint="eastAsia" w:hAnsi="宋体" w:cs="宋体"/>
                <w:b w:val="0"/>
                <w:bCs w:val="0"/>
                <w:snapToGrid w:val="0"/>
                <w:color w:val="auto"/>
                <w:kern w:val="0"/>
                <w:szCs w:val="22"/>
                <w:highlight w:val="none"/>
              </w:rPr>
              <w:t>元</w:t>
            </w:r>
            <w:r>
              <w:rPr>
                <w:rFonts w:hint="eastAsia" w:hAnsi="宋体" w:cs="宋体"/>
                <w:b w:val="0"/>
                <w:bCs w:val="0"/>
                <w:snapToGrid w:val="0"/>
                <w:color w:val="auto"/>
                <w:kern w:val="0"/>
                <w:szCs w:val="22"/>
                <w:highlight w:val="none"/>
                <w:lang w:eastAsia="zh-CN"/>
              </w:rPr>
              <w:t>，</w:t>
            </w:r>
            <w:r>
              <w:rPr>
                <w:rFonts w:hint="eastAsia" w:hAnsi="宋体" w:cs="宋体"/>
                <w:b w:val="0"/>
                <w:bCs w:val="0"/>
                <w:snapToGrid w:val="0"/>
                <w:color w:val="auto"/>
                <w:kern w:val="0"/>
                <w:szCs w:val="22"/>
                <w:highlight w:val="none"/>
                <w:lang w:val="en-US" w:eastAsia="zh-CN"/>
              </w:rPr>
              <w:t>暂估价：</w:t>
            </w:r>
            <w:r>
              <w:rPr>
                <w:rFonts w:hint="eastAsia" w:hAnsi="宋体" w:cs="宋体"/>
                <w:b w:val="0"/>
                <w:bCs w:val="0"/>
                <w:snapToGrid w:val="0"/>
                <w:color w:val="auto"/>
                <w:kern w:val="0"/>
                <w:szCs w:val="22"/>
                <w:highlight w:val="none"/>
                <w:u w:val="single"/>
              </w:rPr>
              <w:t>¥</w:t>
            </w:r>
            <w:r>
              <w:rPr>
                <w:rFonts w:hint="eastAsia" w:hAnsi="宋体" w:cs="宋体"/>
                <w:b w:val="0"/>
                <w:bCs w:val="0"/>
                <w:snapToGrid w:val="0"/>
                <w:color w:val="auto"/>
                <w:kern w:val="0"/>
                <w:szCs w:val="22"/>
                <w:highlight w:val="none"/>
                <w:u w:val="single"/>
                <w:lang w:val="en-US" w:eastAsia="zh-CN"/>
              </w:rPr>
              <w:t>/</w:t>
            </w:r>
            <w:r>
              <w:rPr>
                <w:rFonts w:hint="eastAsia" w:hAnsi="宋体" w:cs="宋体"/>
                <w:b w:val="0"/>
                <w:bCs w:val="0"/>
                <w:snapToGrid w:val="0"/>
                <w:color w:val="auto"/>
                <w:kern w:val="0"/>
                <w:szCs w:val="22"/>
                <w:highlight w:val="none"/>
                <w:u w:val="none"/>
                <w:lang w:val="en-US" w:eastAsia="zh-CN"/>
              </w:rPr>
              <w:t>元。</w:t>
            </w:r>
          </w:p>
        </w:tc>
      </w:tr>
      <w:tr w14:paraId="1E3AC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2"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6058270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21</w:t>
            </w:r>
          </w:p>
        </w:tc>
        <w:tc>
          <w:tcPr>
            <w:tcW w:w="1800" w:type="dxa"/>
            <w:tcBorders>
              <w:top w:val="single" w:color="auto" w:sz="4" w:space="0"/>
              <w:left w:val="single" w:color="auto" w:sz="4" w:space="0"/>
              <w:bottom w:val="single" w:color="auto" w:sz="4" w:space="0"/>
              <w:right w:val="single" w:color="auto" w:sz="4" w:space="0"/>
            </w:tcBorders>
            <w:vAlign w:val="center"/>
          </w:tcPr>
          <w:p w14:paraId="25CED2B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投标人资格要求</w:t>
            </w:r>
          </w:p>
        </w:tc>
        <w:tc>
          <w:tcPr>
            <w:tcW w:w="8279" w:type="dxa"/>
            <w:tcBorders>
              <w:top w:val="single" w:color="auto" w:sz="4" w:space="0"/>
              <w:left w:val="single" w:color="auto" w:sz="4" w:space="0"/>
              <w:bottom w:val="single" w:color="auto" w:sz="4" w:space="0"/>
              <w:right w:val="single" w:color="auto" w:sz="4" w:space="0"/>
            </w:tcBorders>
            <w:vAlign w:val="center"/>
          </w:tcPr>
          <w:p w14:paraId="47BE38F0">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1.本次招标</w:t>
            </w:r>
            <w:r>
              <w:rPr>
                <w:rFonts w:hint="eastAsia" w:ascii="Times New Roman"/>
                <w:snapToGrid w:val="0"/>
                <w:color w:val="auto"/>
                <w:kern w:val="0"/>
                <w:szCs w:val="24"/>
                <w:highlight w:val="none"/>
                <w:u w:val="single"/>
                <w:lang w:val="en-US" w:eastAsia="zh-CN"/>
              </w:rPr>
              <w:t xml:space="preserve"> </w:t>
            </w:r>
            <w:r>
              <w:rPr>
                <w:rFonts w:hint="eastAsia" w:ascii="Times New Roman"/>
                <w:snapToGrid w:val="0"/>
                <w:color w:val="auto"/>
                <w:kern w:val="0"/>
                <w:szCs w:val="24"/>
                <w:highlight w:val="none"/>
                <w:u w:val="single"/>
              </w:rPr>
              <w:t>接受</w:t>
            </w:r>
            <w:r>
              <w:rPr>
                <w:rFonts w:hint="eastAsia" w:ascii="Times New Roman"/>
                <w:snapToGrid w:val="0"/>
                <w:color w:val="auto"/>
                <w:kern w:val="0"/>
                <w:szCs w:val="24"/>
                <w:highlight w:val="none"/>
                <w:u w:val="single"/>
                <w:lang w:val="en-US" w:eastAsia="zh-CN"/>
              </w:rPr>
              <w:t xml:space="preserve"> </w:t>
            </w:r>
            <w:r>
              <w:rPr>
                <w:rFonts w:hint="eastAsia" w:ascii="Times New Roman"/>
                <w:snapToGrid w:val="0"/>
                <w:color w:val="auto"/>
                <w:kern w:val="0"/>
                <w:szCs w:val="24"/>
                <w:highlight w:val="none"/>
              </w:rPr>
              <w:t>联合体投标，联合体以一个投标人的身份共同投标。</w:t>
            </w:r>
          </w:p>
          <w:p w14:paraId="14EE099E">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 xml:space="preserve">1.1 </w:t>
            </w:r>
            <w:bookmarkStart w:id="20" w:name="OLE_LINK9"/>
            <w:r>
              <w:rPr>
                <w:rFonts w:hint="eastAsia" w:ascii="Times New Roman"/>
                <w:snapToGrid w:val="0"/>
                <w:color w:val="auto"/>
                <w:kern w:val="0"/>
                <w:szCs w:val="24"/>
                <w:highlight w:val="none"/>
              </w:rPr>
              <w:t>联合体成员数量不超过</w:t>
            </w:r>
            <w:r>
              <w:rPr>
                <w:rFonts w:hint="eastAsia" w:ascii="Times New Roman"/>
                <w:snapToGrid w:val="0"/>
                <w:color w:val="auto"/>
                <w:kern w:val="0"/>
                <w:szCs w:val="24"/>
                <w:highlight w:val="none"/>
                <w:u w:val="single"/>
              </w:rPr>
              <w:t>2</w:t>
            </w:r>
            <w:r>
              <w:rPr>
                <w:rFonts w:hint="eastAsia" w:ascii="Times New Roman"/>
                <w:snapToGrid w:val="0"/>
                <w:color w:val="auto"/>
                <w:kern w:val="0"/>
                <w:szCs w:val="24"/>
                <w:highlight w:val="none"/>
              </w:rPr>
              <w:t>个</w:t>
            </w:r>
            <w:bookmarkEnd w:id="20"/>
            <w:r>
              <w:rPr>
                <w:rFonts w:hint="eastAsia" w:ascii="Times New Roman"/>
                <w:snapToGrid w:val="0"/>
                <w:color w:val="auto"/>
                <w:kern w:val="0"/>
                <w:szCs w:val="24"/>
                <w:highlight w:val="none"/>
              </w:rPr>
              <w:t>。</w:t>
            </w:r>
          </w:p>
          <w:p w14:paraId="0AACCAE5">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45811982">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0FF6ECA0">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1.4 联合体各方不得再以自己名义单独或参加其他联合体在本招标项目中投标，否则各相关投标均无效。</w:t>
            </w:r>
          </w:p>
          <w:p w14:paraId="686CA337">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2．资质要求</w:t>
            </w:r>
          </w:p>
          <w:p w14:paraId="35F4E35F">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2.1 投标人须具备独立法人资格，按国家法律经营。</w:t>
            </w:r>
          </w:p>
          <w:p w14:paraId="417ADEDF">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2.2 投标人（组成联合体时指联合体</w:t>
            </w:r>
            <w:r>
              <w:rPr>
                <w:rFonts w:hint="eastAsia" w:ascii="Times New Roman"/>
                <w:snapToGrid w:val="0"/>
                <w:color w:val="auto"/>
                <w:kern w:val="0"/>
                <w:szCs w:val="24"/>
                <w:highlight w:val="none"/>
                <w:lang w:val="en-US" w:eastAsia="zh-CN"/>
              </w:rPr>
              <w:t>双</w:t>
            </w:r>
            <w:r>
              <w:rPr>
                <w:rFonts w:hint="eastAsia" w:ascii="Times New Roman"/>
                <w:snapToGrid w:val="0"/>
                <w:color w:val="auto"/>
                <w:kern w:val="0"/>
                <w:szCs w:val="24"/>
                <w:highlight w:val="none"/>
              </w:rPr>
              <w:t>方）须持有建设行政主管部门颁发的企业资质证书及安全生产许可证。</w:t>
            </w:r>
          </w:p>
          <w:p w14:paraId="030BF38E">
            <w:pPr>
              <w:keepNext w:val="0"/>
              <w:keepLines w:val="0"/>
              <w:pageBreakBefore w:val="0"/>
              <w:widowControl w:val="0"/>
              <w:kinsoku/>
              <w:overflowPunct/>
              <w:topLinePunct w:val="0"/>
              <w:autoSpaceDE/>
              <w:autoSpaceDN/>
              <w:bidi w:val="0"/>
              <w:snapToGrid w:val="0"/>
              <w:spacing w:line="312" w:lineRule="auto"/>
              <w:ind w:firstLine="240" w:firstLineChars="100"/>
              <w:jc w:val="left"/>
              <w:textAlignment w:val="auto"/>
              <w:rPr>
                <w:rStyle w:val="149"/>
                <w:rFonts w:hint="eastAsia" w:ascii="Times New Roman" w:hAnsi="Times New Roman" w:eastAsia="宋体" w:cs="Times New Roman"/>
                <w:color w:val="auto"/>
                <w:kern w:val="0"/>
                <w:highlight w:val="none"/>
              </w:rPr>
            </w:pPr>
            <w:r>
              <w:rPr>
                <w:rFonts w:hint="eastAsia" w:ascii="Times New Roman"/>
                <w:snapToGrid w:val="0"/>
                <w:color w:val="auto"/>
                <w:kern w:val="0"/>
                <w:szCs w:val="24"/>
                <w:highlight w:val="none"/>
              </w:rPr>
              <w:t xml:space="preserve">2.3 </w:t>
            </w:r>
            <w:r>
              <w:rPr>
                <w:rStyle w:val="149"/>
                <w:rFonts w:hint="eastAsia" w:ascii="Times New Roman" w:hAnsi="Times New Roman" w:eastAsia="宋体" w:cs="Times New Roman"/>
                <w:color w:val="auto"/>
                <w:kern w:val="0"/>
                <w:highlight w:val="none"/>
              </w:rPr>
              <w:t>投标人须具备以下资质：参加投标的投标人可以是单一独立法人或由不超过</w:t>
            </w:r>
            <w:r>
              <w:rPr>
                <w:rStyle w:val="149"/>
                <w:rFonts w:hint="eastAsia" w:ascii="Times New Roman" w:hAnsi="Times New Roman" w:eastAsia="宋体" w:cs="Times New Roman"/>
                <w:color w:val="auto"/>
                <w:kern w:val="0"/>
                <w:highlight w:val="none"/>
                <w:lang w:val="en-US" w:eastAsia="zh-CN"/>
              </w:rPr>
              <w:t>两</w:t>
            </w:r>
            <w:r>
              <w:rPr>
                <w:rStyle w:val="149"/>
                <w:rFonts w:hint="eastAsia" w:ascii="Times New Roman" w:hAnsi="Times New Roman" w:eastAsia="宋体" w:cs="Times New Roman"/>
                <w:color w:val="auto"/>
                <w:kern w:val="0"/>
                <w:highlight w:val="none"/>
              </w:rPr>
              <w:t>家独立法人组成的联合体（必须注明牵头人），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31EE8C2B">
            <w:pPr>
              <w:keepNext w:val="0"/>
              <w:keepLines w:val="0"/>
              <w:pageBreakBefore w:val="0"/>
              <w:widowControl w:val="0"/>
              <w:kinsoku/>
              <w:overflowPunct/>
              <w:topLinePunct w:val="0"/>
              <w:autoSpaceDE/>
              <w:autoSpaceDN/>
              <w:bidi w:val="0"/>
              <w:snapToGrid w:val="0"/>
              <w:spacing w:line="312" w:lineRule="auto"/>
              <w:ind w:firstLine="240" w:firstLineChars="100"/>
              <w:jc w:val="left"/>
              <w:textAlignment w:val="auto"/>
              <w:rPr>
                <w:rStyle w:val="149"/>
                <w:rFonts w:hint="eastAsia" w:ascii="Times New Roman" w:hAnsi="Times New Roman" w:eastAsia="宋体" w:cs="Times New Roman"/>
                <w:color w:val="auto"/>
                <w:kern w:val="0"/>
                <w:highlight w:val="none"/>
              </w:rPr>
            </w:pPr>
            <w:r>
              <w:rPr>
                <w:rStyle w:val="149"/>
                <w:rFonts w:hint="eastAsia" w:ascii="Times New Roman" w:hAnsi="Times New Roman" w:eastAsia="宋体" w:cs="Times New Roman"/>
                <w:color w:val="auto"/>
                <w:kern w:val="0"/>
                <w:highlight w:val="none"/>
              </w:rPr>
              <w:t>①施工资质</w:t>
            </w:r>
            <w:r>
              <w:rPr>
                <w:rStyle w:val="149"/>
                <w:rFonts w:hint="eastAsia" w:ascii="Times New Roman" w:hAnsi="Times New Roman" w:eastAsia="宋体" w:cs="Times New Roman"/>
                <w:color w:val="auto"/>
                <w:kern w:val="0"/>
                <w:highlight w:val="none"/>
                <w:lang w:val="en-US" w:eastAsia="zh-CN"/>
              </w:rPr>
              <w:t>1</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w:t>
            </w:r>
            <w:r>
              <w:rPr>
                <w:rStyle w:val="149"/>
                <w:rFonts w:hint="eastAsia" w:ascii="Times New Roman" w:hAnsi="Times New Roman" w:eastAsia="宋体" w:cs="Times New Roman"/>
                <w:color w:val="auto"/>
                <w:kern w:val="0"/>
                <w:highlight w:val="none"/>
                <w:u w:val="single"/>
              </w:rPr>
              <w:t>市政公用工程施工总承包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328623CC">
            <w:pPr>
              <w:keepNext w:val="0"/>
              <w:keepLines w:val="0"/>
              <w:pageBreakBefore w:val="0"/>
              <w:widowControl w:val="0"/>
              <w:kinsoku/>
              <w:overflowPunct/>
              <w:topLinePunct w:val="0"/>
              <w:autoSpaceDE/>
              <w:autoSpaceDN/>
              <w:bidi w:val="0"/>
              <w:snapToGrid w:val="0"/>
              <w:spacing w:line="312" w:lineRule="auto"/>
              <w:ind w:firstLine="240" w:firstLineChars="100"/>
              <w:jc w:val="left"/>
              <w:textAlignment w:val="auto"/>
              <w:rPr>
                <w:rFonts w:hint="eastAsia" w:ascii="Times New Roman"/>
                <w:snapToGrid w:val="0"/>
                <w:color w:val="auto"/>
                <w:kern w:val="0"/>
                <w:szCs w:val="24"/>
                <w:highlight w:val="none"/>
              </w:rPr>
            </w:pPr>
            <w:r>
              <w:rPr>
                <w:rStyle w:val="149"/>
                <w:rFonts w:hint="eastAsia" w:ascii="Times New Roman" w:hAnsi="Times New Roman" w:eastAsia="宋体" w:cs="Times New Roman"/>
                <w:color w:val="auto"/>
                <w:kern w:val="0"/>
                <w:highlight w:val="none"/>
              </w:rPr>
              <w:t>②施工资质</w:t>
            </w:r>
            <w:r>
              <w:rPr>
                <w:rStyle w:val="149"/>
                <w:rFonts w:hint="eastAsia" w:ascii="Times New Roman" w:hAnsi="Times New Roman" w:eastAsia="宋体" w:cs="Times New Roman"/>
                <w:color w:val="auto"/>
                <w:kern w:val="0"/>
                <w:highlight w:val="none"/>
                <w:lang w:val="en-US" w:eastAsia="zh-CN"/>
              </w:rPr>
              <w:t>2</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的建筑</w:t>
            </w:r>
            <w:r>
              <w:rPr>
                <w:rStyle w:val="149"/>
                <w:rFonts w:hint="eastAsia" w:ascii="Times New Roman" w:hAnsi="Times New Roman" w:eastAsia="宋体" w:cs="Times New Roman"/>
                <w:color w:val="auto"/>
                <w:kern w:val="0"/>
                <w:highlight w:val="none"/>
                <w:u w:val="single"/>
              </w:rPr>
              <w:t>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0973E5B0">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3．相关人员要求</w:t>
            </w:r>
          </w:p>
          <w:p w14:paraId="16E70957">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3.1 拟派项目经理为</w:t>
            </w:r>
            <w:r>
              <w:rPr>
                <w:rFonts w:hint="eastAsia"/>
                <w:b w:val="0"/>
                <w:bCs w:val="0"/>
                <w:color w:val="auto"/>
                <w:highlight w:val="none"/>
                <w:u w:val="single"/>
                <w:lang w:val="en-US" w:eastAsia="zh-CN"/>
              </w:rPr>
              <w:t>建筑</w:t>
            </w:r>
            <w:r>
              <w:rPr>
                <w:rFonts w:hint="eastAsia"/>
                <w:b w:val="0"/>
                <w:bCs w:val="0"/>
                <w:color w:val="auto"/>
                <w:highlight w:val="none"/>
                <w:u w:val="single"/>
              </w:rPr>
              <w:t>工程</w:t>
            </w:r>
            <w:r>
              <w:rPr>
                <w:rFonts w:hint="eastAsia"/>
                <w:b w:val="0"/>
                <w:bCs w:val="0"/>
                <w:color w:val="auto"/>
                <w:highlight w:val="none"/>
                <w:u w:val="single"/>
                <w:lang w:val="en-US" w:eastAsia="zh-CN"/>
              </w:rPr>
              <w:t>或市政公用工程</w:t>
            </w:r>
            <w:r>
              <w:rPr>
                <w:rFonts w:hint="eastAsia" w:ascii="Times New Roman"/>
                <w:snapToGrid w:val="0"/>
                <w:color w:val="auto"/>
                <w:kern w:val="0"/>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1DE262F4">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3.2 拟派项目技术负责人须具备</w:t>
            </w:r>
            <w:r>
              <w:rPr>
                <w:rFonts w:hint="eastAsia" w:ascii="Times New Roman"/>
                <w:snapToGrid w:val="0"/>
                <w:color w:val="auto"/>
                <w:kern w:val="0"/>
                <w:szCs w:val="24"/>
                <w:highlight w:val="none"/>
                <w:u w:val="single"/>
                <w:lang w:val="en-US" w:eastAsia="zh-CN"/>
              </w:rPr>
              <w:t>建筑</w:t>
            </w:r>
            <w:r>
              <w:rPr>
                <w:rFonts w:hint="eastAsia" w:ascii="Times New Roman"/>
                <w:snapToGrid w:val="0"/>
                <w:color w:val="auto"/>
                <w:kern w:val="0"/>
                <w:szCs w:val="24"/>
                <w:highlight w:val="none"/>
                <w:u w:val="single"/>
              </w:rPr>
              <w:t>工程</w:t>
            </w:r>
            <w:r>
              <w:rPr>
                <w:rFonts w:hAnsi="宋体" w:cs="仿宋_GB2312"/>
                <w:color w:val="auto"/>
                <w:highlight w:val="none"/>
                <w:u w:val="single"/>
              </w:rPr>
              <w:t>类</w:t>
            </w:r>
            <w:r>
              <w:rPr>
                <w:rFonts w:hint="eastAsia"/>
                <w:b w:val="0"/>
                <w:bCs w:val="0"/>
                <w:color w:val="auto"/>
                <w:highlight w:val="none"/>
                <w:u w:val="single"/>
                <w:lang w:val="en-US" w:eastAsia="zh-CN"/>
              </w:rPr>
              <w:t>或市政公用工程</w:t>
            </w:r>
            <w:r>
              <w:rPr>
                <w:rFonts w:hint="eastAsia" w:hAnsi="宋体" w:cs="Tahoma"/>
                <w:color w:val="auto"/>
                <w:kern w:val="0"/>
                <w:highlight w:val="none"/>
                <w:u w:val="single"/>
              </w:rPr>
              <w:t>相关</w:t>
            </w:r>
            <w:r>
              <w:rPr>
                <w:rFonts w:hint="eastAsia" w:ascii="Times New Roman"/>
                <w:snapToGrid w:val="0"/>
                <w:color w:val="auto"/>
                <w:kern w:val="0"/>
                <w:szCs w:val="24"/>
                <w:highlight w:val="none"/>
              </w:rPr>
              <w:t>专业</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级以上（含</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级）技术职称。</w:t>
            </w:r>
          </w:p>
          <w:p w14:paraId="0EFD53E7">
            <w:pPr>
              <w:keepNext w:val="0"/>
              <w:keepLines w:val="0"/>
              <w:pageBreakBefore w:val="0"/>
              <w:widowControl w:val="0"/>
              <w:kinsoku/>
              <w:wordWrap w:val="0"/>
              <w:overflowPunct/>
              <w:topLinePunct w:val="0"/>
              <w:autoSpaceDE/>
              <w:autoSpaceDN/>
              <w:bidi w:val="0"/>
              <w:adjustRightInd w:val="0"/>
              <w:snapToGrid w:val="0"/>
              <w:spacing w:line="312" w:lineRule="auto"/>
              <w:ind w:firstLine="480"/>
              <w:textAlignment w:val="auto"/>
              <w:rPr>
                <w:rFonts w:hint="eastAsia" w:ascii="Times New Roman"/>
                <w:snapToGrid w:val="0"/>
                <w:color w:val="auto"/>
                <w:kern w:val="0"/>
                <w:szCs w:val="24"/>
                <w:highlight w:val="none"/>
              </w:rPr>
            </w:pPr>
            <w:r>
              <w:rPr>
                <w:rFonts w:hint="eastAsia" w:ascii="Times New Roman"/>
                <w:snapToGrid w:val="0"/>
                <w:color w:val="auto"/>
                <w:kern w:val="0"/>
                <w:szCs w:val="24"/>
                <w:highlight w:val="none"/>
              </w:rPr>
              <w:t xml:space="preserve">3.3 </w:t>
            </w:r>
            <w:bookmarkStart w:id="21" w:name="OLE_LINK10"/>
            <w:r>
              <w:rPr>
                <w:rFonts w:hint="eastAsia" w:ascii="Times New Roman"/>
                <w:snapToGrid w:val="0"/>
                <w:color w:val="auto"/>
                <w:kern w:val="0"/>
                <w:szCs w:val="24"/>
                <w:highlight w:val="none"/>
              </w:rPr>
              <w:t>拟派专职安全生产管理人员须具备有效安全生产考核合格证明（C证，安全生产考核合格证书或“广东省建筑施工企业管理人员安全生产考核信息系统”考核合格信息打印页），且不少于</w:t>
            </w:r>
            <w:r>
              <w:rPr>
                <w:rFonts w:hint="eastAsia" w:ascii="Times New Roman"/>
                <w:snapToGrid w:val="0"/>
                <w:color w:val="auto"/>
                <w:kern w:val="0"/>
                <w:szCs w:val="24"/>
                <w:highlight w:val="none"/>
                <w:u w:val="single"/>
                <w:lang w:val="en-US" w:eastAsia="zh-CN"/>
              </w:rPr>
              <w:t>1</w:t>
            </w:r>
            <w:r>
              <w:rPr>
                <w:rFonts w:hint="eastAsia" w:ascii="Times New Roman"/>
                <w:snapToGrid w:val="0"/>
                <w:color w:val="auto"/>
                <w:kern w:val="0"/>
                <w:szCs w:val="24"/>
                <w:highlight w:val="none"/>
              </w:rPr>
              <w:t xml:space="preserve">人。 </w:t>
            </w:r>
            <w:bookmarkEnd w:id="21"/>
            <w:r>
              <w:rPr>
                <w:rFonts w:hint="eastAsia" w:ascii="Times New Roman"/>
                <w:snapToGrid w:val="0"/>
                <w:color w:val="auto"/>
                <w:kern w:val="0"/>
                <w:szCs w:val="24"/>
                <w:highlight w:val="none"/>
              </w:rPr>
              <w:t xml:space="preserve">   </w:t>
            </w:r>
          </w:p>
          <w:p w14:paraId="2507A07F">
            <w:pPr>
              <w:keepNext w:val="0"/>
              <w:keepLines w:val="0"/>
              <w:pageBreakBefore w:val="0"/>
              <w:widowControl w:val="0"/>
              <w:kinsoku/>
              <w:wordWrap w:val="0"/>
              <w:overflowPunct/>
              <w:topLinePunct w:val="0"/>
              <w:autoSpaceDE/>
              <w:autoSpaceDN/>
              <w:bidi w:val="0"/>
              <w:adjustRightInd w:val="0"/>
              <w:snapToGrid w:val="0"/>
              <w:spacing w:line="312" w:lineRule="auto"/>
              <w:ind w:firstLine="48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3.4 投标人与其拟派往本项目管理机构的所有人员之间必须具备合法、唯一的劳动聘用关系。拟派人员中具备注册执业资格的，其注册单位须与投标人保持一致。</w:t>
            </w:r>
          </w:p>
          <w:p w14:paraId="7D364900">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4．禁止投标条款：</w:t>
            </w:r>
          </w:p>
          <w:p w14:paraId="28BCEA69">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4.1 投标人不得存在下列情形之一：    </w:t>
            </w:r>
          </w:p>
          <w:p w14:paraId="047FBA43">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（1）为招标人不具有独立法人资格的附属机构（单位）；</w:t>
            </w:r>
          </w:p>
          <w:p w14:paraId="00F72142">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（2）为本招标项目前期准备提供设计或咨询服务的；</w:t>
            </w:r>
          </w:p>
          <w:p w14:paraId="452EBDF6">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（3）与本招标项目的其他投标人为同一个单位负责人；</w:t>
            </w:r>
          </w:p>
          <w:p w14:paraId="3556144C">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（4）与本招标项目的其他投标人存在控股、管理关系；</w:t>
            </w:r>
          </w:p>
          <w:p w14:paraId="5E006F09">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（5）为本招标项目的监理人；</w:t>
            </w:r>
          </w:p>
          <w:p w14:paraId="257CE8B3">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（6）为本招标项目的代建人；</w:t>
            </w:r>
          </w:p>
          <w:p w14:paraId="4BFC71D1">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（7）为本招标项目的招标代理机构；</w:t>
            </w:r>
          </w:p>
          <w:p w14:paraId="11169029">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（8）与本招标项目的监理人或代建人或招标代理机构同为一个法定代表人；</w:t>
            </w:r>
          </w:p>
          <w:p w14:paraId="6F616DEF">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（9）与本招标项目的监理人或代建人或招标代理机构存在控股或参股关系；</w:t>
            </w:r>
          </w:p>
          <w:p w14:paraId="0EC9E572">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（10）与本招标项目的监理人或代建人或招标代理机构存在相互任职或工作关系；</w:t>
            </w:r>
          </w:p>
          <w:p w14:paraId="677D5569">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（11）被依法暂停或者取消投标资格；</w:t>
            </w:r>
          </w:p>
          <w:p w14:paraId="7435BB00">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（12）被责令停产停业、暂扣或者吊销许可证、暂扣或者吊销执照；</w:t>
            </w:r>
          </w:p>
          <w:p w14:paraId="24787713">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（13）进入清算程序，或被宣告破产，或其他丧失履约能力的情形；</w:t>
            </w:r>
          </w:p>
          <w:p w14:paraId="34A880A2">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（14）在最近三年内发生重大工程质量或安全问题（以相关行业主管部门的行政处罚决定或司法机关出具的有关法律文书为准）；</w:t>
            </w:r>
          </w:p>
          <w:p w14:paraId="62EED531">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（15）被“信用中国”网站（https://www.creditchina.gov.cn）发布的《法人和非法人组织公共信用信息报告》列为严重失信主体名单的。</w:t>
            </w:r>
          </w:p>
          <w:p w14:paraId="7453ABE9">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4.2 招标人拒绝以下名单中的单位参加本次投标：</w:t>
            </w:r>
          </w:p>
          <w:tbl>
            <w:tblPr>
              <w:tblStyle w:val="30"/>
              <w:tblW w:w="7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3587"/>
              <w:gridCol w:w="3425"/>
            </w:tblGrid>
            <w:tr w14:paraId="7C99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24" w:type="dxa"/>
                  <w:vAlign w:val="center"/>
                </w:tcPr>
                <w:p w14:paraId="0F6DCAF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color w:val="auto"/>
                      <w:szCs w:val="24"/>
                      <w:highlight w:val="none"/>
                    </w:rPr>
                  </w:pPr>
                  <w:r>
                    <w:rPr>
                      <w:color w:val="auto"/>
                      <w:szCs w:val="24"/>
                      <w:highlight w:val="none"/>
                    </w:rPr>
                    <w:t>序号</w:t>
                  </w:r>
                </w:p>
              </w:tc>
              <w:tc>
                <w:tcPr>
                  <w:tcW w:w="3587" w:type="dxa"/>
                  <w:vAlign w:val="center"/>
                </w:tcPr>
                <w:p w14:paraId="7E45B03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color w:val="auto"/>
                      <w:szCs w:val="24"/>
                      <w:highlight w:val="none"/>
                    </w:rPr>
                  </w:pPr>
                  <w:r>
                    <w:rPr>
                      <w:color w:val="auto"/>
                      <w:szCs w:val="24"/>
                      <w:highlight w:val="none"/>
                    </w:rPr>
                    <w:t>单位名称</w:t>
                  </w:r>
                </w:p>
              </w:tc>
              <w:tc>
                <w:tcPr>
                  <w:tcW w:w="3425" w:type="dxa"/>
                  <w:vAlign w:val="center"/>
                </w:tcPr>
                <w:p w14:paraId="41D03CF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color w:val="auto"/>
                      <w:szCs w:val="24"/>
                      <w:highlight w:val="none"/>
                    </w:rPr>
                  </w:pPr>
                  <w:r>
                    <w:rPr>
                      <w:color w:val="auto"/>
                      <w:szCs w:val="24"/>
                      <w:highlight w:val="none"/>
                    </w:rPr>
                    <w:t>拒绝原因</w:t>
                  </w:r>
                </w:p>
              </w:tc>
            </w:tr>
            <w:tr w14:paraId="4B9A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24" w:type="dxa"/>
                  <w:vAlign w:val="center"/>
                </w:tcPr>
                <w:p w14:paraId="650C9E36">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587" w:type="dxa"/>
                  <w:vAlign w:val="center"/>
                </w:tcPr>
                <w:p w14:paraId="0C0179F4">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广东粤能工程管理有限公司</w:t>
                  </w:r>
                </w:p>
              </w:tc>
              <w:tc>
                <w:tcPr>
                  <w:tcW w:w="3425" w:type="dxa"/>
                  <w:vAlign w:val="center"/>
                </w:tcPr>
                <w:p w14:paraId="3DF6FC4C">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为本招标项目的可研单位</w:t>
                  </w:r>
                </w:p>
              </w:tc>
            </w:tr>
            <w:tr w14:paraId="4AC7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24" w:type="dxa"/>
                  <w:vAlign w:val="center"/>
                </w:tcPr>
                <w:p w14:paraId="4CF18F8E">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bookmarkStart w:id="22" w:name="OLE_LINK1" w:colFirst="1" w:colLast="2"/>
                  <w:r>
                    <w:rPr>
                      <w:rFonts w:hint="eastAsia" w:ascii="宋体" w:hAnsi="宋体" w:eastAsia="宋体" w:cs="宋体"/>
                      <w:color w:val="auto"/>
                      <w:sz w:val="24"/>
                      <w:highlight w:val="none"/>
                    </w:rPr>
                    <w:t>2</w:t>
                  </w:r>
                </w:p>
              </w:tc>
              <w:tc>
                <w:tcPr>
                  <w:tcW w:w="3587" w:type="dxa"/>
                  <w:vAlign w:val="center"/>
                </w:tcPr>
                <w:p w14:paraId="6972EB37">
                  <w:pPr>
                    <w:wordWrap w:val="0"/>
                    <w:adjustRightInd w:val="0"/>
                    <w:snapToGrid w:val="0"/>
                    <w:spacing w:line="24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中恒远(广东)建设管理有限公司</w:t>
                  </w:r>
                </w:p>
              </w:tc>
              <w:tc>
                <w:tcPr>
                  <w:tcW w:w="3425" w:type="dxa"/>
                  <w:vAlign w:val="center"/>
                </w:tcPr>
                <w:p w14:paraId="61E0A6C6">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w:t>
                  </w:r>
                  <w:bookmarkStart w:id="23" w:name="OLE_LINK2"/>
                  <w:r>
                    <w:rPr>
                      <w:rFonts w:hint="eastAsia" w:ascii="宋体" w:hAnsi="宋体" w:eastAsia="宋体" w:cs="宋体"/>
                      <w:color w:val="auto"/>
                      <w:sz w:val="24"/>
                      <w:highlight w:val="none"/>
                    </w:rPr>
                    <w:t>造价咨询单位</w:t>
                  </w:r>
                  <w:bookmarkEnd w:id="23"/>
                </w:p>
              </w:tc>
            </w:tr>
            <w:bookmarkEnd w:id="22"/>
            <w:tr w14:paraId="0487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24" w:type="dxa"/>
                  <w:vAlign w:val="center"/>
                </w:tcPr>
                <w:p w14:paraId="0770E227">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w:t>
                  </w:r>
                </w:p>
              </w:tc>
              <w:tc>
                <w:tcPr>
                  <w:tcW w:w="3587" w:type="dxa"/>
                  <w:vAlign w:val="center"/>
                </w:tcPr>
                <w:p w14:paraId="50B089A3">
                  <w:pPr>
                    <w:wordWrap w:val="0"/>
                    <w:adjustRightInd w:val="0"/>
                    <w:snapToGrid w:val="0"/>
                    <w:spacing w:line="240" w:lineRule="auto"/>
                    <w:jc w:val="center"/>
                    <w:rPr>
                      <w:rFonts w:hint="eastAsia" w:ascii="宋体" w:hAnsi="宋体" w:eastAsia="宋体" w:cs="宋体"/>
                      <w:color w:val="auto"/>
                      <w:szCs w:val="24"/>
                      <w:highlight w:val="none"/>
                      <w:lang w:eastAsia="zh-CN"/>
                    </w:rPr>
                  </w:pPr>
                  <w:r>
                    <w:rPr>
                      <w:rFonts w:hint="eastAsia" w:hAnsi="宋体" w:cs="宋体"/>
                      <w:snapToGrid w:val="0"/>
                      <w:color w:val="auto"/>
                      <w:kern w:val="0"/>
                      <w:szCs w:val="24"/>
                      <w:highlight w:val="none"/>
                      <w:lang w:val="en-US" w:eastAsia="zh-CN"/>
                    </w:rPr>
                    <w:t>待定</w:t>
                  </w:r>
                </w:p>
              </w:tc>
              <w:tc>
                <w:tcPr>
                  <w:tcW w:w="3425" w:type="dxa"/>
                  <w:vAlign w:val="center"/>
                </w:tcPr>
                <w:p w14:paraId="3F98220F">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为本招标项目的</w:t>
                  </w:r>
                  <w:r>
                    <w:rPr>
                      <w:rFonts w:hint="eastAsia" w:ascii="宋体" w:hAnsi="宋体" w:eastAsia="宋体" w:cs="宋体"/>
                      <w:color w:val="auto"/>
                      <w:sz w:val="24"/>
                      <w:highlight w:val="none"/>
                      <w:lang w:val="en-US" w:eastAsia="zh-CN"/>
                    </w:rPr>
                    <w:t>监理单位</w:t>
                  </w:r>
                </w:p>
              </w:tc>
            </w:tr>
            <w:tr w14:paraId="66C1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24" w:type="dxa"/>
                  <w:vAlign w:val="center"/>
                </w:tcPr>
                <w:p w14:paraId="2D52B7F5">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4</w:t>
                  </w:r>
                </w:p>
              </w:tc>
              <w:tc>
                <w:tcPr>
                  <w:tcW w:w="3587" w:type="dxa"/>
                  <w:vAlign w:val="center"/>
                </w:tcPr>
                <w:p w14:paraId="4EA17501">
                  <w:pPr>
                    <w:keepNext w:val="0"/>
                    <w:keepLines w:val="0"/>
                    <w:pageBreakBefore w:val="0"/>
                    <w:widowControl w:val="0"/>
                    <w:tabs>
                      <w:tab w:val="left" w:pos="118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中亿国际设计集团有限公司</w:t>
                  </w:r>
                </w:p>
              </w:tc>
              <w:tc>
                <w:tcPr>
                  <w:tcW w:w="3425" w:type="dxa"/>
                  <w:vAlign w:val="center"/>
                </w:tcPr>
                <w:p w14:paraId="5EA4662B">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为本招标项目的设计单位</w:t>
                  </w:r>
                </w:p>
              </w:tc>
            </w:tr>
            <w:tr w14:paraId="588F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24" w:type="dxa"/>
                  <w:vAlign w:val="center"/>
                </w:tcPr>
                <w:p w14:paraId="4FC2164C">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3587" w:type="dxa"/>
                  <w:vAlign w:val="center"/>
                </w:tcPr>
                <w:p w14:paraId="2A787201">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eastAsia="zh-CN"/>
                    </w:rPr>
                  </w:pPr>
                  <w:r>
                    <w:rPr>
                      <w:rFonts w:hint="eastAsia" w:ascii="宋体" w:hAnsi="宋体" w:cs="宋体"/>
                      <w:snapToGrid w:val="0"/>
                      <w:color w:val="auto"/>
                      <w:kern w:val="0"/>
                      <w:sz w:val="24"/>
                      <w:szCs w:val="24"/>
                      <w:highlight w:val="none"/>
                      <w:lang w:eastAsia="zh-CN"/>
                    </w:rPr>
                    <w:t>广东穗源工程项目管理有限公司</w:t>
                  </w:r>
                </w:p>
              </w:tc>
              <w:tc>
                <w:tcPr>
                  <w:tcW w:w="3425" w:type="dxa"/>
                  <w:vAlign w:val="center"/>
                </w:tcPr>
                <w:p w14:paraId="7EBFA8AE">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为本招标项目的招标代理机构</w:t>
                  </w:r>
                </w:p>
              </w:tc>
            </w:tr>
            <w:tr w14:paraId="3B78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24" w:type="dxa"/>
                  <w:vAlign w:val="center"/>
                </w:tcPr>
                <w:p w14:paraId="399FE036">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6</w:t>
                  </w:r>
                </w:p>
              </w:tc>
              <w:tc>
                <w:tcPr>
                  <w:tcW w:w="3587" w:type="dxa"/>
                  <w:vAlign w:val="center"/>
                </w:tcPr>
                <w:p w14:paraId="4D022F39">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cs="宋体"/>
                      <w:color w:val="auto"/>
                      <w:sz w:val="24"/>
                      <w:szCs w:val="24"/>
                      <w:highlight w:val="none"/>
                      <w:lang w:eastAsia="zh-CN"/>
                    </w:rPr>
                    <w:t>乐昌市庆云镇人民政府</w:t>
                  </w:r>
                </w:p>
              </w:tc>
              <w:tc>
                <w:tcPr>
                  <w:tcW w:w="3425" w:type="dxa"/>
                  <w:vAlign w:val="center"/>
                </w:tcPr>
                <w:p w14:paraId="7D303E52">
                  <w:pPr>
                    <w:pStyle w:val="136"/>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为本招标项目的招标人</w:t>
                  </w:r>
                </w:p>
              </w:tc>
            </w:tr>
          </w:tbl>
          <w:p w14:paraId="3DD5199A">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bookmarkStart w:id="24" w:name="OLE_LINK5"/>
            <w:r>
              <w:rPr>
                <w:rFonts w:hint="eastAsia" w:ascii="Times New Roman"/>
                <w:snapToGrid w:val="0"/>
                <w:color w:val="auto"/>
                <w:kern w:val="0"/>
                <w:szCs w:val="24"/>
                <w:highlight w:val="none"/>
              </w:rPr>
              <w:t>5．其他要求</w:t>
            </w:r>
          </w:p>
          <w:p w14:paraId="6A685026">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宋体" w:hAnsi="宋体" w:eastAsia="宋体" w:cs="宋体"/>
                <w:color w:val="auto"/>
                <w:kern w:val="0"/>
                <w:sz w:val="24"/>
                <w:highlight w:val="none"/>
                <w:lang w:val="en-US" w:eastAsia="zh-CN"/>
              </w:rPr>
              <w:t>省外企业（包括组成联合体的所有成员单位）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bookmarkEnd w:id="24"/>
          </w:p>
        </w:tc>
      </w:tr>
      <w:tr w14:paraId="37410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jc w:val="center"/>
        </w:trPr>
        <w:tc>
          <w:tcPr>
            <w:tcW w:w="734" w:type="dxa"/>
            <w:tcBorders>
              <w:top w:val="single" w:color="auto" w:sz="4" w:space="0"/>
              <w:left w:val="single" w:color="auto" w:sz="4" w:space="0"/>
              <w:bottom w:val="single" w:color="auto" w:sz="4" w:space="0"/>
              <w:right w:val="single" w:color="auto" w:sz="4" w:space="0"/>
            </w:tcBorders>
            <w:vAlign w:val="center"/>
          </w:tcPr>
          <w:p w14:paraId="39CEE6E2">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22</w:t>
            </w:r>
          </w:p>
        </w:tc>
        <w:tc>
          <w:tcPr>
            <w:tcW w:w="1800" w:type="dxa"/>
            <w:tcBorders>
              <w:top w:val="single" w:color="auto" w:sz="4" w:space="0"/>
              <w:left w:val="single" w:color="auto" w:sz="4" w:space="0"/>
              <w:bottom w:val="single" w:color="auto" w:sz="4" w:space="0"/>
              <w:right w:val="single" w:color="auto" w:sz="4" w:space="0"/>
            </w:tcBorders>
            <w:vAlign w:val="center"/>
          </w:tcPr>
          <w:p w14:paraId="3E9E732E">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投标保证</w:t>
            </w:r>
          </w:p>
        </w:tc>
        <w:tc>
          <w:tcPr>
            <w:tcW w:w="8279" w:type="dxa"/>
            <w:tcBorders>
              <w:top w:val="single" w:color="auto" w:sz="4" w:space="0"/>
              <w:left w:val="single" w:color="auto" w:sz="4" w:space="0"/>
              <w:bottom w:val="single" w:color="auto" w:sz="4" w:space="0"/>
              <w:right w:val="single" w:color="auto" w:sz="4" w:space="0"/>
            </w:tcBorders>
            <w:vAlign w:val="center"/>
          </w:tcPr>
          <w:p w14:paraId="75ACC36E">
            <w:pPr>
              <w:keepNext w:val="0"/>
              <w:keepLines w:val="0"/>
              <w:pageBreakBefore w:val="0"/>
              <w:widowControl w:val="0"/>
              <w:kinsoku/>
              <w:wordWrap w:val="0"/>
              <w:overflowPunct/>
              <w:topLinePunct w:val="0"/>
              <w:autoSpaceDE/>
              <w:autoSpaceDN/>
              <w:bidi w:val="0"/>
              <w:adjustRightInd/>
              <w:snapToGrid/>
              <w:spacing w:line="312" w:lineRule="auto"/>
              <w:ind w:firstLine="480" w:firstLineChars="2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1．投标人须缴纳金额为人民币</w:t>
            </w:r>
            <w:r>
              <w:rPr>
                <w:rFonts w:hint="eastAsia" w:hAnsi="宋体" w:cs="宋体"/>
                <w:b/>
                <w:bCs/>
                <w:snapToGrid w:val="0"/>
                <w:color w:val="auto"/>
                <w:kern w:val="0"/>
                <w:sz w:val="24"/>
                <w:szCs w:val="24"/>
                <w:highlight w:val="none"/>
                <w:u w:val="single"/>
                <w:lang w:val="en-US" w:eastAsia="zh-CN"/>
              </w:rPr>
              <w:t>壹拾万元</w:t>
            </w:r>
            <w:r>
              <w:rPr>
                <w:rFonts w:hint="eastAsia" w:ascii="宋体" w:hAnsi="宋体" w:cs="宋体"/>
                <w:b/>
                <w:bCs/>
                <w:snapToGrid w:val="0"/>
                <w:color w:val="auto"/>
                <w:kern w:val="0"/>
                <w:sz w:val="24"/>
                <w:szCs w:val="24"/>
                <w:highlight w:val="none"/>
                <w:u w:val="single"/>
                <w:lang w:val="en-US" w:eastAsia="zh-CN"/>
              </w:rPr>
              <w:t>整（¥</w:t>
            </w:r>
            <w:r>
              <w:rPr>
                <w:rFonts w:hint="eastAsia" w:hAnsi="宋体" w:cs="宋体"/>
                <w:b/>
                <w:bCs/>
                <w:snapToGrid w:val="0"/>
                <w:color w:val="auto"/>
                <w:kern w:val="0"/>
                <w:sz w:val="24"/>
                <w:szCs w:val="24"/>
                <w:highlight w:val="none"/>
                <w:u w:val="single"/>
                <w:lang w:val="en-US" w:eastAsia="zh-CN"/>
              </w:rPr>
              <w:t>10</w:t>
            </w:r>
            <w:r>
              <w:rPr>
                <w:rFonts w:hint="eastAsia" w:ascii="宋体" w:hAnsi="宋体" w:cs="宋体"/>
                <w:b/>
                <w:bCs/>
                <w:snapToGrid w:val="0"/>
                <w:color w:val="auto"/>
                <w:kern w:val="0"/>
                <w:sz w:val="24"/>
                <w:szCs w:val="24"/>
                <w:highlight w:val="none"/>
                <w:u w:val="single"/>
                <w:lang w:val="en-US" w:eastAsia="zh-CN"/>
              </w:rPr>
              <w:t>0000.00元）</w:t>
            </w:r>
            <w:r>
              <w:rPr>
                <w:rFonts w:hint="eastAsia" w:ascii="宋体" w:hAnsi="宋体" w:cs="宋体"/>
                <w:snapToGrid w:val="0"/>
                <w:color w:val="auto"/>
                <w:kern w:val="0"/>
                <w:sz w:val="24"/>
                <w:szCs w:val="24"/>
                <w:highlight w:val="none"/>
              </w:rPr>
              <w:t>的投标保证</w:t>
            </w:r>
            <w:r>
              <w:rPr>
                <w:rFonts w:hint="eastAsia"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rPr>
              <w:t>联合体投标的，</w:t>
            </w:r>
            <w:r>
              <w:rPr>
                <w:rFonts w:hint="eastAsia" w:hAnsi="宋体" w:cs="宋体"/>
                <w:color w:val="auto"/>
                <w:kern w:val="0"/>
                <w:sz w:val="24"/>
                <w:highlight w:val="none"/>
                <w:lang w:val="en-US" w:eastAsia="zh-CN"/>
              </w:rPr>
              <w:t>由联合体牵头人缴纳</w:t>
            </w:r>
            <w:r>
              <w:rPr>
                <w:rFonts w:hint="eastAsia" w:ascii="宋体" w:hAnsi="宋体" w:cs="宋体"/>
                <w:snapToGrid w:val="0"/>
                <w:color w:val="auto"/>
                <w:kern w:val="0"/>
                <w:sz w:val="24"/>
                <w:szCs w:val="24"/>
                <w:highlight w:val="none"/>
              </w:rPr>
              <w:t>。</w:t>
            </w:r>
          </w:p>
          <w:p w14:paraId="17D782D0">
            <w:pPr>
              <w:keepNext w:val="0"/>
              <w:keepLines w:val="0"/>
              <w:pageBreakBefore w:val="0"/>
              <w:widowControl w:val="0"/>
              <w:kinsoku/>
              <w:wordWrap w:val="0"/>
              <w:overflowPunct/>
              <w:topLinePunct w:val="0"/>
              <w:autoSpaceDE/>
              <w:autoSpaceDN/>
              <w:bidi w:val="0"/>
              <w:adjustRightInd/>
              <w:snapToGrid/>
              <w:spacing w:line="312" w:lineRule="auto"/>
              <w:ind w:firstLine="480" w:firstLineChars="2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2．投标保证的形式包括投标保证金、投标保证担保、投标保证保险三种，由投标人自主选择。</w:t>
            </w:r>
          </w:p>
          <w:p w14:paraId="0EA2ACEE">
            <w:pPr>
              <w:keepNext w:val="0"/>
              <w:keepLines w:val="0"/>
              <w:pageBreakBefore w:val="0"/>
              <w:widowControl w:val="0"/>
              <w:kinsoku/>
              <w:wordWrap w:val="0"/>
              <w:overflowPunct/>
              <w:topLinePunct w:val="0"/>
              <w:autoSpaceDE/>
              <w:autoSpaceDN/>
              <w:bidi w:val="0"/>
              <w:adjustRightInd/>
              <w:snapToGrid/>
              <w:spacing w:line="312" w:lineRule="auto"/>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采用投标保证金的，投标人在建设工程交易系统报名完毕后，即可在系统申请缴纳投标保证金，获取本次招标投标保证金缴纳账号。投标人必须于投标保证金到账截止时间（详见“重要事项时间地点一览表”）前，从其基本账户将投标保证金转账到指定的缴纳账号。逾期到账的、从非投标人基本账户转出的，其投标无效。</w:t>
            </w:r>
          </w:p>
          <w:p w14:paraId="339C83B7">
            <w:pPr>
              <w:keepNext w:val="0"/>
              <w:keepLines w:val="0"/>
              <w:pageBreakBefore w:val="0"/>
              <w:widowControl w:val="0"/>
              <w:kinsoku/>
              <w:wordWrap w:val="0"/>
              <w:overflowPunct/>
              <w:topLinePunct w:val="0"/>
              <w:autoSpaceDE/>
              <w:autoSpaceDN/>
              <w:bidi w:val="0"/>
              <w:adjustRightInd/>
              <w:snapToGrid/>
              <w:spacing w:line="312" w:lineRule="auto"/>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2）采用投标保证担保的，投标人应提交有效的电子保函，电子保函的有效期不得短于投标有效期。投标人必须在投标保证担保截止时间（详见“重要事项时间地点一览表”）前，使用工程建设交易系统完成网上办理电子保函</w:t>
            </w:r>
            <w:r>
              <w:rPr>
                <w:rFonts w:hint="eastAsia" w:ascii="宋体" w:hAnsi="宋体" w:cs="宋体"/>
                <w:snapToGrid w:val="0"/>
                <w:color w:val="auto"/>
                <w:kern w:val="0"/>
                <w:sz w:val="24"/>
                <w:szCs w:val="24"/>
                <w:highlight w:val="none"/>
                <w:lang w:eastAsia="zh-CN"/>
              </w:rPr>
              <w:t>。</w:t>
            </w:r>
          </w:p>
          <w:p w14:paraId="132AEA6C">
            <w:pPr>
              <w:keepNext w:val="0"/>
              <w:keepLines w:val="0"/>
              <w:pageBreakBefore w:val="0"/>
              <w:widowControl w:val="0"/>
              <w:kinsoku/>
              <w:wordWrap w:val="0"/>
              <w:overflowPunct/>
              <w:topLinePunct w:val="0"/>
              <w:autoSpaceDE/>
              <w:autoSpaceDN/>
              <w:bidi w:val="0"/>
              <w:adjustRightInd/>
              <w:snapToGrid/>
              <w:spacing w:line="312" w:lineRule="auto"/>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引】栏目中下载《建设工程网上交易系统保险保证金缴纳操作指南》，了解网上投保具体操作流程。逾期投保的，其投标无效。</w:t>
            </w:r>
          </w:p>
          <w:p w14:paraId="63A683C5">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宋体" w:hAnsi="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935B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27FCC89F">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23</w:t>
            </w:r>
          </w:p>
        </w:tc>
        <w:tc>
          <w:tcPr>
            <w:tcW w:w="1800" w:type="dxa"/>
            <w:tcBorders>
              <w:top w:val="single" w:color="auto" w:sz="4" w:space="0"/>
              <w:left w:val="single" w:color="auto" w:sz="4" w:space="0"/>
              <w:bottom w:val="single" w:color="auto" w:sz="4" w:space="0"/>
              <w:right w:val="single" w:color="auto" w:sz="4" w:space="0"/>
            </w:tcBorders>
            <w:vAlign w:val="center"/>
          </w:tcPr>
          <w:p w14:paraId="5E7E1CE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投标有效期</w:t>
            </w:r>
          </w:p>
        </w:tc>
        <w:tc>
          <w:tcPr>
            <w:tcW w:w="8279" w:type="dxa"/>
            <w:tcBorders>
              <w:top w:val="single" w:color="auto" w:sz="4" w:space="0"/>
              <w:left w:val="single" w:color="auto" w:sz="4" w:space="0"/>
              <w:bottom w:val="single" w:color="auto" w:sz="4" w:space="0"/>
              <w:right w:val="single" w:color="auto" w:sz="4" w:space="0"/>
            </w:tcBorders>
            <w:vAlign w:val="center"/>
          </w:tcPr>
          <w:p w14:paraId="6AABAB05">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本次招标的投标有效期为</w:t>
            </w:r>
            <w:r>
              <w:rPr>
                <w:rFonts w:hint="eastAsia" w:ascii="Times New Roman"/>
                <w:b/>
                <w:bCs/>
                <w:snapToGrid w:val="0"/>
                <w:color w:val="auto"/>
                <w:kern w:val="0"/>
                <w:szCs w:val="24"/>
                <w:highlight w:val="none"/>
                <w:u w:val="single"/>
              </w:rPr>
              <w:t xml:space="preserve"> 90 </w:t>
            </w:r>
            <w:r>
              <w:rPr>
                <w:rFonts w:hint="eastAsia" w:ascii="Times New Roman"/>
                <w:snapToGrid w:val="0"/>
                <w:color w:val="auto"/>
                <w:kern w:val="0"/>
                <w:szCs w:val="24"/>
                <w:highlight w:val="none"/>
              </w:rPr>
              <w:t>个日历天。</w:t>
            </w:r>
          </w:p>
        </w:tc>
      </w:tr>
      <w:tr w14:paraId="5024E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4"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1D202495">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24</w:t>
            </w:r>
          </w:p>
        </w:tc>
        <w:tc>
          <w:tcPr>
            <w:tcW w:w="1800" w:type="dxa"/>
            <w:tcBorders>
              <w:top w:val="single" w:color="auto" w:sz="4" w:space="0"/>
              <w:left w:val="single" w:color="auto" w:sz="4" w:space="0"/>
              <w:bottom w:val="single" w:color="auto" w:sz="4" w:space="0"/>
              <w:right w:val="single" w:color="auto" w:sz="4" w:space="0"/>
            </w:tcBorders>
            <w:vAlign w:val="center"/>
          </w:tcPr>
          <w:p w14:paraId="48FB2934">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投标文件</w:t>
            </w:r>
          </w:p>
          <w:p w14:paraId="358FD49B">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组成及份数</w:t>
            </w:r>
          </w:p>
        </w:tc>
        <w:tc>
          <w:tcPr>
            <w:tcW w:w="8279" w:type="dxa"/>
            <w:tcBorders>
              <w:top w:val="single" w:color="auto" w:sz="4" w:space="0"/>
              <w:left w:val="single" w:color="auto" w:sz="4" w:space="0"/>
              <w:bottom w:val="single" w:color="auto" w:sz="4" w:space="0"/>
              <w:right w:val="single" w:color="auto" w:sz="4" w:space="0"/>
            </w:tcBorders>
            <w:vAlign w:val="center"/>
          </w:tcPr>
          <w:p w14:paraId="61F6C6C4">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投标文件包括商务标书、经济标书、施工组织设计三个分册。</w:t>
            </w:r>
          </w:p>
        </w:tc>
      </w:tr>
      <w:tr w14:paraId="74F3C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6"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14:paraId="6F7A520F">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25</w:t>
            </w:r>
          </w:p>
        </w:tc>
        <w:tc>
          <w:tcPr>
            <w:tcW w:w="1800" w:type="dxa"/>
            <w:tcBorders>
              <w:top w:val="single" w:color="auto" w:sz="4" w:space="0"/>
              <w:left w:val="single" w:color="auto" w:sz="4" w:space="0"/>
              <w:bottom w:val="single" w:color="auto" w:sz="4" w:space="0"/>
              <w:right w:val="single" w:color="auto" w:sz="4" w:space="0"/>
            </w:tcBorders>
            <w:vAlign w:val="center"/>
          </w:tcPr>
          <w:p w14:paraId="307ACEF0">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施工组织设计</w:t>
            </w:r>
          </w:p>
          <w:p w14:paraId="7FEE8C87">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评审方式</w:t>
            </w:r>
          </w:p>
        </w:tc>
        <w:tc>
          <w:tcPr>
            <w:tcW w:w="8279" w:type="dxa"/>
            <w:tcBorders>
              <w:top w:val="single" w:color="auto" w:sz="4" w:space="0"/>
              <w:left w:val="single" w:color="auto" w:sz="4" w:space="0"/>
              <w:bottom w:val="single" w:color="auto" w:sz="4" w:space="0"/>
              <w:right w:val="single" w:color="auto" w:sz="4" w:space="0"/>
            </w:tcBorders>
            <w:vAlign w:val="center"/>
          </w:tcPr>
          <w:p w14:paraId="56D567FA">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本次招标施工组织设计</w:t>
            </w:r>
            <w:r>
              <w:rPr>
                <w:rFonts w:hint="eastAsia" w:ascii="Times New Roman"/>
                <w:snapToGrid w:val="0"/>
                <w:color w:val="auto"/>
                <w:kern w:val="0"/>
                <w:szCs w:val="24"/>
                <w:highlight w:val="none"/>
                <w:u w:val="single"/>
              </w:rPr>
              <w:t xml:space="preserve"> 不采用 </w:t>
            </w:r>
            <w:r>
              <w:rPr>
                <w:rFonts w:hint="eastAsia" w:ascii="Times New Roman"/>
                <w:snapToGrid w:val="0"/>
                <w:color w:val="auto"/>
                <w:kern w:val="0"/>
                <w:szCs w:val="24"/>
                <w:highlight w:val="none"/>
              </w:rPr>
              <w:t>“暗标”方式进行评审。</w:t>
            </w:r>
          </w:p>
        </w:tc>
      </w:tr>
      <w:tr w14:paraId="1B9CD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06"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5D2FCCE3">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26</w:t>
            </w:r>
          </w:p>
        </w:tc>
        <w:tc>
          <w:tcPr>
            <w:tcW w:w="1800" w:type="dxa"/>
            <w:tcBorders>
              <w:top w:val="single" w:color="auto" w:sz="4" w:space="0"/>
              <w:left w:val="single" w:color="auto" w:sz="4" w:space="0"/>
              <w:bottom w:val="single" w:color="auto" w:sz="4" w:space="0"/>
              <w:right w:val="single" w:color="auto" w:sz="4" w:space="0"/>
            </w:tcBorders>
            <w:vAlign w:val="center"/>
          </w:tcPr>
          <w:p w14:paraId="277E790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评标委员会</w:t>
            </w:r>
          </w:p>
        </w:tc>
        <w:tc>
          <w:tcPr>
            <w:tcW w:w="8279" w:type="dxa"/>
            <w:tcBorders>
              <w:top w:val="single" w:color="auto" w:sz="4" w:space="0"/>
              <w:left w:val="single" w:color="auto" w:sz="4" w:space="0"/>
              <w:bottom w:val="single" w:color="auto" w:sz="4" w:space="0"/>
              <w:right w:val="single" w:color="auto" w:sz="4" w:space="0"/>
            </w:tcBorders>
            <w:vAlign w:val="center"/>
          </w:tcPr>
          <w:p w14:paraId="12685F4C">
            <w:pPr>
              <w:wordWrap w:val="0"/>
              <w:adjustRightInd w:val="0"/>
              <w:snapToGrid w:val="0"/>
              <w:spacing w:line="400" w:lineRule="exact"/>
              <w:ind w:firstLine="240" w:firstLineChars="100"/>
              <w:rPr>
                <w:rFonts w:ascii="Times New Roman"/>
                <w:snapToGrid w:val="0"/>
                <w:color w:val="auto"/>
                <w:kern w:val="0"/>
                <w:szCs w:val="24"/>
                <w:highlight w:val="none"/>
              </w:rPr>
            </w:pPr>
            <w:r>
              <w:rPr>
                <w:rFonts w:hAnsi="宋体" w:cs="宋体"/>
                <w:snapToGrid w:val="0"/>
                <w:color w:val="auto"/>
                <w:kern w:val="0"/>
                <w:szCs w:val="24"/>
                <w:highlight w:val="none"/>
              </w:rPr>
              <w:t>评标委员会由</w:t>
            </w:r>
            <w:r>
              <w:rPr>
                <w:rFonts w:hAnsi="宋体" w:cs="宋体"/>
                <w:snapToGrid w:val="0"/>
                <w:color w:val="auto"/>
                <w:kern w:val="0"/>
                <w:szCs w:val="24"/>
                <w:highlight w:val="none"/>
                <w:u w:val="single"/>
              </w:rPr>
              <w:t xml:space="preserve"> 5 </w:t>
            </w:r>
            <w:r>
              <w:rPr>
                <w:rFonts w:hAnsi="宋体" w:cs="宋体"/>
                <w:snapToGrid w:val="0"/>
                <w:color w:val="auto"/>
                <w:kern w:val="0"/>
                <w:szCs w:val="24"/>
                <w:highlight w:val="none"/>
              </w:rPr>
              <w:t>人组成，其中招标人代表</w:t>
            </w:r>
            <w:r>
              <w:rPr>
                <w:rFonts w:hAnsi="宋体" w:cs="宋体"/>
                <w:snapToGrid w:val="0"/>
                <w:color w:val="auto"/>
                <w:kern w:val="0"/>
                <w:szCs w:val="24"/>
                <w:highlight w:val="none"/>
                <w:u w:val="single"/>
              </w:rPr>
              <w:t xml:space="preserve"> 0 </w:t>
            </w:r>
            <w:r>
              <w:rPr>
                <w:rFonts w:hAnsi="宋体" w:cs="宋体"/>
                <w:snapToGrid w:val="0"/>
                <w:color w:val="auto"/>
                <w:kern w:val="0"/>
                <w:szCs w:val="24"/>
                <w:highlight w:val="none"/>
              </w:rPr>
              <w:t>人，专家</w:t>
            </w:r>
            <w:r>
              <w:rPr>
                <w:rFonts w:hAnsi="宋体" w:cs="宋体"/>
                <w:snapToGrid w:val="0"/>
                <w:color w:val="auto"/>
                <w:kern w:val="0"/>
                <w:szCs w:val="24"/>
                <w:highlight w:val="none"/>
                <w:u w:val="single"/>
              </w:rPr>
              <w:t xml:space="preserve"> 5 </w:t>
            </w:r>
            <w:r>
              <w:rPr>
                <w:rFonts w:hAnsi="宋体" w:cs="宋体"/>
                <w:snapToGrid w:val="0"/>
                <w:color w:val="auto"/>
                <w:kern w:val="0"/>
                <w:szCs w:val="24"/>
                <w:highlight w:val="none"/>
              </w:rPr>
              <w:t>人。专家从</w:t>
            </w:r>
            <w:r>
              <w:rPr>
                <w:rFonts w:hAnsi="宋体" w:cs="宋体"/>
                <w:snapToGrid w:val="0"/>
                <w:color w:val="auto"/>
                <w:kern w:val="0"/>
                <w:szCs w:val="24"/>
                <w:highlight w:val="none"/>
                <w:u w:val="single"/>
              </w:rPr>
              <w:t>广东省综合评标评审专家库-韶关</w:t>
            </w:r>
            <w:r>
              <w:rPr>
                <w:rFonts w:hint="eastAsia" w:hAnsi="宋体" w:cs="宋体"/>
                <w:snapToGrid w:val="0"/>
                <w:color w:val="auto"/>
                <w:kern w:val="0"/>
                <w:szCs w:val="24"/>
                <w:highlight w:val="none"/>
                <w:u w:val="single"/>
              </w:rPr>
              <w:t>市</w:t>
            </w:r>
            <w:r>
              <w:rPr>
                <w:rFonts w:hAnsi="宋体" w:cs="宋体"/>
                <w:snapToGrid w:val="0"/>
                <w:color w:val="auto"/>
                <w:kern w:val="0"/>
                <w:szCs w:val="24"/>
                <w:highlight w:val="none"/>
                <w:u w:val="single"/>
              </w:rPr>
              <w:t>区域</w:t>
            </w:r>
            <w:r>
              <w:rPr>
                <w:rFonts w:hAnsi="宋体" w:cs="宋体"/>
                <w:snapToGrid w:val="0"/>
                <w:color w:val="auto"/>
                <w:kern w:val="0"/>
                <w:szCs w:val="24"/>
                <w:highlight w:val="none"/>
              </w:rPr>
              <w:t>中随机抽取，其中技术类专家</w:t>
            </w:r>
            <w:r>
              <w:rPr>
                <w:rFonts w:hAnsi="宋体" w:cs="宋体"/>
                <w:snapToGrid w:val="0"/>
                <w:color w:val="auto"/>
                <w:kern w:val="0"/>
                <w:szCs w:val="24"/>
                <w:highlight w:val="none"/>
                <w:u w:val="single"/>
              </w:rPr>
              <w:t xml:space="preserve"> 3 </w:t>
            </w:r>
            <w:r>
              <w:rPr>
                <w:rFonts w:hAnsi="宋体" w:cs="宋体"/>
                <w:snapToGrid w:val="0"/>
                <w:color w:val="auto"/>
                <w:kern w:val="0"/>
                <w:szCs w:val="24"/>
                <w:highlight w:val="none"/>
              </w:rPr>
              <w:t>人，经济类专家</w:t>
            </w:r>
            <w:r>
              <w:rPr>
                <w:rFonts w:hAnsi="宋体" w:cs="宋体"/>
                <w:snapToGrid w:val="0"/>
                <w:color w:val="auto"/>
                <w:kern w:val="0"/>
                <w:szCs w:val="24"/>
                <w:highlight w:val="none"/>
                <w:u w:val="single"/>
              </w:rPr>
              <w:t xml:space="preserve"> 2 </w:t>
            </w:r>
            <w:r>
              <w:rPr>
                <w:rFonts w:hAnsi="宋体" w:cs="宋体"/>
                <w:snapToGrid w:val="0"/>
                <w:color w:val="auto"/>
                <w:kern w:val="0"/>
                <w:szCs w:val="24"/>
                <w:highlight w:val="none"/>
              </w:rPr>
              <w:t>人。</w:t>
            </w:r>
          </w:p>
        </w:tc>
      </w:tr>
      <w:tr w14:paraId="6A79C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1220B58B">
            <w:pPr>
              <w:wordWrap w:val="0"/>
              <w:adjustRightInd w:val="0"/>
              <w:snapToGrid w:val="0"/>
              <w:spacing w:line="40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27</w:t>
            </w:r>
          </w:p>
        </w:tc>
        <w:tc>
          <w:tcPr>
            <w:tcW w:w="1800" w:type="dxa"/>
            <w:tcBorders>
              <w:top w:val="single" w:color="auto" w:sz="4" w:space="0"/>
              <w:left w:val="single" w:color="auto" w:sz="4" w:space="0"/>
              <w:bottom w:val="single" w:color="auto" w:sz="4" w:space="0"/>
              <w:right w:val="single" w:color="auto" w:sz="4" w:space="0"/>
            </w:tcBorders>
            <w:vAlign w:val="center"/>
          </w:tcPr>
          <w:p w14:paraId="03B98F0A">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评标方法</w:t>
            </w:r>
          </w:p>
        </w:tc>
        <w:tc>
          <w:tcPr>
            <w:tcW w:w="8279" w:type="dxa"/>
            <w:tcBorders>
              <w:top w:val="single" w:color="auto" w:sz="4" w:space="0"/>
              <w:left w:val="single" w:color="auto" w:sz="4" w:space="0"/>
              <w:bottom w:val="single" w:color="auto" w:sz="4" w:space="0"/>
              <w:right w:val="single" w:color="auto" w:sz="4" w:space="0"/>
            </w:tcBorders>
            <w:vAlign w:val="center"/>
          </w:tcPr>
          <w:p w14:paraId="4E8FAB0F">
            <w:pPr>
              <w:wordWrap w:val="0"/>
              <w:adjustRightInd w:val="0"/>
              <w:snapToGrid w:val="0"/>
              <w:spacing w:line="400" w:lineRule="exact"/>
              <w:ind w:firstLine="240" w:firstLineChars="100"/>
              <w:rPr>
                <w:rFonts w:ascii="Times New Roman"/>
                <w:snapToGrid w:val="0"/>
                <w:color w:val="auto"/>
                <w:kern w:val="0"/>
                <w:szCs w:val="24"/>
                <w:highlight w:val="none"/>
              </w:rPr>
            </w:pPr>
            <w:r>
              <w:rPr>
                <w:rFonts w:hint="eastAsia" w:ascii="Times New Roman"/>
                <w:snapToGrid w:val="0"/>
                <w:color w:val="auto"/>
                <w:kern w:val="0"/>
                <w:szCs w:val="24"/>
                <w:highlight w:val="none"/>
              </w:rPr>
              <w:t>综合评估法</w:t>
            </w:r>
          </w:p>
        </w:tc>
      </w:tr>
      <w:tr w14:paraId="60D8C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8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6902EB54">
            <w:pPr>
              <w:wordWrap w:val="0"/>
              <w:adjustRightInd w:val="0"/>
              <w:snapToGrid w:val="0"/>
              <w:spacing w:line="360" w:lineRule="exact"/>
              <w:jc w:val="center"/>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rPr>
              <w:t>2</w:t>
            </w:r>
            <w:r>
              <w:rPr>
                <w:rFonts w:hint="eastAsia" w:ascii="Times New Roman"/>
                <w:snapToGrid w:val="0"/>
                <w:color w:val="auto"/>
                <w:kern w:val="0"/>
                <w:szCs w:val="24"/>
                <w:highlight w:val="none"/>
                <w:lang w:val="en-US" w:eastAsia="zh-CN"/>
              </w:rPr>
              <w:t>8</w:t>
            </w:r>
          </w:p>
        </w:tc>
        <w:tc>
          <w:tcPr>
            <w:tcW w:w="1800" w:type="dxa"/>
            <w:tcBorders>
              <w:top w:val="single" w:color="auto" w:sz="4" w:space="0"/>
              <w:left w:val="single" w:color="auto" w:sz="4" w:space="0"/>
              <w:bottom w:val="single" w:color="auto" w:sz="4" w:space="0"/>
              <w:right w:val="single" w:color="auto" w:sz="4" w:space="0"/>
            </w:tcBorders>
            <w:vAlign w:val="center"/>
          </w:tcPr>
          <w:p w14:paraId="7816B341">
            <w:pPr>
              <w:wordWrap w:val="0"/>
              <w:adjustRightInd w:val="0"/>
              <w:snapToGrid w:val="0"/>
              <w:spacing w:line="360" w:lineRule="auto"/>
              <w:jc w:val="center"/>
              <w:rPr>
                <w:rFonts w:ascii="Times New Roman"/>
                <w:snapToGrid w:val="0"/>
                <w:color w:val="auto"/>
                <w:kern w:val="0"/>
                <w:szCs w:val="24"/>
                <w:highlight w:val="none"/>
              </w:rPr>
            </w:pPr>
            <w:r>
              <w:rPr>
                <w:rFonts w:hAnsi="宋体" w:cs="宋体"/>
                <w:snapToGrid w:val="0"/>
                <w:color w:val="auto"/>
                <w:kern w:val="0"/>
                <w:szCs w:val="24"/>
                <w:highlight w:val="none"/>
              </w:rPr>
              <w:t>有关安全生产责任保险的约定</w:t>
            </w:r>
          </w:p>
        </w:tc>
        <w:tc>
          <w:tcPr>
            <w:tcW w:w="8279" w:type="dxa"/>
            <w:tcBorders>
              <w:top w:val="single" w:color="auto" w:sz="4" w:space="0"/>
              <w:left w:val="single" w:color="auto" w:sz="4" w:space="0"/>
              <w:bottom w:val="single" w:color="auto" w:sz="4" w:space="0"/>
              <w:right w:val="single" w:color="auto" w:sz="4" w:space="0"/>
            </w:tcBorders>
            <w:vAlign w:val="center"/>
          </w:tcPr>
          <w:p w14:paraId="15754E2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ascii="Times New Roman"/>
                <w:snapToGrid w:val="0"/>
                <w:color w:val="auto"/>
                <w:kern w:val="0"/>
                <w:szCs w:val="24"/>
                <w:highlight w:val="none"/>
              </w:rPr>
            </w:pPr>
            <w:r>
              <w:rPr>
                <w:rFonts w:hint="eastAsia" w:hAnsi="宋体" w:cs="宋体"/>
                <w:snapToGrid w:val="0"/>
                <w:color w:val="auto"/>
                <w:kern w:val="0"/>
                <w:szCs w:val="24"/>
                <w:highlight w:val="none"/>
              </w:rPr>
              <w:t>根据乐昌市应急管理局《关于做好安全生产责任保险推广工作的通知》（乐安委办〔2020〕21号），安责险实施全覆盖的文件精神，投标单位须按照文件要求将项目安责险费用计入投标报价中。</w:t>
            </w:r>
          </w:p>
        </w:tc>
      </w:tr>
      <w:tr w14:paraId="5FB9B3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69"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2D7B98B2">
            <w:pPr>
              <w:wordWrap w:val="0"/>
              <w:adjustRightInd w:val="0"/>
              <w:snapToGrid w:val="0"/>
              <w:spacing w:line="360" w:lineRule="exact"/>
              <w:jc w:val="center"/>
              <w:rPr>
                <w:rFonts w:hint="default"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lang w:val="en-US" w:eastAsia="zh-CN"/>
              </w:rPr>
              <w:t>29</w:t>
            </w:r>
          </w:p>
        </w:tc>
        <w:tc>
          <w:tcPr>
            <w:tcW w:w="1800" w:type="dxa"/>
            <w:tcBorders>
              <w:top w:val="single" w:color="auto" w:sz="4" w:space="0"/>
              <w:left w:val="single" w:color="auto" w:sz="4" w:space="0"/>
              <w:bottom w:val="single" w:color="auto" w:sz="4" w:space="0"/>
              <w:right w:val="single" w:color="auto" w:sz="4" w:space="0"/>
            </w:tcBorders>
            <w:vAlign w:val="center"/>
          </w:tcPr>
          <w:p w14:paraId="0740E331">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招标人</w:t>
            </w:r>
          </w:p>
          <w:p w14:paraId="5D9F0A39">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8279" w:type="dxa"/>
            <w:tcBorders>
              <w:top w:val="single" w:color="auto" w:sz="4" w:space="0"/>
              <w:left w:val="single" w:color="auto" w:sz="4" w:space="0"/>
              <w:bottom w:val="single" w:color="auto" w:sz="4" w:space="0"/>
              <w:right w:val="single" w:color="auto" w:sz="4" w:space="0"/>
            </w:tcBorders>
            <w:vAlign w:val="center"/>
          </w:tcPr>
          <w:p w14:paraId="00D9D831">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单位名称：</w:t>
            </w:r>
            <w:r>
              <w:rPr>
                <w:rFonts w:hint="eastAsia" w:hAnsi="宋体" w:cs="宋体"/>
                <w:color w:val="auto"/>
                <w:sz w:val="24"/>
                <w:szCs w:val="24"/>
                <w:highlight w:val="none"/>
                <w:lang w:val="en-US" w:eastAsia="zh-CN"/>
              </w:rPr>
              <w:t>乐昌市庆云镇人民政府</w:t>
            </w:r>
          </w:p>
          <w:p w14:paraId="5EE1CD3E">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办公地址：韶关市乐昌市庆云镇政府</w:t>
            </w:r>
          </w:p>
          <w:p w14:paraId="7D244896">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联系人（部门）：</w:t>
            </w:r>
            <w:r>
              <w:rPr>
                <w:rFonts w:hint="eastAsia" w:hAnsi="宋体" w:cs="宋体"/>
                <w:color w:val="auto"/>
                <w:sz w:val="24"/>
                <w:szCs w:val="24"/>
                <w:highlight w:val="none"/>
                <w:lang w:val="en-US" w:eastAsia="zh-CN"/>
              </w:rPr>
              <w:t>彭</w:t>
            </w:r>
            <w:r>
              <w:rPr>
                <w:rFonts w:hint="eastAsia" w:ascii="宋体" w:hAnsi="宋体" w:cs="宋体"/>
                <w:color w:val="auto"/>
                <w:sz w:val="24"/>
                <w:szCs w:val="24"/>
                <w:highlight w:val="none"/>
                <w:lang w:val="en-US" w:eastAsia="zh-CN"/>
              </w:rPr>
              <w:t>工</w:t>
            </w:r>
          </w:p>
          <w:p w14:paraId="5907816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default" w:ascii="宋体" w:hAnsi="宋体" w:eastAsia="宋体" w:cs="宋体"/>
                <w:color w:val="auto"/>
                <w:sz w:val="24"/>
                <w:szCs w:val="24"/>
                <w:highlight w:val="none"/>
                <w:lang w:val="en-US" w:eastAsia="zh-CN"/>
              </w:rPr>
              <w:t>联系电话：</w:t>
            </w:r>
            <w:bookmarkStart w:id="25" w:name="OLE_LINK24"/>
            <w:r>
              <w:rPr>
                <w:rFonts w:hint="eastAsia" w:ascii="宋体" w:hAnsi="宋体" w:cs="宋体"/>
                <w:color w:val="auto"/>
                <w:sz w:val="24"/>
                <w:szCs w:val="24"/>
                <w:highlight w:val="none"/>
                <w:lang w:val="en-US" w:eastAsia="zh-CN"/>
              </w:rPr>
              <w:t>0751-5700168</w:t>
            </w:r>
            <w:bookmarkEnd w:id="25"/>
          </w:p>
        </w:tc>
      </w:tr>
      <w:tr w14:paraId="04C62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51"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0618E79D">
            <w:pPr>
              <w:wordWrap w:val="0"/>
              <w:adjustRightInd w:val="0"/>
              <w:snapToGrid w:val="0"/>
              <w:spacing w:line="360" w:lineRule="exact"/>
              <w:jc w:val="center"/>
              <w:rPr>
                <w:rFonts w:hint="default" w:ascii="Times New Roman" w:hAnsi="Times New Roman" w:eastAsia="宋体" w:cs="Times New Roman"/>
                <w:snapToGrid w:val="0"/>
                <w:color w:val="auto"/>
                <w:kern w:val="0"/>
                <w:sz w:val="24"/>
                <w:szCs w:val="24"/>
                <w:highlight w:val="none"/>
                <w:lang w:val="en-US" w:eastAsia="zh-CN" w:bidi="ar-SA"/>
              </w:rPr>
            </w:pPr>
            <w:r>
              <w:rPr>
                <w:rFonts w:hint="eastAsia" w:ascii="Times New Roman"/>
                <w:snapToGrid w:val="0"/>
                <w:color w:val="auto"/>
                <w:kern w:val="0"/>
                <w:szCs w:val="24"/>
                <w:highlight w:val="none"/>
                <w:lang w:val="en-US" w:eastAsia="zh-CN"/>
              </w:rPr>
              <w:t>30</w:t>
            </w:r>
          </w:p>
        </w:tc>
        <w:tc>
          <w:tcPr>
            <w:tcW w:w="1800" w:type="dxa"/>
            <w:tcBorders>
              <w:top w:val="single" w:color="auto" w:sz="4" w:space="0"/>
              <w:left w:val="single" w:color="auto" w:sz="4" w:space="0"/>
              <w:bottom w:val="single" w:color="auto" w:sz="4" w:space="0"/>
              <w:right w:val="single" w:color="auto" w:sz="4" w:space="0"/>
            </w:tcBorders>
            <w:vAlign w:val="center"/>
          </w:tcPr>
          <w:p w14:paraId="25FE0BBA">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招标代理机构</w:t>
            </w:r>
          </w:p>
          <w:p w14:paraId="44657E88">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8279" w:type="dxa"/>
            <w:tcBorders>
              <w:top w:val="single" w:color="auto" w:sz="4" w:space="0"/>
              <w:left w:val="single" w:color="auto" w:sz="4" w:space="0"/>
              <w:bottom w:val="single" w:color="auto" w:sz="4" w:space="0"/>
              <w:right w:val="single" w:color="auto" w:sz="4" w:space="0"/>
            </w:tcBorders>
            <w:vAlign w:val="center"/>
          </w:tcPr>
          <w:p w14:paraId="4F14749A">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单位名称：</w:t>
            </w:r>
            <w:r>
              <w:rPr>
                <w:rFonts w:hint="eastAsia" w:hAnsi="宋体" w:cs="宋体"/>
                <w:color w:val="auto"/>
                <w:sz w:val="24"/>
                <w:szCs w:val="24"/>
                <w:highlight w:val="none"/>
                <w:lang w:eastAsia="zh-CN"/>
              </w:rPr>
              <w:t>广东穗源工程项目管理有限公司</w:t>
            </w:r>
          </w:p>
          <w:p w14:paraId="3A81E85B">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办公地址</w:t>
            </w:r>
            <w:r>
              <w:rPr>
                <w:rFonts w:hint="eastAsia" w:hAnsi="宋体" w:cs="宋体"/>
                <w:color w:val="auto"/>
                <w:sz w:val="24"/>
                <w:szCs w:val="24"/>
                <w:highlight w:val="none"/>
                <w:lang w:eastAsia="zh-CN"/>
              </w:rPr>
              <w:t>：</w:t>
            </w:r>
            <w:r>
              <w:rPr>
                <w:rFonts w:hint="eastAsia" w:ascii="宋体" w:hAnsi="宋体" w:cs="宋体"/>
                <w:color w:val="auto"/>
                <w:sz w:val="24"/>
                <w:szCs w:val="24"/>
                <w:highlight w:val="none"/>
              </w:rPr>
              <w:t>韶关市武江区西联镇老阳山323线旁新五洲国际汽配用品商贸城A1幢406号</w:t>
            </w:r>
          </w:p>
          <w:p w14:paraId="7BF36CDB">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default" w:ascii="宋体" w:hAnsi="宋体" w:cs="宋体"/>
                <w:color w:val="auto"/>
                <w:sz w:val="24"/>
                <w:szCs w:val="24"/>
                <w:highlight w:val="none"/>
                <w:lang w:val="en-US"/>
              </w:rPr>
            </w:pPr>
            <w:r>
              <w:rPr>
                <w:rFonts w:hint="eastAsia" w:ascii="宋体" w:hAnsi="宋体" w:cs="宋体"/>
                <w:color w:val="auto"/>
                <w:sz w:val="24"/>
                <w:szCs w:val="24"/>
                <w:highlight w:val="none"/>
              </w:rPr>
              <w:t>联系人(部门)：</w:t>
            </w:r>
            <w:r>
              <w:rPr>
                <w:rFonts w:hint="eastAsia" w:hAnsi="宋体" w:cs="宋体"/>
                <w:color w:val="auto"/>
                <w:sz w:val="24"/>
                <w:szCs w:val="24"/>
                <w:highlight w:val="none"/>
                <w:lang w:val="en-US" w:eastAsia="zh-CN"/>
              </w:rPr>
              <w:t>曾</w:t>
            </w:r>
            <w:r>
              <w:rPr>
                <w:rFonts w:hint="eastAsia" w:ascii="宋体" w:hAnsi="宋体" w:cs="宋体"/>
                <w:color w:val="auto"/>
                <w:sz w:val="24"/>
                <w:szCs w:val="24"/>
                <w:highlight w:val="none"/>
                <w:lang w:val="en-US" w:eastAsia="zh-CN"/>
              </w:rPr>
              <w:t>工</w:t>
            </w:r>
          </w:p>
          <w:p w14:paraId="6BFA10C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lang w:val="en-US" w:eastAsia="zh-CN"/>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eastAsia="zh-CN"/>
              </w:rPr>
              <w:t>18207510811</w:t>
            </w:r>
          </w:p>
        </w:tc>
      </w:tr>
      <w:tr w14:paraId="50F28A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51"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5FF16FC0">
            <w:pPr>
              <w:pStyle w:val="119"/>
              <w:pageBreakBefore w:val="0"/>
              <w:kinsoku/>
              <w:overflowPunct/>
              <w:topLinePunct w:val="0"/>
              <w:autoSpaceDE/>
              <w:autoSpaceDN/>
              <w:bidi w:val="0"/>
              <w:spacing w:line="360" w:lineRule="exact"/>
              <w:jc w:val="center"/>
              <w:rPr>
                <w:rFonts w:hint="default" w:ascii="Times New Roman" w:eastAsia="宋体"/>
                <w:snapToGrid w:val="0"/>
                <w:color w:val="auto"/>
                <w:kern w:val="0"/>
                <w:szCs w:val="24"/>
                <w:highlight w:val="none"/>
                <w:lang w:val="en-US" w:eastAsia="zh-CN"/>
              </w:rPr>
            </w:pPr>
            <w:bookmarkStart w:id="26" w:name="_Toc122859103"/>
            <w:bookmarkStart w:id="27" w:name="_Toc122769943"/>
            <w:bookmarkStart w:id="28" w:name="_Toc5853"/>
            <w:bookmarkStart w:id="29" w:name="_Toc122671103"/>
            <w:r>
              <w:rPr>
                <w:rFonts w:hint="eastAsia" w:ascii="Times New Roman" w:hAnsi="Times New Roman" w:eastAsia="宋体" w:cs="Times New Roman"/>
                <w:snapToGrid w:val="0"/>
                <w:color w:val="auto"/>
                <w:kern w:val="0"/>
                <w:sz w:val="24"/>
                <w:szCs w:val="24"/>
                <w:highlight w:val="none"/>
                <w:lang w:val="en-US" w:eastAsia="zh-CN" w:bidi="ar-SA"/>
              </w:rPr>
              <w:t>31</w:t>
            </w:r>
          </w:p>
        </w:tc>
        <w:tc>
          <w:tcPr>
            <w:tcW w:w="1800" w:type="dxa"/>
            <w:tcBorders>
              <w:top w:val="single" w:color="auto" w:sz="4" w:space="0"/>
              <w:left w:val="single" w:color="auto" w:sz="4" w:space="0"/>
              <w:bottom w:val="single" w:color="auto" w:sz="4" w:space="0"/>
              <w:right w:val="single" w:color="auto" w:sz="4" w:space="0"/>
            </w:tcBorders>
            <w:vAlign w:val="center"/>
          </w:tcPr>
          <w:p w14:paraId="00C5D190">
            <w:pPr>
              <w:pageBreakBefore w:val="0"/>
              <w:widowControl/>
              <w:kinsoku/>
              <w:overflowPunct/>
              <w:topLinePunct w:val="0"/>
              <w:autoSpaceDE/>
              <w:autoSpaceDN/>
              <w:bidi w:val="0"/>
              <w:spacing w:line="360" w:lineRule="exact"/>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交易场所</w:t>
            </w:r>
          </w:p>
          <w:p w14:paraId="0B35EAD3">
            <w:pPr>
              <w:pageBreakBefore w:val="0"/>
              <w:widowControl/>
              <w:kinsoku/>
              <w:overflowPunct/>
              <w:topLinePunct w:val="0"/>
              <w:autoSpaceDE/>
              <w:autoSpaceDN/>
              <w:bidi w:val="0"/>
              <w:spacing w:line="360" w:lineRule="exact"/>
              <w:jc w:val="center"/>
              <w:rPr>
                <w:rFonts w:hint="eastAsia" w:ascii="Times New Roman" w:eastAsia="宋体"/>
                <w:snapToGrid w:val="0"/>
                <w:color w:val="auto"/>
                <w:kern w:val="0"/>
                <w:szCs w:val="24"/>
                <w:highlight w:val="none"/>
                <w:lang w:eastAsia="zh-CN"/>
              </w:rPr>
            </w:pPr>
            <w:r>
              <w:rPr>
                <w:rFonts w:hint="eastAsia" w:ascii="宋体" w:hAnsi="宋体" w:cs="宋体"/>
                <w:bCs/>
                <w:color w:val="auto"/>
                <w:kern w:val="0"/>
                <w:sz w:val="24"/>
                <w:szCs w:val="24"/>
                <w:highlight w:val="none"/>
              </w:rPr>
              <w:t>联系方</w:t>
            </w:r>
            <w:r>
              <w:rPr>
                <w:rFonts w:hint="eastAsia" w:hAnsi="宋体" w:cs="宋体"/>
                <w:bCs/>
                <w:color w:val="auto"/>
                <w:kern w:val="0"/>
                <w:sz w:val="24"/>
                <w:szCs w:val="24"/>
                <w:highlight w:val="none"/>
                <w:lang w:val="en-US" w:eastAsia="zh-CN"/>
              </w:rPr>
              <w:t>式</w:t>
            </w:r>
          </w:p>
        </w:tc>
        <w:tc>
          <w:tcPr>
            <w:tcW w:w="8279" w:type="dxa"/>
            <w:tcBorders>
              <w:top w:val="single" w:color="auto" w:sz="4" w:space="0"/>
              <w:left w:val="single" w:color="auto" w:sz="4" w:space="0"/>
              <w:bottom w:val="single" w:color="auto" w:sz="4" w:space="0"/>
              <w:right w:val="single" w:color="auto" w:sz="4" w:space="0"/>
            </w:tcBorders>
            <w:vAlign w:val="center"/>
          </w:tcPr>
          <w:p w14:paraId="03CD435B">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单位名称：韶关市公共资源交易中心</w:t>
            </w:r>
          </w:p>
          <w:p w14:paraId="31BFBE08">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办公地址：乐昌市昌山北路23号韶关市公共资源交易中心乐昌分中心</w:t>
            </w:r>
          </w:p>
          <w:p w14:paraId="5AE947F0">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联系人（部门）：工程交易股</w:t>
            </w:r>
          </w:p>
          <w:p w14:paraId="2C256E9C">
            <w:pPr>
              <w:keepNext w:val="0"/>
              <w:keepLines w:val="0"/>
              <w:pageBreakBefore w:val="0"/>
              <w:widowControl w:val="0"/>
              <w:kinsoku/>
              <w:overflowPunct/>
              <w:topLinePunct w:val="0"/>
              <w:autoSpaceDE/>
              <w:autoSpaceDN/>
              <w:bidi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cs="宋体"/>
                <w:snapToGrid w:val="0"/>
                <w:color w:val="auto"/>
                <w:kern w:val="0"/>
                <w:sz w:val="24"/>
                <w:szCs w:val="24"/>
                <w:highlight w:val="none"/>
              </w:rPr>
              <w:t>联系电话：0751-5570106</w:t>
            </w:r>
          </w:p>
        </w:tc>
      </w:tr>
      <w:bookmarkEnd w:id="13"/>
      <w:tr w14:paraId="13B84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80" w:hRule="atLeast"/>
          <w:jc w:val="center"/>
        </w:trPr>
        <w:tc>
          <w:tcPr>
            <w:tcW w:w="734" w:type="dxa"/>
            <w:tcBorders>
              <w:top w:val="single" w:color="auto" w:sz="4" w:space="0"/>
              <w:left w:val="single" w:color="auto" w:sz="4" w:space="0"/>
              <w:bottom w:val="single" w:color="auto" w:sz="4" w:space="0"/>
              <w:right w:val="single" w:color="auto" w:sz="4" w:space="0"/>
            </w:tcBorders>
            <w:vAlign w:val="center"/>
          </w:tcPr>
          <w:p w14:paraId="2615CE4D">
            <w:pPr>
              <w:wordWrap w:val="0"/>
              <w:adjustRightInd w:val="0"/>
              <w:snapToGrid w:val="0"/>
              <w:spacing w:line="360" w:lineRule="exact"/>
              <w:jc w:val="center"/>
              <w:rPr>
                <w:rFonts w:hint="default" w:ascii="Times New Roman" w:eastAsia="宋体"/>
                <w:snapToGrid w:val="0"/>
                <w:color w:val="auto"/>
                <w:kern w:val="0"/>
                <w:szCs w:val="24"/>
                <w:highlight w:val="none"/>
                <w:lang w:val="en-US" w:eastAsia="zh-CN"/>
              </w:rPr>
            </w:pPr>
            <w:r>
              <w:rPr>
                <w:rFonts w:hint="eastAsia" w:ascii="Times New Roman"/>
                <w:snapToGrid w:val="0"/>
                <w:color w:val="auto"/>
                <w:kern w:val="0"/>
                <w:szCs w:val="24"/>
                <w:highlight w:val="none"/>
                <w:lang w:val="en-US" w:eastAsia="zh-CN"/>
              </w:rPr>
              <w:t>32</w:t>
            </w:r>
          </w:p>
        </w:tc>
        <w:tc>
          <w:tcPr>
            <w:tcW w:w="1800" w:type="dxa"/>
            <w:tcBorders>
              <w:top w:val="single" w:color="auto" w:sz="4" w:space="0"/>
              <w:left w:val="single" w:color="auto" w:sz="4" w:space="0"/>
              <w:bottom w:val="single" w:color="auto" w:sz="4" w:space="0"/>
              <w:right w:val="single" w:color="auto" w:sz="4" w:space="0"/>
            </w:tcBorders>
            <w:vAlign w:val="center"/>
          </w:tcPr>
          <w:p w14:paraId="6279232C">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行政监督部门</w:t>
            </w:r>
          </w:p>
          <w:p w14:paraId="18AE4450">
            <w:pPr>
              <w:wordWrap w:val="0"/>
              <w:adjustRightInd w:val="0"/>
              <w:snapToGrid w:val="0"/>
              <w:spacing w:line="360" w:lineRule="exact"/>
              <w:jc w:val="center"/>
              <w:rPr>
                <w:rFonts w:ascii="Times New Roman"/>
                <w:snapToGrid w:val="0"/>
                <w:color w:val="auto"/>
                <w:kern w:val="0"/>
                <w:szCs w:val="24"/>
                <w:highlight w:val="none"/>
              </w:rPr>
            </w:pPr>
            <w:r>
              <w:rPr>
                <w:rFonts w:hint="eastAsia" w:ascii="Times New Roman"/>
                <w:snapToGrid w:val="0"/>
                <w:color w:val="auto"/>
                <w:kern w:val="0"/>
                <w:szCs w:val="24"/>
                <w:highlight w:val="none"/>
              </w:rPr>
              <w:t>联系方式</w:t>
            </w:r>
          </w:p>
        </w:tc>
        <w:tc>
          <w:tcPr>
            <w:tcW w:w="8279" w:type="dxa"/>
            <w:tcBorders>
              <w:top w:val="single" w:color="auto" w:sz="4" w:space="0"/>
              <w:left w:val="single" w:color="auto" w:sz="4" w:space="0"/>
              <w:bottom w:val="single" w:color="auto" w:sz="4" w:space="0"/>
              <w:right w:val="single" w:color="auto" w:sz="4" w:space="0"/>
            </w:tcBorders>
            <w:vAlign w:val="center"/>
          </w:tcPr>
          <w:p w14:paraId="7B5CBCA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单位名称：乐昌市住房和城乡建设管理局 </w:t>
            </w:r>
          </w:p>
          <w:p w14:paraId="741BFF1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办公地址：乐昌市公园路13号</w:t>
            </w:r>
          </w:p>
          <w:p w14:paraId="65CE72D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联系人(部门)：</w:t>
            </w:r>
            <w:bookmarkStart w:id="30" w:name="OLE_LINK8"/>
            <w:r>
              <w:rPr>
                <w:rFonts w:hint="eastAsia" w:ascii="宋体" w:hAnsi="宋体" w:eastAsia="宋体" w:cs="宋体"/>
                <w:snapToGrid w:val="0"/>
                <w:color w:val="auto"/>
                <w:kern w:val="0"/>
                <w:szCs w:val="24"/>
                <w:highlight w:val="none"/>
              </w:rPr>
              <w:t>建筑业监督管理股</w:t>
            </w:r>
            <w:bookmarkEnd w:id="30"/>
            <w:r>
              <w:rPr>
                <w:rFonts w:hint="eastAsia" w:ascii="宋体" w:hAnsi="宋体" w:eastAsia="宋体" w:cs="宋体"/>
                <w:snapToGrid w:val="0"/>
                <w:color w:val="auto"/>
                <w:kern w:val="0"/>
                <w:szCs w:val="24"/>
                <w:highlight w:val="none"/>
              </w:rPr>
              <w:t xml:space="preserve">  </w:t>
            </w:r>
          </w:p>
          <w:p w14:paraId="4D4058E1">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联系电话：0751</w:t>
            </w:r>
            <w:r>
              <w:rPr>
                <w:rFonts w:hint="eastAsia" w:hAnsi="宋体" w:cs="宋体"/>
                <w:snapToGrid w:val="0"/>
                <w:color w:val="auto"/>
                <w:kern w:val="0"/>
                <w:szCs w:val="24"/>
                <w:highlight w:val="none"/>
                <w:lang w:val="en-US" w:eastAsia="zh-CN"/>
              </w:rPr>
              <w:t>-</w:t>
            </w:r>
            <w:r>
              <w:rPr>
                <w:rFonts w:hint="eastAsia" w:ascii="宋体" w:hAnsi="宋体" w:eastAsia="宋体" w:cs="宋体"/>
                <w:snapToGrid w:val="0"/>
                <w:color w:val="auto"/>
                <w:kern w:val="0"/>
                <w:szCs w:val="24"/>
                <w:highlight w:val="none"/>
              </w:rPr>
              <w:t xml:space="preserve">5552940 </w:t>
            </w:r>
          </w:p>
        </w:tc>
      </w:tr>
      <w:bookmarkEnd w:id="26"/>
      <w:bookmarkEnd w:id="27"/>
      <w:bookmarkEnd w:id="28"/>
      <w:bookmarkEnd w:id="29"/>
    </w:tbl>
    <w:p w14:paraId="091A73C7">
      <w:pPr>
        <w:pStyle w:val="3"/>
        <w:wordWrap w:val="0"/>
        <w:autoSpaceDE/>
        <w:autoSpaceDN/>
        <w:snapToGrid w:val="0"/>
        <w:spacing w:before="260" w:after="260" w:line="360" w:lineRule="exact"/>
        <w:jc w:val="both"/>
        <w:rPr>
          <w:rFonts w:ascii="Times New Roman"/>
          <w:b/>
          <w:snapToGrid w:val="0"/>
          <w:color w:val="auto"/>
          <w:highlight w:val="none"/>
        </w:rPr>
        <w:sectPr>
          <w:footerReference r:id="rId6" w:type="default"/>
          <w:endnotePr>
            <w:numFmt w:val="decimal"/>
          </w:endnotePr>
          <w:pgSz w:w="11906" w:h="16838"/>
          <w:pgMar w:top="1134" w:right="1531" w:bottom="1134" w:left="1531" w:header="850" w:footer="992" w:gutter="0"/>
          <w:pgBorders>
            <w:top w:val="none" w:sz="0" w:space="0"/>
            <w:left w:val="none" w:sz="0" w:space="0"/>
            <w:bottom w:val="none" w:sz="0" w:space="0"/>
            <w:right w:val="none" w:sz="0" w:space="0"/>
          </w:pgBorders>
          <w:pgNumType w:start="1"/>
          <w:cols w:space="720" w:num="1"/>
          <w:docGrid w:linePitch="327" w:charSpace="0"/>
        </w:sectPr>
      </w:pPr>
    </w:p>
    <w:p w14:paraId="4A2E6B0A">
      <w:pPr>
        <w:pStyle w:val="3"/>
        <w:wordWrap w:val="0"/>
        <w:autoSpaceDE/>
        <w:autoSpaceDN/>
        <w:snapToGrid w:val="0"/>
        <w:spacing w:after="260" w:line="440" w:lineRule="exact"/>
        <w:jc w:val="both"/>
        <w:rPr>
          <w:rFonts w:hint="eastAsia" w:ascii="Times New Roman"/>
          <w:b/>
          <w:snapToGrid w:val="0"/>
          <w:color w:val="auto"/>
          <w:highlight w:val="none"/>
        </w:rPr>
      </w:pPr>
      <w:bookmarkStart w:id="31" w:name="_Toc27075"/>
      <w:bookmarkStart w:id="32" w:name="_Toc1525"/>
      <w:bookmarkStart w:id="33" w:name="_Toc12786"/>
      <w:bookmarkStart w:id="34" w:name="_Toc32465"/>
      <w:r>
        <w:rPr>
          <w:rFonts w:hint="eastAsia" w:ascii="Times New Roman"/>
          <w:b/>
          <w:snapToGrid w:val="0"/>
          <w:color w:val="auto"/>
          <w:highlight w:val="none"/>
        </w:rPr>
        <w:t>第二节 重要事项时间地点一览表</w:t>
      </w:r>
      <w:bookmarkEnd w:id="31"/>
      <w:bookmarkEnd w:id="32"/>
      <w:bookmarkEnd w:id="33"/>
      <w:bookmarkEnd w:id="34"/>
    </w:p>
    <w:tbl>
      <w:tblPr>
        <w:tblStyle w:val="30"/>
        <w:tblW w:w="6021" w:type="pct"/>
        <w:tblInd w:w="-904"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57" w:type="dxa"/>
          <w:bottom w:w="0" w:type="dxa"/>
          <w:right w:w="57" w:type="dxa"/>
        </w:tblCellMar>
      </w:tblPr>
      <w:tblGrid>
        <w:gridCol w:w="699"/>
        <w:gridCol w:w="1817"/>
        <w:gridCol w:w="8271"/>
      </w:tblGrid>
      <w:tr w14:paraId="041BF2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73"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0EA0356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841" w:type="pct"/>
            <w:tcBorders>
              <w:top w:val="single" w:color="080000" w:sz="4" w:space="0"/>
              <w:left w:val="single" w:color="080000" w:sz="4" w:space="0"/>
              <w:bottom w:val="single" w:color="080000" w:sz="4" w:space="0"/>
              <w:right w:val="single" w:color="080000" w:sz="4" w:space="0"/>
            </w:tcBorders>
            <w:vAlign w:val="center"/>
          </w:tcPr>
          <w:p w14:paraId="2C430E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183B3DD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发布时间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1B81E1A5">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7</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12</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bookmarkStart w:id="422" w:name="_GoBack"/>
            <w:bookmarkEnd w:id="422"/>
          </w:p>
        </w:tc>
      </w:tr>
      <w:tr w14:paraId="4DF3F8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3"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02D2E61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841" w:type="pct"/>
            <w:tcBorders>
              <w:top w:val="single" w:color="080000" w:sz="4" w:space="0"/>
              <w:left w:val="single" w:color="080000" w:sz="4" w:space="0"/>
              <w:bottom w:val="single" w:color="080000" w:sz="4" w:space="0"/>
              <w:right w:val="single" w:color="080000" w:sz="4" w:space="0"/>
            </w:tcBorders>
            <w:vAlign w:val="center"/>
          </w:tcPr>
          <w:p w14:paraId="2800449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获取招标文件截止时间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16CC7CD0">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3E3CDD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12"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6BAA9ED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841" w:type="pct"/>
            <w:tcBorders>
              <w:top w:val="single" w:color="080000" w:sz="4" w:space="0"/>
              <w:left w:val="single" w:color="080000" w:sz="4" w:space="0"/>
              <w:bottom w:val="single" w:color="080000" w:sz="4" w:space="0"/>
              <w:right w:val="single" w:color="080000" w:sz="4" w:space="0"/>
            </w:tcBorders>
            <w:vAlign w:val="center"/>
          </w:tcPr>
          <w:p w14:paraId="2CADFD2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2F3A31C8">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27BB6A2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3D3860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82"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0406065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841" w:type="pct"/>
            <w:tcBorders>
              <w:top w:val="single" w:color="080000" w:sz="4" w:space="0"/>
              <w:left w:val="single" w:color="080000" w:sz="4" w:space="0"/>
              <w:bottom w:val="single" w:color="080000" w:sz="4" w:space="0"/>
              <w:right w:val="single" w:color="080000" w:sz="4" w:space="0"/>
            </w:tcBorders>
            <w:vAlign w:val="center"/>
          </w:tcPr>
          <w:p w14:paraId="5B1A3C6A">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020B723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69E78F27">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22</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6C24A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73"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01FBA13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841" w:type="pct"/>
            <w:tcBorders>
              <w:top w:val="single" w:color="080000" w:sz="4" w:space="0"/>
              <w:left w:val="single" w:color="080000" w:sz="4" w:space="0"/>
              <w:bottom w:val="single" w:color="080000" w:sz="4" w:space="0"/>
              <w:right w:val="single" w:color="080000" w:sz="4" w:space="0"/>
            </w:tcBorders>
            <w:vAlign w:val="center"/>
          </w:tcPr>
          <w:p w14:paraId="6CE257AD">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329CEBD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27B7155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7B79510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668835C3">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tc>
      </w:tr>
      <w:tr w14:paraId="439984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21"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32661F5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841" w:type="pct"/>
            <w:tcBorders>
              <w:top w:val="single" w:color="080000" w:sz="4" w:space="0"/>
              <w:left w:val="single" w:color="080000" w:sz="4" w:space="0"/>
              <w:bottom w:val="single" w:color="080000" w:sz="4" w:space="0"/>
              <w:right w:val="single" w:color="080000" w:sz="4" w:space="0"/>
            </w:tcBorders>
            <w:vAlign w:val="center"/>
          </w:tcPr>
          <w:p w14:paraId="7BBC7D1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38DC6F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截止时间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1387E378">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724034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899"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654908F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841" w:type="pct"/>
            <w:tcBorders>
              <w:top w:val="single" w:color="080000" w:sz="4" w:space="0"/>
              <w:left w:val="single" w:color="080000" w:sz="4" w:space="0"/>
              <w:bottom w:val="single" w:color="080000" w:sz="4" w:space="0"/>
              <w:right w:val="single" w:color="080000" w:sz="4" w:space="0"/>
            </w:tcBorders>
            <w:vAlign w:val="center"/>
          </w:tcPr>
          <w:p w14:paraId="0FAAABE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7972D50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09</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30</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490B05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34"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37915700">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841" w:type="pct"/>
            <w:tcBorders>
              <w:top w:val="single" w:color="080000" w:sz="4" w:space="0"/>
              <w:left w:val="single" w:color="080000" w:sz="4" w:space="0"/>
              <w:bottom w:val="single" w:color="080000" w:sz="4" w:space="0"/>
              <w:right w:val="single" w:color="080000" w:sz="4" w:space="0"/>
            </w:tcBorders>
            <w:vAlign w:val="center"/>
          </w:tcPr>
          <w:p w14:paraId="50350CF9">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3D774DF4">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递交场所：韶关市公共资源交易中心</w:t>
            </w:r>
            <w:r>
              <w:rPr>
                <w:rFonts w:hint="eastAsia" w:ascii="宋体" w:hAnsi="宋体" w:cs="宋体"/>
                <w:snapToGrid w:val="0"/>
                <w:color w:val="auto"/>
                <w:kern w:val="0"/>
                <w:sz w:val="24"/>
                <w:szCs w:val="24"/>
                <w:highlight w:val="none"/>
                <w:lang w:val="en-US" w:eastAsia="zh-CN"/>
              </w:rPr>
              <w:t>乐昌</w:t>
            </w:r>
            <w:r>
              <w:rPr>
                <w:rFonts w:hint="eastAsia" w:ascii="宋体" w:hAnsi="宋体" w:cs="宋体"/>
                <w:snapToGrid w:val="0"/>
                <w:color w:val="auto"/>
                <w:kern w:val="0"/>
                <w:sz w:val="24"/>
                <w:szCs w:val="24"/>
                <w:highlight w:val="none"/>
              </w:rPr>
              <w:t>分中心开标室</w:t>
            </w:r>
          </w:p>
          <w:p w14:paraId="27C7B1FA">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地址：乐昌市昌山北路23号韶关市公共资源交易中心乐昌分中心</w:t>
            </w:r>
            <w:r>
              <w:rPr>
                <w:rFonts w:hint="eastAsia" w:ascii="宋体" w:hAnsi="宋体" w:cs="宋体"/>
                <w:snapToGrid w:val="0"/>
                <w:color w:val="auto"/>
                <w:kern w:val="0"/>
                <w:sz w:val="24"/>
                <w:szCs w:val="24"/>
                <w:highlight w:val="none"/>
                <w:lang w:eastAsia="zh-CN"/>
              </w:rPr>
              <w:t>，</w:t>
            </w:r>
            <w:r>
              <w:rPr>
                <w:rFonts w:hint="eastAsia"/>
                <w:snapToGrid w:val="0"/>
                <w:color w:val="auto"/>
                <w:kern w:val="0"/>
                <w:sz w:val="24"/>
                <w:highlight w:val="none"/>
              </w:rPr>
              <w:t>具体开标室以当日现场通知为准。</w:t>
            </w:r>
          </w:p>
        </w:tc>
      </w:tr>
      <w:tr w14:paraId="160898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755"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137267F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841" w:type="pct"/>
            <w:tcBorders>
              <w:top w:val="single" w:color="080000" w:sz="4" w:space="0"/>
              <w:left w:val="single" w:color="080000" w:sz="4" w:space="0"/>
              <w:bottom w:val="single" w:color="080000" w:sz="4" w:space="0"/>
              <w:right w:val="single" w:color="080000" w:sz="4" w:space="0"/>
            </w:tcBorders>
            <w:vAlign w:val="center"/>
          </w:tcPr>
          <w:p w14:paraId="748615BC">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开标时间</w:t>
            </w:r>
          </w:p>
        </w:tc>
        <w:tc>
          <w:tcPr>
            <w:tcW w:w="3833" w:type="pct"/>
            <w:tcBorders>
              <w:top w:val="single" w:color="080000" w:sz="4" w:space="0"/>
              <w:left w:val="single" w:color="080000" w:sz="4" w:space="0"/>
              <w:bottom w:val="single" w:color="080000" w:sz="4" w:space="0"/>
              <w:right w:val="single" w:color="080000" w:sz="4" w:space="0"/>
            </w:tcBorders>
            <w:vAlign w:val="center"/>
          </w:tcPr>
          <w:p w14:paraId="39E175EE">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15E60B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348" w:hRule="atLeast"/>
        </w:trPr>
        <w:tc>
          <w:tcPr>
            <w:tcW w:w="324" w:type="pct"/>
            <w:tcBorders>
              <w:top w:val="single" w:color="080000" w:sz="4" w:space="0"/>
              <w:left w:val="single" w:color="080000" w:sz="4" w:space="0"/>
              <w:bottom w:val="single" w:color="080000" w:sz="4" w:space="0"/>
              <w:right w:val="single" w:color="080000" w:sz="4" w:space="0"/>
            </w:tcBorders>
            <w:vAlign w:val="center"/>
          </w:tcPr>
          <w:p w14:paraId="0BB1AC2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841" w:type="pct"/>
            <w:tcBorders>
              <w:top w:val="single" w:color="080000" w:sz="4" w:space="0"/>
              <w:left w:val="single" w:color="080000" w:sz="4" w:space="0"/>
              <w:bottom w:val="single" w:color="080000" w:sz="4" w:space="0"/>
              <w:right w:val="single" w:color="080000" w:sz="4" w:space="0"/>
            </w:tcBorders>
            <w:vAlign w:val="center"/>
          </w:tcPr>
          <w:p w14:paraId="1205514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开标地点</w:t>
            </w:r>
          </w:p>
        </w:tc>
        <w:tc>
          <w:tcPr>
            <w:tcW w:w="3833" w:type="pct"/>
            <w:tcBorders>
              <w:top w:val="single" w:color="080000" w:sz="4" w:space="0"/>
              <w:left w:val="single" w:color="080000" w:sz="4" w:space="0"/>
              <w:bottom w:val="single" w:color="080000" w:sz="4" w:space="0"/>
              <w:right w:val="single" w:color="080000" w:sz="4" w:space="0"/>
            </w:tcBorders>
            <w:vAlign w:val="center"/>
          </w:tcPr>
          <w:p w14:paraId="511AE4BA">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开标场所：韶关市公共资源交易中心</w:t>
            </w:r>
            <w:r>
              <w:rPr>
                <w:rFonts w:hint="eastAsia" w:ascii="宋体" w:hAnsi="宋体" w:cs="宋体"/>
                <w:snapToGrid w:val="0"/>
                <w:color w:val="auto"/>
                <w:kern w:val="0"/>
                <w:sz w:val="24"/>
                <w:szCs w:val="24"/>
                <w:highlight w:val="none"/>
                <w:lang w:val="en-US" w:eastAsia="zh-CN"/>
              </w:rPr>
              <w:t>乐昌</w:t>
            </w:r>
            <w:r>
              <w:rPr>
                <w:rFonts w:hint="eastAsia" w:ascii="宋体" w:hAnsi="宋体" w:cs="宋体"/>
                <w:snapToGrid w:val="0"/>
                <w:color w:val="auto"/>
                <w:kern w:val="0"/>
                <w:sz w:val="24"/>
                <w:szCs w:val="24"/>
                <w:highlight w:val="none"/>
              </w:rPr>
              <w:t>分中心开标室</w:t>
            </w:r>
          </w:p>
          <w:p w14:paraId="54391DDE">
            <w:pPr>
              <w:pageBreakBefore w:val="0"/>
              <w:kinsoku/>
              <w:overflowPunct/>
              <w:topLinePunct w:val="0"/>
              <w:autoSpaceDE/>
              <w:autoSpaceDN/>
              <w:bidi w:val="0"/>
              <w:spacing w:line="360" w:lineRule="exact"/>
              <w:ind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地址：乐昌市昌山北路23号韶关市公共资源交易中心乐昌分中心</w:t>
            </w:r>
            <w:r>
              <w:rPr>
                <w:rFonts w:hint="eastAsia" w:ascii="宋体" w:hAnsi="宋体" w:cs="宋体"/>
                <w:snapToGrid w:val="0"/>
                <w:color w:val="auto"/>
                <w:kern w:val="0"/>
                <w:sz w:val="24"/>
                <w:szCs w:val="24"/>
                <w:highlight w:val="none"/>
                <w:lang w:eastAsia="zh-CN"/>
              </w:rPr>
              <w:t>，</w:t>
            </w:r>
            <w:r>
              <w:rPr>
                <w:rFonts w:hint="eastAsia"/>
                <w:snapToGrid w:val="0"/>
                <w:color w:val="auto"/>
                <w:kern w:val="0"/>
                <w:sz w:val="24"/>
                <w:highlight w:val="none"/>
              </w:rPr>
              <w:t>具体开标室以当日现场通知为准。</w:t>
            </w:r>
          </w:p>
        </w:tc>
      </w:tr>
      <w:tr w14:paraId="4AEB67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419" w:hRule="atLeast"/>
        </w:trPr>
        <w:tc>
          <w:tcPr>
            <w:tcW w:w="1166" w:type="pct"/>
            <w:gridSpan w:val="2"/>
            <w:tcBorders>
              <w:top w:val="single" w:color="080000" w:sz="4" w:space="0"/>
              <w:left w:val="single" w:color="080000" w:sz="4" w:space="0"/>
              <w:bottom w:val="single" w:color="080000" w:sz="4" w:space="0"/>
              <w:right w:val="single" w:color="080000" w:sz="4" w:space="0"/>
            </w:tcBorders>
            <w:vAlign w:val="center"/>
          </w:tcPr>
          <w:p w14:paraId="7A8FE492">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c>
          <w:tcPr>
            <w:tcW w:w="3833" w:type="pct"/>
            <w:tcBorders>
              <w:top w:val="single" w:color="080000" w:sz="4" w:space="0"/>
              <w:left w:val="single" w:color="080000" w:sz="4" w:space="0"/>
              <w:bottom w:val="single" w:color="080000" w:sz="4" w:space="0"/>
              <w:right w:val="single" w:color="080000" w:sz="4" w:space="0"/>
            </w:tcBorders>
            <w:vAlign w:val="center"/>
          </w:tcPr>
          <w:p w14:paraId="3135DC91">
            <w:pPr>
              <w:keepNext w:val="0"/>
              <w:keepLines w:val="0"/>
              <w:pageBreakBefore w:val="0"/>
              <w:widowControl w:val="0"/>
              <w:kinsoku/>
              <w:wordWrap w:val="0"/>
              <w:overflowPunct/>
              <w:topLinePunct w:val="0"/>
              <w:autoSpaceDE/>
              <w:autoSpaceDN/>
              <w:bidi w:val="0"/>
              <w:adjustRightInd/>
              <w:snapToGrid/>
              <w:spacing w:line="400" w:lineRule="exact"/>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0BF15D2E">
      <w:pPr>
        <w:pStyle w:val="2"/>
        <w:tabs>
          <w:tab w:val="left" w:pos="885"/>
        </w:tabs>
        <w:wordWrap w:val="0"/>
        <w:autoSpaceDE/>
        <w:autoSpaceDN/>
        <w:snapToGrid w:val="0"/>
        <w:spacing w:line="440" w:lineRule="exact"/>
        <w:ind w:left="885" w:hanging="885"/>
        <w:jc w:val="center"/>
        <w:rPr>
          <w:rFonts w:ascii="Times New Roman"/>
          <w:snapToGrid w:val="0"/>
          <w:color w:val="auto"/>
          <w:sz w:val="24"/>
          <w:highlight w:val="none"/>
        </w:rPr>
        <w:sectPr>
          <w:endnotePr>
            <w:numFmt w:val="decimal"/>
          </w:endnotePr>
          <w:pgSz w:w="11906" w:h="16838"/>
          <w:pgMar w:top="1134" w:right="1531" w:bottom="1134" w:left="1531" w:header="850" w:footer="992" w:gutter="0"/>
          <w:pgBorders>
            <w:top w:val="none" w:sz="0" w:space="0"/>
            <w:left w:val="none" w:sz="0" w:space="0"/>
            <w:bottom w:val="none" w:sz="0" w:space="0"/>
            <w:right w:val="none" w:sz="0" w:space="0"/>
          </w:pgBorders>
          <w:cols w:space="720" w:num="1"/>
          <w:docGrid w:linePitch="327" w:charSpace="0"/>
        </w:sectPr>
      </w:pPr>
    </w:p>
    <w:p w14:paraId="7485FE8D">
      <w:pPr>
        <w:pStyle w:val="2"/>
        <w:tabs>
          <w:tab w:val="left" w:pos="885"/>
        </w:tabs>
        <w:wordWrap w:val="0"/>
        <w:autoSpaceDE/>
        <w:autoSpaceDN/>
        <w:snapToGrid w:val="0"/>
        <w:spacing w:line="440" w:lineRule="exact"/>
        <w:ind w:left="885" w:hanging="885"/>
        <w:jc w:val="both"/>
        <w:rPr>
          <w:rFonts w:ascii="Times New Roman"/>
          <w:b/>
          <w:snapToGrid w:val="0"/>
          <w:color w:val="auto"/>
          <w:sz w:val="24"/>
          <w:highlight w:val="none"/>
        </w:rPr>
      </w:pPr>
      <w:bookmarkStart w:id="35" w:name="_Hlt87793819"/>
      <w:bookmarkEnd w:id="35"/>
      <w:bookmarkStart w:id="36" w:name="_Toc16803"/>
      <w:bookmarkStart w:id="37" w:name="_Toc1219"/>
      <w:bookmarkStart w:id="38" w:name="_Toc18202"/>
      <w:bookmarkStart w:id="39" w:name="_Toc5895"/>
      <w:bookmarkStart w:id="40" w:name="_Toc18860"/>
      <w:bookmarkStart w:id="41" w:name="_Hlt69698705"/>
      <w:bookmarkStart w:id="42" w:name="_Hlt69698754"/>
      <w:r>
        <w:rPr>
          <w:rFonts w:hint="eastAsia" w:ascii="Times New Roman"/>
          <w:b/>
          <w:snapToGrid w:val="0"/>
          <w:color w:val="auto"/>
          <w:sz w:val="24"/>
          <w:highlight w:val="none"/>
        </w:rPr>
        <w:t>第三节 投标人须知</w:t>
      </w:r>
      <w:bookmarkEnd w:id="36"/>
      <w:bookmarkStart w:id="43" w:name="_Hlt69669159"/>
      <w:bookmarkEnd w:id="43"/>
      <w:r>
        <w:rPr>
          <w:rFonts w:hint="eastAsia" w:ascii="Times New Roman"/>
          <w:b/>
          <w:snapToGrid w:val="0"/>
          <w:color w:val="auto"/>
          <w:sz w:val="24"/>
          <w:highlight w:val="none"/>
        </w:rPr>
        <w:t>正文</w:t>
      </w:r>
      <w:bookmarkEnd w:id="37"/>
      <w:bookmarkEnd w:id="38"/>
      <w:bookmarkEnd w:id="39"/>
      <w:bookmarkEnd w:id="40"/>
    </w:p>
    <w:bookmarkEnd w:id="41"/>
    <w:bookmarkEnd w:id="42"/>
    <w:p w14:paraId="4E4BAB96">
      <w:pPr>
        <w:wordWrap w:val="0"/>
        <w:adjustRightInd w:val="0"/>
        <w:snapToGrid w:val="0"/>
        <w:spacing w:line="440" w:lineRule="exact"/>
        <w:ind w:firstLine="480" w:firstLineChars="200"/>
        <w:rPr>
          <w:rFonts w:ascii="Times New Roman"/>
          <w:snapToGrid w:val="0"/>
          <w:color w:val="auto"/>
          <w:kern w:val="0"/>
          <w:szCs w:val="28"/>
          <w:highlight w:val="none"/>
          <w:u w:val="single"/>
        </w:rPr>
      </w:pPr>
    </w:p>
    <w:p w14:paraId="51BCFE17">
      <w:pPr>
        <w:ind w:firstLine="560"/>
        <w:rPr>
          <w:rFonts w:ascii="Times New Roman"/>
          <w:b/>
          <w:snapToGrid w:val="0"/>
          <w:color w:val="auto"/>
          <w:highlight w:val="none"/>
        </w:rPr>
      </w:pPr>
      <w:bookmarkStart w:id="44" w:name="_Hlt78795222"/>
      <w:bookmarkEnd w:id="44"/>
      <w:bookmarkStart w:id="45" w:name="_Hlt109358474"/>
      <w:bookmarkEnd w:id="45"/>
      <w:bookmarkStart w:id="46" w:name="_Hlt119991399"/>
      <w:bookmarkEnd w:id="46"/>
      <w:bookmarkStart w:id="47" w:name="_Hlt74474735"/>
      <w:bookmarkEnd w:id="47"/>
      <w:bookmarkStart w:id="48" w:name="_Hlt87948285"/>
      <w:bookmarkEnd w:id="48"/>
      <w:bookmarkStart w:id="49" w:name="_Toc26083"/>
      <w:r>
        <w:rPr>
          <w:rFonts w:hint="eastAsia" w:ascii="宋体" w:hAnsi="宋体" w:cs="宋体"/>
          <w:color w:val="auto"/>
          <w:kern w:val="0"/>
          <w:sz w:val="24"/>
          <w:szCs w:val="22"/>
          <w:highlight w:val="none"/>
          <w:u w:val="single"/>
          <w:lang w:eastAsia="zh-CN"/>
        </w:rPr>
        <w:t>庆云镇美丽</w:t>
      </w:r>
      <w:r>
        <w:rPr>
          <w:rFonts w:hint="eastAsia" w:ascii="宋体" w:hAnsi="宋体" w:cs="宋体"/>
          <w:color w:val="auto"/>
          <w:kern w:val="0"/>
          <w:sz w:val="24"/>
          <w:szCs w:val="22"/>
          <w:highlight w:val="none"/>
          <w:u w:val="single"/>
          <w:lang w:val="en-US" w:eastAsia="zh-CN"/>
        </w:rPr>
        <w:t>圩</w:t>
      </w:r>
      <w:r>
        <w:rPr>
          <w:rFonts w:hint="eastAsia" w:ascii="宋体" w:hAnsi="宋体" w:cs="宋体"/>
          <w:color w:val="auto"/>
          <w:kern w:val="0"/>
          <w:sz w:val="24"/>
          <w:szCs w:val="22"/>
          <w:highlight w:val="none"/>
          <w:u w:val="single"/>
          <w:lang w:eastAsia="zh-CN"/>
        </w:rPr>
        <w:t>镇提升改造项目(二期)</w:t>
      </w:r>
      <w:r>
        <w:rPr>
          <w:rFonts w:hint="eastAsia" w:ascii="宋体" w:hAnsi="宋体" w:cs="宋体"/>
          <w:color w:val="auto"/>
          <w:kern w:val="0"/>
          <w:sz w:val="24"/>
          <w:szCs w:val="22"/>
          <w:highlight w:val="none"/>
          <w:u w:val="none"/>
        </w:rPr>
        <w:t>业经</w:t>
      </w:r>
      <w:r>
        <w:rPr>
          <w:rFonts w:hint="eastAsia" w:ascii="宋体" w:hAnsi="宋体" w:cs="宋体"/>
          <w:color w:val="auto"/>
          <w:kern w:val="0"/>
          <w:sz w:val="24"/>
          <w:szCs w:val="22"/>
          <w:highlight w:val="none"/>
          <w:u w:val="none"/>
          <w:lang w:eastAsia="zh-CN"/>
        </w:rPr>
        <w:t>乐昌市</w:t>
      </w:r>
      <w:r>
        <w:rPr>
          <w:rFonts w:hint="eastAsia" w:ascii="宋体" w:hAnsi="宋体" w:cs="宋体"/>
          <w:color w:val="auto"/>
          <w:kern w:val="0"/>
          <w:sz w:val="24"/>
          <w:szCs w:val="22"/>
          <w:highlight w:val="none"/>
          <w:u w:val="none"/>
        </w:rPr>
        <w:t>发展和改革局以</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乐昌市发展和改革局关于庆云镇美丽圩镇提升改造项目可行性研究报告的批复</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乐发改投审〔2024〕25号</w:t>
      </w:r>
      <w:r>
        <w:rPr>
          <w:rFonts w:hint="eastAsia" w:ascii="宋体" w:hAnsi="宋体" w:cs="宋体"/>
          <w:color w:val="auto"/>
          <w:kern w:val="0"/>
          <w:sz w:val="24"/>
          <w:szCs w:val="22"/>
          <w:highlight w:val="none"/>
        </w:rPr>
        <w:t>批准建设，项目代码为</w:t>
      </w:r>
      <w:r>
        <w:rPr>
          <w:rFonts w:hint="eastAsia" w:ascii="宋体" w:hAnsi="宋体" w:cs="宋体"/>
          <w:color w:val="auto"/>
          <w:kern w:val="0"/>
          <w:sz w:val="24"/>
          <w:szCs w:val="22"/>
          <w:highlight w:val="none"/>
          <w:u w:val="single"/>
          <w:lang w:val="en-US" w:eastAsia="zh-CN"/>
        </w:rPr>
        <w:t>2403-440281-04-01-137415</w:t>
      </w:r>
      <w:r>
        <w:rPr>
          <w:rFonts w:hint="eastAsia" w:ascii="宋体" w:hAnsi="宋体" w:cs="宋体"/>
          <w:color w:val="auto"/>
          <w:kern w:val="0"/>
          <w:sz w:val="24"/>
          <w:szCs w:val="22"/>
          <w:highlight w:val="none"/>
          <w:u w:val="none"/>
        </w:rPr>
        <w:t>。</w:t>
      </w:r>
      <w:r>
        <w:rPr>
          <w:rFonts w:hint="eastAsia" w:ascii="宋体" w:hAnsi="宋体" w:cs="宋体"/>
          <w:color w:val="auto"/>
          <w:kern w:val="0"/>
          <w:sz w:val="24"/>
          <w:szCs w:val="22"/>
          <w:highlight w:val="none"/>
        </w:rPr>
        <w:t>本项目业主为</w:t>
      </w:r>
      <w:r>
        <w:rPr>
          <w:rFonts w:hint="eastAsia" w:hAnsi="宋体" w:cs="宋体"/>
          <w:color w:val="auto"/>
          <w:kern w:val="0"/>
          <w:sz w:val="24"/>
          <w:szCs w:val="22"/>
          <w:highlight w:val="none"/>
          <w:u w:val="single"/>
          <w:lang w:eastAsia="zh-CN"/>
        </w:rPr>
        <w:t>乐昌市庆云镇人民政府</w:t>
      </w:r>
      <w:r>
        <w:rPr>
          <w:rFonts w:hint="eastAsia" w:ascii="宋体" w:hAnsi="宋体" w:cs="宋体"/>
          <w:color w:val="auto"/>
          <w:kern w:val="0"/>
          <w:sz w:val="24"/>
          <w:szCs w:val="22"/>
          <w:highlight w:val="none"/>
        </w:rPr>
        <w:t>，建设资金来源为</w:t>
      </w:r>
      <w:r>
        <w:rPr>
          <w:rFonts w:hint="eastAsia" w:ascii="宋体" w:hAnsi="宋体" w:cs="宋体"/>
          <w:color w:val="auto"/>
          <w:sz w:val="24"/>
          <w:szCs w:val="24"/>
          <w:highlight w:val="none"/>
          <w:u w:val="single"/>
        </w:rPr>
        <w:t>上级财政资金，不足部分由单位自筹解决</w:t>
      </w:r>
      <w:r>
        <w:rPr>
          <w:rFonts w:hint="eastAsia" w:ascii="宋体" w:hAnsi="宋体" w:cs="宋体"/>
          <w:color w:val="auto"/>
          <w:kern w:val="0"/>
          <w:sz w:val="24"/>
          <w:szCs w:val="22"/>
          <w:highlight w:val="none"/>
          <w:u w:val="single"/>
          <w:lang w:eastAsia="zh-CN"/>
        </w:rPr>
        <w:t>，</w:t>
      </w:r>
      <w:r>
        <w:rPr>
          <w:rFonts w:hint="eastAsia" w:ascii="宋体" w:hAnsi="宋体" w:cs="宋体"/>
          <w:color w:val="auto"/>
          <w:kern w:val="0"/>
          <w:sz w:val="24"/>
          <w:szCs w:val="22"/>
          <w:highlight w:val="none"/>
          <w:u w:val="single"/>
        </w:rPr>
        <w:t>出资比例为100%</w:t>
      </w:r>
      <w:r>
        <w:rPr>
          <w:rFonts w:hint="eastAsia" w:ascii="宋体" w:hAnsi="宋体" w:cs="宋体"/>
          <w:color w:val="auto"/>
          <w:kern w:val="0"/>
          <w:sz w:val="24"/>
          <w:szCs w:val="22"/>
          <w:highlight w:val="none"/>
        </w:rPr>
        <w:t>，招标人为</w:t>
      </w:r>
      <w:bookmarkStart w:id="50" w:name="OLE_LINK7"/>
      <w:r>
        <w:rPr>
          <w:rFonts w:hint="eastAsia" w:hAnsi="宋体" w:cs="宋体"/>
          <w:color w:val="auto"/>
          <w:kern w:val="0"/>
          <w:sz w:val="24"/>
          <w:szCs w:val="22"/>
          <w:highlight w:val="none"/>
          <w:u w:val="single"/>
          <w:lang w:eastAsia="zh-CN"/>
        </w:rPr>
        <w:t>乐昌市庆云镇人民政府</w:t>
      </w:r>
      <w:bookmarkEnd w:id="50"/>
      <w:r>
        <w:rPr>
          <w:rFonts w:hint="eastAsia" w:ascii="宋体" w:hAnsi="宋体" w:cs="宋体"/>
          <w:color w:val="auto"/>
          <w:kern w:val="0"/>
          <w:sz w:val="24"/>
          <w:szCs w:val="22"/>
          <w:highlight w:val="none"/>
        </w:rPr>
        <w:t>，招标代理机构为</w:t>
      </w:r>
      <w:r>
        <w:rPr>
          <w:rFonts w:hint="eastAsia" w:hAnsi="宋体" w:cs="宋体"/>
          <w:color w:val="auto"/>
          <w:kern w:val="0"/>
          <w:sz w:val="24"/>
          <w:szCs w:val="22"/>
          <w:highlight w:val="none"/>
          <w:u w:val="single"/>
          <w:lang w:eastAsia="zh-CN"/>
        </w:rPr>
        <w:t>广东穗源工程项目管理有限公司</w:t>
      </w:r>
      <w:r>
        <w:rPr>
          <w:rFonts w:hAnsi="宋体" w:cs="宋体"/>
          <w:snapToGrid w:val="0"/>
          <w:color w:val="auto"/>
          <w:kern w:val="0"/>
          <w:szCs w:val="24"/>
          <w:highlight w:val="none"/>
        </w:rPr>
        <w:t>。项目已具备招标条件，现对该项目的</w:t>
      </w:r>
      <w:r>
        <w:rPr>
          <w:rFonts w:hAnsi="宋体" w:cs="宋体"/>
          <w:snapToGrid w:val="0"/>
          <w:color w:val="auto"/>
          <w:kern w:val="0"/>
          <w:szCs w:val="24"/>
          <w:highlight w:val="none"/>
          <w:u w:val="single"/>
        </w:rPr>
        <w:t>施工</w:t>
      </w:r>
      <w:r>
        <w:rPr>
          <w:rFonts w:hAnsi="宋体" w:cs="宋体"/>
          <w:snapToGrid w:val="0"/>
          <w:color w:val="auto"/>
          <w:kern w:val="0"/>
          <w:szCs w:val="24"/>
          <w:highlight w:val="none"/>
        </w:rPr>
        <w:t>进行公开招标。</w:t>
      </w:r>
    </w:p>
    <w:p w14:paraId="75E9FD7E">
      <w:pPr>
        <w:pStyle w:val="3"/>
        <w:wordWrap w:val="0"/>
        <w:autoSpaceDE/>
        <w:autoSpaceDN/>
        <w:snapToGrid w:val="0"/>
        <w:spacing w:line="440" w:lineRule="exact"/>
        <w:ind w:firstLine="480"/>
        <w:jc w:val="both"/>
        <w:rPr>
          <w:rFonts w:ascii="Times New Roman"/>
          <w:b/>
          <w:snapToGrid w:val="0"/>
          <w:color w:val="auto"/>
          <w:highlight w:val="none"/>
        </w:rPr>
      </w:pPr>
      <w:bookmarkStart w:id="51" w:name="_Toc28320"/>
      <w:r>
        <w:rPr>
          <w:rFonts w:hint="eastAsia" w:ascii="Times New Roman"/>
          <w:b/>
          <w:snapToGrid w:val="0"/>
          <w:color w:val="auto"/>
          <w:highlight w:val="none"/>
        </w:rPr>
        <w:t>1．项目概况、招标范围和标段划分、投标费用</w:t>
      </w:r>
      <w:bookmarkEnd w:id="51"/>
    </w:p>
    <w:p w14:paraId="42575741">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1.1</w:t>
      </w:r>
      <w:r>
        <w:rPr>
          <w:rFonts w:hint="eastAsia"/>
          <w:snapToGrid w:val="0"/>
          <w:color w:val="auto"/>
          <w:kern w:val="0"/>
          <w:sz w:val="24"/>
          <w:highlight w:val="none"/>
        </w:rPr>
        <w:t xml:space="preserve"> 项目概况</w:t>
      </w:r>
    </w:p>
    <w:p w14:paraId="34BBC0A3">
      <w:pPr>
        <w:pStyle w:val="136"/>
        <w:wordWrap w:val="0"/>
        <w:adjustRightInd w:val="0"/>
        <w:snapToGrid w:val="0"/>
        <w:spacing w:line="440" w:lineRule="atLeast"/>
        <w:ind w:firstLine="480"/>
        <w:jc w:val="left"/>
        <w:rPr>
          <w:rFonts w:hint="eastAsia" w:eastAsia="宋体"/>
          <w:snapToGrid w:val="0"/>
          <w:color w:val="auto"/>
          <w:kern w:val="0"/>
          <w:sz w:val="24"/>
          <w:highlight w:val="none"/>
          <w:lang w:val="en-US" w:eastAsia="zh-CN"/>
        </w:rPr>
      </w:pPr>
      <w:r>
        <w:rPr>
          <w:rFonts w:hint="eastAsia"/>
          <w:b/>
          <w:bCs/>
          <w:snapToGrid w:val="0"/>
          <w:color w:val="auto"/>
          <w:kern w:val="0"/>
          <w:sz w:val="24"/>
          <w:highlight w:val="none"/>
        </w:rPr>
        <w:t>1.1.1</w:t>
      </w:r>
      <w:r>
        <w:rPr>
          <w:rFonts w:hint="eastAsia"/>
          <w:snapToGrid w:val="0"/>
          <w:color w:val="auto"/>
          <w:kern w:val="0"/>
          <w:sz w:val="24"/>
          <w:highlight w:val="none"/>
        </w:rPr>
        <w:t xml:space="preserve"> 建设地点</w:t>
      </w:r>
      <w:r>
        <w:rPr>
          <w:snapToGrid w:val="0"/>
          <w:color w:val="auto"/>
          <w:kern w:val="0"/>
          <w:sz w:val="24"/>
          <w:highlight w:val="none"/>
        </w:rPr>
        <w:t>：</w:t>
      </w:r>
      <w:r>
        <w:rPr>
          <w:snapToGrid w:val="0"/>
          <w:color w:val="auto"/>
          <w:kern w:val="0"/>
          <w:sz w:val="24"/>
          <w:highlight w:val="none"/>
          <w:u w:val="single"/>
          <w:lang w:val="en-US" w:eastAsia="zh-CN"/>
        </w:rPr>
        <w:t>庆云镇镇街及周边村庄。</w:t>
      </w:r>
    </w:p>
    <w:p w14:paraId="2E5F26FF">
      <w:pPr>
        <w:pStyle w:val="136"/>
        <w:wordWrap w:val="0"/>
        <w:adjustRightInd w:val="0"/>
        <w:snapToGrid w:val="0"/>
        <w:spacing w:line="440" w:lineRule="atLeast"/>
        <w:ind w:firstLine="480"/>
        <w:jc w:val="left"/>
        <w:rPr>
          <w:rFonts w:hint="eastAsia" w:ascii="宋体" w:hAnsi="宋体" w:eastAsia="宋体" w:cs="宋体"/>
          <w:snapToGrid w:val="0"/>
          <w:color w:val="auto"/>
          <w:kern w:val="0"/>
          <w:sz w:val="24"/>
          <w:szCs w:val="24"/>
          <w:highlight w:val="none"/>
          <w:u w:val="single"/>
          <w:lang w:val="en-US" w:eastAsia="zh-CN" w:bidi="ar-SA"/>
        </w:rPr>
      </w:pPr>
      <w:r>
        <w:rPr>
          <w:rFonts w:hint="eastAsia"/>
          <w:b/>
          <w:bCs/>
          <w:snapToGrid w:val="0"/>
          <w:color w:val="auto"/>
          <w:kern w:val="0"/>
          <w:sz w:val="24"/>
          <w:highlight w:val="none"/>
        </w:rPr>
        <w:t>1.1.2</w:t>
      </w:r>
      <w:r>
        <w:rPr>
          <w:rFonts w:hint="eastAsia"/>
          <w:snapToGrid w:val="0"/>
          <w:color w:val="auto"/>
          <w:kern w:val="0"/>
          <w:sz w:val="24"/>
          <w:highlight w:val="none"/>
        </w:rPr>
        <w:t xml:space="preserve"> 建设内容和规模：</w:t>
      </w:r>
      <w:r>
        <w:rPr>
          <w:rFonts w:hint="eastAsia"/>
          <w:snapToGrid w:val="0"/>
          <w:color w:val="auto"/>
          <w:kern w:val="0"/>
          <w:sz w:val="24"/>
          <w:highlight w:val="none"/>
          <w:u w:val="single"/>
          <w:lang w:val="en-US" w:eastAsia="zh-CN"/>
        </w:rPr>
        <w:t>补齐庆云镇美丽圩镇“七个一”建设短板，主要包含入口通道、圩镇客厅、镇区茶文化公园、示范主街建设、宜乐古道修缮等。</w:t>
      </w:r>
    </w:p>
    <w:p w14:paraId="6D8FA697">
      <w:pPr>
        <w:pStyle w:val="136"/>
        <w:wordWrap w:val="0"/>
        <w:adjustRightInd w:val="0"/>
        <w:snapToGrid w:val="0"/>
        <w:spacing w:line="440" w:lineRule="atLeast"/>
        <w:ind w:firstLine="480"/>
        <w:jc w:val="left"/>
        <w:rPr>
          <w:snapToGrid w:val="0"/>
          <w:color w:val="auto"/>
          <w:kern w:val="0"/>
          <w:sz w:val="24"/>
          <w:highlight w:val="none"/>
        </w:rPr>
      </w:pPr>
      <w:r>
        <w:rPr>
          <w:rFonts w:hint="eastAsia"/>
          <w:b/>
          <w:bCs/>
          <w:snapToGrid w:val="0"/>
          <w:color w:val="auto"/>
          <w:kern w:val="0"/>
          <w:sz w:val="24"/>
          <w:highlight w:val="none"/>
        </w:rPr>
        <w:t>1.1.3</w:t>
      </w:r>
      <w:r>
        <w:rPr>
          <w:rFonts w:hint="eastAsia"/>
          <w:snapToGrid w:val="0"/>
          <w:color w:val="auto"/>
          <w:kern w:val="0"/>
          <w:sz w:val="24"/>
          <w:highlight w:val="none"/>
        </w:rPr>
        <w:t xml:space="preserve"> 项目总投资</w:t>
      </w:r>
      <w:r>
        <w:rPr>
          <w:snapToGrid w:val="0"/>
          <w:color w:val="auto"/>
          <w:kern w:val="0"/>
          <w:sz w:val="24"/>
          <w:highlight w:val="none"/>
        </w:rPr>
        <w:t>：</w:t>
      </w:r>
      <w:r>
        <w:rPr>
          <w:rFonts w:hint="eastAsia" w:ascii="宋体" w:hAnsi="宋体" w:eastAsia="宋体" w:cs="宋体"/>
          <w:snapToGrid w:val="0"/>
          <w:color w:val="auto"/>
          <w:kern w:val="0"/>
          <w:sz w:val="24"/>
          <w:highlight w:val="none"/>
          <w:u w:val="single"/>
          <w:lang w:val="en-US" w:eastAsia="zh-CN"/>
        </w:rPr>
        <w:t>项目估算总投资3416.09万元，其中：工程费用3020.26万元、工程建设其他费用305.22万元、预备费用90.61万元。</w:t>
      </w:r>
    </w:p>
    <w:p w14:paraId="13CB5548">
      <w:pPr>
        <w:pStyle w:val="136"/>
        <w:wordWrap w:val="0"/>
        <w:adjustRightInd w:val="0"/>
        <w:snapToGrid w:val="0"/>
        <w:spacing w:line="440" w:lineRule="atLeast"/>
        <w:ind w:firstLine="480"/>
        <w:jc w:val="left"/>
        <w:rPr>
          <w:b/>
          <w:bCs/>
          <w:snapToGrid w:val="0"/>
          <w:color w:val="auto"/>
          <w:kern w:val="0"/>
          <w:sz w:val="24"/>
          <w:highlight w:val="none"/>
        </w:rPr>
      </w:pPr>
      <w:r>
        <w:rPr>
          <w:rFonts w:hint="eastAsia"/>
          <w:b/>
          <w:bCs/>
          <w:snapToGrid w:val="0"/>
          <w:color w:val="auto"/>
          <w:kern w:val="0"/>
          <w:sz w:val="24"/>
          <w:highlight w:val="none"/>
        </w:rPr>
        <w:t xml:space="preserve">1.2 </w:t>
      </w:r>
      <w:r>
        <w:rPr>
          <w:rFonts w:hint="eastAsia"/>
          <w:snapToGrid w:val="0"/>
          <w:color w:val="auto"/>
          <w:kern w:val="0"/>
          <w:sz w:val="24"/>
          <w:highlight w:val="none"/>
        </w:rPr>
        <w:t>招标范围和标段划分</w:t>
      </w:r>
    </w:p>
    <w:p w14:paraId="408640ED">
      <w:pPr>
        <w:tabs>
          <w:tab w:val="left" w:pos="7020"/>
        </w:tabs>
        <w:wordWrap w:val="0"/>
        <w:adjustRightInd w:val="0"/>
        <w:snapToGrid w:val="0"/>
        <w:spacing w:line="440" w:lineRule="exact"/>
        <w:ind w:firstLine="532" w:firstLineChars="221"/>
        <w:rPr>
          <w:rFonts w:ascii="Times New Roman"/>
          <w:snapToGrid w:val="0"/>
          <w:color w:val="auto"/>
          <w:kern w:val="0"/>
          <w:szCs w:val="24"/>
          <w:highlight w:val="none"/>
        </w:rPr>
      </w:pPr>
      <w:r>
        <w:rPr>
          <w:rFonts w:hint="eastAsia" w:ascii="Times New Roman"/>
          <w:b/>
          <w:snapToGrid w:val="0"/>
          <w:color w:val="auto"/>
          <w:kern w:val="0"/>
          <w:szCs w:val="24"/>
          <w:highlight w:val="none"/>
        </w:rPr>
        <w:t>1.2.1</w:t>
      </w:r>
      <w:r>
        <w:rPr>
          <w:rFonts w:hint="eastAsia" w:ascii="Times New Roman"/>
          <w:snapToGrid w:val="0"/>
          <w:color w:val="auto"/>
          <w:kern w:val="0"/>
          <w:szCs w:val="24"/>
          <w:highlight w:val="none"/>
        </w:rPr>
        <w:t xml:space="preserve"> 招标范围：</w:t>
      </w:r>
      <w:r>
        <w:rPr>
          <w:rFonts w:hint="eastAsia" w:ascii="Times New Roman"/>
          <w:snapToGrid w:val="0"/>
          <w:color w:val="auto"/>
          <w:kern w:val="0"/>
          <w:szCs w:val="24"/>
          <w:highlight w:val="none"/>
          <w:u w:val="single"/>
        </w:rPr>
        <w:t>施工图纸和工程量清单范围内等所有工程</w:t>
      </w:r>
      <w:r>
        <w:rPr>
          <w:rFonts w:hint="eastAsia" w:ascii="Times New Roman"/>
          <w:snapToGrid w:val="0"/>
          <w:color w:val="auto"/>
          <w:kern w:val="0"/>
          <w:szCs w:val="24"/>
          <w:highlight w:val="none"/>
        </w:rPr>
        <w:t>。</w:t>
      </w:r>
    </w:p>
    <w:p w14:paraId="7B8DE027">
      <w:pPr>
        <w:tabs>
          <w:tab w:val="left" w:pos="7020"/>
        </w:tabs>
        <w:wordWrap w:val="0"/>
        <w:adjustRightInd w:val="0"/>
        <w:snapToGrid w:val="0"/>
        <w:spacing w:line="440" w:lineRule="exact"/>
        <w:ind w:firstLine="532" w:firstLineChars="221"/>
        <w:rPr>
          <w:rFonts w:ascii="Times New Roman"/>
          <w:b/>
          <w:snapToGrid w:val="0"/>
          <w:color w:val="auto"/>
          <w:kern w:val="0"/>
          <w:szCs w:val="24"/>
          <w:highlight w:val="none"/>
        </w:rPr>
      </w:pPr>
      <w:bookmarkStart w:id="52" w:name="_Toc27104"/>
      <w:bookmarkStart w:id="53" w:name="_Toc19291"/>
      <w:bookmarkStart w:id="54" w:name="_Toc9332"/>
      <w:r>
        <w:rPr>
          <w:rFonts w:hint="eastAsia" w:ascii="Times New Roman"/>
          <w:b/>
          <w:snapToGrid w:val="0"/>
          <w:color w:val="auto"/>
          <w:kern w:val="0"/>
          <w:szCs w:val="24"/>
          <w:highlight w:val="none"/>
        </w:rPr>
        <w:t xml:space="preserve">1.2.2 </w:t>
      </w:r>
      <w:r>
        <w:rPr>
          <w:rFonts w:hint="eastAsia" w:ascii="Times New Roman"/>
          <w:snapToGrid w:val="0"/>
          <w:color w:val="auto"/>
          <w:kern w:val="0"/>
          <w:szCs w:val="24"/>
          <w:highlight w:val="none"/>
        </w:rPr>
        <w:t>标段划分：</w:t>
      </w:r>
      <w:r>
        <w:rPr>
          <w:rFonts w:hint="eastAsia" w:ascii="Times New Roman"/>
          <w:snapToGrid w:val="0"/>
          <w:color w:val="auto"/>
          <w:kern w:val="0"/>
          <w:szCs w:val="24"/>
          <w:highlight w:val="none"/>
          <w:u w:val="single"/>
        </w:rPr>
        <w:t>本招标项目不划分标段</w:t>
      </w:r>
      <w:r>
        <w:rPr>
          <w:rFonts w:hint="eastAsia" w:ascii="Times New Roman"/>
          <w:snapToGrid w:val="0"/>
          <w:color w:val="auto"/>
          <w:kern w:val="0"/>
          <w:szCs w:val="24"/>
          <w:highlight w:val="none"/>
        </w:rPr>
        <w:t>。</w:t>
      </w:r>
      <w:bookmarkEnd w:id="49"/>
      <w:bookmarkEnd w:id="52"/>
      <w:bookmarkEnd w:id="53"/>
      <w:bookmarkEnd w:id="54"/>
    </w:p>
    <w:p w14:paraId="5606D8ED">
      <w:pPr>
        <w:tabs>
          <w:tab w:val="left" w:pos="7020"/>
        </w:tabs>
        <w:wordWrap w:val="0"/>
        <w:adjustRightInd w:val="0"/>
        <w:snapToGrid w:val="0"/>
        <w:spacing w:line="440" w:lineRule="exact"/>
        <w:ind w:firstLine="532" w:firstLineChars="221"/>
        <w:rPr>
          <w:rFonts w:ascii="Times New Roman"/>
          <w:snapToGrid w:val="0"/>
          <w:color w:val="auto"/>
          <w:kern w:val="0"/>
          <w:highlight w:val="none"/>
        </w:rPr>
      </w:pPr>
      <w:r>
        <w:rPr>
          <w:rFonts w:hint="eastAsia" w:ascii="Times New Roman"/>
          <w:b/>
          <w:snapToGrid w:val="0"/>
          <w:color w:val="auto"/>
          <w:kern w:val="0"/>
          <w:highlight w:val="none"/>
        </w:rPr>
        <w:t xml:space="preserve">1.3 </w:t>
      </w:r>
      <w:r>
        <w:rPr>
          <w:rFonts w:hint="eastAsia" w:ascii="Times New Roman"/>
          <w:snapToGrid w:val="0"/>
          <w:color w:val="auto"/>
          <w:kern w:val="0"/>
          <w:highlight w:val="none"/>
        </w:rPr>
        <w:t>投标费用：</w:t>
      </w:r>
      <w:r>
        <w:rPr>
          <w:rFonts w:hint="eastAsia" w:ascii="Times New Roman"/>
          <w:snapToGrid w:val="0"/>
          <w:color w:val="auto"/>
          <w:kern w:val="0"/>
          <w:highlight w:val="none"/>
          <w:u w:val="single"/>
        </w:rPr>
        <w:t>投标人应承担所有准备和参加投标的相关费用，不论投标结果如何，招标人均无义务和责任承担这些费用</w:t>
      </w:r>
      <w:r>
        <w:rPr>
          <w:rFonts w:hint="eastAsia" w:ascii="Times New Roman"/>
          <w:snapToGrid w:val="0"/>
          <w:color w:val="auto"/>
          <w:kern w:val="0"/>
          <w:highlight w:val="none"/>
        </w:rPr>
        <w:t>。</w:t>
      </w:r>
    </w:p>
    <w:p w14:paraId="74EF967F">
      <w:pPr>
        <w:pStyle w:val="3"/>
        <w:wordWrap w:val="0"/>
        <w:autoSpaceDE/>
        <w:autoSpaceDN/>
        <w:snapToGrid w:val="0"/>
        <w:spacing w:line="440" w:lineRule="exact"/>
        <w:ind w:firstLine="480"/>
        <w:jc w:val="both"/>
        <w:rPr>
          <w:rFonts w:ascii="Times New Roman"/>
          <w:b/>
          <w:snapToGrid w:val="0"/>
          <w:color w:val="auto"/>
          <w:highlight w:val="none"/>
        </w:rPr>
      </w:pPr>
      <w:bookmarkStart w:id="55" w:name="_Toc7336"/>
      <w:bookmarkStart w:id="56" w:name="_Toc15329"/>
      <w:bookmarkStart w:id="57" w:name="_Toc18676"/>
      <w:bookmarkStart w:id="58" w:name="_Toc19676"/>
      <w:r>
        <w:rPr>
          <w:rFonts w:hint="eastAsia" w:ascii="Times New Roman"/>
          <w:b/>
          <w:snapToGrid w:val="0"/>
          <w:color w:val="auto"/>
          <w:highlight w:val="none"/>
        </w:rPr>
        <w:t>2．投标人资格要求</w:t>
      </w:r>
      <w:bookmarkEnd w:id="55"/>
      <w:bookmarkEnd w:id="56"/>
      <w:bookmarkEnd w:id="57"/>
      <w:bookmarkEnd w:id="58"/>
      <w:bookmarkStart w:id="59" w:name="_Hlt74496495"/>
      <w:bookmarkEnd w:id="59"/>
    </w:p>
    <w:p w14:paraId="195A83DC">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1</w:t>
      </w:r>
      <w:r>
        <w:rPr>
          <w:rFonts w:hint="eastAsia" w:ascii="Times New Roman"/>
          <w:snapToGrid w:val="0"/>
          <w:color w:val="auto"/>
          <w:kern w:val="0"/>
          <w:szCs w:val="24"/>
          <w:highlight w:val="none"/>
        </w:rPr>
        <w:t>本次招标</w:t>
      </w:r>
      <w:r>
        <w:rPr>
          <w:rFonts w:hint="eastAsia" w:ascii="Times New Roman"/>
          <w:snapToGrid w:val="0"/>
          <w:color w:val="auto"/>
          <w:kern w:val="0"/>
          <w:szCs w:val="24"/>
          <w:highlight w:val="none"/>
          <w:u w:val="single"/>
          <w:lang w:val="en-US" w:eastAsia="zh-CN"/>
        </w:rPr>
        <w:t xml:space="preserve"> </w:t>
      </w:r>
      <w:r>
        <w:rPr>
          <w:rFonts w:hint="eastAsia" w:ascii="Times New Roman"/>
          <w:snapToGrid w:val="0"/>
          <w:color w:val="auto"/>
          <w:kern w:val="0"/>
          <w:szCs w:val="24"/>
          <w:highlight w:val="none"/>
          <w:u w:val="single"/>
        </w:rPr>
        <w:t>接受</w:t>
      </w:r>
      <w:r>
        <w:rPr>
          <w:rFonts w:hint="eastAsia" w:ascii="Times New Roman"/>
          <w:snapToGrid w:val="0"/>
          <w:color w:val="auto"/>
          <w:kern w:val="0"/>
          <w:szCs w:val="24"/>
          <w:highlight w:val="none"/>
          <w:u w:val="single"/>
          <w:lang w:val="en-US" w:eastAsia="zh-CN"/>
        </w:rPr>
        <w:t xml:space="preserve"> </w:t>
      </w:r>
      <w:r>
        <w:rPr>
          <w:rFonts w:hint="eastAsia" w:ascii="Times New Roman"/>
          <w:snapToGrid w:val="0"/>
          <w:color w:val="auto"/>
          <w:kern w:val="0"/>
          <w:szCs w:val="24"/>
          <w:highlight w:val="none"/>
        </w:rPr>
        <w:t>联合体投标，联合体以一个投标人的身份共同投标。</w:t>
      </w:r>
    </w:p>
    <w:p w14:paraId="5C35BBDC">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1.1 </w:t>
      </w:r>
      <w:r>
        <w:rPr>
          <w:rFonts w:hint="eastAsia" w:ascii="Times New Roman"/>
          <w:snapToGrid w:val="0"/>
          <w:color w:val="auto"/>
          <w:kern w:val="0"/>
          <w:szCs w:val="24"/>
          <w:highlight w:val="none"/>
        </w:rPr>
        <w:t>联合体成员数量不超过</w:t>
      </w:r>
      <w:r>
        <w:rPr>
          <w:rFonts w:hint="eastAsia" w:ascii="Times New Roman"/>
          <w:snapToGrid w:val="0"/>
          <w:color w:val="auto"/>
          <w:kern w:val="0"/>
          <w:szCs w:val="24"/>
          <w:highlight w:val="none"/>
          <w:u w:val="single"/>
        </w:rPr>
        <w:t>2</w:t>
      </w:r>
      <w:r>
        <w:rPr>
          <w:rFonts w:hint="eastAsia" w:ascii="Times New Roman"/>
          <w:snapToGrid w:val="0"/>
          <w:color w:val="auto"/>
          <w:kern w:val="0"/>
          <w:szCs w:val="24"/>
          <w:highlight w:val="none"/>
        </w:rPr>
        <w:t>个。</w:t>
      </w:r>
    </w:p>
    <w:p w14:paraId="5CE5B123">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1.2 </w:t>
      </w:r>
      <w:r>
        <w:rPr>
          <w:rFonts w:hint="eastAsia" w:ascii="Times New Roman"/>
          <w:snapToGrid w:val="0"/>
          <w:color w:val="auto"/>
          <w:kern w:val="0"/>
          <w:szCs w:val="24"/>
          <w:highlight w:val="none"/>
        </w:rPr>
        <w:t>联合体各方应按招标文件提供的格式签订联合体协议书，明确联合体牵头人和各方权利义务，并承诺就中标项目向招标人承担连带责任。《联合体协议书》作为投标文件的组成部分向招标人提交。</w:t>
      </w:r>
    </w:p>
    <w:p w14:paraId="591D4D4E">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1.3 </w:t>
      </w:r>
      <w:r>
        <w:rPr>
          <w:rFonts w:hint="eastAsia" w:ascii="Times New Roman"/>
          <w:snapToGrid w:val="0"/>
          <w:color w:val="auto"/>
          <w:kern w:val="0"/>
          <w:szCs w:val="24"/>
          <w:highlight w:val="none"/>
        </w:rPr>
        <w:t>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55EBD17">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1.4 </w:t>
      </w:r>
      <w:r>
        <w:rPr>
          <w:rFonts w:hint="eastAsia" w:ascii="Times New Roman"/>
          <w:snapToGrid w:val="0"/>
          <w:color w:val="auto"/>
          <w:kern w:val="0"/>
          <w:szCs w:val="24"/>
          <w:highlight w:val="none"/>
        </w:rPr>
        <w:t>联合体各方不得再以自己名义单独或参加其他联合体在本招标项目中投标，否则各相关投标均无效。</w:t>
      </w:r>
    </w:p>
    <w:p w14:paraId="7367312B">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2</w:t>
      </w:r>
      <w:r>
        <w:rPr>
          <w:rFonts w:hint="eastAsia" w:ascii="Times New Roman"/>
          <w:snapToGrid w:val="0"/>
          <w:color w:val="auto"/>
          <w:kern w:val="0"/>
          <w:szCs w:val="24"/>
          <w:highlight w:val="none"/>
        </w:rPr>
        <w:t>资质要求</w:t>
      </w:r>
    </w:p>
    <w:p w14:paraId="39267F50">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2.1 </w:t>
      </w:r>
      <w:r>
        <w:rPr>
          <w:rFonts w:hint="eastAsia" w:ascii="Times New Roman"/>
          <w:snapToGrid w:val="0"/>
          <w:color w:val="auto"/>
          <w:kern w:val="0"/>
          <w:szCs w:val="24"/>
          <w:highlight w:val="none"/>
        </w:rPr>
        <w:t>投标人须具备独立法人资格，按国家法律经营。</w:t>
      </w:r>
    </w:p>
    <w:p w14:paraId="07DA4DE6">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hint="eastAsia"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2.2 </w:t>
      </w:r>
      <w:r>
        <w:rPr>
          <w:rFonts w:hint="eastAsia" w:ascii="Times New Roman"/>
          <w:snapToGrid w:val="0"/>
          <w:color w:val="auto"/>
          <w:kern w:val="0"/>
          <w:szCs w:val="24"/>
          <w:highlight w:val="none"/>
        </w:rPr>
        <w:t>投标人（组成联合体时指联合体</w:t>
      </w:r>
      <w:r>
        <w:rPr>
          <w:rFonts w:hint="eastAsia" w:ascii="Times New Roman"/>
          <w:snapToGrid w:val="0"/>
          <w:color w:val="auto"/>
          <w:kern w:val="0"/>
          <w:szCs w:val="24"/>
          <w:highlight w:val="none"/>
          <w:lang w:val="en-US" w:eastAsia="zh-CN"/>
        </w:rPr>
        <w:t>双</w:t>
      </w:r>
      <w:r>
        <w:rPr>
          <w:rFonts w:hint="eastAsia" w:ascii="Times New Roman"/>
          <w:snapToGrid w:val="0"/>
          <w:color w:val="auto"/>
          <w:kern w:val="0"/>
          <w:szCs w:val="24"/>
          <w:highlight w:val="none"/>
        </w:rPr>
        <w:t>方）须持有建设行政主管部门颁发的企业资质证书及安全生产许可证。</w:t>
      </w:r>
    </w:p>
    <w:p w14:paraId="268F0DBC">
      <w:pPr>
        <w:keepNext w:val="0"/>
        <w:keepLines w:val="0"/>
        <w:pageBreakBefore w:val="0"/>
        <w:widowControl w:val="0"/>
        <w:kinsoku/>
        <w:overflowPunct/>
        <w:topLinePunct w:val="0"/>
        <w:autoSpaceDE/>
        <w:autoSpaceDN/>
        <w:bidi w:val="0"/>
        <w:snapToGrid w:val="0"/>
        <w:spacing w:line="312" w:lineRule="auto"/>
        <w:ind w:firstLine="482" w:firstLineChars="200"/>
        <w:jc w:val="left"/>
        <w:textAlignment w:val="auto"/>
        <w:rPr>
          <w:rStyle w:val="149"/>
          <w:rFonts w:hint="eastAsia" w:ascii="Times New Roman" w:hAnsi="Times New Roman" w:eastAsia="宋体" w:cs="Times New Roman"/>
          <w:color w:val="auto"/>
          <w:kern w:val="0"/>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2.3 </w:t>
      </w:r>
      <w:r>
        <w:rPr>
          <w:rStyle w:val="149"/>
          <w:rFonts w:hint="eastAsia" w:ascii="Times New Roman" w:hAnsi="Times New Roman" w:eastAsia="宋体" w:cs="Times New Roman"/>
          <w:color w:val="auto"/>
          <w:kern w:val="0"/>
          <w:highlight w:val="none"/>
        </w:rPr>
        <w:t>投标人须具备以下资质：参加投标的投标人可以是单一独立法人或由不超过</w:t>
      </w:r>
      <w:r>
        <w:rPr>
          <w:rStyle w:val="149"/>
          <w:rFonts w:hint="eastAsia" w:ascii="Times New Roman" w:hAnsi="Times New Roman" w:eastAsia="宋体" w:cs="Times New Roman"/>
          <w:color w:val="auto"/>
          <w:kern w:val="0"/>
          <w:highlight w:val="none"/>
          <w:lang w:val="en-US" w:eastAsia="zh-CN"/>
        </w:rPr>
        <w:t>两</w:t>
      </w:r>
      <w:r>
        <w:rPr>
          <w:rStyle w:val="149"/>
          <w:rFonts w:hint="eastAsia" w:ascii="Times New Roman" w:hAnsi="Times New Roman" w:eastAsia="宋体" w:cs="Times New Roman"/>
          <w:color w:val="auto"/>
          <w:kern w:val="0"/>
          <w:highlight w:val="none"/>
        </w:rPr>
        <w:t>家独立法人组成的联合体（必须注明牵头人），联合体各方不得再以自己的名义单独申请，也不得同时参加两个或两个以上的联合体进行本项目的投标。单一独立法人必须至少同时具备以下①～②资质，组成联合体投标的，联合后必须至少具备以下①～②资质，联合体牵头人必须具备①资质：</w:t>
      </w:r>
    </w:p>
    <w:p w14:paraId="58520836">
      <w:pPr>
        <w:keepNext w:val="0"/>
        <w:keepLines w:val="0"/>
        <w:pageBreakBefore w:val="0"/>
        <w:widowControl w:val="0"/>
        <w:kinsoku/>
        <w:overflowPunct/>
        <w:topLinePunct w:val="0"/>
        <w:autoSpaceDE/>
        <w:autoSpaceDN/>
        <w:bidi w:val="0"/>
        <w:snapToGrid w:val="0"/>
        <w:spacing w:line="312" w:lineRule="auto"/>
        <w:ind w:firstLine="240" w:firstLineChars="100"/>
        <w:jc w:val="left"/>
        <w:textAlignment w:val="auto"/>
        <w:rPr>
          <w:rStyle w:val="149"/>
          <w:rFonts w:hint="eastAsia" w:ascii="Times New Roman" w:hAnsi="Times New Roman" w:eastAsia="宋体" w:cs="Times New Roman"/>
          <w:color w:val="auto"/>
          <w:kern w:val="0"/>
          <w:highlight w:val="none"/>
        </w:rPr>
      </w:pPr>
      <w:r>
        <w:rPr>
          <w:rStyle w:val="149"/>
          <w:rFonts w:hint="eastAsia" w:ascii="Times New Roman" w:hAnsi="Times New Roman" w:eastAsia="宋体" w:cs="Times New Roman"/>
          <w:color w:val="auto"/>
          <w:kern w:val="0"/>
          <w:highlight w:val="none"/>
        </w:rPr>
        <w:t>①施工资质</w:t>
      </w:r>
      <w:r>
        <w:rPr>
          <w:rStyle w:val="149"/>
          <w:rFonts w:hint="eastAsia" w:ascii="Times New Roman" w:hAnsi="Times New Roman" w:eastAsia="宋体" w:cs="Times New Roman"/>
          <w:color w:val="auto"/>
          <w:kern w:val="0"/>
          <w:highlight w:val="none"/>
          <w:lang w:val="en-US" w:eastAsia="zh-CN"/>
        </w:rPr>
        <w:t>1</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w:t>
      </w:r>
      <w:r>
        <w:rPr>
          <w:rStyle w:val="149"/>
          <w:rFonts w:hint="eastAsia" w:ascii="Times New Roman" w:hAnsi="Times New Roman" w:eastAsia="宋体" w:cs="Times New Roman"/>
          <w:color w:val="auto"/>
          <w:kern w:val="0"/>
          <w:highlight w:val="none"/>
          <w:u w:val="single"/>
        </w:rPr>
        <w:t>市政公用工程施工总承包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2892D329">
      <w:pPr>
        <w:keepNext w:val="0"/>
        <w:keepLines w:val="0"/>
        <w:pageBreakBefore w:val="0"/>
        <w:widowControl w:val="0"/>
        <w:kinsoku/>
        <w:overflowPunct/>
        <w:topLinePunct w:val="0"/>
        <w:autoSpaceDE/>
        <w:autoSpaceDN/>
        <w:bidi w:val="0"/>
        <w:snapToGrid w:val="0"/>
        <w:spacing w:line="312" w:lineRule="auto"/>
        <w:ind w:firstLine="240" w:firstLineChars="100"/>
        <w:jc w:val="left"/>
        <w:textAlignment w:val="auto"/>
        <w:rPr>
          <w:rFonts w:hint="eastAsia" w:ascii="Times New Roman"/>
          <w:snapToGrid w:val="0"/>
          <w:color w:val="auto"/>
          <w:kern w:val="0"/>
          <w:szCs w:val="24"/>
          <w:highlight w:val="none"/>
        </w:rPr>
      </w:pPr>
      <w:r>
        <w:rPr>
          <w:rStyle w:val="149"/>
          <w:rFonts w:hint="eastAsia" w:ascii="Times New Roman" w:hAnsi="Times New Roman" w:eastAsia="宋体" w:cs="Times New Roman"/>
          <w:color w:val="auto"/>
          <w:kern w:val="0"/>
          <w:highlight w:val="none"/>
        </w:rPr>
        <w:t>②施工资质</w:t>
      </w:r>
      <w:r>
        <w:rPr>
          <w:rStyle w:val="149"/>
          <w:rFonts w:hint="eastAsia" w:ascii="Times New Roman" w:hAnsi="Times New Roman" w:eastAsia="宋体" w:cs="Times New Roman"/>
          <w:color w:val="auto"/>
          <w:kern w:val="0"/>
          <w:highlight w:val="none"/>
          <w:lang w:val="en-US" w:eastAsia="zh-CN"/>
        </w:rPr>
        <w:t>2</w:t>
      </w:r>
      <w:r>
        <w:rPr>
          <w:rStyle w:val="149"/>
          <w:rFonts w:hint="eastAsia" w:ascii="Times New Roman" w:hAnsi="Times New Roman" w:eastAsia="宋体" w:cs="Times New Roman"/>
          <w:color w:val="auto"/>
          <w:kern w:val="0"/>
          <w:highlight w:val="none"/>
        </w:rPr>
        <w:t>必须具备：</w:t>
      </w:r>
      <w:r>
        <w:rPr>
          <w:rStyle w:val="149"/>
          <w:rFonts w:hint="eastAsia" w:ascii="Times New Roman" w:hAnsi="Times New Roman" w:eastAsia="宋体" w:cs="Times New Roman"/>
          <w:color w:val="auto"/>
          <w:kern w:val="0"/>
          <w:highlight w:val="none"/>
          <w:u w:val="single"/>
        </w:rPr>
        <w:t>建设行政主管部门颁发</w:t>
      </w:r>
      <w:r>
        <w:rPr>
          <w:rStyle w:val="149"/>
          <w:rFonts w:hint="eastAsia" w:ascii="Times New Roman" w:hAnsi="Times New Roman" w:eastAsia="宋体" w:cs="Times New Roman"/>
          <w:color w:val="auto"/>
          <w:kern w:val="0"/>
          <w:highlight w:val="none"/>
          <w:u w:val="single"/>
          <w:lang w:val="en-US" w:eastAsia="zh-CN"/>
        </w:rPr>
        <w:t>的建筑</w:t>
      </w:r>
      <w:r>
        <w:rPr>
          <w:rStyle w:val="149"/>
          <w:rFonts w:hint="eastAsia" w:ascii="Times New Roman" w:hAnsi="Times New Roman" w:eastAsia="宋体" w:cs="Times New Roman"/>
          <w:color w:val="auto"/>
          <w:kern w:val="0"/>
          <w:highlight w:val="none"/>
          <w:u w:val="single"/>
        </w:rPr>
        <w:t>工程施工总承包</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w:t>
      </w:r>
      <w:r>
        <w:rPr>
          <w:rStyle w:val="149"/>
          <w:rFonts w:hint="eastAsia" w:ascii="Times New Roman" w:hAnsi="Times New Roman" w:eastAsia="宋体" w:cs="Times New Roman"/>
          <w:color w:val="auto"/>
          <w:kern w:val="0"/>
          <w:highlight w:val="none"/>
          <w:u w:val="single"/>
          <w:lang w:val="en-US" w:eastAsia="zh-CN"/>
        </w:rPr>
        <w:t>或</w:t>
      </w:r>
      <w:r>
        <w:rPr>
          <w:rStyle w:val="149"/>
          <w:rFonts w:hint="eastAsia" w:ascii="Times New Roman" w:hAnsi="Times New Roman" w:eastAsia="宋体" w:cs="Times New Roman"/>
          <w:color w:val="auto"/>
          <w:kern w:val="0"/>
          <w:highlight w:val="none"/>
          <w:u w:val="single"/>
        </w:rPr>
        <w:t>以上(含</w:t>
      </w:r>
      <w:r>
        <w:rPr>
          <w:rStyle w:val="149"/>
          <w:rFonts w:hint="eastAsia" w:ascii="Times New Roman" w:hAnsi="Times New Roman" w:eastAsia="宋体" w:cs="Times New Roman"/>
          <w:color w:val="auto"/>
          <w:kern w:val="0"/>
          <w:highlight w:val="none"/>
          <w:u w:val="single"/>
          <w:lang w:val="en-US" w:eastAsia="zh-CN"/>
        </w:rPr>
        <w:t>三</w:t>
      </w:r>
      <w:r>
        <w:rPr>
          <w:rStyle w:val="149"/>
          <w:rFonts w:hint="eastAsia" w:ascii="Times New Roman" w:hAnsi="Times New Roman" w:eastAsia="宋体" w:cs="Times New Roman"/>
          <w:color w:val="auto"/>
          <w:kern w:val="0"/>
          <w:highlight w:val="none"/>
          <w:u w:val="single"/>
        </w:rPr>
        <w:t>级)资质，并持有有效安全生产许可证。</w:t>
      </w:r>
    </w:p>
    <w:p w14:paraId="06FED91F">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3</w:t>
      </w:r>
      <w:r>
        <w:rPr>
          <w:rFonts w:hint="eastAsia" w:ascii="Times New Roman"/>
          <w:snapToGrid w:val="0"/>
          <w:color w:val="auto"/>
          <w:kern w:val="0"/>
          <w:szCs w:val="24"/>
          <w:highlight w:val="none"/>
        </w:rPr>
        <w:t>相关人员要求</w:t>
      </w:r>
    </w:p>
    <w:p w14:paraId="2CBB7E1A">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ascii="Times New Roman"/>
          <w:snapToGrid w:val="0"/>
          <w:color w:val="auto"/>
          <w:kern w:val="0"/>
          <w:szCs w:val="24"/>
          <w:highlight w:val="none"/>
        </w:rPr>
      </w:pP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3.1</w:t>
      </w:r>
      <w:r>
        <w:rPr>
          <w:rFonts w:hint="eastAsia" w:ascii="Times New Roman"/>
          <w:snapToGrid w:val="0"/>
          <w:color w:val="auto"/>
          <w:kern w:val="0"/>
          <w:szCs w:val="24"/>
          <w:highlight w:val="none"/>
        </w:rPr>
        <w:t xml:space="preserve"> 拟派项目经理为</w:t>
      </w:r>
      <w:r>
        <w:rPr>
          <w:rFonts w:hint="eastAsia"/>
          <w:b w:val="0"/>
          <w:bCs w:val="0"/>
          <w:color w:val="auto"/>
          <w:highlight w:val="none"/>
          <w:u w:val="single"/>
          <w:lang w:val="en-US" w:eastAsia="zh-CN"/>
        </w:rPr>
        <w:t>建筑</w:t>
      </w:r>
      <w:r>
        <w:rPr>
          <w:rFonts w:hint="eastAsia"/>
          <w:b w:val="0"/>
          <w:bCs w:val="0"/>
          <w:color w:val="auto"/>
          <w:highlight w:val="none"/>
          <w:u w:val="single"/>
        </w:rPr>
        <w:t>工程</w:t>
      </w:r>
      <w:r>
        <w:rPr>
          <w:rFonts w:hint="eastAsia"/>
          <w:b w:val="0"/>
          <w:bCs w:val="0"/>
          <w:color w:val="auto"/>
          <w:highlight w:val="none"/>
          <w:u w:val="single"/>
          <w:lang w:val="en-US" w:eastAsia="zh-CN"/>
        </w:rPr>
        <w:t>或市政公用工程</w:t>
      </w:r>
      <w:r>
        <w:rPr>
          <w:rFonts w:hint="eastAsia" w:ascii="Times New Roman"/>
          <w:snapToGrid w:val="0"/>
          <w:color w:val="auto"/>
          <w:kern w:val="0"/>
          <w:szCs w:val="24"/>
          <w:highlight w:val="none"/>
        </w:rPr>
        <w:t>专业一级或二级注册建造师，应持有住建部门印发的在使用有效期内的有效电子注册证书，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453F90AE">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hint="eastAsia" w:ascii="Times New Roman"/>
          <w:b/>
          <w:bCs/>
          <w:snapToGrid w:val="0"/>
          <w:color w:val="auto"/>
          <w:kern w:val="0"/>
          <w:szCs w:val="24"/>
          <w:highlight w:val="none"/>
        </w:rPr>
        <w:t xml:space="preserve"> </w:t>
      </w:r>
      <w:r>
        <w:rPr>
          <w:rFonts w:hint="eastAsia" w:ascii="Times New Roman"/>
          <w:b/>
          <w:bCs/>
          <w:snapToGrid w:val="0"/>
          <w:color w:val="auto"/>
          <w:kern w:val="0"/>
          <w:szCs w:val="24"/>
          <w:highlight w:val="none"/>
          <w:lang w:val="en-US" w:eastAsia="zh-CN"/>
        </w:rPr>
        <w:t>2.</w:t>
      </w:r>
      <w:r>
        <w:rPr>
          <w:rFonts w:hint="eastAsia" w:ascii="Times New Roman"/>
          <w:b/>
          <w:bCs/>
          <w:snapToGrid w:val="0"/>
          <w:color w:val="auto"/>
          <w:kern w:val="0"/>
          <w:szCs w:val="24"/>
          <w:highlight w:val="none"/>
        </w:rPr>
        <w:t xml:space="preserve">3.2 </w:t>
      </w:r>
      <w:r>
        <w:rPr>
          <w:rFonts w:hint="eastAsia" w:ascii="Times New Roman"/>
          <w:snapToGrid w:val="0"/>
          <w:color w:val="auto"/>
          <w:kern w:val="0"/>
          <w:szCs w:val="24"/>
          <w:highlight w:val="none"/>
        </w:rPr>
        <w:t>拟派项目技术负责人须具备</w:t>
      </w:r>
      <w:r>
        <w:rPr>
          <w:rFonts w:hint="eastAsia" w:ascii="Times New Roman"/>
          <w:snapToGrid w:val="0"/>
          <w:color w:val="auto"/>
          <w:kern w:val="0"/>
          <w:szCs w:val="24"/>
          <w:highlight w:val="none"/>
          <w:u w:val="single"/>
          <w:lang w:val="en-US" w:eastAsia="zh-CN"/>
        </w:rPr>
        <w:t>建筑</w:t>
      </w:r>
      <w:r>
        <w:rPr>
          <w:rFonts w:hint="eastAsia" w:ascii="Times New Roman"/>
          <w:snapToGrid w:val="0"/>
          <w:color w:val="auto"/>
          <w:kern w:val="0"/>
          <w:szCs w:val="24"/>
          <w:highlight w:val="none"/>
          <w:u w:val="single"/>
        </w:rPr>
        <w:t>工程</w:t>
      </w:r>
      <w:r>
        <w:rPr>
          <w:rFonts w:hAnsi="宋体" w:cs="仿宋_GB2312"/>
          <w:color w:val="auto"/>
          <w:highlight w:val="none"/>
          <w:u w:val="single"/>
        </w:rPr>
        <w:t>类</w:t>
      </w:r>
      <w:r>
        <w:rPr>
          <w:rFonts w:hint="eastAsia"/>
          <w:b w:val="0"/>
          <w:bCs w:val="0"/>
          <w:color w:val="auto"/>
          <w:highlight w:val="none"/>
          <w:u w:val="single"/>
          <w:lang w:val="en-US" w:eastAsia="zh-CN"/>
        </w:rPr>
        <w:t>或市政公用工程</w:t>
      </w:r>
      <w:r>
        <w:rPr>
          <w:rFonts w:hint="eastAsia" w:hAnsi="宋体" w:cs="Tahoma"/>
          <w:color w:val="auto"/>
          <w:kern w:val="0"/>
          <w:highlight w:val="none"/>
          <w:u w:val="single"/>
        </w:rPr>
        <w:t>相关</w:t>
      </w:r>
      <w:r>
        <w:rPr>
          <w:rFonts w:hint="eastAsia" w:ascii="Times New Roman"/>
          <w:snapToGrid w:val="0"/>
          <w:color w:val="auto"/>
          <w:kern w:val="0"/>
          <w:szCs w:val="24"/>
          <w:highlight w:val="none"/>
        </w:rPr>
        <w:t>专业</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级以上（含</w:t>
      </w:r>
      <w:r>
        <w:rPr>
          <w:rFonts w:hint="eastAsia" w:ascii="Times New Roman"/>
          <w:snapToGrid w:val="0"/>
          <w:color w:val="auto"/>
          <w:kern w:val="0"/>
          <w:szCs w:val="24"/>
          <w:highlight w:val="none"/>
          <w:u w:val="single"/>
        </w:rPr>
        <w:t xml:space="preserve"> 中 </w:t>
      </w:r>
      <w:r>
        <w:rPr>
          <w:rFonts w:hint="eastAsia" w:ascii="Times New Roman"/>
          <w:snapToGrid w:val="0"/>
          <w:color w:val="auto"/>
          <w:kern w:val="0"/>
          <w:szCs w:val="24"/>
          <w:highlight w:val="none"/>
        </w:rPr>
        <w:t>级）技术职称。</w:t>
      </w:r>
    </w:p>
    <w:p w14:paraId="33AA8956">
      <w:pPr>
        <w:keepNext w:val="0"/>
        <w:keepLines w:val="0"/>
        <w:pageBreakBefore w:val="0"/>
        <w:widowControl w:val="0"/>
        <w:kinsoku/>
        <w:wordWrap w:val="0"/>
        <w:overflowPunct/>
        <w:topLinePunct w:val="0"/>
        <w:autoSpaceDE/>
        <w:autoSpaceDN/>
        <w:bidi w:val="0"/>
        <w:adjustRightInd w:val="0"/>
        <w:snapToGrid w:val="0"/>
        <w:spacing w:line="312" w:lineRule="auto"/>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u w:val="single"/>
          <w:lang w:val="en-US" w:eastAsia="zh-CN"/>
        </w:rPr>
        <w:t>1</w:t>
      </w:r>
      <w:r>
        <w:rPr>
          <w:rFonts w:hint="eastAsia" w:ascii="Times New Roman"/>
          <w:snapToGrid w:val="0"/>
          <w:color w:val="auto"/>
          <w:kern w:val="0"/>
          <w:szCs w:val="24"/>
          <w:highlight w:val="none"/>
        </w:rPr>
        <w:t xml:space="preserve">人。 </w:t>
      </w:r>
    </w:p>
    <w:p w14:paraId="3AA15493">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b/>
          <w:bCs/>
          <w:snapToGrid w:val="0"/>
          <w:color w:val="auto"/>
          <w:kern w:val="0"/>
          <w:sz w:val="24"/>
          <w:highlight w:val="none"/>
        </w:rPr>
        <w:t>2.3.4</w:t>
      </w:r>
      <w:r>
        <w:rPr>
          <w:rFonts w:hint="eastAsia"/>
          <w:snapToGrid w:val="0"/>
          <w:color w:val="auto"/>
          <w:kern w:val="0"/>
          <w:sz w:val="24"/>
          <w:highlight w:val="none"/>
        </w:rPr>
        <w:t xml:space="preserve"> 投标人与其拟派往本项目管理机构的所有人员之间必须具备合法、唯一的劳动聘用关系。拟派人员中具备注册执业资格的，其注册单位须与投标人保持一致。</w:t>
      </w:r>
    </w:p>
    <w:p w14:paraId="003BA52A">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b/>
          <w:bCs/>
          <w:snapToGrid w:val="0"/>
          <w:color w:val="auto"/>
          <w:kern w:val="0"/>
          <w:sz w:val="24"/>
          <w:highlight w:val="none"/>
        </w:rPr>
        <w:t>2.4</w:t>
      </w:r>
      <w:r>
        <w:rPr>
          <w:rFonts w:hint="eastAsia"/>
          <w:snapToGrid w:val="0"/>
          <w:color w:val="auto"/>
          <w:kern w:val="0"/>
          <w:sz w:val="24"/>
          <w:highlight w:val="none"/>
        </w:rPr>
        <w:t xml:space="preserve"> 禁止投标条款</w:t>
      </w:r>
    </w:p>
    <w:p w14:paraId="51C0FFBC">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b/>
          <w:bCs/>
          <w:snapToGrid w:val="0"/>
          <w:color w:val="auto"/>
          <w:kern w:val="0"/>
          <w:sz w:val="24"/>
          <w:highlight w:val="none"/>
        </w:rPr>
        <w:t>2.4.1</w:t>
      </w:r>
      <w:r>
        <w:rPr>
          <w:rFonts w:hint="eastAsia"/>
          <w:snapToGrid w:val="0"/>
          <w:color w:val="auto"/>
          <w:kern w:val="0"/>
          <w:sz w:val="24"/>
          <w:highlight w:val="none"/>
        </w:rPr>
        <w:t xml:space="preserve"> 投标人不得存在下列情形之一：</w:t>
      </w:r>
    </w:p>
    <w:p w14:paraId="1A870E52">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（1）为招标人不具有独立法人资格的附属机构（单位）；</w:t>
      </w:r>
    </w:p>
    <w:p w14:paraId="6225633B">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（2）为本招标项目前期准备提供设计或咨询服务的；</w:t>
      </w:r>
    </w:p>
    <w:p w14:paraId="1F41E040">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（3）与本招标项目的其他投标人为同一个单位负责人；</w:t>
      </w:r>
    </w:p>
    <w:p w14:paraId="27BFC881">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（4）与本招标项目的其他投标人存在控股、管理关系；</w:t>
      </w:r>
    </w:p>
    <w:p w14:paraId="686B2773">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（5）为本招标项目的监理人；</w:t>
      </w:r>
    </w:p>
    <w:p w14:paraId="2B95C80A">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（6）为本招标项目的代建人；</w:t>
      </w:r>
    </w:p>
    <w:p w14:paraId="750CE982">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（7）为本招标项目的招标代理机构；</w:t>
      </w:r>
    </w:p>
    <w:p w14:paraId="28049CE7">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（8）与本招标项目的监理人或代建人或招标代理机构同为一个法定代表人；</w:t>
      </w:r>
    </w:p>
    <w:p w14:paraId="4E4C25CF">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（9）与本招标项目的监理人或代建人或招标代理机构存在控股或参股关系；</w:t>
      </w:r>
    </w:p>
    <w:p w14:paraId="6BC1C411">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（10）与本招标项目的监理人或代建人或招标代理机构存在相互任职或工作关系；</w:t>
      </w:r>
    </w:p>
    <w:p w14:paraId="62A68F23">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（11）被依法暂停或者取消投标资格；</w:t>
      </w:r>
    </w:p>
    <w:p w14:paraId="4B51D055">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（12）被责令停产停业、暂扣或者吊销许可证、暂扣或者吊销执照；</w:t>
      </w:r>
    </w:p>
    <w:p w14:paraId="718FAA62">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（13）进入清算程序，或被宣告破产，或其他丧失履约能力的情形；</w:t>
      </w:r>
    </w:p>
    <w:p w14:paraId="076F39FE">
      <w:pPr>
        <w:pStyle w:val="136"/>
        <w:keepNext w:val="0"/>
        <w:keepLines w:val="0"/>
        <w:pageBreakBefore w:val="0"/>
        <w:widowControl w:val="0"/>
        <w:kinsoku/>
        <w:wordWrap w:val="0"/>
        <w:overflowPunct/>
        <w:topLinePunct w:val="0"/>
        <w:autoSpaceDE/>
        <w:autoSpaceDN/>
        <w:bidi w:val="0"/>
        <w:adjustRightInd w:val="0"/>
        <w:snapToGrid w:val="0"/>
        <w:spacing w:line="312" w:lineRule="auto"/>
        <w:ind w:firstLine="480"/>
        <w:jc w:val="left"/>
        <w:textAlignment w:val="auto"/>
        <w:rPr>
          <w:snapToGrid w:val="0"/>
          <w:color w:val="auto"/>
          <w:kern w:val="0"/>
          <w:sz w:val="24"/>
          <w:highlight w:val="none"/>
        </w:rPr>
      </w:pPr>
      <w:r>
        <w:rPr>
          <w:rFonts w:hint="eastAsia"/>
          <w:snapToGrid w:val="0"/>
          <w:color w:val="auto"/>
          <w:kern w:val="0"/>
          <w:sz w:val="24"/>
          <w:highlight w:val="none"/>
        </w:rPr>
        <w:t>（14）在最近三年内发生重大工程质量或安全问题（以相关行业主管部门的行政处罚决定或司法机关出具的有关法律文书为准）；</w:t>
      </w:r>
    </w:p>
    <w:p w14:paraId="131CC956">
      <w:pPr>
        <w:keepNext w:val="0"/>
        <w:keepLines w:val="0"/>
        <w:pageBreakBefore w:val="0"/>
        <w:widowControl w:val="0"/>
        <w:kinsoku/>
        <w:wordWrap w:val="0"/>
        <w:overflowPunct/>
        <w:topLinePunct w:val="0"/>
        <w:autoSpaceDE/>
        <w:autoSpaceDN/>
        <w:bidi w:val="0"/>
        <w:adjustRightInd w:val="0"/>
        <w:snapToGrid w:val="0"/>
        <w:spacing w:line="312" w:lineRule="auto"/>
        <w:ind w:firstLine="480" w:firstLineChars="200"/>
        <w:textAlignment w:val="auto"/>
        <w:rPr>
          <w:rFonts w:ascii="Times New Roman"/>
          <w:snapToGrid w:val="0"/>
          <w:color w:val="auto"/>
          <w:kern w:val="0"/>
          <w:szCs w:val="24"/>
          <w:highlight w:val="none"/>
        </w:rPr>
      </w:pPr>
      <w:r>
        <w:rPr>
          <w:rFonts w:hint="eastAsia" w:ascii="Times New Roman"/>
          <w:snapToGrid w:val="0"/>
          <w:color w:val="auto"/>
          <w:kern w:val="0"/>
          <w:szCs w:val="24"/>
          <w:highlight w:val="none"/>
        </w:rPr>
        <w:t>（15）被“信用中国”网站（https://www.creditchina.gov.cn）发布的《法人和非法人组织公共信用信息报告》列为严重失信主体名单的。</w:t>
      </w:r>
    </w:p>
    <w:p w14:paraId="56E9BC90">
      <w:pPr>
        <w:keepNext w:val="0"/>
        <w:keepLines w:val="0"/>
        <w:pageBreakBefore w:val="0"/>
        <w:widowControl w:val="0"/>
        <w:kinsoku/>
        <w:wordWrap w:val="0"/>
        <w:overflowPunct/>
        <w:topLinePunct w:val="0"/>
        <w:autoSpaceDE/>
        <w:autoSpaceDN/>
        <w:bidi w:val="0"/>
        <w:adjustRightInd w:val="0"/>
        <w:snapToGrid w:val="0"/>
        <w:spacing w:line="312" w:lineRule="auto"/>
        <w:ind w:firstLine="482" w:firstLineChars="200"/>
        <w:textAlignment w:val="auto"/>
        <w:rPr>
          <w:rFonts w:ascii="Times New Roman"/>
          <w:snapToGrid w:val="0"/>
          <w:color w:val="auto"/>
          <w:kern w:val="0"/>
          <w:szCs w:val="24"/>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2.4.2</w:t>
      </w:r>
      <w:r>
        <w:rPr>
          <w:rFonts w:hint="eastAsia" w:ascii="Times New Roman"/>
          <w:snapToGrid w:val="0"/>
          <w:color w:val="auto"/>
          <w:kern w:val="0"/>
          <w:szCs w:val="24"/>
          <w:highlight w:val="none"/>
        </w:rPr>
        <w:t xml:space="preserve"> 招标人拒绝以下名单中的单位参加本次投标：</w:t>
      </w:r>
    </w:p>
    <w:tbl>
      <w:tblPr>
        <w:tblStyle w:val="3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4107"/>
        <w:gridCol w:w="3895"/>
      </w:tblGrid>
      <w:tr w14:paraId="3622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53" w:type="dxa"/>
            <w:vAlign w:val="center"/>
          </w:tcPr>
          <w:p w14:paraId="4C195B2E">
            <w:pPr>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b/>
                <w:bCs/>
                <w:color w:val="auto"/>
                <w:szCs w:val="24"/>
                <w:highlight w:val="none"/>
              </w:rPr>
            </w:pPr>
            <w:r>
              <w:rPr>
                <w:b/>
                <w:bCs/>
                <w:color w:val="auto"/>
                <w:szCs w:val="24"/>
                <w:highlight w:val="none"/>
              </w:rPr>
              <w:t>序号</w:t>
            </w:r>
          </w:p>
        </w:tc>
        <w:tc>
          <w:tcPr>
            <w:tcW w:w="4107" w:type="dxa"/>
            <w:vAlign w:val="center"/>
          </w:tcPr>
          <w:p w14:paraId="1E78A8B8">
            <w:pPr>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b/>
                <w:bCs/>
                <w:color w:val="auto"/>
                <w:szCs w:val="24"/>
                <w:highlight w:val="none"/>
              </w:rPr>
            </w:pPr>
            <w:r>
              <w:rPr>
                <w:b/>
                <w:bCs/>
                <w:color w:val="auto"/>
                <w:szCs w:val="24"/>
                <w:highlight w:val="none"/>
              </w:rPr>
              <w:t>单位名称</w:t>
            </w:r>
          </w:p>
        </w:tc>
        <w:tc>
          <w:tcPr>
            <w:tcW w:w="3895" w:type="dxa"/>
            <w:vAlign w:val="center"/>
          </w:tcPr>
          <w:p w14:paraId="3077C1AD">
            <w:pPr>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b/>
                <w:bCs/>
                <w:color w:val="auto"/>
                <w:szCs w:val="24"/>
                <w:highlight w:val="none"/>
              </w:rPr>
            </w:pPr>
            <w:r>
              <w:rPr>
                <w:b/>
                <w:bCs/>
                <w:color w:val="auto"/>
                <w:szCs w:val="24"/>
                <w:highlight w:val="none"/>
              </w:rPr>
              <w:t>拒绝原因</w:t>
            </w:r>
          </w:p>
        </w:tc>
      </w:tr>
      <w:tr w14:paraId="6210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53" w:type="dxa"/>
            <w:vAlign w:val="center"/>
          </w:tcPr>
          <w:p w14:paraId="3A07A11E">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1</w:t>
            </w:r>
          </w:p>
        </w:tc>
        <w:tc>
          <w:tcPr>
            <w:tcW w:w="4107" w:type="dxa"/>
            <w:vAlign w:val="center"/>
          </w:tcPr>
          <w:p w14:paraId="39D69B1B">
            <w:pPr>
              <w:keepNext w:val="0"/>
              <w:keepLines w:val="0"/>
              <w:pageBreakBefore w:val="0"/>
              <w:widowControl w:val="0"/>
              <w:kinsoku/>
              <w:overflowPunct/>
              <w:topLinePunct w:val="0"/>
              <w:autoSpaceDE/>
              <w:autoSpaceDN/>
              <w:bidi w:val="0"/>
              <w:adjustRightInd w:val="0"/>
              <w:snapToGrid w:val="0"/>
              <w:spacing w:line="312" w:lineRule="auto"/>
              <w:jc w:val="center"/>
              <w:textAlignment w:val="auto"/>
              <w:rPr>
                <w:rFonts w:ascii="Times New Roman"/>
                <w:color w:val="auto"/>
                <w:szCs w:val="24"/>
                <w:highlight w:val="none"/>
              </w:rPr>
            </w:pPr>
            <w:r>
              <w:rPr>
                <w:rFonts w:hint="eastAsia" w:ascii="宋体" w:hAnsi="宋体" w:eastAsia="宋体" w:cs="宋体"/>
                <w:color w:val="auto"/>
                <w:szCs w:val="24"/>
                <w:highlight w:val="none"/>
              </w:rPr>
              <w:t>广东粤能工程管理有限公司</w:t>
            </w:r>
          </w:p>
        </w:tc>
        <w:tc>
          <w:tcPr>
            <w:tcW w:w="3895" w:type="dxa"/>
            <w:vAlign w:val="center"/>
          </w:tcPr>
          <w:p w14:paraId="07187449">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为本招标项目的可研单位</w:t>
            </w:r>
          </w:p>
        </w:tc>
      </w:tr>
      <w:tr w14:paraId="7419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53" w:type="dxa"/>
            <w:vAlign w:val="center"/>
          </w:tcPr>
          <w:p w14:paraId="0FC01ACC">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2</w:t>
            </w:r>
          </w:p>
        </w:tc>
        <w:tc>
          <w:tcPr>
            <w:tcW w:w="4107" w:type="dxa"/>
            <w:vAlign w:val="center"/>
          </w:tcPr>
          <w:p w14:paraId="2B3960A9">
            <w:pPr>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ascii="Times New Roman"/>
                <w:color w:val="auto"/>
                <w:szCs w:val="24"/>
                <w:highlight w:val="none"/>
              </w:rPr>
            </w:pPr>
            <w:r>
              <w:rPr>
                <w:rFonts w:hint="eastAsia" w:ascii="宋体" w:hAnsi="宋体" w:eastAsia="宋体" w:cs="宋体"/>
                <w:color w:val="auto"/>
                <w:szCs w:val="24"/>
                <w:highlight w:val="none"/>
              </w:rPr>
              <w:t>中恒远(广东)建设管理有限公司</w:t>
            </w:r>
          </w:p>
        </w:tc>
        <w:tc>
          <w:tcPr>
            <w:tcW w:w="3895" w:type="dxa"/>
            <w:vAlign w:val="center"/>
          </w:tcPr>
          <w:p w14:paraId="371EC65F">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为本招标项目的造价咨询单位</w:t>
            </w:r>
          </w:p>
        </w:tc>
      </w:tr>
      <w:tr w14:paraId="0DAD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53" w:type="dxa"/>
            <w:vAlign w:val="center"/>
          </w:tcPr>
          <w:p w14:paraId="0E45E439">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lang w:val="en-US" w:eastAsia="zh-CN"/>
              </w:rPr>
              <w:t>3</w:t>
            </w:r>
          </w:p>
        </w:tc>
        <w:tc>
          <w:tcPr>
            <w:tcW w:w="4107" w:type="dxa"/>
            <w:vAlign w:val="center"/>
          </w:tcPr>
          <w:p w14:paraId="4FC720DB">
            <w:pPr>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ascii="Times New Roman" w:eastAsia="宋体"/>
                <w:color w:val="auto"/>
                <w:szCs w:val="24"/>
                <w:highlight w:val="none"/>
                <w:lang w:val="en-US" w:eastAsia="zh-CN"/>
              </w:rPr>
            </w:pPr>
            <w:r>
              <w:rPr>
                <w:rFonts w:hint="eastAsia" w:hAnsi="宋体" w:cs="宋体"/>
                <w:snapToGrid w:val="0"/>
                <w:color w:val="auto"/>
                <w:kern w:val="0"/>
                <w:szCs w:val="24"/>
                <w:highlight w:val="none"/>
                <w:lang w:val="en-US" w:eastAsia="zh-CN"/>
              </w:rPr>
              <w:t>待定</w:t>
            </w:r>
          </w:p>
        </w:tc>
        <w:tc>
          <w:tcPr>
            <w:tcW w:w="3895" w:type="dxa"/>
            <w:vAlign w:val="center"/>
          </w:tcPr>
          <w:p w14:paraId="5543D6A8">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为本招标项目的</w:t>
            </w:r>
            <w:r>
              <w:rPr>
                <w:rFonts w:hint="eastAsia" w:ascii="宋体" w:hAnsi="宋体" w:eastAsia="宋体" w:cs="宋体"/>
                <w:color w:val="auto"/>
                <w:sz w:val="24"/>
                <w:highlight w:val="none"/>
                <w:lang w:val="en-US" w:eastAsia="zh-CN"/>
              </w:rPr>
              <w:t>监理单位</w:t>
            </w:r>
          </w:p>
        </w:tc>
      </w:tr>
      <w:tr w14:paraId="42BA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40A05EF6">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lang w:val="en-US" w:eastAsia="zh-CN"/>
              </w:rPr>
              <w:t>4</w:t>
            </w:r>
          </w:p>
        </w:tc>
        <w:tc>
          <w:tcPr>
            <w:tcW w:w="4107" w:type="dxa"/>
            <w:vAlign w:val="center"/>
          </w:tcPr>
          <w:p w14:paraId="59E56EFC">
            <w:pPr>
              <w:keepNext w:val="0"/>
              <w:keepLines w:val="0"/>
              <w:pageBreakBefore w:val="0"/>
              <w:widowControl w:val="0"/>
              <w:tabs>
                <w:tab w:val="left" w:pos="1180"/>
              </w:tabs>
              <w:kinsoku/>
              <w:overflowPunct/>
              <w:topLinePunct w:val="0"/>
              <w:autoSpaceDE/>
              <w:autoSpaceDN/>
              <w:bidi w:val="0"/>
              <w:adjustRightInd w:val="0"/>
              <w:snapToGrid w:val="0"/>
              <w:spacing w:line="312" w:lineRule="auto"/>
              <w:jc w:val="center"/>
              <w:textAlignment w:val="auto"/>
              <w:rPr>
                <w:rFonts w:hint="eastAsia" w:ascii="Times New Roman"/>
                <w:color w:val="auto"/>
                <w:szCs w:val="24"/>
                <w:highlight w:val="none"/>
                <w:lang w:eastAsia="zh-CN"/>
              </w:rPr>
            </w:pPr>
            <w:r>
              <w:rPr>
                <w:rFonts w:hint="eastAsia" w:ascii="宋体" w:hAnsi="宋体" w:eastAsia="宋体" w:cs="宋体"/>
                <w:color w:val="auto"/>
                <w:szCs w:val="24"/>
                <w:highlight w:val="none"/>
              </w:rPr>
              <w:t>中亿国际设计集团有限公司</w:t>
            </w:r>
          </w:p>
        </w:tc>
        <w:tc>
          <w:tcPr>
            <w:tcW w:w="3895" w:type="dxa"/>
            <w:vAlign w:val="center"/>
          </w:tcPr>
          <w:p w14:paraId="608ED535">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为本招标项目的设计单位</w:t>
            </w:r>
          </w:p>
        </w:tc>
      </w:tr>
      <w:tr w14:paraId="25A2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7A4ACE05">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eastAsia="宋体"/>
                <w:color w:val="auto"/>
                <w:sz w:val="24"/>
                <w:highlight w:val="none"/>
                <w:lang w:eastAsia="zh-CN"/>
              </w:rPr>
            </w:pPr>
            <w:r>
              <w:rPr>
                <w:rFonts w:hint="eastAsia" w:ascii="宋体" w:hAnsi="宋体" w:eastAsia="宋体" w:cs="宋体"/>
                <w:color w:val="auto"/>
                <w:sz w:val="24"/>
                <w:highlight w:val="none"/>
                <w:lang w:val="en-US" w:eastAsia="zh-CN"/>
              </w:rPr>
              <w:t>5</w:t>
            </w:r>
          </w:p>
        </w:tc>
        <w:tc>
          <w:tcPr>
            <w:tcW w:w="4107" w:type="dxa"/>
            <w:vAlign w:val="center"/>
          </w:tcPr>
          <w:p w14:paraId="666D2684">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ascii="Times New Roman" w:eastAsia="宋体"/>
                <w:color w:val="auto"/>
                <w:szCs w:val="24"/>
                <w:highlight w:val="none"/>
                <w:lang w:eastAsia="zh-CN"/>
              </w:rPr>
            </w:pPr>
            <w:r>
              <w:rPr>
                <w:rFonts w:hint="eastAsia" w:ascii="宋体" w:hAnsi="宋体" w:cs="宋体"/>
                <w:snapToGrid w:val="0"/>
                <w:color w:val="auto"/>
                <w:kern w:val="0"/>
                <w:sz w:val="24"/>
                <w:szCs w:val="24"/>
                <w:highlight w:val="none"/>
                <w:lang w:eastAsia="zh-CN"/>
              </w:rPr>
              <w:t>广东穗源工程项目管理有限公司</w:t>
            </w:r>
          </w:p>
        </w:tc>
        <w:tc>
          <w:tcPr>
            <w:tcW w:w="3895" w:type="dxa"/>
            <w:vAlign w:val="center"/>
          </w:tcPr>
          <w:p w14:paraId="60DBC9CB">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color w:val="auto"/>
                <w:sz w:val="24"/>
                <w:highlight w:val="none"/>
              </w:rPr>
            </w:pPr>
            <w:r>
              <w:rPr>
                <w:rFonts w:hint="eastAsia" w:ascii="宋体" w:hAnsi="宋体" w:eastAsia="宋体" w:cs="宋体"/>
                <w:color w:val="auto"/>
                <w:sz w:val="24"/>
                <w:highlight w:val="none"/>
              </w:rPr>
              <w:t>为本招标项目的招标代理机构</w:t>
            </w:r>
          </w:p>
        </w:tc>
      </w:tr>
      <w:tr w14:paraId="7083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53" w:type="dxa"/>
            <w:vAlign w:val="center"/>
          </w:tcPr>
          <w:p w14:paraId="43D0F3CE">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color w:val="auto"/>
                <w:sz w:val="24"/>
                <w:highlight w:val="none"/>
                <w:lang w:val="en-US" w:eastAsia="zh-CN"/>
              </w:rPr>
            </w:pPr>
            <w:r>
              <w:rPr>
                <w:rFonts w:hint="eastAsia" w:ascii="宋体" w:hAnsi="宋体" w:eastAsia="宋体" w:cs="宋体"/>
                <w:color w:val="auto"/>
                <w:sz w:val="24"/>
                <w:highlight w:val="none"/>
                <w:lang w:val="en-US" w:eastAsia="zh-CN"/>
              </w:rPr>
              <w:t>6</w:t>
            </w:r>
          </w:p>
        </w:tc>
        <w:tc>
          <w:tcPr>
            <w:tcW w:w="4107" w:type="dxa"/>
            <w:vAlign w:val="center"/>
          </w:tcPr>
          <w:p w14:paraId="29815075">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乐昌市庆云镇人民政府</w:t>
            </w:r>
          </w:p>
        </w:tc>
        <w:tc>
          <w:tcPr>
            <w:tcW w:w="3895" w:type="dxa"/>
            <w:vAlign w:val="center"/>
          </w:tcPr>
          <w:p w14:paraId="33524965">
            <w:pPr>
              <w:pStyle w:val="136"/>
              <w:keepNext w:val="0"/>
              <w:keepLines w:val="0"/>
              <w:pageBreakBefore w:val="0"/>
              <w:widowControl w:val="0"/>
              <w:kinsoku/>
              <w:wordWrap w:val="0"/>
              <w:overflowPunct/>
              <w:topLinePunct w:val="0"/>
              <w:autoSpaceDE/>
              <w:autoSpaceDN/>
              <w:bidi w:val="0"/>
              <w:adjustRightInd w:val="0"/>
              <w:snapToGrid w:val="0"/>
              <w:spacing w:line="312" w:lineRule="auto"/>
              <w:jc w:val="center"/>
              <w:textAlignment w:val="auto"/>
              <w:rPr>
                <w:rFonts w:hint="eastAsia"/>
                <w:color w:val="auto"/>
                <w:sz w:val="24"/>
                <w:highlight w:val="none"/>
              </w:rPr>
            </w:pPr>
            <w:r>
              <w:rPr>
                <w:rFonts w:hint="eastAsia" w:ascii="宋体" w:hAnsi="宋体" w:eastAsia="宋体" w:cs="宋体"/>
                <w:color w:val="auto"/>
                <w:sz w:val="24"/>
                <w:highlight w:val="none"/>
              </w:rPr>
              <w:t>为本招标项目的招标人</w:t>
            </w:r>
          </w:p>
        </w:tc>
      </w:tr>
    </w:tbl>
    <w:p w14:paraId="7308D6AC">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2.5</w:t>
      </w:r>
      <w:r>
        <w:rPr>
          <w:rFonts w:hint="eastAsia" w:ascii="Times New Roman"/>
          <w:snapToGrid w:val="0"/>
          <w:color w:val="auto"/>
          <w:kern w:val="0"/>
          <w:highlight w:val="none"/>
        </w:rPr>
        <w:t xml:space="preserve"> 其他要求</w:t>
      </w:r>
    </w:p>
    <w:p w14:paraId="77325DB3">
      <w:pPr>
        <w:pStyle w:val="3"/>
        <w:wordWrap w:val="0"/>
        <w:autoSpaceDE/>
        <w:autoSpaceDN/>
        <w:snapToGrid w:val="0"/>
        <w:ind w:firstLine="480" w:firstLineChars="200"/>
        <w:jc w:val="both"/>
        <w:rPr>
          <w:rFonts w:hint="eastAsia" w:ascii="宋体" w:hAnsi="宋体" w:eastAsia="宋体" w:cs="宋体"/>
          <w:color w:val="auto"/>
          <w:kern w:val="0"/>
          <w:sz w:val="24"/>
          <w:highlight w:val="none"/>
          <w:lang w:val="en-US" w:eastAsia="zh-CN"/>
        </w:rPr>
      </w:pPr>
      <w:bookmarkStart w:id="60" w:name="_Toc22815"/>
      <w:bookmarkStart w:id="61" w:name="_Toc7546"/>
      <w:bookmarkStart w:id="62" w:name="_Toc13398"/>
      <w:bookmarkStart w:id="63" w:name="_Toc18269"/>
      <w:bookmarkStart w:id="64" w:name="_Toc4046"/>
      <w:r>
        <w:rPr>
          <w:rFonts w:hint="eastAsia" w:ascii="宋体" w:hAnsi="宋体" w:eastAsia="宋体" w:cs="宋体"/>
          <w:color w:val="auto"/>
          <w:kern w:val="0"/>
          <w:sz w:val="24"/>
          <w:highlight w:val="none"/>
          <w:lang w:val="en-US" w:eastAsia="zh-CN"/>
        </w:rPr>
        <w:t>省外企业（包括组成联合体的所有成员单位）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p w14:paraId="02572225">
      <w:pPr>
        <w:pStyle w:val="3"/>
        <w:wordWrap w:val="0"/>
        <w:autoSpaceDE/>
        <w:autoSpaceDN/>
        <w:snapToGrid w:val="0"/>
        <w:ind w:firstLine="482" w:firstLineChars="200"/>
        <w:jc w:val="both"/>
        <w:rPr>
          <w:rFonts w:hAnsi="宋体" w:cs="宋体"/>
          <w:b/>
          <w:snapToGrid w:val="0"/>
          <w:color w:val="auto"/>
          <w:szCs w:val="24"/>
          <w:highlight w:val="none"/>
        </w:rPr>
      </w:pPr>
      <w:r>
        <w:rPr>
          <w:rFonts w:hint="eastAsia" w:ascii="Times New Roman" w:hAnsi="Times New Roman" w:eastAsia="宋体" w:cs="Times New Roman"/>
          <w:b/>
          <w:bCs/>
          <w:snapToGrid w:val="0"/>
          <w:color w:val="auto"/>
          <w:kern w:val="2"/>
          <w:sz w:val="24"/>
          <w:highlight w:val="none"/>
          <w:lang w:val="en-US" w:eastAsia="zh-CN" w:bidi="ar"/>
        </w:rPr>
        <w:t>3．</w:t>
      </w:r>
      <w:r>
        <w:rPr>
          <w:rFonts w:hint="eastAsia" w:hAnsi="宋体" w:cs="宋体"/>
          <w:b/>
          <w:snapToGrid w:val="0"/>
          <w:color w:val="auto"/>
          <w:szCs w:val="24"/>
          <w:highlight w:val="none"/>
        </w:rPr>
        <w:t>获取招标文件</w:t>
      </w:r>
      <w:bookmarkEnd w:id="60"/>
      <w:bookmarkEnd w:id="61"/>
      <w:bookmarkEnd w:id="62"/>
      <w:bookmarkEnd w:id="63"/>
      <w:bookmarkEnd w:id="64"/>
    </w:p>
    <w:p w14:paraId="16B6CFA1">
      <w:pPr>
        <w:keepNext w:val="0"/>
        <w:keepLines w:val="0"/>
        <w:pageBreakBefore w:val="0"/>
        <w:widowControl/>
        <w:suppressLineNumbers w:val="0"/>
        <w:kinsoku/>
        <w:wordWrap w:val="0"/>
        <w:overflowPunct/>
        <w:topLinePunct w:val="0"/>
        <w:autoSpaceDE/>
        <w:autoSpaceDN/>
        <w:bidi w:val="0"/>
        <w:ind w:firstLine="482" w:firstLineChars="200"/>
        <w:jc w:val="left"/>
        <w:textAlignment w:val="auto"/>
        <w:rPr>
          <w:rFonts w:hint="eastAsia"/>
          <w:color w:val="auto"/>
          <w:highlight w:val="none"/>
          <w:shd w:val="clear" w:color="auto" w:fill="FFFFFF"/>
        </w:rPr>
      </w:pPr>
      <w:r>
        <w:rPr>
          <w:rFonts w:ascii="Times New Roman"/>
          <w:b/>
          <w:bCs/>
          <w:snapToGrid w:val="0"/>
          <w:color w:val="auto"/>
          <w:highlight w:val="none"/>
          <w:lang w:bidi="ar"/>
        </w:rPr>
        <w:t>3.1</w:t>
      </w:r>
      <w:r>
        <w:rPr>
          <w:rFonts w:ascii="Times New Roman"/>
          <w:snapToGrid w:val="0"/>
          <w:color w:val="auto"/>
          <w:highlight w:val="none"/>
          <w:lang w:bidi="ar"/>
        </w:rPr>
        <w:t xml:space="preserve"> </w:t>
      </w:r>
      <w:r>
        <w:rPr>
          <w:rFonts w:hint="eastAsia" w:ascii="Times New Roman"/>
          <w:snapToGrid w:val="0"/>
          <w:color w:val="auto"/>
          <w:highlight w:val="none"/>
        </w:rPr>
        <w:t>本次招标实行电子投标。</w:t>
      </w:r>
      <w:r>
        <w:rPr>
          <w:rFonts w:hint="eastAsia"/>
          <w:color w:val="auto"/>
          <w:highlight w:val="none"/>
          <w:shd w:val="clear" w:color="auto" w:fill="FFFFFF"/>
        </w:rPr>
        <w:t>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w:t>
      </w:r>
      <w:r>
        <w:rPr>
          <w:rFonts w:hint="eastAsia" w:ascii="Times New Roman"/>
          <w:snapToGrid w:val="0"/>
          <w:color w:val="auto"/>
          <w:highlight w:val="none"/>
        </w:rPr>
        <w:t>期间</w:t>
      </w:r>
      <w:r>
        <w:rPr>
          <w:rFonts w:hint="eastAsia"/>
          <w:color w:val="auto"/>
          <w:highlight w:val="none"/>
          <w:shd w:val="clear" w:color="auto" w:fill="FFFFFF"/>
        </w:rPr>
        <w:t>（见</w:t>
      </w:r>
      <w:r>
        <w:rPr>
          <w:snapToGrid w:val="0"/>
          <w:color w:val="auto"/>
          <w:highlight w:val="none"/>
        </w:rPr>
        <w:t>本章第二节</w:t>
      </w:r>
      <w:r>
        <w:rPr>
          <w:rFonts w:hint="eastAsia"/>
          <w:color w:val="auto"/>
          <w:highlight w:val="none"/>
          <w:shd w:val="clear" w:color="auto" w:fill="FFFFFF"/>
        </w:rPr>
        <w:t>“重要事项时间地点一览表”,</w:t>
      </w:r>
      <w:r>
        <w:rPr>
          <w:rFonts w:hint="eastAsia" w:ascii="Times New Roman"/>
          <w:snapToGrid w:val="0"/>
          <w:color w:val="auto"/>
          <w:highlight w:val="none"/>
        </w:rPr>
        <w:t>招标文件获取期间与招标公告发布时间一致</w:t>
      </w:r>
      <w:r>
        <w:rPr>
          <w:rFonts w:hint="eastAsia"/>
          <w:color w:val="auto"/>
          <w:highlight w:val="none"/>
          <w:shd w:val="clear" w:color="auto" w:fill="FFFFFF"/>
        </w:rPr>
        <w:t>），投标人须登录全国公共资源交易平台（广东省·韶关市）（https://ygp.gdzwfw.gov.cn/ggzy-portal/#/440200/index）</w:t>
      </w:r>
      <w:r>
        <w:rPr>
          <w:rFonts w:hint="eastAsia" w:ascii="Times New Roman"/>
          <w:snapToGrid w:val="0"/>
          <w:color w:val="auto"/>
          <w:highlight w:val="none"/>
        </w:rPr>
        <w:t>下载</w:t>
      </w:r>
      <w:r>
        <w:rPr>
          <w:rFonts w:hint="eastAsia"/>
          <w:color w:val="auto"/>
          <w:highlight w:val="none"/>
          <w:shd w:val="clear" w:color="auto" w:fill="FFFFFF"/>
        </w:rPr>
        <w:t>招标文件及相关附件，并于电子投标截止时间（见</w:t>
      </w:r>
      <w:r>
        <w:rPr>
          <w:snapToGrid w:val="0"/>
          <w:color w:val="auto"/>
          <w:highlight w:val="none"/>
        </w:rPr>
        <w:t>本章第二节</w:t>
      </w:r>
      <w:r>
        <w:rPr>
          <w:rFonts w:hint="eastAsia"/>
          <w:color w:val="auto"/>
          <w:highlight w:val="none"/>
          <w:shd w:val="clear" w:color="auto" w:fill="FFFFFF"/>
        </w:rPr>
        <w:t>“重要事项时间地点一览表”）前完成电子投标。投标人可登录全国公共资源交易平台（广东省·韶关市）（https://ygp.gdzwfw.gov.cn/ggzy-portal/#/440200/index），在【服务指南】栏目中下载《韶关市公共资源建设工程交易系统-投标人操作指南（电子评标）》，了解网上获取招标文件操作流程。技术咨询电话：0751-8379671 伍先生，业务咨询电话：</w:t>
      </w:r>
      <w:r>
        <w:rPr>
          <w:rFonts w:hint="eastAsia" w:ascii="宋体" w:hAnsi="宋体" w:eastAsia="宋体" w:cs="宋体"/>
          <w:color w:val="auto"/>
          <w:kern w:val="0"/>
          <w:sz w:val="24"/>
          <w:szCs w:val="24"/>
          <w:lang w:val="en-US" w:eastAsia="zh-CN" w:bidi="ar"/>
        </w:rPr>
        <w:t>0751-8633211、8379023</w:t>
      </w:r>
      <w:r>
        <w:rPr>
          <w:rFonts w:hint="eastAsia"/>
          <w:color w:val="auto"/>
          <w:highlight w:val="none"/>
          <w:shd w:val="clear" w:color="auto" w:fill="FFFFFF"/>
        </w:rPr>
        <w:t>。</w:t>
      </w:r>
    </w:p>
    <w:p w14:paraId="3327D75D">
      <w:pPr>
        <w:keepNext w:val="0"/>
        <w:keepLines w:val="0"/>
        <w:pageBreakBefore w:val="0"/>
        <w:widowControl/>
        <w:suppressLineNumbers w:val="0"/>
        <w:kinsoku/>
        <w:wordWrap w:val="0"/>
        <w:overflowPunct/>
        <w:topLinePunct w:val="0"/>
        <w:autoSpaceDE/>
        <w:autoSpaceDN/>
        <w:bidi w:val="0"/>
        <w:ind w:firstLine="482" w:firstLineChars="200"/>
        <w:jc w:val="left"/>
        <w:textAlignment w:val="auto"/>
        <w:rPr>
          <w:rFonts w:ascii="宋体" w:hAnsi="宋体" w:cs="宋体"/>
          <w:color w:val="auto"/>
          <w:sz w:val="24"/>
          <w:highlight w:val="none"/>
          <w:shd w:val="clear" w:color="auto" w:fill="FFFFFF"/>
        </w:rPr>
      </w:pPr>
      <w:r>
        <w:rPr>
          <w:rFonts w:hint="eastAsia" w:ascii="Times New Roman" w:hAnsi="Times New Roman" w:eastAsia="宋体" w:cs="Times New Roman"/>
          <w:b/>
          <w:bCs/>
          <w:snapToGrid w:val="0"/>
          <w:color w:val="auto"/>
          <w:highlight w:val="none"/>
          <w:lang w:bidi="ar"/>
        </w:rPr>
        <w:t xml:space="preserve">3.2 </w:t>
      </w:r>
      <w:r>
        <w:rPr>
          <w:rFonts w:hint="eastAsia" w:ascii="宋体" w:hAnsi="宋体" w:cs="宋体"/>
          <w:color w:val="auto"/>
          <w:sz w:val="24"/>
          <w:highlight w:val="none"/>
          <w:shd w:val="clear" w:color="auto" w:fill="FFFFFF"/>
        </w:rPr>
        <w:t>只有申领了数字证书（</w:t>
      </w:r>
      <w:r>
        <w:rPr>
          <w:color w:val="auto"/>
          <w:sz w:val="24"/>
          <w:highlight w:val="none"/>
          <w:shd w:val="clear" w:color="auto" w:fill="FFFFFF"/>
        </w:rPr>
        <w:t>CA</w:t>
      </w:r>
      <w:r>
        <w:rPr>
          <w:rFonts w:hint="eastAsia" w:ascii="宋体" w:hAnsi="宋体" w:cs="宋体"/>
          <w:color w:val="auto"/>
          <w:sz w:val="24"/>
          <w:highlight w:val="none"/>
          <w:shd w:val="clear" w:color="auto" w:fill="FFFFFF"/>
        </w:rPr>
        <w:t>）、“粤企签”或</w:t>
      </w:r>
      <w:r>
        <w:rPr>
          <w:color w:val="auto"/>
          <w:sz w:val="24"/>
          <w:highlight w:val="none"/>
          <w:shd w:val="clear" w:color="auto" w:fill="FFFFFF"/>
        </w:rPr>
        <w:t>GDCA/SZCA/NETCA</w:t>
      </w:r>
      <w:r>
        <w:rPr>
          <w:rFonts w:hint="eastAsia" w:ascii="宋体" w:hAnsi="宋体" w:cs="宋体"/>
          <w:color w:val="auto"/>
          <w:sz w:val="24"/>
          <w:highlight w:val="none"/>
          <w:shd w:val="clear" w:color="auto" w:fill="FFFFFF"/>
        </w:rPr>
        <w:t>等符合法律法规规定的电子印章，并在交易平台中完成企业信息数据入库的投标人，方可在交易平台获取招标文件和电子投标。</w:t>
      </w:r>
    </w:p>
    <w:p w14:paraId="746EC116">
      <w:pPr>
        <w:pStyle w:val="136"/>
        <w:keepNext w:val="0"/>
        <w:keepLines w:val="0"/>
        <w:pageBreakBefore w:val="0"/>
        <w:kinsoku/>
        <w:wordWrap w:val="0"/>
        <w:overflowPunct/>
        <w:topLinePunct w:val="0"/>
        <w:autoSpaceDE/>
        <w:autoSpaceDN/>
        <w:bidi w:val="0"/>
        <w:adjustRightInd w:val="0"/>
        <w:snapToGrid w:val="0"/>
        <w:spacing w:line="44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7E7178CF">
      <w:pPr>
        <w:pStyle w:val="136"/>
        <w:keepNext w:val="0"/>
        <w:keepLines w:val="0"/>
        <w:pageBreakBefore w:val="0"/>
        <w:kinsoku/>
        <w:wordWrap w:val="0"/>
        <w:overflowPunct/>
        <w:topLinePunct w:val="0"/>
        <w:autoSpaceDE/>
        <w:autoSpaceDN/>
        <w:bidi w:val="0"/>
        <w:adjustRightInd w:val="0"/>
        <w:snapToGrid w:val="0"/>
        <w:spacing w:line="440" w:lineRule="exact"/>
        <w:ind w:firstLine="480"/>
        <w:jc w:val="left"/>
        <w:textAlignment w:val="auto"/>
        <w:rPr>
          <w:snapToGrid w:val="0"/>
          <w:color w:val="auto"/>
          <w:kern w:val="0"/>
          <w:sz w:val="24"/>
          <w:highlight w:val="none"/>
        </w:rPr>
      </w:pPr>
      <w:r>
        <w:rPr>
          <w:rFonts w:hint="eastAsia" w:ascii="宋体" w:hAnsi="宋体" w:cs="宋体"/>
          <w:color w:val="auto"/>
          <w:sz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657C79B5">
      <w:pPr>
        <w:keepNext w:val="0"/>
        <w:keepLines w:val="0"/>
        <w:pageBreakBefore w:val="0"/>
        <w:tabs>
          <w:tab w:val="left" w:pos="7020"/>
        </w:tabs>
        <w:kinsoku/>
        <w:wordWrap w:val="0"/>
        <w:overflowPunct/>
        <w:topLinePunct w:val="0"/>
        <w:autoSpaceDE/>
        <w:autoSpaceDN/>
        <w:bidi w:val="0"/>
        <w:adjustRightInd w:val="0"/>
        <w:snapToGrid w:val="0"/>
        <w:spacing w:line="440" w:lineRule="exact"/>
        <w:ind w:firstLine="480" w:firstLineChars="200"/>
        <w:textAlignment w:val="auto"/>
        <w:rPr>
          <w:rFonts w:ascii="Times New Roman"/>
          <w:snapToGrid w:val="0"/>
          <w:color w:val="auto"/>
          <w:kern w:val="0"/>
          <w:szCs w:val="24"/>
          <w:highlight w:val="none"/>
        </w:rPr>
      </w:pPr>
      <w:r>
        <w:rPr>
          <w:rFonts w:hint="eastAsia" w:hAnsi="宋体" w:cs="宋体"/>
          <w:color w:val="auto"/>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w:t>
      </w:r>
      <w:r>
        <w:rPr>
          <w:rFonts w:ascii="Times New Roman"/>
          <w:color w:val="auto"/>
          <w:szCs w:val="24"/>
          <w:highlight w:val="none"/>
          <w:shd w:val="clear" w:color="auto" w:fill="FFFFFF"/>
        </w:rPr>
        <w:t>CA</w:t>
      </w:r>
      <w:r>
        <w:rPr>
          <w:rFonts w:hint="eastAsia" w:hAnsi="宋体" w:cs="宋体"/>
          <w:color w:val="auto"/>
          <w:szCs w:val="24"/>
          <w:highlight w:val="none"/>
          <w:shd w:val="clear" w:color="auto" w:fill="FFFFFF"/>
        </w:rPr>
        <w:t>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snapToGrid w:val="0"/>
          <w:color w:val="auto"/>
          <w:highlight w:val="none"/>
        </w:rPr>
        <w:t>。</w:t>
      </w:r>
    </w:p>
    <w:p w14:paraId="03BE89DF">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3.3</w:t>
      </w:r>
      <w:r>
        <w:rPr>
          <w:rFonts w:hint="eastAsia" w:ascii="Times New Roman"/>
          <w:snapToGrid w:val="0"/>
          <w:color w:val="auto"/>
          <w:kern w:val="0"/>
          <w:highlight w:val="none"/>
        </w:rPr>
        <w:t xml:space="preserve"> 投标保证</w:t>
      </w:r>
    </w:p>
    <w:p w14:paraId="5CF3D574">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3.3.1</w:t>
      </w:r>
      <w:r>
        <w:rPr>
          <w:rFonts w:hint="eastAsia" w:ascii="Times New Roman"/>
          <w:snapToGrid w:val="0"/>
          <w:color w:val="auto"/>
          <w:kern w:val="0"/>
          <w:highlight w:val="none"/>
        </w:rPr>
        <w:t xml:space="preserve"> 投标人须缴纳金额为人民币</w:t>
      </w:r>
      <w:r>
        <w:rPr>
          <w:rFonts w:hint="eastAsia" w:hAnsi="宋体" w:cs="宋体"/>
          <w:b/>
          <w:bCs/>
          <w:snapToGrid w:val="0"/>
          <w:color w:val="auto"/>
          <w:kern w:val="0"/>
          <w:sz w:val="24"/>
          <w:szCs w:val="24"/>
          <w:highlight w:val="none"/>
          <w:u w:val="single"/>
          <w:lang w:val="en-US" w:eastAsia="zh-CN"/>
        </w:rPr>
        <w:t>壹拾万元</w:t>
      </w:r>
      <w:r>
        <w:rPr>
          <w:rFonts w:hint="eastAsia" w:ascii="宋体" w:hAnsi="宋体" w:cs="宋体"/>
          <w:b/>
          <w:bCs/>
          <w:snapToGrid w:val="0"/>
          <w:color w:val="auto"/>
          <w:kern w:val="0"/>
          <w:sz w:val="24"/>
          <w:szCs w:val="24"/>
          <w:highlight w:val="none"/>
          <w:u w:val="single"/>
          <w:lang w:val="en-US" w:eastAsia="zh-CN"/>
        </w:rPr>
        <w:t>整（¥</w:t>
      </w:r>
      <w:r>
        <w:rPr>
          <w:rFonts w:hint="eastAsia" w:hAnsi="宋体" w:cs="宋体"/>
          <w:b/>
          <w:bCs/>
          <w:snapToGrid w:val="0"/>
          <w:color w:val="auto"/>
          <w:kern w:val="0"/>
          <w:sz w:val="24"/>
          <w:szCs w:val="24"/>
          <w:highlight w:val="none"/>
          <w:u w:val="single"/>
          <w:lang w:val="en-US" w:eastAsia="zh-CN"/>
        </w:rPr>
        <w:t>1</w:t>
      </w:r>
      <w:r>
        <w:rPr>
          <w:rFonts w:hint="eastAsia" w:ascii="宋体" w:hAnsi="宋体" w:cs="宋体"/>
          <w:b/>
          <w:bCs/>
          <w:snapToGrid w:val="0"/>
          <w:color w:val="auto"/>
          <w:kern w:val="0"/>
          <w:sz w:val="24"/>
          <w:szCs w:val="24"/>
          <w:highlight w:val="none"/>
          <w:u w:val="single"/>
          <w:lang w:val="en-US" w:eastAsia="zh-CN"/>
        </w:rPr>
        <w:t>000</w:t>
      </w:r>
      <w:r>
        <w:rPr>
          <w:rFonts w:hint="eastAsia" w:hAnsi="宋体" w:cs="宋体"/>
          <w:b/>
          <w:bCs/>
          <w:snapToGrid w:val="0"/>
          <w:color w:val="auto"/>
          <w:kern w:val="0"/>
          <w:sz w:val="24"/>
          <w:szCs w:val="24"/>
          <w:highlight w:val="none"/>
          <w:u w:val="single"/>
          <w:lang w:val="en-US" w:eastAsia="zh-CN"/>
        </w:rPr>
        <w:t>0</w:t>
      </w:r>
      <w:r>
        <w:rPr>
          <w:rFonts w:hint="eastAsia" w:ascii="宋体" w:hAnsi="宋体" w:cs="宋体"/>
          <w:b/>
          <w:bCs/>
          <w:snapToGrid w:val="0"/>
          <w:color w:val="auto"/>
          <w:kern w:val="0"/>
          <w:sz w:val="24"/>
          <w:szCs w:val="24"/>
          <w:highlight w:val="none"/>
          <w:u w:val="single"/>
          <w:lang w:val="en-US" w:eastAsia="zh-CN"/>
        </w:rPr>
        <w:t>0.00元）</w:t>
      </w:r>
      <w:r>
        <w:rPr>
          <w:rFonts w:hint="eastAsia" w:ascii="Times New Roman"/>
          <w:b w:val="0"/>
          <w:bCs w:val="0"/>
          <w:snapToGrid w:val="0"/>
          <w:color w:val="auto"/>
          <w:kern w:val="0"/>
          <w:highlight w:val="none"/>
        </w:rPr>
        <w:t>的投标保证</w:t>
      </w:r>
      <w:r>
        <w:rPr>
          <w:rFonts w:hint="eastAsia" w:ascii="Times New Roman"/>
          <w:b w:val="0"/>
          <w:bCs w:val="0"/>
          <w:snapToGrid w:val="0"/>
          <w:color w:val="auto"/>
          <w:kern w:val="0"/>
          <w:highlight w:val="none"/>
          <w:lang w:eastAsia="zh-CN"/>
        </w:rPr>
        <w:t>，</w:t>
      </w:r>
      <w:r>
        <w:rPr>
          <w:rFonts w:hint="eastAsia" w:ascii="宋体" w:hAnsi="宋体" w:cs="宋体"/>
          <w:snapToGrid w:val="0"/>
          <w:color w:val="auto"/>
          <w:kern w:val="0"/>
          <w:sz w:val="24"/>
          <w:szCs w:val="24"/>
          <w:highlight w:val="none"/>
        </w:rPr>
        <w:t>联合体投标的，</w:t>
      </w:r>
      <w:r>
        <w:rPr>
          <w:rFonts w:hint="eastAsia" w:hAnsi="宋体" w:cs="宋体"/>
          <w:color w:val="auto"/>
          <w:kern w:val="0"/>
          <w:sz w:val="24"/>
          <w:highlight w:val="none"/>
          <w:lang w:val="en-US" w:eastAsia="zh-CN"/>
        </w:rPr>
        <w:t>由联合体牵头人缴纳</w:t>
      </w:r>
      <w:r>
        <w:rPr>
          <w:rFonts w:hint="eastAsia" w:ascii="Times New Roman"/>
          <w:snapToGrid w:val="0"/>
          <w:color w:val="auto"/>
          <w:kern w:val="0"/>
          <w:highlight w:val="none"/>
        </w:rPr>
        <w:t>。</w:t>
      </w:r>
    </w:p>
    <w:p w14:paraId="6A2C7CAA">
      <w:pPr>
        <w:tabs>
          <w:tab w:val="left" w:pos="7020"/>
        </w:tabs>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3.3.2</w:t>
      </w:r>
      <w:r>
        <w:rPr>
          <w:rFonts w:hint="eastAsia" w:ascii="Times New Roman"/>
          <w:snapToGrid w:val="0"/>
          <w:color w:val="auto"/>
          <w:kern w:val="0"/>
          <w:highlight w:val="none"/>
        </w:rPr>
        <w:t xml:space="preserve"> 投标保证的形式包括投标保证金、投标保证担保、投标保证保险三种，由投标人自主选择。</w:t>
      </w:r>
    </w:p>
    <w:p w14:paraId="1A04EE02">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（1）采用投标保证金的，</w:t>
      </w:r>
      <w:r>
        <w:rPr>
          <w:rFonts w:hint="eastAsia" w:ascii="Times New Roman"/>
          <w:snapToGrid w:val="0"/>
          <w:color w:val="auto"/>
          <w:kern w:val="0"/>
          <w:highlight w:val="none"/>
        </w:rPr>
        <w:t>投标人在</w:t>
      </w:r>
      <w:r>
        <w:rPr>
          <w:rFonts w:hint="eastAsia" w:hAnsi="宋体" w:cs="宋体"/>
          <w:color w:val="auto"/>
          <w:szCs w:val="24"/>
          <w:highlight w:val="none"/>
          <w:shd w:val="clear" w:color="auto" w:fill="FFFFFF"/>
        </w:rPr>
        <w:t>交易平台获取招标文件</w:t>
      </w:r>
      <w:r>
        <w:rPr>
          <w:rFonts w:hint="eastAsia" w:ascii="Times New Roman"/>
          <w:snapToGrid w:val="0"/>
          <w:color w:val="auto"/>
          <w:kern w:val="0"/>
          <w:highlight w:val="none"/>
        </w:rPr>
        <w:t>后，即可在</w:t>
      </w:r>
      <w:r>
        <w:rPr>
          <w:rFonts w:hint="eastAsia" w:hAnsi="宋体" w:cs="宋体"/>
          <w:color w:val="auto"/>
          <w:szCs w:val="24"/>
          <w:highlight w:val="none"/>
          <w:shd w:val="clear" w:color="auto" w:fill="FFFFFF"/>
        </w:rPr>
        <w:t>交易平台</w:t>
      </w:r>
      <w:r>
        <w:rPr>
          <w:rFonts w:hint="eastAsia" w:ascii="Times New Roman"/>
          <w:snapToGrid w:val="0"/>
          <w:color w:val="auto"/>
          <w:kern w:val="0"/>
          <w:highlight w:val="none"/>
        </w:rPr>
        <w:t>申请缴纳投标保证金</w:t>
      </w:r>
      <w:r>
        <w:rPr>
          <w:rFonts w:ascii="Times New Roman"/>
          <w:snapToGrid w:val="0"/>
          <w:color w:val="auto"/>
          <w:kern w:val="0"/>
          <w:highlight w:val="none"/>
        </w:rPr>
        <w:t>，获取本次招标投标保证金缴纳账号。投标人须于投标保证金到账截止时间（详见“重要事项时间地点一览表”）前，从其基本账户将投标保证金转账到指定的缴纳账号。逾期到账的、从非投标人基本账户转出的，其投标无效。</w:t>
      </w:r>
    </w:p>
    <w:p w14:paraId="7EAD62F1">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（2）采用投标保证担保的，投标人应提交有效的银行保函，银行保函的有效期不得短于投标有效期。投标人必须在投标保证担保截止时间（详见“重要事项时间地点一览表”）前，</w:t>
      </w:r>
      <w:r>
        <w:rPr>
          <w:rFonts w:hint="eastAsia" w:ascii="Times New Roman"/>
          <w:snapToGrid w:val="0"/>
          <w:color w:val="auto"/>
          <w:kern w:val="0"/>
          <w:highlight w:val="none"/>
        </w:rPr>
        <w:t>在</w:t>
      </w:r>
      <w:r>
        <w:rPr>
          <w:rFonts w:hint="eastAsia" w:hAnsi="宋体" w:cs="宋体"/>
          <w:color w:val="auto"/>
          <w:szCs w:val="24"/>
          <w:highlight w:val="none"/>
          <w:shd w:val="clear" w:color="auto" w:fill="FFFFFF"/>
        </w:rPr>
        <w:t>交易平台</w:t>
      </w:r>
      <w:r>
        <w:rPr>
          <w:rFonts w:ascii="Times New Roman"/>
          <w:snapToGrid w:val="0"/>
          <w:color w:val="auto"/>
          <w:kern w:val="0"/>
          <w:highlight w:val="none"/>
        </w:rPr>
        <w:t>完成网上办理电子保函。</w:t>
      </w:r>
    </w:p>
    <w:p w14:paraId="505064B4">
      <w:pPr>
        <w:pStyle w:val="136"/>
        <w:wordWrap w:val="0"/>
        <w:adjustRightInd w:val="0"/>
        <w:snapToGrid w:val="0"/>
        <w:spacing w:line="440" w:lineRule="exact"/>
        <w:ind w:firstLine="480"/>
        <w:jc w:val="left"/>
        <w:rPr>
          <w:snapToGrid w:val="0"/>
          <w:color w:val="auto"/>
          <w:kern w:val="0"/>
          <w:sz w:val="24"/>
          <w:highlight w:val="none"/>
        </w:rPr>
      </w:pPr>
      <w:r>
        <w:rPr>
          <w:rFonts w:hint="eastAsia"/>
          <w:snapToGrid w:val="0"/>
          <w:color w:val="auto"/>
          <w:kern w:val="0"/>
          <w:sz w:val="24"/>
          <w:highlight w:val="none"/>
        </w:rPr>
        <w:t>（3）采用投标保证保险的，投标人须在投标保证保险投保截止时间（</w:t>
      </w:r>
      <w:r>
        <w:rPr>
          <w:rFonts w:ascii="Times New Roman" w:hAnsi="Times New Roman" w:eastAsia="宋体" w:cs="Times New Roman"/>
          <w:snapToGrid w:val="0"/>
          <w:color w:val="auto"/>
          <w:kern w:val="0"/>
          <w:sz w:val="24"/>
          <w:szCs w:val="20"/>
          <w:highlight w:val="none"/>
          <w:lang w:val="en-US" w:eastAsia="zh-CN" w:bidi="ar-SA"/>
        </w:rPr>
        <w:t>详</w:t>
      </w:r>
      <w:r>
        <w:rPr>
          <w:rFonts w:hint="eastAsia" w:ascii="Times New Roman" w:hAnsi="Times New Roman" w:eastAsia="宋体" w:cs="Times New Roman"/>
          <w:snapToGrid w:val="0"/>
          <w:color w:val="auto"/>
          <w:kern w:val="0"/>
          <w:sz w:val="24"/>
          <w:szCs w:val="20"/>
          <w:highlight w:val="none"/>
          <w:lang w:val="en-US" w:eastAsia="zh-CN" w:bidi="ar-SA"/>
        </w:rPr>
        <w:t>见</w:t>
      </w:r>
      <w:r>
        <w:rPr>
          <w:rFonts w:hint="eastAsia"/>
          <w:snapToGrid w:val="0"/>
          <w:color w:val="auto"/>
          <w:kern w:val="0"/>
          <w:sz w:val="24"/>
          <w:highlight w:val="none"/>
        </w:rPr>
        <w:t>“重要事项时间地点一览表”）前，在</w:t>
      </w:r>
      <w:r>
        <w:rPr>
          <w:rFonts w:hint="eastAsia" w:ascii="宋体" w:hAnsi="宋体" w:cs="宋体"/>
          <w:color w:val="auto"/>
          <w:sz w:val="24"/>
          <w:highlight w:val="none"/>
          <w:shd w:val="clear" w:color="auto" w:fill="FFFFFF"/>
        </w:rPr>
        <w:t>交易平台</w:t>
      </w:r>
      <w:r>
        <w:rPr>
          <w:rFonts w:hint="eastAsia"/>
          <w:snapToGrid w:val="0"/>
          <w:color w:val="auto"/>
          <w:kern w:val="0"/>
          <w:sz w:val="24"/>
          <w:highlight w:val="none"/>
        </w:rPr>
        <w:t>完成网上投保。投标人可在</w:t>
      </w:r>
      <w:r>
        <w:rPr>
          <w:rFonts w:hint="eastAsia" w:ascii="宋体" w:hAnsi="宋体" w:cs="宋体"/>
          <w:color w:val="auto"/>
          <w:sz w:val="24"/>
          <w:highlight w:val="none"/>
          <w:shd w:val="clear" w:color="auto" w:fill="FFFFFF"/>
        </w:rPr>
        <w:t>交易平台</w:t>
      </w:r>
      <w:r>
        <w:rPr>
          <w:rFonts w:hint="eastAsia"/>
          <w:snapToGrid w:val="0"/>
          <w:color w:val="auto"/>
          <w:kern w:val="0"/>
          <w:sz w:val="24"/>
          <w:highlight w:val="none"/>
        </w:rPr>
        <w:t>选择保险机构、录入投保信息、支付保费、打印电子保单，电子保单的有效期不得短于投标有效期。逾期投保的，其投标无效。</w:t>
      </w:r>
    </w:p>
    <w:p w14:paraId="3429D811">
      <w:pPr>
        <w:tabs>
          <w:tab w:val="left" w:pos="7020"/>
        </w:tabs>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1B5E535">
      <w:pPr>
        <w:tabs>
          <w:tab w:val="left" w:pos="7020"/>
        </w:tabs>
        <w:wordWrap w:val="0"/>
        <w:adjustRightInd w:val="0"/>
        <w:snapToGrid w:val="0"/>
        <w:spacing w:line="440" w:lineRule="exact"/>
        <w:ind w:firstLine="480" w:firstLineChars="200"/>
        <w:rPr>
          <w:rFonts w:ascii="Times New Roman"/>
          <w:b/>
          <w:bCs/>
          <w:snapToGrid w:val="0"/>
          <w:color w:val="auto"/>
          <w:kern w:val="0"/>
          <w:highlight w:val="none"/>
        </w:rPr>
      </w:pPr>
      <w:r>
        <w:rPr>
          <w:rFonts w:hint="eastAsia"/>
          <w:color w:val="auto"/>
          <w:highlight w:val="none"/>
        </w:rPr>
        <w:t xml:space="preserve"> </w:t>
      </w:r>
      <w:r>
        <w:rPr>
          <w:rFonts w:hint="eastAsia" w:ascii="Times New Roman"/>
          <w:b/>
          <w:bCs/>
          <w:snapToGrid w:val="0"/>
          <w:color w:val="auto"/>
          <w:highlight w:val="none"/>
        </w:rPr>
        <w:t>3.4</w:t>
      </w:r>
      <w:r>
        <w:rPr>
          <w:rFonts w:hint="eastAsia" w:ascii="Times New Roman"/>
          <w:snapToGrid w:val="0"/>
          <w:color w:val="auto"/>
          <w:highlight w:val="none"/>
        </w:rPr>
        <w:t xml:space="preserve"> 若投标人因自身原因未能正确完成网上获取招标文件、电子投标、缴纳投标保证的，其投标无效。</w:t>
      </w:r>
    </w:p>
    <w:p w14:paraId="10D3474E">
      <w:pPr>
        <w:pStyle w:val="3"/>
        <w:wordWrap w:val="0"/>
        <w:autoSpaceDE/>
        <w:autoSpaceDN/>
        <w:snapToGrid w:val="0"/>
        <w:ind w:firstLine="482" w:firstLineChars="200"/>
        <w:jc w:val="both"/>
        <w:rPr>
          <w:rFonts w:hint="eastAsia" w:hAnsi="宋体" w:cs="宋体"/>
          <w:b/>
          <w:snapToGrid w:val="0"/>
          <w:color w:val="auto"/>
          <w:szCs w:val="24"/>
          <w:highlight w:val="none"/>
        </w:rPr>
      </w:pPr>
      <w:bookmarkStart w:id="65" w:name="_Toc24234"/>
      <w:r>
        <w:rPr>
          <w:rFonts w:hint="eastAsia" w:ascii="Times New Roman" w:hAnsi="Times New Roman" w:eastAsia="宋体" w:cs="Times New Roman"/>
          <w:b/>
          <w:bCs/>
          <w:snapToGrid w:val="0"/>
          <w:color w:val="auto"/>
          <w:kern w:val="0"/>
          <w:sz w:val="24"/>
          <w:szCs w:val="24"/>
          <w:highlight w:val="none"/>
          <w:lang w:val="en-US" w:eastAsia="zh-CN" w:bidi="ar-SA"/>
        </w:rPr>
        <w:t>4.</w:t>
      </w:r>
      <w:r>
        <w:rPr>
          <w:rFonts w:hint="eastAsia" w:ascii="Times New Roman" w:eastAsia="宋体" w:cs="Times New Roman"/>
          <w:b/>
          <w:bCs/>
          <w:snapToGrid w:val="0"/>
          <w:color w:val="auto"/>
          <w:kern w:val="0"/>
          <w:sz w:val="24"/>
          <w:szCs w:val="24"/>
          <w:highlight w:val="none"/>
          <w:lang w:val="en-US" w:eastAsia="zh-CN" w:bidi="ar-SA"/>
        </w:rPr>
        <w:t xml:space="preserve"> </w:t>
      </w:r>
      <w:r>
        <w:rPr>
          <w:rFonts w:hint="eastAsia" w:hAnsi="宋体" w:cs="宋体"/>
          <w:b/>
          <w:snapToGrid w:val="0"/>
          <w:color w:val="auto"/>
          <w:szCs w:val="24"/>
          <w:highlight w:val="none"/>
        </w:rPr>
        <w:t>工期要求</w:t>
      </w:r>
      <w:bookmarkEnd w:id="65"/>
      <w:bookmarkStart w:id="66" w:name="_Toc7508"/>
    </w:p>
    <w:p w14:paraId="56B3A64E">
      <w:pPr>
        <w:tabs>
          <w:tab w:val="left" w:pos="7020"/>
        </w:tabs>
        <w:wordWrap w:val="0"/>
        <w:adjustRightInd w:val="0"/>
        <w:snapToGrid w:val="0"/>
        <w:spacing w:line="440" w:lineRule="exact"/>
        <w:ind w:firstLine="480" w:firstLineChars="200"/>
        <w:rPr>
          <w:color w:val="auto"/>
          <w:highlight w:val="none"/>
        </w:rPr>
      </w:pPr>
      <w:r>
        <w:rPr>
          <w:rFonts w:hint="eastAsia"/>
          <w:color w:val="auto"/>
          <w:highlight w:val="none"/>
        </w:rPr>
        <w:t>本招标项目施工标准工期为</w:t>
      </w:r>
      <w:r>
        <w:rPr>
          <w:rFonts w:hint="eastAsia"/>
          <w:b/>
          <w:bCs/>
          <w:color w:val="auto"/>
          <w:highlight w:val="none"/>
          <w:u w:val="single"/>
          <w:lang w:val="en-US" w:eastAsia="zh-CN"/>
        </w:rPr>
        <w:t>120</w:t>
      </w:r>
      <w:r>
        <w:rPr>
          <w:rFonts w:hint="eastAsia"/>
          <w:color w:val="auto"/>
          <w:highlight w:val="none"/>
          <w:u w:val="none"/>
          <w:lang w:val="en-US" w:eastAsia="zh-CN"/>
        </w:rPr>
        <w:t>个</w:t>
      </w:r>
      <w:r>
        <w:rPr>
          <w:rFonts w:hint="eastAsia"/>
          <w:color w:val="auto"/>
          <w:highlight w:val="none"/>
        </w:rPr>
        <w:t>日历天，招标工期为</w:t>
      </w:r>
      <w:r>
        <w:rPr>
          <w:rFonts w:hint="eastAsia"/>
          <w:b/>
          <w:bCs/>
          <w:color w:val="auto"/>
          <w:szCs w:val="24"/>
          <w:highlight w:val="none"/>
          <w:u w:val="single"/>
          <w:lang w:val="en-US" w:eastAsia="zh-CN"/>
        </w:rPr>
        <w:t>120</w:t>
      </w:r>
      <w:r>
        <w:rPr>
          <w:rFonts w:hint="eastAsia"/>
          <w:color w:val="auto"/>
          <w:szCs w:val="24"/>
          <w:highlight w:val="none"/>
          <w:lang w:val="en-US" w:eastAsia="zh-CN"/>
        </w:rPr>
        <w:t>个</w:t>
      </w:r>
      <w:r>
        <w:rPr>
          <w:rFonts w:hint="eastAsia"/>
          <w:color w:val="auto"/>
          <w:highlight w:val="none"/>
        </w:rPr>
        <w:t>日历天，承包人必须在招标工期内完成招标范围内的全部内容。</w:t>
      </w:r>
      <w:bookmarkStart w:id="67" w:name="_Toc16606"/>
      <w:bookmarkStart w:id="68" w:name="_Toc3615"/>
    </w:p>
    <w:p w14:paraId="12A9269A">
      <w:pPr>
        <w:pStyle w:val="6"/>
        <w:spacing w:before="0" w:after="0" w:line="375" w:lineRule="auto"/>
        <w:ind w:firstLine="482" w:firstLineChars="200"/>
        <w:rPr>
          <w:rFonts w:ascii="宋体" w:hAnsi="宋体" w:cs="宋体"/>
          <w:b/>
          <w:snapToGrid w:val="0"/>
          <w:color w:val="auto"/>
          <w:szCs w:val="24"/>
          <w:highlight w:val="none"/>
        </w:rPr>
      </w:pPr>
    </w:p>
    <w:p w14:paraId="27919E40">
      <w:pPr>
        <w:pStyle w:val="3"/>
        <w:wordWrap w:val="0"/>
        <w:autoSpaceDE/>
        <w:autoSpaceDN/>
        <w:snapToGrid w:val="0"/>
        <w:ind w:firstLine="482" w:firstLineChars="200"/>
        <w:jc w:val="both"/>
        <w:rPr>
          <w:rFonts w:hint="eastAsia" w:hAnsi="宋体" w:cs="宋体"/>
          <w:b/>
          <w:snapToGrid w:val="0"/>
          <w:color w:val="auto"/>
          <w:szCs w:val="24"/>
          <w:highlight w:val="none"/>
        </w:rPr>
      </w:pPr>
      <w:bookmarkStart w:id="69" w:name="_Toc18306"/>
      <w:r>
        <w:rPr>
          <w:rFonts w:hint="eastAsia" w:ascii="Times New Roman" w:hAnsi="Times New Roman" w:eastAsia="宋体" w:cs="Times New Roman"/>
          <w:b/>
          <w:bCs/>
          <w:snapToGrid w:val="0"/>
          <w:color w:val="auto"/>
          <w:kern w:val="0"/>
          <w:sz w:val="24"/>
          <w:szCs w:val="24"/>
          <w:highlight w:val="none"/>
          <w:lang w:val="en-US" w:eastAsia="zh-CN" w:bidi="ar-SA"/>
        </w:rPr>
        <w:t>5</w:t>
      </w:r>
      <w:r>
        <w:rPr>
          <w:rFonts w:hint="eastAsia" w:hAnsi="宋体" w:cs="宋体"/>
          <w:b/>
          <w:snapToGrid w:val="0"/>
          <w:color w:val="auto"/>
          <w:szCs w:val="24"/>
          <w:highlight w:val="none"/>
        </w:rPr>
        <w:t>．质量标准和材料、机械要求</w:t>
      </w:r>
      <w:bookmarkEnd w:id="66"/>
      <w:bookmarkEnd w:id="67"/>
      <w:bookmarkEnd w:id="68"/>
      <w:bookmarkEnd w:id="69"/>
    </w:p>
    <w:p w14:paraId="433CAE5A">
      <w:pPr>
        <w:wordWrap w:val="0"/>
        <w:adjustRightInd w:val="0"/>
        <w:snapToGrid w:val="0"/>
        <w:ind w:firstLine="482" w:firstLineChars="200"/>
        <w:rPr>
          <w:rFonts w:ascii="Times New Roman"/>
          <w:snapToGrid w:val="0"/>
          <w:color w:val="auto"/>
          <w:kern w:val="0"/>
          <w:highlight w:val="none"/>
        </w:rPr>
      </w:pPr>
      <w:r>
        <w:rPr>
          <w:rFonts w:hint="eastAsia" w:ascii="Times New Roman"/>
          <w:b/>
          <w:bCs/>
          <w:snapToGrid w:val="0"/>
          <w:color w:val="auto"/>
          <w:kern w:val="0"/>
          <w:szCs w:val="24"/>
          <w:highlight w:val="none"/>
        </w:rPr>
        <w:t>5.1</w:t>
      </w:r>
      <w:r>
        <w:rPr>
          <w:rFonts w:hint="eastAsia" w:ascii="Times New Roman"/>
          <w:snapToGrid w:val="0"/>
          <w:color w:val="auto"/>
          <w:kern w:val="0"/>
          <w:szCs w:val="24"/>
          <w:highlight w:val="none"/>
        </w:rPr>
        <w:t xml:space="preserve"> 施工工艺严格按照国家和广东省的有关现行施工技术规范及标准执行，工程质量标</w:t>
      </w:r>
      <w:r>
        <w:rPr>
          <w:rFonts w:hint="eastAsia" w:ascii="Times New Roman"/>
          <w:snapToGrid w:val="0"/>
          <w:color w:val="auto"/>
          <w:kern w:val="0"/>
          <w:highlight w:val="none"/>
        </w:rPr>
        <w:t>准须达到</w:t>
      </w:r>
      <w:r>
        <w:rPr>
          <w:rFonts w:hint="eastAsia" w:hAnsi="宋体" w:cs="宋体"/>
          <w:bCs/>
          <w:snapToGrid w:val="0"/>
          <w:color w:val="auto"/>
          <w:kern w:val="0"/>
          <w:highlight w:val="none"/>
          <w:u w:val="single"/>
        </w:rPr>
        <w:t>符合现行国家有关工程施工质量验收规范和标准的要求，质量目标达到合格。</w:t>
      </w:r>
      <w:r>
        <w:rPr>
          <w:rFonts w:hAnsi="宋体" w:cs="宋体"/>
          <w:snapToGrid w:val="0"/>
          <w:color w:val="auto"/>
          <w:kern w:val="0"/>
          <w:highlight w:val="none"/>
          <w:u w:val="single"/>
        </w:rPr>
        <w:t>如未达到合格标准，则按合同价款的 1 %向招标人返纳质量违约金，并由中标人负责返修至合格标准，返修费用由中标人承担，同时承担所有的责任及经济损失。</w:t>
      </w:r>
    </w:p>
    <w:p w14:paraId="7B90CFBA">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14:paraId="362CE397">
      <w:pPr>
        <w:wordWrap w:val="0"/>
        <w:adjustRightInd w:val="0"/>
        <w:snapToGrid w:val="0"/>
        <w:spacing w:line="440" w:lineRule="exact"/>
        <w:ind w:firstLine="570"/>
        <w:rPr>
          <w:rFonts w:ascii="Times New Roman"/>
          <w:snapToGrid w:val="0"/>
          <w:color w:val="auto"/>
          <w:kern w:val="0"/>
          <w:highlight w:val="none"/>
        </w:rPr>
      </w:pPr>
      <w:r>
        <w:rPr>
          <w:rFonts w:hint="eastAsia" w:ascii="Times New Roman"/>
          <w:b/>
          <w:bCs/>
          <w:snapToGrid w:val="0"/>
          <w:color w:val="auto"/>
          <w:kern w:val="0"/>
          <w:highlight w:val="none"/>
        </w:rPr>
        <w:t>5.3</w:t>
      </w:r>
      <w:r>
        <w:rPr>
          <w:rFonts w:hint="eastAsia" w:ascii="Times New Roman"/>
          <w:snapToGrid w:val="0"/>
          <w:color w:val="auto"/>
          <w:kern w:val="0"/>
          <w:highlight w:val="none"/>
        </w:rPr>
        <w:t xml:space="preserve"> 保修期限按《</w:t>
      </w:r>
      <w:r>
        <w:rPr>
          <w:rFonts w:ascii="Times New Roman"/>
          <w:snapToGrid w:val="0"/>
          <w:color w:val="auto"/>
          <w:kern w:val="0"/>
          <w:highlight w:val="none"/>
        </w:rPr>
        <w:t>建设工程质量管理条例</w:t>
      </w:r>
      <w:r>
        <w:rPr>
          <w:rFonts w:hint="eastAsia" w:ascii="Times New Roman"/>
          <w:snapToGrid w:val="0"/>
          <w:color w:val="auto"/>
          <w:kern w:val="0"/>
          <w:highlight w:val="none"/>
        </w:rPr>
        <w:t>》（</w:t>
      </w:r>
      <w:r>
        <w:rPr>
          <w:rFonts w:ascii="Times New Roman"/>
          <w:snapToGrid w:val="0"/>
          <w:color w:val="auto"/>
          <w:kern w:val="0"/>
          <w:highlight w:val="none"/>
        </w:rPr>
        <w:t>中华人民共和国国务院令第279号</w:t>
      </w:r>
      <w:r>
        <w:rPr>
          <w:rFonts w:hint="eastAsia" w:ascii="Times New Roman"/>
          <w:snapToGrid w:val="0"/>
          <w:color w:val="auto"/>
          <w:kern w:val="0"/>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50DFBDF7">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5.4</w:t>
      </w:r>
      <w:r>
        <w:rPr>
          <w:rFonts w:hint="eastAsia" w:ascii="Times New Roman"/>
          <w:snapToGrid w:val="0"/>
          <w:color w:val="auto"/>
          <w:kern w:val="0"/>
          <w:highlight w:val="none"/>
        </w:rPr>
        <w:t xml:space="preserve"> 工程使用的主要材料质量要求</w:t>
      </w:r>
      <w:r>
        <w:rPr>
          <w:rFonts w:hint="eastAsia" w:hAnsi="宋体"/>
          <w:color w:val="auto"/>
          <w:highlight w:val="none"/>
        </w:rPr>
        <w:t>不低于强制标准所列的要求且</w:t>
      </w:r>
      <w:r>
        <w:rPr>
          <w:rFonts w:hint="eastAsia" w:ascii="Times New Roman"/>
          <w:snapToGrid w:val="0"/>
          <w:color w:val="auto"/>
          <w:kern w:val="0"/>
          <w:highlight w:val="none"/>
        </w:rPr>
        <w:t>不低于招标工程量清单所列的要求。</w:t>
      </w:r>
      <w:r>
        <w:rPr>
          <w:rFonts w:hint="eastAsia" w:hAnsi="宋体"/>
          <w:color w:val="auto"/>
          <w:highlight w:val="none"/>
        </w:rPr>
        <w:t>主要材料必须先提供样板或相关资料给招标人同意确定其规格、型号、颜色、等级等，</w:t>
      </w:r>
      <w:r>
        <w:rPr>
          <w:rFonts w:hint="eastAsia" w:hAnsi="宋体" w:cs="宋体"/>
          <w:color w:val="auto"/>
          <w:highlight w:val="none"/>
          <w:lang w:val="zh-CN"/>
        </w:rPr>
        <w:t>并经发包人委托的第三方检测部门检测合格</w:t>
      </w:r>
      <w:r>
        <w:rPr>
          <w:rFonts w:hint="eastAsia" w:hAnsi="宋体"/>
          <w:color w:val="auto"/>
          <w:highlight w:val="none"/>
        </w:rPr>
        <w:t>方可使用，所有材料必须使用合格产品。</w:t>
      </w:r>
    </w:p>
    <w:p w14:paraId="3F3AD7D1">
      <w:pPr>
        <w:wordWrap w:val="0"/>
        <w:adjustRightInd w:val="0"/>
        <w:snapToGrid w:val="0"/>
        <w:spacing w:line="440" w:lineRule="exact"/>
        <w:ind w:firstLine="560"/>
        <w:rPr>
          <w:rFonts w:ascii="Times New Roman"/>
          <w:i/>
          <w:iCs/>
          <w:snapToGrid w:val="0"/>
          <w:color w:val="auto"/>
          <w:kern w:val="0"/>
          <w:highlight w:val="none"/>
        </w:rPr>
      </w:pPr>
      <w:r>
        <w:rPr>
          <w:rFonts w:hint="eastAsia" w:ascii="Times New Roman"/>
          <w:b/>
          <w:bCs/>
          <w:snapToGrid w:val="0"/>
          <w:color w:val="auto"/>
          <w:kern w:val="0"/>
          <w:highlight w:val="none"/>
        </w:rPr>
        <w:t>5.5</w:t>
      </w:r>
      <w:r>
        <w:rPr>
          <w:rFonts w:hint="eastAsia" w:ascii="Times New Roman"/>
          <w:snapToGrid w:val="0"/>
          <w:color w:val="auto"/>
          <w:kern w:val="0"/>
          <w:highlight w:val="none"/>
        </w:rPr>
        <w:t xml:space="preserve"> </w:t>
      </w:r>
      <w:r>
        <w:rPr>
          <w:rFonts w:hint="eastAsia" w:ascii="宋体" w:hAnsi="宋体" w:eastAsia="宋体" w:cs="宋体"/>
          <w:snapToGrid w:val="0"/>
          <w:color w:val="auto"/>
          <w:kern w:val="0"/>
          <w:sz w:val="24"/>
          <w:szCs w:val="24"/>
          <w:highlight w:val="none"/>
        </w:rPr>
        <w:t>根据韶关市人民政府《关于加快推进全市绿色建筑发展工作的通知》（韶府办明电〔2013〕277号）有关规定，本招标项目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纳入绿色建设实施范围</w:t>
      </w:r>
      <w:r>
        <w:rPr>
          <w:rFonts w:hint="eastAsia" w:hAnsi="宋体" w:cs="宋体"/>
          <w:snapToGrid w:val="0"/>
          <w:color w:val="auto"/>
          <w:kern w:val="0"/>
          <w:highlight w:val="none"/>
        </w:rPr>
        <w:t>。</w:t>
      </w:r>
    </w:p>
    <w:p w14:paraId="3DA0C963">
      <w:pPr>
        <w:wordWrap w:val="0"/>
        <w:adjustRightInd w:val="0"/>
        <w:snapToGrid w:val="0"/>
        <w:spacing w:line="440" w:lineRule="exact"/>
        <w:ind w:firstLine="560"/>
        <w:rPr>
          <w:rFonts w:ascii="Times New Roman"/>
          <w:snapToGrid w:val="0"/>
          <w:color w:val="auto"/>
          <w:kern w:val="0"/>
          <w:highlight w:val="none"/>
          <w:u w:val="single"/>
        </w:rPr>
      </w:pPr>
      <w:r>
        <w:rPr>
          <w:rFonts w:hint="eastAsia" w:ascii="Times New Roman"/>
          <w:b/>
          <w:bCs/>
          <w:snapToGrid w:val="0"/>
          <w:color w:val="auto"/>
          <w:kern w:val="0"/>
          <w:highlight w:val="none"/>
        </w:rPr>
        <w:t>5.6</w:t>
      </w:r>
      <w:r>
        <w:rPr>
          <w:rFonts w:hint="eastAsia" w:ascii="Times New Roman"/>
          <w:snapToGrid w:val="0"/>
          <w:color w:val="auto"/>
          <w:kern w:val="0"/>
          <w:highlight w:val="none"/>
        </w:rPr>
        <w:t xml:space="preserve"> 其它：</w:t>
      </w:r>
      <w:r>
        <w:rPr>
          <w:rFonts w:hAnsi="宋体" w:cs="宋体"/>
          <w:snapToGrid w:val="0"/>
          <w:color w:val="auto"/>
          <w:kern w:val="0"/>
          <w:highlight w:val="none"/>
        </w:rPr>
        <w:t>本招标项目不纳入装配式建造建设实施范围</w:t>
      </w:r>
      <w:r>
        <w:rPr>
          <w:rFonts w:hint="eastAsia" w:hAnsi="宋体" w:cs="宋体"/>
          <w:snapToGrid w:val="0"/>
          <w:color w:val="auto"/>
          <w:kern w:val="0"/>
          <w:highlight w:val="none"/>
          <w:lang w:eastAsia="zh-CN"/>
        </w:rPr>
        <w:t>。</w:t>
      </w:r>
    </w:p>
    <w:p w14:paraId="39ABB93D">
      <w:pPr>
        <w:wordWrap w:val="0"/>
        <w:adjustRightInd w:val="0"/>
        <w:snapToGrid w:val="0"/>
        <w:spacing w:line="420" w:lineRule="exact"/>
        <w:ind w:firstLine="560"/>
        <w:rPr>
          <w:snapToGrid w:val="0"/>
          <w:color w:val="auto"/>
          <w:kern w:val="0"/>
          <w:highlight w:val="none"/>
        </w:rPr>
      </w:pPr>
      <w:bookmarkStart w:id="70" w:name="_Hlt69699204"/>
      <w:bookmarkEnd w:id="70"/>
      <w:bookmarkStart w:id="71" w:name="_Hlt121563076"/>
      <w:bookmarkEnd w:id="71"/>
      <w:bookmarkStart w:id="72" w:name="_Hlt88974078"/>
      <w:bookmarkEnd w:id="72"/>
      <w:bookmarkStart w:id="73" w:name="_Hlt120502666"/>
      <w:bookmarkEnd w:id="73"/>
      <w:bookmarkStart w:id="74" w:name="_Hlt74493474"/>
      <w:bookmarkEnd w:id="74"/>
      <w:bookmarkStart w:id="75" w:name="_Hlt111690342"/>
      <w:bookmarkEnd w:id="75"/>
      <w:bookmarkStart w:id="76" w:name="_Hlt74496537"/>
      <w:bookmarkEnd w:id="76"/>
      <w:bookmarkStart w:id="77" w:name="_Hlt69356505"/>
      <w:bookmarkEnd w:id="77"/>
      <w:bookmarkStart w:id="78" w:name="_Toc2679"/>
      <w:r>
        <w:rPr>
          <w:rFonts w:hint="eastAsia" w:ascii="Times New Roman"/>
          <w:b/>
          <w:bCs/>
          <w:snapToGrid w:val="0"/>
          <w:color w:val="auto"/>
          <w:kern w:val="0"/>
          <w:highlight w:val="none"/>
        </w:rPr>
        <w:t>5.7</w:t>
      </w:r>
      <w:r>
        <w:rPr>
          <w:rFonts w:hint="eastAsia" w:ascii="Times New Roman"/>
          <w:snapToGrid w:val="0"/>
          <w:color w:val="auto"/>
          <w:kern w:val="0"/>
          <w:highlight w:val="none"/>
        </w:rPr>
        <w:t xml:space="preserve"> 其它：</w:t>
      </w:r>
      <w:r>
        <w:rPr>
          <w:rFonts w:hint="eastAsia"/>
          <w:snapToGrid w:val="0"/>
          <w:color w:val="auto"/>
          <w:kern w:val="0"/>
          <w:highlight w:val="none"/>
        </w:rPr>
        <w:t>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2E7629EE">
      <w:pPr>
        <w:pStyle w:val="3"/>
        <w:wordWrap w:val="0"/>
        <w:autoSpaceDE/>
        <w:autoSpaceDN/>
        <w:snapToGrid w:val="0"/>
        <w:spacing w:line="440" w:lineRule="exact"/>
        <w:ind w:firstLine="480"/>
        <w:jc w:val="both"/>
        <w:rPr>
          <w:rFonts w:ascii="Times New Roman"/>
          <w:b/>
          <w:snapToGrid w:val="0"/>
          <w:color w:val="auto"/>
          <w:highlight w:val="none"/>
        </w:rPr>
      </w:pPr>
      <w:bookmarkStart w:id="79" w:name="_Toc2752"/>
      <w:bookmarkStart w:id="80" w:name="_Toc7723"/>
      <w:bookmarkStart w:id="81" w:name="_Toc26469"/>
      <w:bookmarkStart w:id="82" w:name="_Toc25003"/>
      <w:r>
        <w:rPr>
          <w:rFonts w:hint="eastAsia" w:ascii="Times New Roman"/>
          <w:b/>
          <w:snapToGrid w:val="0"/>
          <w:color w:val="auto"/>
          <w:highlight w:val="none"/>
        </w:rPr>
        <w:t>6．施工条件及现场踏勘</w:t>
      </w:r>
      <w:bookmarkEnd w:id="78"/>
      <w:bookmarkEnd w:id="79"/>
      <w:bookmarkEnd w:id="80"/>
      <w:bookmarkEnd w:id="81"/>
      <w:bookmarkEnd w:id="82"/>
    </w:p>
    <w:p w14:paraId="1A55640B">
      <w:pPr>
        <w:pStyle w:val="12"/>
        <w:wordWrap w:val="0"/>
        <w:adjustRightInd w:val="0"/>
        <w:snapToGrid w:val="0"/>
        <w:spacing w:line="440" w:lineRule="exact"/>
        <w:ind w:firstLine="561" w:firstLineChars="0"/>
        <w:rPr>
          <w:rFonts w:ascii="Times New Roman"/>
          <w:snapToGrid w:val="0"/>
          <w:color w:val="auto"/>
          <w:kern w:val="0"/>
          <w:highlight w:val="none"/>
        </w:rPr>
      </w:pPr>
      <w:r>
        <w:rPr>
          <w:rFonts w:hint="eastAsia" w:ascii="Times New Roman"/>
          <w:b/>
          <w:bCs/>
          <w:snapToGrid w:val="0"/>
          <w:color w:val="auto"/>
          <w:kern w:val="0"/>
          <w:highlight w:val="none"/>
        </w:rPr>
        <w:t>6.1</w:t>
      </w:r>
      <w:r>
        <w:rPr>
          <w:rFonts w:hint="eastAsia" w:ascii="Times New Roman"/>
          <w:snapToGrid w:val="0"/>
          <w:color w:val="auto"/>
          <w:kern w:val="0"/>
          <w:highlight w:val="none"/>
        </w:rPr>
        <w:t xml:space="preserve"> 招标人仅</w:t>
      </w:r>
      <w:r>
        <w:rPr>
          <w:rFonts w:hint="eastAsia" w:ascii="Times New Roman"/>
          <w:snapToGrid w:val="0"/>
          <w:color w:val="auto"/>
          <w:kern w:val="0"/>
          <w:szCs w:val="24"/>
          <w:highlight w:val="none"/>
        </w:rPr>
        <w:t>在本招标项目征地红线范围内提供场地，其他一切场地费用由中标人自行负责（含临时道路）。</w:t>
      </w:r>
    </w:p>
    <w:p w14:paraId="54503921">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snapToGrid w:val="0"/>
          <w:color w:val="auto"/>
          <w:kern w:val="0"/>
          <w:highlight w:val="none"/>
        </w:rPr>
        <w:t xml:space="preserve"> 施工用水：</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09A83C01">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snapToGrid w:val="0"/>
          <w:color w:val="auto"/>
          <w:kern w:val="0"/>
          <w:highlight w:val="none"/>
        </w:rPr>
        <w:t xml:space="preserve"> 施工用电：</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3C0FAB36">
      <w:pPr>
        <w:wordWrap w:val="0"/>
        <w:adjustRightInd w:val="0"/>
        <w:snapToGrid w:val="0"/>
        <w:spacing w:line="440" w:lineRule="exact"/>
        <w:ind w:firstLine="561"/>
        <w:rPr>
          <w:rFonts w:ascii="Times New Roman"/>
          <w:snapToGrid w:val="0"/>
          <w:color w:val="auto"/>
          <w:kern w:val="0"/>
          <w:highlight w:val="none"/>
        </w:rPr>
      </w:pPr>
      <w:r>
        <w:rPr>
          <w:rFonts w:hint="eastAsia" w:ascii="Times New Roman"/>
          <w:b/>
          <w:bCs/>
          <w:snapToGrid w:val="0"/>
          <w:color w:val="auto"/>
          <w:kern w:val="0"/>
          <w:highlight w:val="none"/>
        </w:rPr>
        <w:t>6.4</w:t>
      </w:r>
      <w:r>
        <w:rPr>
          <w:rFonts w:hint="eastAsia" w:ascii="Times New Roman"/>
          <w:snapToGrid w:val="0"/>
          <w:color w:val="auto"/>
          <w:kern w:val="0"/>
          <w:highlight w:val="none"/>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施工用水、用电各提供一驳接点到现场边缘。要求中标人单独安装水表、电表，其水、电费按项目所在地</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乐昌市</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基建工程水、电计费标准计算并由中标人缴纳。</w:t>
      </w:r>
    </w:p>
    <w:p w14:paraId="10277C42">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6.5</w:t>
      </w:r>
      <w:r>
        <w:rPr>
          <w:rFonts w:hint="eastAsia" w:ascii="Times New Roman"/>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2B6BF1AE">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6.6</w:t>
      </w:r>
      <w:r>
        <w:rPr>
          <w:rFonts w:hint="eastAsia" w:ascii="Times New Roman"/>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7074CD7F">
      <w:pPr>
        <w:wordWrap w:val="0"/>
        <w:adjustRightInd w:val="0"/>
        <w:snapToGrid w:val="0"/>
        <w:spacing w:line="440" w:lineRule="exact"/>
        <w:ind w:firstLine="560"/>
        <w:rPr>
          <w:rFonts w:ascii="Times New Roman"/>
          <w:b/>
          <w:snapToGrid w:val="0"/>
          <w:color w:val="auto"/>
          <w:highlight w:val="none"/>
        </w:rPr>
      </w:pPr>
      <w:r>
        <w:rPr>
          <w:rFonts w:hint="eastAsia" w:ascii="Times New Roman"/>
          <w:b/>
          <w:bCs/>
          <w:snapToGrid w:val="0"/>
          <w:color w:val="auto"/>
          <w:kern w:val="0"/>
          <w:highlight w:val="none"/>
        </w:rPr>
        <w:t>6.7</w:t>
      </w:r>
      <w:r>
        <w:rPr>
          <w:rFonts w:hint="eastAsia" w:ascii="Times New Roman"/>
          <w:snapToGrid w:val="0"/>
          <w:color w:val="auto"/>
          <w:kern w:val="0"/>
          <w:highlight w:val="none"/>
        </w:rPr>
        <w:t xml:space="preserve"> 现场踏勘期间的交通、食宿由投标人自行安排，费用自理。</w:t>
      </w:r>
      <w:bookmarkStart w:id="83" w:name="_Toc18204"/>
    </w:p>
    <w:p w14:paraId="6F1AB855">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84" w:name="_Toc17908"/>
      <w:bookmarkStart w:id="85" w:name="_Toc7565"/>
    </w:p>
    <w:p w14:paraId="1DD9F1F2">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86" w:name="_Toc12433"/>
      <w:bookmarkStart w:id="87" w:name="_Toc29882"/>
      <w:r>
        <w:rPr>
          <w:rFonts w:hint="eastAsia" w:ascii="Times New Roman"/>
          <w:b/>
          <w:snapToGrid w:val="0"/>
          <w:color w:val="auto"/>
          <w:highlight w:val="none"/>
        </w:rPr>
        <w:t>7．招标文件的提问和答疑</w:t>
      </w:r>
      <w:bookmarkEnd w:id="83"/>
      <w:bookmarkEnd w:id="84"/>
      <w:bookmarkEnd w:id="85"/>
      <w:bookmarkEnd w:id="86"/>
      <w:bookmarkEnd w:id="87"/>
      <w:bookmarkStart w:id="88" w:name="_Hlt74496410"/>
      <w:bookmarkEnd w:id="88"/>
    </w:p>
    <w:p w14:paraId="5BB35E40">
      <w:pPr>
        <w:wordWrap w:val="0"/>
        <w:adjustRightInd w:val="0"/>
        <w:snapToGrid w:val="0"/>
        <w:spacing w:line="440" w:lineRule="exact"/>
        <w:ind w:firstLine="482" w:firstLineChars="200"/>
        <w:rPr>
          <w:rFonts w:ascii="Times New Roman"/>
          <w:snapToGrid w:val="0"/>
          <w:color w:val="auto"/>
          <w:kern w:val="0"/>
          <w:szCs w:val="24"/>
          <w:highlight w:val="none"/>
          <w:lang w:bidi="ar"/>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Times New Roman"/>
          <w:snapToGrid w:val="0"/>
          <w:color w:val="auto"/>
          <w:kern w:val="0"/>
          <w:szCs w:val="24"/>
          <w:highlight w:val="none"/>
          <w:lang w:bidi="ar"/>
        </w:rPr>
        <w:t>。</w:t>
      </w:r>
    </w:p>
    <w:p w14:paraId="35F9B22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 xml:space="preserve">7.2 </w:t>
      </w:r>
      <w:r>
        <w:rPr>
          <w:rFonts w:hint="eastAsia" w:ascii="Times New Roman"/>
          <w:snapToGrid w:val="0"/>
          <w:color w:val="auto"/>
          <w:kern w:val="0"/>
          <w:highlight w:val="none"/>
        </w:rPr>
        <w:t>招标人在提问截止时间（</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0A20CB7">
      <w:pPr>
        <w:wordWrap w:val="0"/>
        <w:adjustRightInd w:val="0"/>
        <w:snapToGrid w:val="0"/>
        <w:spacing w:line="440" w:lineRule="exact"/>
        <w:ind w:firstLine="482" w:firstLineChars="200"/>
        <w:rPr>
          <w:rFonts w:ascii="Times New Roman"/>
          <w:b/>
          <w:snapToGrid w:val="0"/>
          <w:color w:val="auto"/>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招标人对招标文件所作的答疑（或修改）公告，构成招标文件的组成部分。</w:t>
      </w:r>
      <w:bookmarkStart w:id="89" w:name="_Hlt69699188"/>
      <w:bookmarkEnd w:id="89"/>
      <w:bookmarkStart w:id="90" w:name="_Hlt92513715"/>
      <w:bookmarkEnd w:id="90"/>
      <w:bookmarkStart w:id="91" w:name="_Hlt92513711"/>
      <w:bookmarkEnd w:id="91"/>
      <w:bookmarkStart w:id="92" w:name="_Toc15556"/>
      <w:bookmarkStart w:id="93" w:name="_Toc12685"/>
      <w:bookmarkStart w:id="94" w:name="_Toc29680"/>
    </w:p>
    <w:p w14:paraId="23A66964">
      <w:pPr>
        <w:pStyle w:val="3"/>
        <w:wordWrap w:val="0"/>
        <w:autoSpaceDE/>
        <w:autoSpaceDN/>
        <w:snapToGrid w:val="0"/>
        <w:spacing w:line="440" w:lineRule="exact"/>
        <w:ind w:firstLine="480"/>
        <w:jc w:val="both"/>
        <w:rPr>
          <w:rFonts w:hint="default" w:ascii="Times New Roman" w:eastAsia="宋体"/>
          <w:b/>
          <w:snapToGrid w:val="0"/>
          <w:color w:val="auto"/>
          <w:highlight w:val="none"/>
          <w:lang w:val="en-US" w:eastAsia="zh-CN"/>
        </w:rPr>
      </w:pPr>
      <w:bookmarkStart w:id="95" w:name="_Toc5720"/>
      <w:bookmarkStart w:id="96" w:name="_Toc22896"/>
      <w:r>
        <w:rPr>
          <w:rFonts w:hint="eastAsia" w:ascii="Times New Roman"/>
          <w:b/>
          <w:snapToGrid w:val="0"/>
          <w:color w:val="auto"/>
          <w:highlight w:val="none"/>
        </w:rPr>
        <w:t>8．</w:t>
      </w:r>
      <w:bookmarkEnd w:id="92"/>
      <w:bookmarkEnd w:id="93"/>
      <w:bookmarkEnd w:id="95"/>
      <w:bookmarkEnd w:id="96"/>
      <w:r>
        <w:rPr>
          <w:rFonts w:hint="eastAsia" w:ascii="Times New Roman"/>
          <w:b/>
          <w:snapToGrid w:val="0"/>
          <w:color w:val="auto"/>
          <w:highlight w:val="none"/>
          <w:lang w:val="en-US" w:eastAsia="zh-CN"/>
        </w:rPr>
        <w:t>最高投标限价</w:t>
      </w:r>
    </w:p>
    <w:p w14:paraId="420AD6D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8.1</w:t>
      </w:r>
      <w:r>
        <w:rPr>
          <w:rFonts w:hint="eastAsia" w:ascii="Times New Roman"/>
          <w:snapToGrid w:val="0"/>
          <w:color w:val="auto"/>
          <w:kern w:val="0"/>
          <w:highlight w:val="none"/>
        </w:rPr>
        <w:t xml:space="preserve"> 本招标项目按照以下依据编制</w:t>
      </w:r>
      <w:r>
        <w:rPr>
          <w:rFonts w:hint="eastAsia" w:ascii="Times New Roman"/>
          <w:snapToGrid w:val="0"/>
          <w:color w:val="auto"/>
          <w:kern w:val="0"/>
          <w:highlight w:val="none"/>
          <w:lang w:val="en-US" w:eastAsia="zh-CN"/>
        </w:rPr>
        <w:t>最高投标限价</w:t>
      </w:r>
      <w:r>
        <w:rPr>
          <w:rFonts w:hint="eastAsia" w:ascii="Times New Roman"/>
          <w:snapToGrid w:val="0"/>
          <w:color w:val="auto"/>
          <w:kern w:val="0"/>
          <w:highlight w:val="none"/>
        </w:rPr>
        <w:t>：</w:t>
      </w:r>
    </w:p>
    <w:p w14:paraId="0449399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w:t>
      </w:r>
    </w:p>
    <w:p w14:paraId="4691F95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3DD47D3">
      <w:pPr>
        <w:wordWrap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（3）施工图及相关资料；</w:t>
      </w:r>
    </w:p>
    <w:p w14:paraId="43DCD3FF">
      <w:pPr>
        <w:wordWrap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（4）招标文件及招标工程量清单；</w:t>
      </w:r>
    </w:p>
    <w:p w14:paraId="3ADD8BBE">
      <w:pPr>
        <w:wordWrap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（5）施工现场情况、工程特点及常规施工方案；</w:t>
      </w:r>
    </w:p>
    <w:p w14:paraId="4DE14500">
      <w:pPr>
        <w:wordWrap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（6）项目所在地工程造价管理机构发布的工程造价信息，工程造价信息缺项的，参照市场价格；</w:t>
      </w:r>
    </w:p>
    <w:p w14:paraId="5CC046FB">
      <w:pPr>
        <w:wordWrap w:val="0"/>
        <w:adjustRightInd w:val="0"/>
        <w:snapToGrid w:val="0"/>
        <w:spacing w:line="360" w:lineRule="auto"/>
        <w:ind w:firstLine="480" w:firstLineChars="200"/>
        <w:rPr>
          <w:rFonts w:ascii="Times New Roman"/>
          <w:snapToGrid w:val="0"/>
          <w:color w:val="auto"/>
          <w:kern w:val="0"/>
          <w:highlight w:val="none"/>
        </w:rPr>
      </w:pPr>
      <w:r>
        <w:rPr>
          <w:rFonts w:hint="eastAsia" w:ascii="Times New Roman"/>
          <w:snapToGrid w:val="0"/>
          <w:color w:val="auto"/>
          <w:kern w:val="0"/>
          <w:highlight w:val="none"/>
        </w:rPr>
        <w:t>（7）与建设项目相关的标准、规范、技术资料。</w:t>
      </w:r>
    </w:p>
    <w:p w14:paraId="54693710">
      <w:pPr>
        <w:wordWrap w:val="0"/>
        <w:adjustRightInd w:val="0"/>
        <w:snapToGrid w:val="0"/>
        <w:spacing w:line="360" w:lineRule="auto"/>
        <w:ind w:firstLine="482" w:firstLineChars="200"/>
        <w:rPr>
          <w:rFonts w:hint="eastAsia" w:hAnsi="宋体" w:eastAsia="宋体" w:cs="宋体"/>
          <w:b w:val="0"/>
          <w:bCs w:val="0"/>
          <w:snapToGrid w:val="0"/>
          <w:color w:val="auto"/>
          <w:kern w:val="0"/>
          <w:szCs w:val="22"/>
          <w:highlight w:val="none"/>
          <w:lang w:val="en-US" w:eastAsia="zh-CN"/>
        </w:rPr>
      </w:pPr>
      <w:r>
        <w:rPr>
          <w:rFonts w:hint="eastAsia" w:ascii="Times New Roman" w:hAnsi="Times New Roman" w:eastAsia="宋体" w:cs="Times New Roman"/>
          <w:b/>
          <w:bCs/>
          <w:snapToGrid w:val="0"/>
          <w:color w:val="auto"/>
          <w:kern w:val="0"/>
          <w:highlight w:val="none"/>
        </w:rPr>
        <w:t>8.2</w:t>
      </w:r>
      <w:r>
        <w:rPr>
          <w:rFonts w:hint="eastAsia" w:hAnsi="宋体" w:cs="宋体"/>
          <w:b/>
          <w:bCs/>
          <w:snapToGrid w:val="0"/>
          <w:color w:val="auto"/>
          <w:kern w:val="0"/>
          <w:szCs w:val="22"/>
          <w:highlight w:val="none"/>
        </w:rPr>
        <w:t>本</w:t>
      </w:r>
      <w:r>
        <w:rPr>
          <w:rFonts w:hint="eastAsia" w:hAnsi="宋体" w:cs="宋体"/>
          <w:b/>
          <w:bCs/>
          <w:snapToGrid w:val="0"/>
          <w:color w:val="auto"/>
          <w:kern w:val="0"/>
          <w:szCs w:val="22"/>
          <w:highlight w:val="none"/>
          <w:lang w:val="en-US" w:eastAsia="zh-CN"/>
        </w:rPr>
        <w:t>项目</w:t>
      </w:r>
      <w:r>
        <w:rPr>
          <w:rFonts w:hint="eastAsia" w:hAnsi="宋体" w:cs="宋体"/>
          <w:b/>
          <w:bCs/>
          <w:snapToGrid w:val="0"/>
          <w:color w:val="auto"/>
          <w:kern w:val="0"/>
          <w:szCs w:val="22"/>
          <w:highlight w:val="none"/>
        </w:rPr>
        <w:t>的</w:t>
      </w:r>
      <w:r>
        <w:rPr>
          <w:rFonts w:hint="eastAsia" w:hAnsi="宋体" w:cs="宋体"/>
          <w:b/>
          <w:bCs/>
          <w:snapToGrid w:val="0"/>
          <w:color w:val="auto"/>
          <w:kern w:val="0"/>
          <w:szCs w:val="22"/>
          <w:highlight w:val="none"/>
          <w:lang w:val="en-US" w:eastAsia="zh-CN"/>
        </w:rPr>
        <w:t>最高投标限价</w:t>
      </w:r>
      <w:r>
        <w:rPr>
          <w:rFonts w:hint="eastAsia" w:hAnsi="宋体" w:cs="宋体"/>
          <w:b/>
          <w:bCs/>
          <w:snapToGrid w:val="0"/>
          <w:color w:val="auto"/>
          <w:kern w:val="0"/>
          <w:szCs w:val="22"/>
          <w:highlight w:val="none"/>
        </w:rPr>
        <w:t>为人民币（大写）：</w:t>
      </w:r>
      <w:r>
        <w:rPr>
          <w:rFonts w:hint="eastAsia" w:hAnsi="宋体" w:cs="宋体"/>
          <w:b/>
          <w:bCs/>
          <w:snapToGrid w:val="0"/>
          <w:color w:val="auto"/>
          <w:kern w:val="0"/>
          <w:szCs w:val="22"/>
          <w:highlight w:val="none"/>
          <w:lang w:val="en-US" w:eastAsia="zh-CN"/>
        </w:rPr>
        <w:t>伍佰壹拾叁万肆仟壹佰叁拾伍元零壹分</w:t>
      </w:r>
      <w:r>
        <w:rPr>
          <w:rFonts w:hint="eastAsia" w:hAnsi="宋体" w:cs="宋体"/>
          <w:b/>
          <w:bCs/>
          <w:snapToGrid w:val="0"/>
          <w:color w:val="auto"/>
          <w:kern w:val="0"/>
          <w:szCs w:val="22"/>
          <w:highlight w:val="none"/>
        </w:rPr>
        <w:t>（¥</w:t>
      </w:r>
      <w:r>
        <w:rPr>
          <w:rFonts w:hint="eastAsia" w:hAnsi="宋体" w:cs="宋体"/>
          <w:b/>
          <w:bCs/>
          <w:snapToGrid w:val="0"/>
          <w:color w:val="auto"/>
          <w:kern w:val="0"/>
          <w:szCs w:val="22"/>
          <w:highlight w:val="none"/>
          <w:u w:val="single"/>
          <w:lang w:val="en-US" w:eastAsia="zh-CN"/>
        </w:rPr>
        <w:t>5134135.01</w:t>
      </w:r>
      <w:r>
        <w:rPr>
          <w:rFonts w:hint="eastAsia" w:hAnsi="宋体" w:cs="宋体"/>
          <w:b/>
          <w:bCs/>
          <w:snapToGrid w:val="0"/>
          <w:color w:val="auto"/>
          <w:kern w:val="0"/>
          <w:szCs w:val="22"/>
          <w:highlight w:val="none"/>
          <w:lang w:val="en-US" w:eastAsia="zh-CN"/>
        </w:rPr>
        <w:t>元</w:t>
      </w:r>
      <w:r>
        <w:rPr>
          <w:rFonts w:hint="eastAsia" w:hAnsi="宋体" w:cs="宋体"/>
          <w:b/>
          <w:bCs/>
          <w:snapToGrid w:val="0"/>
          <w:color w:val="auto"/>
          <w:kern w:val="0"/>
          <w:szCs w:val="22"/>
          <w:highlight w:val="none"/>
        </w:rPr>
        <w:t>），其中</w:t>
      </w:r>
      <w:r>
        <w:rPr>
          <w:rFonts w:hint="eastAsia" w:hAnsi="宋体" w:cs="宋体"/>
          <w:b/>
          <w:bCs/>
          <w:snapToGrid w:val="0"/>
          <w:color w:val="auto"/>
          <w:kern w:val="0"/>
          <w:szCs w:val="22"/>
          <w:highlight w:val="none"/>
          <w:lang w:val="en-US" w:eastAsia="zh-CN"/>
        </w:rPr>
        <w:t>安全生产措施费</w:t>
      </w:r>
      <w:r>
        <w:rPr>
          <w:rFonts w:hint="eastAsia" w:hAnsi="宋体" w:cs="宋体"/>
          <w:b/>
          <w:bCs/>
          <w:snapToGrid w:val="0"/>
          <w:color w:val="auto"/>
          <w:kern w:val="0"/>
          <w:szCs w:val="22"/>
          <w:highlight w:val="none"/>
          <w:u w:val="single"/>
        </w:rPr>
        <w:t>¥</w:t>
      </w:r>
      <w:r>
        <w:rPr>
          <w:rFonts w:hint="eastAsia" w:hAnsi="宋体" w:cs="宋体"/>
          <w:b/>
          <w:bCs/>
          <w:snapToGrid w:val="0"/>
          <w:color w:val="auto"/>
          <w:kern w:val="0"/>
          <w:szCs w:val="22"/>
          <w:highlight w:val="none"/>
          <w:u w:val="single"/>
          <w:lang w:val="en-US" w:eastAsia="zh-CN"/>
        </w:rPr>
        <w:t>83844.91</w:t>
      </w:r>
      <w:r>
        <w:rPr>
          <w:rFonts w:hint="eastAsia" w:hAnsi="宋体" w:cs="宋体"/>
          <w:b/>
          <w:bCs/>
          <w:snapToGrid w:val="0"/>
          <w:color w:val="auto"/>
          <w:kern w:val="0"/>
          <w:szCs w:val="22"/>
          <w:highlight w:val="none"/>
        </w:rPr>
        <w:t>元，暂列金</w:t>
      </w:r>
      <w:r>
        <w:rPr>
          <w:rFonts w:hint="eastAsia" w:hAnsi="宋体" w:cs="宋体"/>
          <w:b/>
          <w:bCs/>
          <w:snapToGrid w:val="0"/>
          <w:color w:val="auto"/>
          <w:kern w:val="0"/>
          <w:szCs w:val="22"/>
          <w:highlight w:val="none"/>
          <w:lang w:eastAsia="zh-CN"/>
        </w:rPr>
        <w:t>额</w:t>
      </w:r>
      <w:r>
        <w:rPr>
          <w:rFonts w:hint="eastAsia" w:hAnsi="宋体" w:cs="宋体"/>
          <w:b/>
          <w:bCs/>
          <w:snapToGrid w:val="0"/>
          <w:color w:val="auto"/>
          <w:kern w:val="0"/>
          <w:szCs w:val="22"/>
          <w:highlight w:val="none"/>
          <w:lang w:val="en-US" w:eastAsia="zh-CN"/>
        </w:rPr>
        <w:t>：</w:t>
      </w:r>
      <w:r>
        <w:rPr>
          <w:rFonts w:hint="eastAsia" w:hAnsi="宋体" w:cs="宋体"/>
          <w:b/>
          <w:bCs/>
          <w:snapToGrid w:val="0"/>
          <w:color w:val="auto"/>
          <w:kern w:val="0"/>
          <w:szCs w:val="22"/>
          <w:highlight w:val="none"/>
          <w:u w:val="single"/>
        </w:rPr>
        <w:t>¥</w:t>
      </w:r>
      <w:r>
        <w:rPr>
          <w:rFonts w:hint="eastAsia" w:hAnsi="宋体" w:cs="宋体"/>
          <w:b/>
          <w:bCs/>
          <w:snapToGrid w:val="0"/>
          <w:color w:val="auto"/>
          <w:kern w:val="0"/>
          <w:szCs w:val="22"/>
          <w:highlight w:val="none"/>
          <w:u w:val="single"/>
          <w:lang w:val="en-US" w:eastAsia="zh-CN"/>
        </w:rPr>
        <w:t>180000.00</w:t>
      </w:r>
      <w:r>
        <w:rPr>
          <w:rFonts w:hint="eastAsia" w:hAnsi="宋体" w:cs="宋体"/>
          <w:b/>
          <w:bCs/>
          <w:snapToGrid w:val="0"/>
          <w:color w:val="auto"/>
          <w:kern w:val="0"/>
          <w:szCs w:val="22"/>
          <w:highlight w:val="none"/>
        </w:rPr>
        <w:t>元</w:t>
      </w:r>
      <w:r>
        <w:rPr>
          <w:rFonts w:hint="eastAsia" w:hAnsi="宋体" w:cs="宋体"/>
          <w:b/>
          <w:bCs/>
          <w:snapToGrid w:val="0"/>
          <w:color w:val="auto"/>
          <w:kern w:val="0"/>
          <w:szCs w:val="22"/>
          <w:highlight w:val="none"/>
          <w:lang w:eastAsia="zh-CN"/>
        </w:rPr>
        <w:t>，</w:t>
      </w:r>
      <w:r>
        <w:rPr>
          <w:rFonts w:hint="eastAsia" w:hAnsi="宋体" w:cs="宋体"/>
          <w:b/>
          <w:bCs/>
          <w:snapToGrid w:val="0"/>
          <w:color w:val="auto"/>
          <w:kern w:val="0"/>
          <w:szCs w:val="22"/>
          <w:highlight w:val="none"/>
          <w:lang w:val="en-US" w:eastAsia="zh-CN"/>
        </w:rPr>
        <w:t>暂估价：</w:t>
      </w:r>
      <w:r>
        <w:rPr>
          <w:rFonts w:hint="eastAsia" w:hAnsi="宋体" w:cs="宋体"/>
          <w:b/>
          <w:bCs/>
          <w:snapToGrid w:val="0"/>
          <w:color w:val="auto"/>
          <w:kern w:val="0"/>
          <w:szCs w:val="22"/>
          <w:highlight w:val="none"/>
          <w:u w:val="single"/>
        </w:rPr>
        <w:t>¥</w:t>
      </w:r>
      <w:r>
        <w:rPr>
          <w:rFonts w:hint="eastAsia" w:hAnsi="宋体" w:cs="宋体"/>
          <w:b/>
          <w:bCs/>
          <w:snapToGrid w:val="0"/>
          <w:color w:val="auto"/>
          <w:kern w:val="0"/>
          <w:szCs w:val="22"/>
          <w:highlight w:val="none"/>
          <w:u w:val="single"/>
          <w:lang w:val="en-US" w:eastAsia="zh-CN"/>
        </w:rPr>
        <w:t>/</w:t>
      </w:r>
      <w:r>
        <w:rPr>
          <w:rFonts w:hint="eastAsia" w:hAnsi="宋体" w:cs="宋体"/>
          <w:b/>
          <w:bCs/>
          <w:snapToGrid w:val="0"/>
          <w:color w:val="auto"/>
          <w:kern w:val="0"/>
          <w:szCs w:val="22"/>
          <w:highlight w:val="none"/>
          <w:lang w:val="en-US" w:eastAsia="zh-CN"/>
        </w:rPr>
        <w:t>元。</w:t>
      </w:r>
      <w:r>
        <w:rPr>
          <w:rFonts w:hint="eastAsia" w:hAnsi="宋体" w:cs="宋体"/>
          <w:b w:val="0"/>
          <w:bCs w:val="0"/>
          <w:snapToGrid w:val="0"/>
          <w:color w:val="auto"/>
          <w:kern w:val="0"/>
          <w:szCs w:val="22"/>
          <w:highlight w:val="none"/>
          <w:lang w:eastAsia="zh-CN"/>
        </w:rPr>
        <w:t>（</w:t>
      </w:r>
      <w:r>
        <w:rPr>
          <w:rFonts w:hint="eastAsia" w:hAnsi="宋体" w:cs="宋体"/>
          <w:b w:val="0"/>
          <w:bCs w:val="0"/>
          <w:snapToGrid w:val="0"/>
          <w:color w:val="auto"/>
          <w:kern w:val="0"/>
          <w:szCs w:val="22"/>
          <w:highlight w:val="none"/>
          <w:lang w:val="en-US" w:eastAsia="zh-CN"/>
        </w:rPr>
        <w:t>暂列金额投标人按给定金额统一报价，但并不属于承包人所有，也不必然发生，只能按照发包人（建设单位）的指示使用，其最终结算费用应以实际发生为准，其余额仍归发包人（建设单位）所有）</w:t>
      </w:r>
    </w:p>
    <w:p w14:paraId="44F1166A">
      <w:pPr>
        <w:wordWrap w:val="0"/>
        <w:adjustRightInd w:val="0"/>
        <w:snapToGrid w:val="0"/>
        <w:spacing w:line="360" w:lineRule="auto"/>
        <w:ind w:firstLine="482" w:firstLineChars="200"/>
        <w:rPr>
          <w:rFonts w:ascii="Times New Roman"/>
          <w:snapToGrid w:val="0"/>
          <w:color w:val="auto"/>
          <w:kern w:val="0"/>
          <w:szCs w:val="24"/>
          <w:highlight w:val="none"/>
        </w:rPr>
      </w:pPr>
      <w:r>
        <w:rPr>
          <w:rFonts w:hint="eastAsia" w:ascii="Times New Roman"/>
          <w:b/>
          <w:bCs/>
          <w:snapToGrid w:val="0"/>
          <w:color w:val="auto"/>
          <w:kern w:val="0"/>
          <w:highlight w:val="none"/>
        </w:rPr>
        <w:t>8.3</w:t>
      </w:r>
      <w:r>
        <w:rPr>
          <w:rFonts w:hint="eastAsia" w:ascii="Times New Roman"/>
          <w:snapToGrid w:val="0"/>
          <w:color w:val="auto"/>
          <w:kern w:val="0"/>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453133D4">
      <w:pPr>
        <w:wordWrap w:val="0"/>
        <w:adjustRightInd w:val="0"/>
        <w:snapToGrid w:val="0"/>
        <w:spacing w:line="360" w:lineRule="auto"/>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8.4</w:t>
      </w:r>
      <w:r>
        <w:rPr>
          <w:rFonts w:hint="eastAsia" w:ascii="Times New Roman"/>
          <w:snapToGrid w:val="0"/>
          <w:color w:val="auto"/>
          <w:kern w:val="0"/>
          <w:highlight w:val="none"/>
        </w:rPr>
        <w:t xml:space="preserve"> 本招标项目以暂估价形式列入招标工程量清单中的材料、工程设备、专业工程（以下统称“暂估价项目”）包括：</w:t>
      </w:r>
      <w:r>
        <w:rPr>
          <w:rFonts w:hAnsi="宋体" w:cs="宋体"/>
          <w:snapToGrid w:val="0"/>
          <w:color w:val="auto"/>
          <w:kern w:val="0"/>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Times New Roman"/>
          <w:snapToGrid w:val="0"/>
          <w:color w:val="auto"/>
          <w:kern w:val="0"/>
          <w:highlight w:val="none"/>
          <w:u w:val="single"/>
        </w:rPr>
        <w:t>。</w:t>
      </w:r>
    </w:p>
    <w:p w14:paraId="733F04A1">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8.5</w:t>
      </w:r>
      <w:r>
        <w:rPr>
          <w:rFonts w:hint="eastAsia" w:ascii="Times New Roman"/>
          <w:snapToGrid w:val="0"/>
          <w:color w:val="auto"/>
          <w:kern w:val="0"/>
          <w:highlight w:val="none"/>
        </w:rPr>
        <w:t xml:space="preserve"> 当暂估价项目的内容、标准、要求在项目实施过程中得以深化、明确、固定后，按以下原则发包：</w:t>
      </w:r>
    </w:p>
    <w:p w14:paraId="30531D1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（1）暂估价项目按工程、货物（指材料或工程设备，下同）的类别分类汇总的金额，达到必须招标规模标准的，由</w:t>
      </w:r>
      <w:r>
        <w:rPr>
          <w:rFonts w:hint="eastAsia" w:ascii="Times New Roman"/>
          <w:snapToGrid w:val="0"/>
          <w:color w:val="auto"/>
          <w:kern w:val="0"/>
          <w:highlight w:val="none"/>
          <w:u w:val="single"/>
        </w:rPr>
        <w:t xml:space="preserve"> 中标人招标，招标人参与管理 </w:t>
      </w:r>
      <w:r>
        <w:rPr>
          <w:rFonts w:hint="eastAsia" w:ascii="Times New Roman"/>
          <w:snapToGrid w:val="0"/>
          <w:color w:val="auto"/>
          <w:kern w:val="0"/>
          <w:highlight w:val="none"/>
        </w:rPr>
        <w:t>，确定专业工程承包人（或材料、工程设备供应商）和合同价格。</w:t>
      </w:r>
    </w:p>
    <w:p w14:paraId="1885847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（2）暂估价项目按工程、货物的类别分类汇总的金额，未达到必须招标规模标准但适用政府采购规定的，按照政府采购规定确定专业工程承包人（或材料、工程设备供应商）和合同价格。</w:t>
      </w:r>
    </w:p>
    <w:p w14:paraId="6672AFF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7523546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（4）暂估价项目按工程、货物的类别分类汇总的金额，未达到必须招标规模标准也不适用政府采购规定，中标人既不具备相应资格条件又不具备分包权的，由招标人另行发包。</w:t>
      </w:r>
    </w:p>
    <w:p w14:paraId="1E43BE6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（5）暂估价项目由其他承包人承包的，纳入中标人的管理和协调范围，由其他承包人向中标人承担质量、安全、文明施工、工期责任，中标人向招标人承担责任。</w:t>
      </w:r>
    </w:p>
    <w:p w14:paraId="6376ABC7">
      <w:pPr>
        <w:wordWrap w:val="0"/>
        <w:adjustRightInd w:val="0"/>
        <w:snapToGrid w:val="0"/>
        <w:spacing w:line="440" w:lineRule="exact"/>
        <w:ind w:firstLine="482" w:firstLineChars="200"/>
        <w:rPr>
          <w:snapToGrid w:val="0"/>
          <w:color w:val="auto"/>
          <w:highlight w:val="none"/>
        </w:rPr>
      </w:pPr>
      <w:r>
        <w:rPr>
          <w:rFonts w:hint="eastAsia" w:ascii="Times New Roman"/>
          <w:b/>
          <w:bCs/>
          <w:snapToGrid w:val="0"/>
          <w:color w:val="auto"/>
          <w:kern w:val="0"/>
          <w:highlight w:val="none"/>
        </w:rPr>
        <w:t>8.6</w:t>
      </w:r>
      <w:r>
        <w:rPr>
          <w:rFonts w:hint="eastAsia" w:ascii="Times New Roman"/>
          <w:snapToGrid w:val="0"/>
          <w:color w:val="auto"/>
          <w:kern w:val="0"/>
          <w:highlight w:val="none"/>
        </w:rPr>
        <w:t xml:space="preserve"> 本招标项目以</w:t>
      </w:r>
      <w:r>
        <w:rPr>
          <w:rFonts w:hint="eastAsia"/>
          <w:snapToGrid w:val="0"/>
          <w:color w:val="auto"/>
          <w:highlight w:val="none"/>
        </w:rPr>
        <w:t>暂列金额</w:t>
      </w:r>
      <w:r>
        <w:rPr>
          <w:rFonts w:hint="eastAsia" w:ascii="Times New Roman"/>
          <w:snapToGrid w:val="0"/>
          <w:color w:val="auto"/>
          <w:kern w:val="0"/>
          <w:highlight w:val="none"/>
        </w:rPr>
        <w:t>形式列入招标工程量清单中的</w:t>
      </w:r>
      <w:r>
        <w:rPr>
          <w:rFonts w:hint="eastAsia"/>
          <w:snapToGrid w:val="0"/>
          <w:color w:val="auto"/>
          <w:highlight w:val="none"/>
        </w:rPr>
        <w:t>所需货物和服务的采购</w:t>
      </w:r>
      <w:r>
        <w:rPr>
          <w:rFonts w:hint="eastAsia" w:ascii="Times New Roman"/>
          <w:snapToGrid w:val="0"/>
          <w:color w:val="auto"/>
          <w:kern w:val="0"/>
          <w:highlight w:val="none"/>
        </w:rPr>
        <w:t>（以下统称“暂列金额项目”）若有</w:t>
      </w:r>
      <w:r>
        <w:rPr>
          <w:rFonts w:hint="eastAsia"/>
          <w:snapToGrid w:val="0"/>
          <w:color w:val="auto"/>
          <w:highlight w:val="none"/>
        </w:rPr>
        <w:t>发生，按照本节第</w:t>
      </w:r>
      <w:r>
        <w:rPr>
          <w:rFonts w:hint="eastAsia" w:ascii="Times New Roman"/>
          <w:b/>
          <w:bCs/>
          <w:snapToGrid w:val="0"/>
          <w:color w:val="auto"/>
          <w:kern w:val="0"/>
          <w:highlight w:val="none"/>
        </w:rPr>
        <w:t>8.5</w:t>
      </w:r>
      <w:r>
        <w:rPr>
          <w:rFonts w:hint="eastAsia"/>
          <w:snapToGrid w:val="0"/>
          <w:color w:val="auto"/>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14:paraId="0B5DE39D">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97" w:name="_Toc17205"/>
      <w:bookmarkStart w:id="98" w:name="_Toc8163"/>
    </w:p>
    <w:p w14:paraId="7D55039A">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99" w:name="_Toc24339"/>
      <w:bookmarkStart w:id="100" w:name="_Toc5391"/>
      <w:r>
        <w:rPr>
          <w:rFonts w:hint="eastAsia" w:ascii="Times New Roman"/>
          <w:b/>
          <w:snapToGrid w:val="0"/>
          <w:color w:val="auto"/>
          <w:highlight w:val="none"/>
        </w:rPr>
        <w:t>9．投标报价</w:t>
      </w:r>
      <w:bookmarkEnd w:id="94"/>
      <w:bookmarkEnd w:id="97"/>
      <w:bookmarkEnd w:id="98"/>
      <w:bookmarkEnd w:id="99"/>
      <w:bookmarkEnd w:id="100"/>
      <w:bookmarkStart w:id="101" w:name="_Hlt74498519"/>
      <w:bookmarkEnd w:id="101"/>
    </w:p>
    <w:p w14:paraId="30DDAC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9.1</w:t>
      </w:r>
      <w:r>
        <w:rPr>
          <w:rFonts w:hint="eastAsia" w:ascii="Times New Roman"/>
          <w:snapToGrid w:val="0"/>
          <w:color w:val="auto"/>
          <w:kern w:val="0"/>
          <w:highlight w:val="none"/>
        </w:rPr>
        <w:t xml:space="preserve"> 投标人应按照以下依据编制投标报价：</w:t>
      </w:r>
    </w:p>
    <w:p w14:paraId="03E8009A">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w:t>
      </w:r>
    </w:p>
    <w:p w14:paraId="363BF356">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236779D">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（3）企业定额；</w:t>
      </w:r>
    </w:p>
    <w:p w14:paraId="1206F981">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（4）招标文件及其答疑（或修改）公告、招标工程量清单；</w:t>
      </w:r>
    </w:p>
    <w:p w14:paraId="129CDF3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（5）施工图及相关资料；</w:t>
      </w:r>
    </w:p>
    <w:p w14:paraId="54A076DA">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（6）施工现场情况、工程特点及投标时拟定的施工组织设计或施工方案；</w:t>
      </w:r>
    </w:p>
    <w:p w14:paraId="65034EB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（7）市场价格信息或项目所在地工程造价管理机构发布的工程造价信息；</w:t>
      </w:r>
    </w:p>
    <w:p w14:paraId="533324FD">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（8）与建设项目相关的标准、规范、技术资料。</w:t>
      </w:r>
    </w:p>
    <w:p w14:paraId="24BD728E">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9.2</w:t>
      </w:r>
      <w:r>
        <w:rPr>
          <w:rFonts w:hint="eastAsia" w:ascii="Times New Roman"/>
          <w:snapToGrid w:val="0"/>
          <w:color w:val="auto"/>
          <w:kern w:val="0"/>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102" w:name="_Hlt66594003"/>
      <w:bookmarkEnd w:id="102"/>
      <w:r>
        <w:rPr>
          <w:rFonts w:hint="eastAsia" w:ascii="Times New Roman"/>
          <w:snapToGrid w:val="0"/>
          <w:color w:val="auto"/>
          <w:kern w:val="0"/>
          <w:highlight w:val="none"/>
        </w:rPr>
        <w:t>所谓“一定范围内的风险”是指合同约定的风险。</w:t>
      </w:r>
      <w:bookmarkStart w:id="103" w:name="_Hlt69335755"/>
      <w:bookmarkEnd w:id="103"/>
    </w:p>
    <w:p w14:paraId="110425AC">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9.3</w:t>
      </w:r>
      <w:r>
        <w:rPr>
          <w:rFonts w:hint="eastAsia" w:ascii="Times New Roman"/>
          <w:snapToGrid w:val="0"/>
          <w:color w:val="auto"/>
          <w:kern w:val="0"/>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104" w:name="_Hlt66509056"/>
      <w:bookmarkEnd w:id="104"/>
      <w:r>
        <w:rPr>
          <w:rFonts w:hint="eastAsia" w:ascii="Times New Roman"/>
          <w:snapToGrid w:val="0"/>
          <w:color w:val="auto"/>
          <w:kern w:val="0"/>
          <w:highlight w:val="none"/>
        </w:rPr>
        <w:t>接资料。投标人应针对现场情况编制施工组织设计，并在编制投标报价时考虑现场情况的影响。</w:t>
      </w:r>
    </w:p>
    <w:p w14:paraId="708230EC">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9.4</w:t>
      </w:r>
      <w:r>
        <w:rPr>
          <w:rFonts w:hint="eastAsia" w:ascii="Times New Roman"/>
          <w:snapToGrid w:val="0"/>
          <w:color w:val="auto"/>
          <w:kern w:val="0"/>
          <w:highlight w:val="none"/>
        </w:rPr>
        <w:t xml:space="preserve"> 招标人向投标人提供的有关现场的数据和资料，是招标人现有的能被投标人利用的资料，招标人对投标人做出的任何推论、理解和结论均不负责任。</w:t>
      </w:r>
    </w:p>
    <w:p w14:paraId="2D700421">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9.5</w:t>
      </w:r>
      <w:r>
        <w:rPr>
          <w:rFonts w:hint="eastAsia" w:ascii="Times New Roman"/>
          <w:snapToGrid w:val="0"/>
          <w:color w:val="auto"/>
          <w:kern w:val="0"/>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02017D76">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9.6</w:t>
      </w:r>
      <w:r>
        <w:rPr>
          <w:rFonts w:hint="eastAsia" w:ascii="Times New Roman"/>
          <w:snapToGrid w:val="0"/>
          <w:color w:val="auto"/>
          <w:kern w:val="0"/>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99DC360">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9.7</w:t>
      </w:r>
      <w:r>
        <w:rPr>
          <w:rFonts w:hint="eastAsia" w:ascii="Times New Roman"/>
          <w:snapToGrid w:val="0"/>
          <w:color w:val="auto"/>
          <w:kern w:val="0"/>
          <w:highlight w:val="none"/>
        </w:rPr>
        <w:t xml:space="preserve"> 投标人的投标总价不得高于</w:t>
      </w:r>
      <w:r>
        <w:rPr>
          <w:rFonts w:hint="eastAsia" w:ascii="Times New Roman"/>
          <w:snapToGrid w:val="0"/>
          <w:color w:val="auto"/>
          <w:kern w:val="0"/>
          <w:highlight w:val="none"/>
          <w:lang w:val="en-US" w:eastAsia="zh-CN"/>
        </w:rPr>
        <w:t>最高投标限价</w:t>
      </w:r>
      <w:r>
        <w:rPr>
          <w:rFonts w:hint="eastAsia" w:ascii="Times New Roman"/>
          <w:snapToGrid w:val="0"/>
          <w:color w:val="auto"/>
          <w:kern w:val="0"/>
          <w:highlight w:val="none"/>
        </w:rPr>
        <w:t>，也不得低于工程成本。投标人对投标总价的所有优惠（降价、让利等），均应当反映在具体清单项目或其综合单价的报价上。</w:t>
      </w:r>
      <w:r>
        <w:rPr>
          <w:rFonts w:hint="eastAsia" w:ascii="Times New Roman"/>
          <w:b/>
          <w:snapToGrid w:val="0"/>
          <w:color w:val="auto"/>
          <w:kern w:val="0"/>
          <w:highlight w:val="none"/>
        </w:rPr>
        <w:t>如果投标人的投标总价下浮率（投标总价下浮率＝100%－投标总价÷</w:t>
      </w:r>
      <w:r>
        <w:rPr>
          <w:rFonts w:hint="eastAsia" w:ascii="Times New Roman"/>
          <w:b/>
          <w:snapToGrid w:val="0"/>
          <w:color w:val="auto"/>
          <w:kern w:val="0"/>
          <w:highlight w:val="none"/>
          <w:lang w:val="en-US" w:eastAsia="zh-CN"/>
        </w:rPr>
        <w:t>最高投标限价</w:t>
      </w:r>
      <w:r>
        <w:rPr>
          <w:rFonts w:hint="eastAsia" w:ascii="Times New Roman"/>
          <w:b/>
          <w:snapToGrid w:val="0"/>
          <w:color w:val="auto"/>
          <w:kern w:val="0"/>
          <w:highlight w:val="none"/>
        </w:rPr>
        <w:t>×</w:t>
      </w:r>
      <w:r>
        <w:rPr>
          <w:rFonts w:ascii="Times New Roman"/>
          <w:b/>
          <w:snapToGrid w:val="0"/>
          <w:color w:val="auto"/>
          <w:kern w:val="0"/>
          <w:highlight w:val="none"/>
        </w:rPr>
        <w:t>100%</w:t>
      </w:r>
      <w:r>
        <w:rPr>
          <w:rFonts w:hint="eastAsia" w:ascii="Times New Roman"/>
          <w:b/>
          <w:snapToGrid w:val="0"/>
          <w:color w:val="auto"/>
          <w:kern w:val="0"/>
          <w:highlight w:val="none"/>
        </w:rPr>
        <w:t>）高于15%时，投标人必须在投标文件中专项作出详细合理的书面说明并提供以往类似工程详细成本分析报告供评标委员会审查。</w:t>
      </w:r>
    </w:p>
    <w:p w14:paraId="140C535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9.8</w:t>
      </w:r>
      <w:r>
        <w:rPr>
          <w:rFonts w:hint="eastAsia" w:ascii="Times New Roman"/>
          <w:snapToGrid w:val="0"/>
          <w:color w:val="auto"/>
          <w:kern w:val="0"/>
          <w:highlight w:val="none"/>
        </w:rPr>
        <w:t xml:space="preserve"> 投标人的</w:t>
      </w:r>
      <w:r>
        <w:rPr>
          <w:rFonts w:hint="eastAsia" w:ascii="Times New Roman"/>
          <w:b/>
          <w:bCs/>
          <w:snapToGrid w:val="0"/>
          <w:color w:val="auto"/>
          <w:kern w:val="0"/>
          <w:highlight w:val="none"/>
        </w:rPr>
        <w:t>安全</w:t>
      </w:r>
      <w:r>
        <w:rPr>
          <w:rFonts w:hint="eastAsia" w:ascii="Times New Roman"/>
          <w:b/>
          <w:bCs/>
          <w:snapToGrid w:val="0"/>
          <w:color w:val="auto"/>
          <w:kern w:val="0"/>
          <w:highlight w:val="none"/>
          <w:lang w:val="en-US" w:eastAsia="zh-CN"/>
        </w:rPr>
        <w:t>生产</w:t>
      </w:r>
      <w:r>
        <w:rPr>
          <w:rFonts w:hint="eastAsia" w:ascii="Times New Roman"/>
          <w:b/>
          <w:bCs/>
          <w:snapToGrid w:val="0"/>
          <w:color w:val="auto"/>
          <w:kern w:val="0"/>
          <w:highlight w:val="none"/>
        </w:rPr>
        <w:t>措施费报价必须达到或超过招标</w:t>
      </w:r>
      <w:r>
        <w:rPr>
          <w:rFonts w:hint="eastAsia" w:ascii="Times New Roman"/>
          <w:b/>
          <w:bCs/>
          <w:snapToGrid w:val="0"/>
          <w:color w:val="auto"/>
          <w:kern w:val="0"/>
          <w:highlight w:val="none"/>
          <w:lang w:val="en-US" w:eastAsia="zh-CN"/>
        </w:rPr>
        <w:t>文件</w:t>
      </w:r>
      <w:r>
        <w:rPr>
          <w:rFonts w:hint="eastAsia" w:ascii="Times New Roman"/>
          <w:b/>
          <w:bCs/>
          <w:snapToGrid w:val="0"/>
          <w:color w:val="auto"/>
          <w:kern w:val="0"/>
          <w:highlight w:val="none"/>
        </w:rPr>
        <w:t>中提供的安全</w:t>
      </w:r>
      <w:r>
        <w:rPr>
          <w:rFonts w:hint="eastAsia" w:ascii="Times New Roman"/>
          <w:b/>
          <w:bCs/>
          <w:snapToGrid w:val="0"/>
          <w:color w:val="auto"/>
          <w:kern w:val="0"/>
          <w:highlight w:val="none"/>
          <w:lang w:val="en-US" w:eastAsia="zh-CN"/>
        </w:rPr>
        <w:t>生产</w:t>
      </w:r>
      <w:r>
        <w:rPr>
          <w:rFonts w:hint="eastAsia" w:ascii="Times New Roman"/>
          <w:b/>
          <w:bCs/>
          <w:snapToGrid w:val="0"/>
          <w:color w:val="auto"/>
          <w:kern w:val="0"/>
          <w:highlight w:val="none"/>
        </w:rPr>
        <w:t>措施费。</w:t>
      </w:r>
    </w:p>
    <w:p w14:paraId="0005F066">
      <w:pPr>
        <w:wordWrap w:val="0"/>
        <w:adjustRightInd w:val="0"/>
        <w:snapToGrid w:val="0"/>
        <w:spacing w:line="440" w:lineRule="exact"/>
        <w:ind w:firstLine="482" w:firstLineChars="200"/>
        <w:rPr>
          <w:rFonts w:ascii="Times New Roman"/>
          <w:b/>
          <w:snapToGrid w:val="0"/>
          <w:color w:val="auto"/>
          <w:highlight w:val="none"/>
        </w:rPr>
      </w:pPr>
      <w:r>
        <w:rPr>
          <w:rFonts w:hint="eastAsia" w:ascii="Times New Roman"/>
          <w:b/>
          <w:bCs/>
          <w:snapToGrid w:val="0"/>
          <w:color w:val="auto"/>
          <w:kern w:val="0"/>
          <w:highlight w:val="none"/>
        </w:rPr>
        <w:t>9.9</w:t>
      </w:r>
      <w:r>
        <w:rPr>
          <w:rFonts w:hint="eastAsia" w:ascii="Times New Roman"/>
          <w:snapToGrid w:val="0"/>
          <w:color w:val="auto"/>
          <w:kern w:val="0"/>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105" w:name="_（十）投标文件的编制、包装、密封"/>
      <w:bookmarkEnd w:id="105"/>
      <w:bookmarkStart w:id="106" w:name="_Toc28889"/>
    </w:p>
    <w:p w14:paraId="0B59D23E">
      <w:pPr>
        <w:pStyle w:val="3"/>
        <w:wordWrap w:val="0"/>
        <w:autoSpaceDE/>
        <w:autoSpaceDN/>
        <w:snapToGrid w:val="0"/>
        <w:spacing w:line="440" w:lineRule="exact"/>
        <w:jc w:val="both"/>
        <w:rPr>
          <w:rFonts w:ascii="Times New Roman"/>
          <w:b/>
          <w:snapToGrid w:val="0"/>
          <w:color w:val="auto"/>
          <w:highlight w:val="none"/>
        </w:rPr>
      </w:pPr>
      <w:bookmarkStart w:id="107" w:name="_Toc11437"/>
      <w:bookmarkStart w:id="108" w:name="_Toc721"/>
    </w:p>
    <w:p w14:paraId="6D777C6B">
      <w:pPr>
        <w:pStyle w:val="3"/>
        <w:wordWrap w:val="0"/>
        <w:autoSpaceDE/>
        <w:autoSpaceDN/>
        <w:snapToGrid w:val="0"/>
        <w:spacing w:line="440" w:lineRule="exact"/>
        <w:ind w:firstLine="482" w:firstLineChars="200"/>
        <w:jc w:val="both"/>
        <w:rPr>
          <w:rFonts w:ascii="Times New Roman"/>
          <w:b/>
          <w:strike/>
          <w:snapToGrid w:val="0"/>
          <w:color w:val="auto"/>
          <w:highlight w:val="none"/>
        </w:rPr>
      </w:pPr>
      <w:bookmarkStart w:id="109" w:name="_Toc25550"/>
      <w:bookmarkStart w:id="110" w:name="_Toc6828"/>
      <w:r>
        <w:rPr>
          <w:rFonts w:hint="eastAsia" w:ascii="Times New Roman"/>
          <w:b/>
          <w:snapToGrid w:val="0"/>
          <w:color w:val="auto"/>
          <w:highlight w:val="none"/>
        </w:rPr>
        <w:t>10．投标文件的编制</w:t>
      </w:r>
      <w:bookmarkStart w:id="111" w:name="_Hlt69332370"/>
      <w:bookmarkEnd w:id="111"/>
      <w:bookmarkStart w:id="112" w:name="_Hlt69208262"/>
      <w:bookmarkEnd w:id="112"/>
      <w:r>
        <w:rPr>
          <w:rFonts w:hint="eastAsia" w:ascii="Times New Roman"/>
          <w:b/>
          <w:snapToGrid w:val="0"/>
          <w:color w:val="auto"/>
          <w:highlight w:val="none"/>
        </w:rPr>
        <w:t>要求</w:t>
      </w:r>
      <w:bookmarkEnd w:id="106"/>
      <w:bookmarkEnd w:id="107"/>
      <w:bookmarkEnd w:id="108"/>
      <w:bookmarkEnd w:id="109"/>
      <w:bookmarkEnd w:id="110"/>
      <w:bookmarkStart w:id="113" w:name="_Hlt78768224"/>
      <w:bookmarkEnd w:id="113"/>
      <w:bookmarkStart w:id="114" w:name="_Hlt74497202"/>
      <w:bookmarkEnd w:id="114"/>
      <w:bookmarkStart w:id="115" w:name="_Hlt74495594"/>
      <w:bookmarkEnd w:id="115"/>
      <w:bookmarkStart w:id="116" w:name="_Toc17114"/>
    </w:p>
    <w:p w14:paraId="12B02EBD">
      <w:pPr>
        <w:pStyle w:val="4"/>
        <w:keepNext w:val="0"/>
        <w:keepLines w:val="0"/>
        <w:wordWrap w:val="0"/>
        <w:adjustRightInd w:val="0"/>
        <w:snapToGrid w:val="0"/>
        <w:spacing w:before="0" w:after="0" w:line="440" w:lineRule="exact"/>
        <w:ind w:firstLine="482" w:firstLineChars="200"/>
        <w:jc w:val="both"/>
        <w:rPr>
          <w:rFonts w:ascii="Times New Roman"/>
          <w:b/>
          <w:snapToGrid w:val="0"/>
          <w:color w:val="auto"/>
          <w:highlight w:val="none"/>
        </w:rPr>
      </w:pPr>
      <w:bookmarkStart w:id="117" w:name="_Toc16837"/>
      <w:bookmarkStart w:id="118" w:name="_Toc8710"/>
      <w:bookmarkStart w:id="119" w:name="_Toc3493"/>
      <w:bookmarkStart w:id="120" w:name="_Toc3803"/>
      <w:bookmarkStart w:id="121" w:name="_Toc32090"/>
      <w:r>
        <w:rPr>
          <w:rFonts w:hint="eastAsia" w:ascii="Times New Roman"/>
          <w:b/>
          <w:bCs/>
          <w:snapToGrid w:val="0"/>
          <w:color w:val="auto"/>
          <w:highlight w:val="none"/>
        </w:rPr>
        <w:t>10.1</w:t>
      </w:r>
      <w:r>
        <w:rPr>
          <w:rFonts w:hint="eastAsia" w:ascii="Times New Roman"/>
          <w:bCs/>
          <w:snapToGrid w:val="0"/>
          <w:color w:val="auto"/>
          <w:highlight w:val="none"/>
        </w:rPr>
        <w:t xml:space="preserve"> 一般要求</w:t>
      </w:r>
      <w:bookmarkEnd w:id="116"/>
      <w:bookmarkEnd w:id="117"/>
      <w:bookmarkEnd w:id="118"/>
      <w:bookmarkEnd w:id="119"/>
      <w:bookmarkEnd w:id="120"/>
      <w:bookmarkEnd w:id="121"/>
    </w:p>
    <w:p w14:paraId="0348CFFF">
      <w:pPr>
        <w:pStyle w:val="12"/>
        <w:wordWrap w:val="0"/>
        <w:adjustRightInd w:val="0"/>
        <w:snapToGrid w:val="0"/>
        <w:spacing w:line="400" w:lineRule="exact"/>
        <w:ind w:firstLine="480"/>
        <w:rPr>
          <w:rFonts w:hAnsi="宋体" w:cs="宋体"/>
          <w:snapToGrid w:val="0"/>
          <w:color w:val="auto"/>
          <w:kern w:val="0"/>
          <w:szCs w:val="24"/>
          <w:highlight w:val="none"/>
        </w:rPr>
      </w:pPr>
      <w:r>
        <w:rPr>
          <w:rFonts w:hint="eastAsia" w:hAnsi="宋体" w:cs="宋体"/>
          <w:snapToGrid w:val="0"/>
          <w:color w:val="auto"/>
          <w:kern w:val="0"/>
          <w:szCs w:val="24"/>
          <w:highlight w:val="none"/>
        </w:rPr>
        <w:t>投标文件应按第六章 投标文件格式规定的内容，投标人提交的投标文件应当使用招标文件所提供的投标文件全部格式。</w:t>
      </w:r>
    </w:p>
    <w:p w14:paraId="1A85AC80">
      <w:pPr>
        <w:pStyle w:val="12"/>
        <w:wordWrap w:val="0"/>
        <w:adjustRightInd w:val="0"/>
        <w:snapToGrid w:val="0"/>
        <w:spacing w:line="440" w:lineRule="exact"/>
        <w:ind w:firstLineChars="0"/>
        <w:rPr>
          <w:rFonts w:ascii="Times New Roman"/>
          <w:snapToGrid w:val="0"/>
          <w:color w:val="auto"/>
          <w:kern w:val="0"/>
          <w:highlight w:val="none"/>
        </w:rPr>
      </w:pPr>
      <w:r>
        <w:rPr>
          <w:rFonts w:hint="eastAsia" w:ascii="Times New Roman"/>
          <w:b/>
          <w:bCs/>
          <w:snapToGrid w:val="0"/>
          <w:color w:val="auto"/>
          <w:kern w:val="0"/>
          <w:highlight w:val="none"/>
        </w:rPr>
        <w:t>10.1.1</w:t>
      </w:r>
      <w:r>
        <w:rPr>
          <w:rFonts w:hint="eastAsia" w:ascii="Times New Roman"/>
          <w:snapToGrid w:val="0"/>
          <w:color w:val="auto"/>
          <w:kern w:val="0"/>
          <w:highlight w:val="none"/>
        </w:rPr>
        <w:t xml:space="preserve"> 投标人必须响应招标文件，并在充分理解招标人提供的全部文件、设计图纸、资料及现场条件的基础</w:t>
      </w:r>
      <w:bookmarkStart w:id="122" w:name="_Hlt78709790"/>
      <w:bookmarkEnd w:id="122"/>
      <w:r>
        <w:rPr>
          <w:rFonts w:hint="eastAsia" w:ascii="Times New Roman"/>
          <w:snapToGrid w:val="0"/>
          <w:color w:val="auto"/>
          <w:kern w:val="0"/>
          <w:highlight w:val="none"/>
        </w:rPr>
        <w:t>上编制投标文件。因投标文件不符合招标文件的要求而造成的损失和后果，由投标人自行承担。</w:t>
      </w:r>
      <w:bookmarkStart w:id="123" w:name="_Hlt74496890"/>
      <w:bookmarkEnd w:id="123"/>
    </w:p>
    <w:p w14:paraId="0EF5C881">
      <w:pPr>
        <w:pStyle w:val="12"/>
        <w:wordWrap w:val="0"/>
        <w:adjustRightInd w:val="0"/>
        <w:snapToGrid w:val="0"/>
        <w:spacing w:line="400" w:lineRule="exact"/>
        <w:ind w:firstLineChars="0"/>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w:t>
      </w:r>
      <w:r>
        <w:rPr>
          <w:rFonts w:hint="eastAsia" w:ascii="Times New Roman"/>
          <w:snapToGrid w:val="0"/>
          <w:color w:val="auto"/>
          <w:kern w:val="0"/>
          <w:highlight w:val="none"/>
        </w:rPr>
        <w:t>投标文件全部采用电子文档，投标文件所附证书证件均为</w:t>
      </w:r>
      <w:r>
        <w:rPr>
          <w:rFonts w:hint="eastAsia" w:ascii="Times New Roman"/>
          <w:snapToGrid w:val="0"/>
          <w:color w:val="auto"/>
          <w:kern w:val="0"/>
          <w:highlight w:val="none"/>
          <w:lang w:val="en-US" w:eastAsia="zh-CN"/>
        </w:rPr>
        <w:t>原件</w:t>
      </w:r>
      <w:r>
        <w:rPr>
          <w:rFonts w:hint="eastAsia" w:ascii="Times New Roman"/>
          <w:snapToGrid w:val="0"/>
          <w:color w:val="auto"/>
          <w:kern w:val="0"/>
          <w:highlight w:val="none"/>
        </w:rPr>
        <w:t>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全国公共资源交易平台（广东省·韶关市）交易指引</w:t>
      </w:r>
      <w:r>
        <w:rPr>
          <w:rFonts w:hint="eastAsia" w:ascii="Times New Roman"/>
          <w:snapToGrid w:val="0"/>
          <w:color w:val="auto"/>
          <w:kern w:val="0"/>
          <w:highlight w:val="none"/>
        </w:rPr>
        <w:t>。</w:t>
      </w:r>
    </w:p>
    <w:p w14:paraId="5C25AF6B">
      <w:pPr>
        <w:pStyle w:val="12"/>
        <w:wordWrap w:val="0"/>
        <w:adjustRightInd w:val="0"/>
        <w:snapToGrid w:val="0"/>
        <w:spacing w:line="400" w:lineRule="exact"/>
        <w:ind w:firstLineChars="0"/>
        <w:rPr>
          <w:rFonts w:hAnsi="宋体" w:cs="宋体"/>
          <w:snapToGrid w:val="0"/>
          <w:color w:val="auto"/>
          <w:kern w:val="0"/>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highlight w:val="none"/>
        </w:rPr>
        <w:t>投标文件需按以下要求签字、盖章：电子投标文件：</w:t>
      </w:r>
    </w:p>
    <w:p w14:paraId="5A4B1E45">
      <w:pPr>
        <w:pStyle w:val="12"/>
        <w:wordWrap w:val="0"/>
        <w:adjustRightInd w:val="0"/>
        <w:snapToGrid w:val="0"/>
        <w:spacing w:line="440" w:lineRule="exact"/>
        <w:ind w:firstLineChars="0"/>
        <w:rPr>
          <w:rFonts w:ascii="Times New Roman"/>
          <w:snapToGrid w:val="0"/>
          <w:color w:val="auto"/>
          <w:kern w:val="0"/>
          <w:highlight w:val="none"/>
        </w:rPr>
      </w:pPr>
      <w:bookmarkStart w:id="124" w:name="_Toc27367"/>
      <w:bookmarkStart w:id="125" w:name="_Toc2202"/>
      <w:bookmarkStart w:id="126" w:name="_Toc29774"/>
      <w:bookmarkStart w:id="127" w:name="_Toc3004"/>
      <w:bookmarkStart w:id="128" w:name="_Toc257031159"/>
      <w:bookmarkStart w:id="129" w:name="_Toc274313880"/>
      <w:bookmarkStart w:id="130" w:name="_Toc2278"/>
      <w:r>
        <w:rPr>
          <w:rFonts w:hint="eastAsia" w:ascii="Times New Roman"/>
          <w:snapToGrid w:val="0"/>
          <w:color w:val="auto"/>
          <w:kern w:val="0"/>
          <w:highlight w:val="none"/>
        </w:rPr>
        <w:t>电子投标文件：</w:t>
      </w:r>
    </w:p>
    <w:p w14:paraId="235F12CE">
      <w:pPr>
        <w:pStyle w:val="12"/>
        <w:wordWrap w:val="0"/>
        <w:adjustRightInd w:val="0"/>
        <w:snapToGrid w:val="0"/>
        <w:spacing w:line="440" w:lineRule="exact"/>
        <w:ind w:firstLineChars="0"/>
        <w:rPr>
          <w:rFonts w:ascii="Times New Roman"/>
          <w:snapToGrid w:val="0"/>
          <w:color w:val="auto"/>
          <w:kern w:val="0"/>
          <w:highlight w:val="none"/>
        </w:rPr>
      </w:pPr>
      <w:r>
        <w:rPr>
          <w:rFonts w:hint="eastAsia" w:ascii="Times New Roman"/>
          <w:snapToGrid w:val="0"/>
          <w:color w:val="auto"/>
          <w:kern w:val="0"/>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135709B4">
      <w:pPr>
        <w:pStyle w:val="12"/>
        <w:wordWrap w:val="0"/>
        <w:adjustRightInd w:val="0"/>
        <w:snapToGrid w:val="0"/>
        <w:spacing w:line="440" w:lineRule="exact"/>
        <w:ind w:firstLineChars="0"/>
        <w:rPr>
          <w:rFonts w:ascii="Times New Roman"/>
          <w:snapToGrid w:val="0"/>
          <w:color w:val="auto"/>
          <w:kern w:val="0"/>
          <w:highlight w:val="none"/>
        </w:rPr>
      </w:pPr>
      <w:r>
        <w:rPr>
          <w:rFonts w:hint="eastAsia" w:ascii="Times New Roman"/>
          <w:snapToGrid w:val="0"/>
          <w:color w:val="auto"/>
          <w:kern w:val="0"/>
          <w:highlight w:val="none"/>
        </w:rPr>
        <w:t>10.1.3.2 投标文件封套、封面、组成内容中凡要求录入投标人名称且注明“盖单位章”处盖单位法人公章（电子印章）。</w:t>
      </w:r>
    </w:p>
    <w:p w14:paraId="1FE52CA9">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10.1.3.3 投标文件的签字均为签字人本人亲笔署名或签章（电子印章），其余部分的</w:t>
      </w:r>
      <w:r>
        <w:rPr>
          <w:rFonts w:hint="eastAsia" w:ascii="Times New Roman"/>
          <w:snapToGrid w:val="0"/>
          <w:color w:val="auto"/>
          <w:kern w:val="0"/>
          <w:highlight w:val="none"/>
          <w:lang w:val="en-US" w:eastAsia="zh-CN"/>
        </w:rPr>
        <w:t>复印件</w:t>
      </w:r>
      <w:r>
        <w:rPr>
          <w:rFonts w:hint="eastAsia" w:ascii="Times New Roman"/>
          <w:snapToGrid w:val="0"/>
          <w:color w:val="auto"/>
          <w:kern w:val="0"/>
          <w:highlight w:val="none"/>
        </w:rPr>
        <w:t>无须另行签字、盖章。</w:t>
      </w:r>
    </w:p>
    <w:p w14:paraId="23F20F39">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10.1.3.4 联合体投标的，除《联合体协议书》外，由联合体牵头人按以上要求由签字人本人亲笔署名或签章（电子印章）即可。</w:t>
      </w:r>
    </w:p>
    <w:p w14:paraId="7F7249AA">
      <w:pPr>
        <w:pStyle w:val="4"/>
        <w:keepNext w:val="0"/>
        <w:keepLines w:val="0"/>
        <w:wordWrap w:val="0"/>
        <w:adjustRightInd w:val="0"/>
        <w:snapToGrid w:val="0"/>
        <w:spacing w:before="0" w:after="0" w:line="440" w:lineRule="exact"/>
        <w:ind w:firstLine="482" w:firstLineChars="200"/>
        <w:jc w:val="both"/>
        <w:rPr>
          <w:rFonts w:ascii="Times New Roman"/>
          <w:snapToGrid w:val="0"/>
          <w:color w:val="auto"/>
          <w:highlight w:val="none"/>
        </w:rPr>
      </w:pPr>
      <w:bookmarkStart w:id="131" w:name="_Toc22509"/>
      <w:r>
        <w:rPr>
          <w:rFonts w:hint="eastAsia" w:ascii="Times New Roman"/>
          <w:b/>
          <w:bCs/>
          <w:snapToGrid w:val="0"/>
          <w:color w:val="auto"/>
          <w:highlight w:val="none"/>
        </w:rPr>
        <w:t xml:space="preserve">10.2 </w:t>
      </w:r>
      <w:r>
        <w:rPr>
          <w:rFonts w:hint="eastAsia" w:ascii="Times New Roman"/>
          <w:snapToGrid w:val="0"/>
          <w:color w:val="auto"/>
          <w:highlight w:val="none"/>
        </w:rPr>
        <w:t>商务标书的编制要求</w:t>
      </w:r>
      <w:bookmarkEnd w:id="124"/>
      <w:bookmarkEnd w:id="125"/>
      <w:bookmarkEnd w:id="126"/>
      <w:bookmarkEnd w:id="127"/>
      <w:bookmarkEnd w:id="128"/>
      <w:bookmarkEnd w:id="129"/>
      <w:bookmarkEnd w:id="130"/>
      <w:bookmarkEnd w:id="131"/>
    </w:p>
    <w:p w14:paraId="27239CD9">
      <w:pPr>
        <w:wordWrap w:val="0"/>
        <w:adjustRightInd w:val="0"/>
        <w:snapToGrid w:val="0"/>
        <w:spacing w:line="440" w:lineRule="exact"/>
        <w:ind w:firstLine="482" w:firstLineChars="200"/>
        <w:rPr>
          <w:rFonts w:ascii="Times New Roman"/>
          <w:snapToGrid w:val="0"/>
          <w:color w:val="auto"/>
          <w:kern w:val="0"/>
          <w:highlight w:val="none"/>
          <w:u w:val="single"/>
        </w:rPr>
      </w:pPr>
      <w:r>
        <w:rPr>
          <w:rFonts w:hint="eastAsia" w:ascii="Times New Roman"/>
          <w:b/>
          <w:bCs/>
          <w:snapToGrid w:val="0"/>
          <w:color w:val="auto"/>
          <w:kern w:val="0"/>
          <w:highlight w:val="none"/>
        </w:rPr>
        <w:t>10.2.1</w:t>
      </w:r>
      <w:r>
        <w:rPr>
          <w:rFonts w:hint="eastAsia" w:ascii="Times New Roman"/>
          <w:snapToGrid w:val="0"/>
          <w:color w:val="auto"/>
          <w:kern w:val="0"/>
          <w:highlight w:val="none"/>
        </w:rPr>
        <w:t xml:space="preserve"> </w:t>
      </w:r>
      <w:r>
        <w:rPr>
          <w:rFonts w:hint="eastAsia" w:ascii="Times New Roman"/>
          <w:bCs/>
          <w:snapToGrid w:val="0"/>
          <w:color w:val="auto"/>
          <w:kern w:val="0"/>
          <w:highlight w:val="none"/>
        </w:rPr>
        <w:t>商务标书</w:t>
      </w:r>
      <w:r>
        <w:rPr>
          <w:rFonts w:hint="eastAsia" w:ascii="Times New Roman"/>
          <w:snapToGrid w:val="0"/>
          <w:color w:val="auto"/>
          <w:kern w:val="0"/>
          <w:highlight w:val="none"/>
        </w:rPr>
        <w:t>包括但不限于以下内容：</w:t>
      </w:r>
    </w:p>
    <w:p w14:paraId="0BD16C11">
      <w:pPr>
        <w:wordWrap w:val="0"/>
        <w:adjustRightInd w:val="0"/>
        <w:snapToGrid w:val="0"/>
        <w:spacing w:line="440" w:lineRule="exact"/>
        <w:rPr>
          <w:rFonts w:ascii="Times New Roman"/>
          <w:snapToGrid w:val="0"/>
          <w:color w:val="auto"/>
          <w:kern w:val="0"/>
          <w:szCs w:val="18"/>
          <w:highlight w:val="none"/>
        </w:rPr>
      </w:pPr>
      <w:r>
        <w:rPr>
          <w:rFonts w:hint="eastAsia" w:ascii="Times New Roman"/>
          <w:snapToGrid w:val="0"/>
          <w:color w:val="auto"/>
          <w:kern w:val="0"/>
          <w:highlight w:val="none"/>
        </w:rPr>
        <w:t xml:space="preserve">    </w:t>
      </w:r>
      <w:r>
        <w:rPr>
          <w:rFonts w:hint="eastAsia" w:ascii="Times New Roman"/>
          <w:snapToGrid w:val="0"/>
          <w:color w:val="auto"/>
          <w:kern w:val="0"/>
          <w:szCs w:val="18"/>
          <w:highlight w:val="none"/>
        </w:rPr>
        <w:t>（1）封面（格式一）；</w:t>
      </w:r>
    </w:p>
    <w:p w14:paraId="0467904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（2）目录；</w:t>
      </w:r>
      <w:r>
        <w:rPr>
          <w:rFonts w:hint="eastAsia" w:ascii="Times New Roman"/>
          <w:snapToGrid w:val="0"/>
          <w:color w:val="auto"/>
          <w:kern w:val="0"/>
          <w:highlight w:val="none"/>
        </w:rPr>
        <w:t xml:space="preserve"> </w:t>
      </w:r>
    </w:p>
    <w:p w14:paraId="2707CECC">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（3）《</w:t>
      </w:r>
      <w:r>
        <w:rPr>
          <w:rFonts w:hint="eastAsia" w:ascii="Times New Roman"/>
          <w:snapToGrid w:val="0"/>
          <w:color w:val="auto"/>
          <w:kern w:val="0"/>
          <w:highlight w:val="none"/>
        </w:rPr>
        <w:t>投标函</w:t>
      </w:r>
      <w:r>
        <w:rPr>
          <w:rFonts w:hint="eastAsia" w:ascii="Times New Roman"/>
          <w:snapToGrid w:val="0"/>
          <w:color w:val="auto"/>
          <w:kern w:val="0"/>
          <w:szCs w:val="18"/>
          <w:highlight w:val="none"/>
        </w:rPr>
        <w:t>》（格式二）；</w:t>
      </w:r>
    </w:p>
    <w:p w14:paraId="62ACA8C1">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highlight w:val="none"/>
        </w:rPr>
        <w:t>（4）《</w:t>
      </w:r>
      <w:r>
        <w:rPr>
          <w:rFonts w:hint="eastAsia" w:ascii="Times New Roman"/>
          <w:snapToGrid w:val="0"/>
          <w:color w:val="auto"/>
          <w:kern w:val="0"/>
          <w:szCs w:val="22"/>
          <w:highlight w:val="none"/>
        </w:rPr>
        <w:t>各项</w:t>
      </w:r>
      <w:r>
        <w:rPr>
          <w:rFonts w:hint="eastAsia" w:ascii="Times New Roman"/>
          <w:snapToGrid w:val="0"/>
          <w:color w:val="auto"/>
          <w:kern w:val="0"/>
          <w:highlight w:val="none"/>
        </w:rPr>
        <w:t>承诺一览表》（格式三）；</w:t>
      </w:r>
    </w:p>
    <w:p w14:paraId="7CA7A1FB">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（5）《授权委托书》（格式四）；</w:t>
      </w:r>
    </w:p>
    <w:p w14:paraId="123029A6">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（6）《法定代表人身份证明》（格式五）；</w:t>
      </w:r>
    </w:p>
    <w:p w14:paraId="00999932">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（7）《联合体协议书》（格式六）及所附资料；</w:t>
      </w:r>
    </w:p>
    <w:p w14:paraId="43EAE649">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（8）投标保证缴纳证明（投标人采用投标保证金的，附建设工程交易系统《缴纳投标保证金通知书》页面截图打印件和银行转账单</w:t>
      </w:r>
      <w:r>
        <w:rPr>
          <w:rFonts w:hint="eastAsia" w:ascii="Times New Roman"/>
          <w:snapToGrid w:val="0"/>
          <w:color w:val="auto"/>
          <w:kern w:val="0"/>
          <w:szCs w:val="18"/>
          <w:highlight w:val="none"/>
          <w:lang w:val="en-US" w:eastAsia="zh-CN"/>
        </w:rPr>
        <w:t>彩色</w:t>
      </w:r>
      <w:r>
        <w:rPr>
          <w:rFonts w:hint="eastAsia" w:ascii="Times New Roman"/>
          <w:snapToGrid w:val="0"/>
          <w:color w:val="auto"/>
          <w:kern w:val="0"/>
          <w:highlight w:val="none"/>
        </w:rPr>
        <w:t>扫描件</w:t>
      </w:r>
      <w:r>
        <w:rPr>
          <w:rFonts w:hint="eastAsia" w:ascii="Times New Roman"/>
          <w:snapToGrid w:val="0"/>
          <w:color w:val="auto"/>
          <w:kern w:val="0"/>
          <w:szCs w:val="18"/>
          <w:highlight w:val="none"/>
        </w:rPr>
        <w:t>；采用投标保证担保的，附银行保函</w:t>
      </w:r>
      <w:r>
        <w:rPr>
          <w:rFonts w:hint="eastAsia" w:ascii="Times New Roman"/>
          <w:snapToGrid w:val="0"/>
          <w:color w:val="auto"/>
          <w:kern w:val="0"/>
          <w:szCs w:val="18"/>
          <w:highlight w:val="none"/>
          <w:lang w:val="en-US" w:eastAsia="zh-CN"/>
        </w:rPr>
        <w:t>彩色</w:t>
      </w:r>
      <w:r>
        <w:rPr>
          <w:rFonts w:hint="eastAsia" w:ascii="Times New Roman"/>
          <w:snapToGrid w:val="0"/>
          <w:color w:val="auto"/>
          <w:kern w:val="0"/>
          <w:highlight w:val="none"/>
        </w:rPr>
        <w:t>扫描件</w:t>
      </w:r>
      <w:r>
        <w:rPr>
          <w:rFonts w:hint="eastAsia" w:ascii="Times New Roman"/>
          <w:snapToGrid w:val="0"/>
          <w:color w:val="auto"/>
          <w:kern w:val="0"/>
          <w:szCs w:val="18"/>
          <w:highlight w:val="none"/>
        </w:rPr>
        <w:t>；采用投标保证保险的，附电子保单和</w:t>
      </w:r>
      <w:r>
        <w:rPr>
          <w:rFonts w:hAnsi="宋体" w:cs="宋体"/>
          <w:b/>
          <w:bCs/>
          <w:color w:val="auto"/>
          <w:szCs w:val="24"/>
          <w:highlight w:val="none"/>
        </w:rPr>
        <w:t>《</w:t>
      </w:r>
      <w:r>
        <w:rPr>
          <w:rFonts w:hint="eastAsia" w:hAnsi="宋体" w:cs="宋体"/>
          <w:b/>
          <w:bCs/>
          <w:color w:val="auto"/>
          <w:szCs w:val="24"/>
          <w:highlight w:val="none"/>
        </w:rPr>
        <w:t>韶关市公共资源交易一体化平台保证金缴纳信息</w:t>
      </w:r>
      <w:r>
        <w:rPr>
          <w:rFonts w:hAnsi="宋体" w:cs="宋体"/>
          <w:b/>
          <w:bCs/>
          <w:color w:val="auto"/>
          <w:szCs w:val="24"/>
          <w:highlight w:val="none"/>
        </w:rPr>
        <w:t>》</w:t>
      </w:r>
      <w:r>
        <w:rPr>
          <w:rFonts w:hint="eastAsia" w:ascii="Times New Roman"/>
          <w:b/>
          <w:bCs/>
          <w:snapToGrid w:val="0"/>
          <w:color w:val="auto"/>
          <w:kern w:val="0"/>
          <w:szCs w:val="18"/>
          <w:highlight w:val="none"/>
        </w:rPr>
        <w:t>页面截图</w:t>
      </w:r>
      <w:r>
        <w:rPr>
          <w:rFonts w:hint="eastAsia" w:ascii="Times New Roman"/>
          <w:snapToGrid w:val="0"/>
          <w:color w:val="auto"/>
          <w:kern w:val="0"/>
          <w:szCs w:val="18"/>
          <w:highlight w:val="none"/>
        </w:rPr>
        <w:t>）；</w:t>
      </w:r>
    </w:p>
    <w:p w14:paraId="62D6A8F6">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（9）《投标人基本情况表》（格式七）及所附资料；</w:t>
      </w:r>
    </w:p>
    <w:p w14:paraId="4B9056F3">
      <w:pPr>
        <w:wordWrap w:val="0"/>
        <w:adjustRightInd w:val="0"/>
        <w:snapToGrid w:val="0"/>
        <w:spacing w:line="440" w:lineRule="exact"/>
        <w:ind w:firstLine="480" w:firstLineChars="200"/>
        <w:rPr>
          <w:rFonts w:ascii="Times New Roman"/>
          <w:strike/>
          <w:snapToGrid w:val="0"/>
          <w:color w:val="auto"/>
          <w:kern w:val="0"/>
          <w:szCs w:val="18"/>
          <w:highlight w:val="none"/>
        </w:rPr>
      </w:pPr>
      <w:r>
        <w:rPr>
          <w:rFonts w:hint="eastAsia" w:ascii="Times New Roman"/>
          <w:snapToGrid w:val="0"/>
          <w:color w:val="auto"/>
          <w:kern w:val="0"/>
          <w:szCs w:val="18"/>
          <w:highlight w:val="none"/>
        </w:rPr>
        <w:t>（10）《项目经理简历表》（格式八）及所附资料；</w:t>
      </w:r>
    </w:p>
    <w:p w14:paraId="44EE11BB">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（11）《项目经理任职声明》（格式九）；</w:t>
      </w:r>
    </w:p>
    <w:p w14:paraId="037280A5">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（12）《项目技术负责人简历表》（格式十）及所附资料；</w:t>
      </w:r>
    </w:p>
    <w:p w14:paraId="2F837A32">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（13）《专职安全员简历表》（格式十一）及所附资料；</w:t>
      </w:r>
    </w:p>
    <w:p w14:paraId="1BDE2E1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（14）《项目管理机构组成表》（格式十二）及所附资料；</w:t>
      </w:r>
    </w:p>
    <w:p w14:paraId="12CD3E80">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（15）本节第</w:t>
      </w:r>
      <w:r>
        <w:rPr>
          <w:rFonts w:hint="eastAsia" w:ascii="Times New Roman"/>
          <w:b/>
          <w:bCs/>
          <w:snapToGrid w:val="0"/>
          <w:color w:val="auto"/>
          <w:kern w:val="0"/>
          <w:szCs w:val="18"/>
          <w:highlight w:val="none"/>
        </w:rPr>
        <w:t>15.5.1</w:t>
      </w:r>
      <w:r>
        <w:rPr>
          <w:rFonts w:hint="eastAsia" w:ascii="Times New Roman"/>
          <w:snapToGrid w:val="0"/>
          <w:color w:val="auto"/>
          <w:kern w:val="0"/>
          <w:szCs w:val="18"/>
          <w:highlight w:val="none"/>
        </w:rPr>
        <w:t>目“评标方法”要求提供的评审资料；</w:t>
      </w:r>
    </w:p>
    <w:p w14:paraId="673F116F">
      <w:pPr>
        <w:wordWrap w:val="0"/>
        <w:adjustRightInd w:val="0"/>
        <w:snapToGrid w:val="0"/>
        <w:spacing w:line="440" w:lineRule="exact"/>
        <w:ind w:firstLine="480" w:firstLineChars="200"/>
        <w:rPr>
          <w:rFonts w:ascii="Times New Roman"/>
          <w:snapToGrid w:val="0"/>
          <w:color w:val="auto"/>
          <w:kern w:val="0"/>
          <w:szCs w:val="18"/>
          <w:highlight w:val="none"/>
        </w:rPr>
      </w:pPr>
      <w:r>
        <w:rPr>
          <w:rFonts w:hint="eastAsia" w:ascii="Times New Roman"/>
          <w:snapToGrid w:val="0"/>
          <w:color w:val="auto"/>
          <w:kern w:val="0"/>
          <w:szCs w:val="18"/>
          <w:highlight w:val="none"/>
        </w:rPr>
        <w:t>（16）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34224F34">
      <w:pPr>
        <w:wordWrap w:val="0"/>
        <w:adjustRightInd w:val="0"/>
        <w:snapToGrid w:val="0"/>
        <w:spacing w:line="440" w:lineRule="exact"/>
        <w:ind w:firstLine="482" w:firstLineChars="200"/>
        <w:rPr>
          <w:rFonts w:ascii="Times New Roman"/>
          <w:b/>
          <w:bCs/>
          <w:snapToGrid w:val="0"/>
          <w:color w:val="auto"/>
          <w:kern w:val="0"/>
          <w:szCs w:val="18"/>
          <w:highlight w:val="none"/>
        </w:rPr>
      </w:pP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10.2.1</w:t>
      </w:r>
      <w:r>
        <w:rPr>
          <w:rFonts w:hint="eastAsia" w:ascii="Times New Roman"/>
          <w:snapToGrid w:val="0"/>
          <w:color w:val="auto"/>
          <w:kern w:val="0"/>
          <w:szCs w:val="18"/>
          <w:highlight w:val="none"/>
        </w:rPr>
        <w:t>目中所列出的商务标书组成内容中，第（1）至第（14）项所有投标人均应提供，</w:t>
      </w:r>
      <w:r>
        <w:rPr>
          <w:rFonts w:hint="eastAsia" w:ascii="Times New Roman"/>
          <w:b/>
          <w:bCs/>
          <w:snapToGrid w:val="0"/>
          <w:color w:val="auto"/>
          <w:kern w:val="0"/>
          <w:szCs w:val="18"/>
          <w:highlight w:val="none"/>
        </w:rPr>
        <w:t>但非联合体投标的，无需提供第（7）项内容。</w:t>
      </w:r>
    </w:p>
    <w:p w14:paraId="20C7DE49">
      <w:pPr>
        <w:wordWrap w:val="0"/>
        <w:adjustRightInd w:val="0"/>
        <w:snapToGrid w:val="0"/>
        <w:spacing w:line="440" w:lineRule="exact"/>
        <w:ind w:firstLine="482" w:firstLineChars="200"/>
        <w:rPr>
          <w:color w:val="auto"/>
          <w:highlight w:val="none"/>
        </w:rPr>
      </w:pPr>
      <w:r>
        <w:rPr>
          <w:rFonts w:hint="eastAsia" w:ascii="Times New Roman"/>
          <w:b/>
          <w:bCs/>
          <w:snapToGrid w:val="0"/>
          <w:color w:val="auto"/>
          <w:kern w:val="0"/>
          <w:highlight w:val="none"/>
        </w:rPr>
        <w:t>10.2.3</w:t>
      </w:r>
      <w:r>
        <w:rPr>
          <w:rFonts w:hint="eastAsia" w:ascii="Times New Roman"/>
          <w:snapToGrid w:val="0"/>
          <w:color w:val="auto"/>
          <w:kern w:val="0"/>
          <w:highlight w:val="none"/>
        </w:rPr>
        <w:t>商务标书的组成内容按本节第</w:t>
      </w:r>
      <w:r>
        <w:rPr>
          <w:rFonts w:hint="eastAsia" w:ascii="Times New Roman"/>
          <w:b/>
          <w:bCs/>
          <w:snapToGrid w:val="0"/>
          <w:color w:val="auto"/>
          <w:kern w:val="0"/>
          <w:highlight w:val="none"/>
        </w:rPr>
        <w:t>10.2.1</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连续标记页码。</w:t>
      </w:r>
    </w:p>
    <w:p w14:paraId="561785D9">
      <w:pPr>
        <w:pStyle w:val="4"/>
        <w:keepNext w:val="0"/>
        <w:keepLines w:val="0"/>
        <w:wordWrap w:val="0"/>
        <w:adjustRightInd w:val="0"/>
        <w:snapToGrid w:val="0"/>
        <w:spacing w:before="0" w:after="0" w:line="440" w:lineRule="exact"/>
        <w:ind w:firstLine="482" w:firstLineChars="200"/>
        <w:jc w:val="both"/>
        <w:rPr>
          <w:rFonts w:ascii="Times New Roman"/>
          <w:b/>
          <w:bCs/>
          <w:snapToGrid w:val="0"/>
          <w:color w:val="auto"/>
          <w:highlight w:val="none"/>
        </w:rPr>
      </w:pPr>
      <w:bookmarkStart w:id="132" w:name="_Toc274313881"/>
      <w:bookmarkStart w:id="133" w:name="_Toc23486"/>
      <w:bookmarkStart w:id="134" w:name="_Toc6621"/>
      <w:bookmarkStart w:id="135" w:name="_Toc11718"/>
      <w:bookmarkStart w:id="136" w:name="_Toc30069"/>
      <w:bookmarkStart w:id="137" w:name="_Toc25183"/>
      <w:bookmarkStart w:id="138" w:name="_Toc24061"/>
      <w:r>
        <w:rPr>
          <w:rFonts w:hint="eastAsia" w:ascii="Times New Roman"/>
          <w:b/>
          <w:bCs/>
          <w:snapToGrid w:val="0"/>
          <w:color w:val="auto"/>
          <w:highlight w:val="none"/>
        </w:rPr>
        <w:t>10.3</w:t>
      </w:r>
      <w:bookmarkStart w:id="139" w:name="_Hlt69670035"/>
      <w:bookmarkEnd w:id="139"/>
      <w:r>
        <w:rPr>
          <w:rFonts w:hint="eastAsia" w:ascii="Times New Roman"/>
          <w:b/>
          <w:bCs/>
          <w:snapToGrid w:val="0"/>
          <w:color w:val="auto"/>
          <w:highlight w:val="none"/>
        </w:rPr>
        <w:t xml:space="preserve"> 经济标书的编制要求</w:t>
      </w:r>
      <w:bookmarkEnd w:id="132"/>
      <w:bookmarkEnd w:id="133"/>
      <w:bookmarkEnd w:id="134"/>
      <w:bookmarkEnd w:id="135"/>
      <w:bookmarkEnd w:id="136"/>
      <w:bookmarkEnd w:id="137"/>
      <w:bookmarkEnd w:id="138"/>
    </w:p>
    <w:p w14:paraId="2BA88B1D">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10.3.1</w:t>
      </w:r>
      <w:r>
        <w:rPr>
          <w:rFonts w:hint="eastAsia" w:ascii="Times New Roman"/>
          <w:snapToGrid w:val="0"/>
          <w:color w:val="auto"/>
          <w:kern w:val="0"/>
          <w:highlight w:val="none"/>
        </w:rPr>
        <w:t xml:space="preserve"> 经济标书包括以下内容：</w:t>
      </w:r>
    </w:p>
    <w:p w14:paraId="67BCEA7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4BE47E11">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（2）目录；</w:t>
      </w:r>
    </w:p>
    <w:p w14:paraId="57A35A1A">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（3）《投标总价》；</w:t>
      </w:r>
    </w:p>
    <w:p w14:paraId="6E347348">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说明：</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投标总价</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的格式按</w:t>
      </w:r>
      <w:r>
        <w:rPr>
          <w:rFonts w:hint="eastAsia" w:ascii="Times New Roman"/>
          <w:snapToGrid w:val="0"/>
          <w:color w:val="auto"/>
          <w:kern w:val="0"/>
          <w:highlight w:val="none"/>
        </w:rPr>
        <w:t>照《建设工程工程量清单计价</w:t>
      </w:r>
      <w:r>
        <w:rPr>
          <w:rFonts w:hint="eastAsia" w:ascii="Times New Roman"/>
          <w:snapToGrid w:val="0"/>
          <w:color w:val="auto"/>
          <w:kern w:val="0"/>
          <w:highlight w:val="none"/>
          <w:lang w:val="en-US" w:eastAsia="zh-CN"/>
        </w:rPr>
        <w:t>标准</w:t>
      </w:r>
      <w:r>
        <w:rPr>
          <w:rFonts w:hint="eastAsia" w:ascii="Times New Roman"/>
          <w:snapToGrid w:val="0"/>
          <w:color w:val="auto"/>
          <w:kern w:val="0"/>
          <w:highlight w:val="none"/>
        </w:rPr>
        <w:t>》（GB/T50500-2024）</w:t>
      </w:r>
      <w:r>
        <w:rPr>
          <w:rFonts w:hint="eastAsia" w:ascii="Times New Roman"/>
          <w:snapToGrid w:val="0"/>
          <w:color w:val="auto"/>
          <w:kern w:val="0"/>
          <w:highlight w:val="none"/>
          <w:lang w:val="en-US" w:eastAsia="zh-CN"/>
        </w:rPr>
        <w:t>执行，并应满足以下要求</w:t>
      </w:r>
      <w:r>
        <w:rPr>
          <w:rFonts w:hint="eastAsia" w:ascii="Times New Roman"/>
          <w:snapToGrid w:val="0"/>
          <w:color w:val="auto"/>
          <w:kern w:val="0"/>
          <w:highlight w:val="none"/>
        </w:rPr>
        <w:t>：</w:t>
      </w:r>
    </w:p>
    <w:p w14:paraId="2557B20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．《投标</w:t>
      </w:r>
      <w:r>
        <w:rPr>
          <w:rFonts w:hint="eastAsia" w:ascii="Times New Roman"/>
          <w:snapToGrid w:val="0"/>
          <w:color w:val="auto"/>
          <w:kern w:val="0"/>
          <w:highlight w:val="none"/>
          <w:lang w:val="en-US" w:eastAsia="zh-CN"/>
        </w:rPr>
        <w:t>总价</w:t>
      </w:r>
      <w:r>
        <w:rPr>
          <w:rFonts w:hint="eastAsia" w:ascii="Times New Roman"/>
          <w:snapToGrid w:val="0"/>
          <w:color w:val="auto"/>
          <w:kern w:val="0"/>
          <w:highlight w:val="none"/>
        </w:rPr>
        <w:t>》后应附编制人的造价工程师注册证书</w:t>
      </w:r>
      <w:r>
        <w:rPr>
          <w:rFonts w:hint="eastAsia" w:ascii="Times New Roman"/>
          <w:snapToGrid w:val="0"/>
          <w:color w:val="auto"/>
          <w:kern w:val="0"/>
          <w:highlight w:val="none"/>
          <w:lang w:val="en-US" w:eastAsia="zh-CN"/>
        </w:rPr>
        <w:t>彩色扫描</w:t>
      </w:r>
      <w:r>
        <w:rPr>
          <w:rFonts w:hint="eastAsia" w:ascii="Times New Roman"/>
          <w:snapToGrid w:val="0"/>
          <w:color w:val="auto"/>
          <w:kern w:val="0"/>
          <w:highlight w:val="none"/>
        </w:rPr>
        <w:t>件（须</w:t>
      </w:r>
      <w:r>
        <w:rPr>
          <w:rFonts w:hint="eastAsia" w:ascii="Times New Roman"/>
          <w:snapToGrid w:val="0"/>
          <w:color w:val="auto"/>
          <w:kern w:val="0"/>
          <w:highlight w:val="none"/>
          <w:lang w:val="en-US" w:eastAsia="zh-CN"/>
        </w:rPr>
        <w:t>扫描至变更注册栏</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一级造价师或二级造价师均可提供电子证书</w:t>
      </w:r>
      <w:r>
        <w:rPr>
          <w:rFonts w:hint="eastAsia" w:ascii="Times New Roman"/>
          <w:snapToGrid w:val="0"/>
          <w:color w:val="auto"/>
          <w:kern w:val="0"/>
          <w:highlight w:val="none"/>
        </w:rPr>
        <w:t>）；投标人委托造价咨询单位编制《投标总价》的，在该页“投标人”栏目加盖造价咨询人公章，并在该页后附造价咨询人的营业执照</w:t>
      </w:r>
      <w:r>
        <w:rPr>
          <w:rFonts w:hint="eastAsia" w:ascii="Times New Roman"/>
          <w:snapToGrid w:val="0"/>
          <w:color w:val="auto"/>
          <w:kern w:val="0"/>
          <w:highlight w:val="none"/>
          <w:lang w:eastAsia="zh-CN"/>
        </w:rPr>
        <w:t>扫描件</w:t>
      </w:r>
      <w:r>
        <w:rPr>
          <w:rFonts w:hint="eastAsia" w:ascii="Times New Roman"/>
          <w:snapToGrid w:val="0"/>
          <w:color w:val="auto"/>
          <w:kern w:val="0"/>
          <w:highlight w:val="none"/>
        </w:rPr>
        <w:t>。</w:t>
      </w:r>
    </w:p>
    <w:p w14:paraId="1FACDFA2">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b/>
          <w:bCs/>
          <w:snapToGrid w:val="0"/>
          <w:color w:val="auto"/>
          <w:kern w:val="0"/>
          <w:highlight w:val="none"/>
          <w:lang w:val="en-US" w:eastAsia="zh-CN"/>
        </w:rPr>
        <w:t>b</w:t>
      </w:r>
      <w:r>
        <w:rPr>
          <w:rFonts w:hint="eastAsia" w:ascii="Times New Roman"/>
          <w:snapToGrid w:val="0"/>
          <w:color w:val="auto"/>
          <w:kern w:val="0"/>
          <w:highlight w:val="none"/>
        </w:rPr>
        <w:t>．</w:t>
      </w:r>
      <w:r>
        <w:rPr>
          <w:rFonts w:hint="eastAsia" w:ascii="Times New Roman"/>
          <w:snapToGrid w:val="0"/>
          <w:color w:val="auto"/>
          <w:kern w:val="0"/>
          <w:szCs w:val="18"/>
          <w:highlight w:val="none"/>
        </w:rPr>
        <w:t>投标人认为有必要补充的其他资料（例如关于投标总价下浮率超过15%的书面说明和佐证材料）。</w:t>
      </w:r>
    </w:p>
    <w:p w14:paraId="111F11C6">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b/>
          <w:bCs/>
          <w:snapToGrid w:val="0"/>
          <w:color w:val="auto"/>
          <w:kern w:val="0"/>
          <w:szCs w:val="18"/>
          <w:highlight w:val="none"/>
        </w:rPr>
        <w:t>10.3.2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10.3.1</w:t>
      </w:r>
      <w:r>
        <w:rPr>
          <w:rFonts w:hint="eastAsia" w:ascii="Times New Roman"/>
          <w:snapToGrid w:val="0"/>
          <w:color w:val="auto"/>
          <w:kern w:val="0"/>
          <w:szCs w:val="18"/>
          <w:highlight w:val="none"/>
        </w:rPr>
        <w:t>目中所列出的经济标书组成内容中，第（1）至第（3）项所有投标人均应提供</w:t>
      </w:r>
      <w:bookmarkStart w:id="140" w:name="_Hlt145127239"/>
      <w:bookmarkEnd w:id="140"/>
      <w:bookmarkStart w:id="141" w:name="_Toc7035"/>
      <w:r>
        <w:rPr>
          <w:rFonts w:hint="eastAsia" w:ascii="Times New Roman"/>
          <w:snapToGrid w:val="0"/>
          <w:color w:val="auto"/>
          <w:kern w:val="0"/>
          <w:szCs w:val="18"/>
          <w:highlight w:val="none"/>
        </w:rPr>
        <w:t>。</w:t>
      </w:r>
    </w:p>
    <w:p w14:paraId="0B8BA865">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10.3.3</w:t>
      </w:r>
      <w:r>
        <w:rPr>
          <w:rFonts w:hint="eastAsia" w:ascii="Times New Roman"/>
          <w:snapToGrid w:val="0"/>
          <w:color w:val="auto"/>
          <w:kern w:val="0"/>
          <w:highlight w:val="none"/>
        </w:rPr>
        <w:t xml:space="preserve"> 经济标书的组成内容按本节第</w:t>
      </w:r>
      <w:r>
        <w:rPr>
          <w:rFonts w:hint="eastAsia" w:ascii="Times New Roman"/>
          <w:b/>
          <w:bCs/>
          <w:snapToGrid w:val="0"/>
          <w:color w:val="auto"/>
          <w:kern w:val="0"/>
          <w:highlight w:val="none"/>
        </w:rPr>
        <w:t>10.3.1</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连续标记页码。</w:t>
      </w:r>
    </w:p>
    <w:p w14:paraId="77199B85">
      <w:pPr>
        <w:pStyle w:val="4"/>
        <w:keepNext w:val="0"/>
        <w:keepLines w:val="0"/>
        <w:wordWrap w:val="0"/>
        <w:adjustRightInd w:val="0"/>
        <w:snapToGrid w:val="0"/>
        <w:spacing w:before="0" w:after="0" w:line="440" w:lineRule="exact"/>
        <w:ind w:firstLine="482" w:firstLineChars="200"/>
        <w:jc w:val="both"/>
        <w:rPr>
          <w:rFonts w:hint="eastAsia" w:ascii="Times New Roman"/>
          <w:b w:val="0"/>
          <w:bCs w:val="0"/>
          <w:snapToGrid w:val="0"/>
          <w:color w:val="auto"/>
          <w:highlight w:val="none"/>
        </w:rPr>
      </w:pPr>
      <w:bookmarkStart w:id="142" w:name="_Toc29497"/>
      <w:r>
        <w:rPr>
          <w:rFonts w:hint="eastAsia" w:ascii="Times New Roman" w:hAnsi="Times New Roman" w:eastAsia="宋体" w:cs="Times New Roman"/>
          <w:b/>
          <w:bCs/>
          <w:snapToGrid w:val="0"/>
          <w:color w:val="auto"/>
          <w:kern w:val="0"/>
          <w:sz w:val="24"/>
          <w:highlight w:val="none"/>
          <w:lang w:val="en-US" w:eastAsia="zh-CN" w:bidi="ar-SA"/>
        </w:rPr>
        <w:t xml:space="preserve">10.4 </w:t>
      </w:r>
      <w:r>
        <w:rPr>
          <w:rFonts w:hint="eastAsia" w:ascii="Times New Roman"/>
          <w:b w:val="0"/>
          <w:bCs w:val="0"/>
          <w:snapToGrid w:val="0"/>
          <w:color w:val="auto"/>
          <w:highlight w:val="none"/>
        </w:rPr>
        <w:t>施工组织设计的编制要求</w:t>
      </w:r>
      <w:bookmarkEnd w:id="142"/>
    </w:p>
    <w:p w14:paraId="21D6E7AB">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
          <w:snapToGrid w:val="0"/>
          <w:color w:val="auto"/>
          <w:kern w:val="0"/>
          <w:highlight w:val="none"/>
        </w:rPr>
        <w:t>10.4.1</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施工组织设计的编制依据包括且不限于</w:t>
      </w:r>
      <w:r>
        <w:rPr>
          <w:rFonts w:hint="eastAsia" w:ascii="Times New Roman"/>
          <w:bCs/>
          <w:snapToGrid w:val="0"/>
          <w:color w:val="auto"/>
          <w:kern w:val="0"/>
          <w:highlight w:val="none"/>
        </w:rPr>
        <w:t>：</w:t>
      </w:r>
    </w:p>
    <w:p w14:paraId="559015F3">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（1）招标文件及</w:t>
      </w:r>
      <w:r>
        <w:rPr>
          <w:rFonts w:hint="eastAsia" w:ascii="Times New Roman"/>
          <w:snapToGrid w:val="0"/>
          <w:color w:val="auto"/>
          <w:kern w:val="0"/>
          <w:highlight w:val="none"/>
        </w:rPr>
        <w:t>其答疑（或修改）公告；</w:t>
      </w:r>
    </w:p>
    <w:p w14:paraId="49118B7B">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（2）施工图及相关资料；</w:t>
      </w:r>
    </w:p>
    <w:p w14:paraId="18DBF471">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（3）施工现场情况、工程特点；</w:t>
      </w:r>
    </w:p>
    <w:p w14:paraId="53E7D396">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（4）相关法律、法规、规定；</w:t>
      </w:r>
    </w:p>
    <w:p w14:paraId="13256D51">
      <w:pPr>
        <w:wordWrap w:val="0"/>
        <w:adjustRightInd w:val="0"/>
        <w:snapToGrid w:val="0"/>
        <w:spacing w:line="440" w:lineRule="exact"/>
        <w:ind w:firstLine="480"/>
        <w:rPr>
          <w:rFonts w:ascii="Times New Roman"/>
          <w:bCs/>
          <w:snapToGrid w:val="0"/>
          <w:color w:val="auto"/>
          <w:kern w:val="0"/>
          <w:highlight w:val="none"/>
        </w:rPr>
      </w:pPr>
      <w:r>
        <w:rPr>
          <w:rFonts w:hint="eastAsia" w:ascii="Times New Roman"/>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2A590215">
      <w:pPr>
        <w:wordWrap w:val="0"/>
        <w:adjustRightInd w:val="0"/>
        <w:snapToGrid w:val="0"/>
        <w:spacing w:line="440" w:lineRule="exact"/>
        <w:ind w:firstLine="480"/>
        <w:rPr>
          <w:rFonts w:ascii="Times New Roman"/>
          <w:snapToGrid w:val="0"/>
          <w:color w:val="auto"/>
          <w:kern w:val="0"/>
          <w:highlight w:val="none"/>
        </w:rPr>
      </w:pPr>
      <w:r>
        <w:rPr>
          <w:rFonts w:hint="eastAsia" w:ascii="Times New Roman"/>
          <w:bCs/>
          <w:snapToGrid w:val="0"/>
          <w:color w:val="auto"/>
          <w:kern w:val="0"/>
          <w:highlight w:val="none"/>
        </w:rPr>
        <w:t>（6）企业内部标准、工法。</w:t>
      </w:r>
    </w:p>
    <w:p w14:paraId="7495EB5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snapToGrid w:val="0"/>
          <w:color w:val="auto"/>
          <w:kern w:val="0"/>
          <w:highlight w:val="none"/>
        </w:rPr>
        <w:t>10.4.2</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施工组织设计包括但不限于以下内容：</w:t>
      </w:r>
    </w:p>
    <w:p w14:paraId="1AE334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535B183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（2）目录；</w:t>
      </w:r>
    </w:p>
    <w:p w14:paraId="318E7FE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（3）总体概述（包括施工程序总体设想及施工段划分等内容）；</w:t>
      </w:r>
    </w:p>
    <w:p w14:paraId="58292BF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（4）施工总进度计划及保证措施（包括进度管理目标；以横道图或标明关键线路的网络进度计划；保障进度计划需要的人、材、机需求计划及保证措施；违约责任承诺等内容）；</w:t>
      </w:r>
    </w:p>
    <w:p w14:paraId="7C6F66F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（5）质量保证措施（包括质量管理目标；相应保证措施；违约责任承诺等内容）；</w:t>
      </w:r>
    </w:p>
    <w:p w14:paraId="401EFB6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（6）施工技术措施（包括关键施工技术、工艺及工程项目实施的重点、难点分析和解决方案；新技术应用与承诺等内容）；</w:t>
      </w:r>
    </w:p>
    <w:p w14:paraId="7862BBA5">
      <w:pPr>
        <w:wordWrap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（7）</w:t>
      </w:r>
      <w:r>
        <w:rPr>
          <w:rFonts w:hint="eastAsia" w:hAnsi="宋体"/>
          <w:color w:val="auto"/>
          <w:kern w:val="0"/>
          <w:highlight w:val="none"/>
        </w:rPr>
        <w:t>绿色施工、安全防护、文明施工措施计划；</w:t>
      </w:r>
    </w:p>
    <w:p w14:paraId="3E51B906">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68CCBD1">
      <w:pPr>
        <w:wordWrap w:val="0"/>
        <w:adjustRightInd w:val="0"/>
        <w:snapToGrid w:val="0"/>
        <w:spacing w:line="440" w:lineRule="exact"/>
        <w:ind w:firstLine="480" w:firstLineChars="200"/>
        <w:rPr>
          <w:rFonts w:ascii="Times New Roman"/>
          <w:i/>
          <w:iCs/>
          <w:snapToGrid w:val="0"/>
          <w:color w:val="auto"/>
          <w:kern w:val="0"/>
          <w:highlight w:val="none"/>
        </w:rPr>
      </w:pPr>
      <w:r>
        <w:rPr>
          <w:rFonts w:hint="eastAsia" w:ascii="Times New Roman"/>
          <w:snapToGrid w:val="0"/>
          <w:color w:val="auto"/>
          <w:kern w:val="0"/>
          <w:highlight w:val="none"/>
        </w:rPr>
        <w:t>（9）项目管理机构。</w:t>
      </w:r>
    </w:p>
    <w:p w14:paraId="3D7DE6C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（10）投标人认为有必要补充的其他内容（例如对总包管理的认识以及对专业分包工程的管理、协调、配合、服务方案）。</w:t>
      </w:r>
    </w:p>
    <w:p w14:paraId="38E5B20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10.4.3</w:t>
      </w:r>
      <w:r>
        <w:rPr>
          <w:rFonts w:hint="eastAsia" w:ascii="Times New Roman"/>
          <w:snapToGrid w:val="0"/>
          <w:color w:val="auto"/>
          <w:kern w:val="0"/>
          <w:highlight w:val="none"/>
        </w:rPr>
        <w:t xml:space="preserve"> 本节第</w:t>
      </w:r>
      <w:r>
        <w:rPr>
          <w:rFonts w:hint="eastAsia" w:ascii="Times New Roman"/>
          <w:b/>
          <w:bCs/>
          <w:snapToGrid w:val="0"/>
          <w:color w:val="auto"/>
          <w:kern w:val="0"/>
          <w:highlight w:val="none"/>
        </w:rPr>
        <w:t>10.4.2</w:t>
      </w:r>
      <w:r>
        <w:rPr>
          <w:rFonts w:hint="eastAsia" w:ascii="Times New Roman"/>
          <w:snapToGrid w:val="0"/>
          <w:color w:val="auto"/>
          <w:kern w:val="0"/>
          <w:highlight w:val="none"/>
        </w:rPr>
        <w:t>目中所列出的施工组织设计组成内容中，第（1）至第（9）项</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w:t>
      </w:r>
    </w:p>
    <w:p w14:paraId="7D20C43D">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10.4.4</w:t>
      </w:r>
      <w:r>
        <w:rPr>
          <w:rFonts w:hint="eastAsia" w:ascii="Times New Roman"/>
          <w:snapToGrid w:val="0"/>
          <w:color w:val="auto"/>
          <w:kern w:val="0"/>
          <w:highlight w:val="none"/>
        </w:rPr>
        <w:t xml:space="preserve"> 施工组织设计的组成内容按本节第</w:t>
      </w:r>
      <w:r>
        <w:rPr>
          <w:rFonts w:hint="eastAsia" w:ascii="Times New Roman"/>
          <w:b/>
          <w:bCs/>
          <w:snapToGrid w:val="0"/>
          <w:color w:val="auto"/>
          <w:kern w:val="0"/>
          <w:highlight w:val="none"/>
        </w:rPr>
        <w:t>10.4.2</w:t>
      </w:r>
      <w:r>
        <w:rPr>
          <w:rFonts w:hint="eastAsia" w:ascii="Times New Roman"/>
          <w:snapToGrid w:val="0"/>
          <w:color w:val="auto"/>
          <w:kern w:val="0"/>
          <w:highlight w:val="none"/>
        </w:rPr>
        <w:t>目规定的顺序整理、编排后，逐页</w:t>
      </w:r>
      <w:r>
        <w:rPr>
          <w:rFonts w:hint="eastAsia" w:ascii="Times New Roman"/>
          <w:snapToGrid w:val="0"/>
          <w:color w:val="auto"/>
          <w:kern w:val="0"/>
          <w:szCs w:val="18"/>
          <w:highlight w:val="none"/>
        </w:rPr>
        <w:t>（页码起始从封面开始）</w:t>
      </w:r>
      <w:r>
        <w:rPr>
          <w:rFonts w:hint="eastAsia" w:ascii="Times New Roman"/>
          <w:snapToGrid w:val="0"/>
          <w:color w:val="auto"/>
          <w:kern w:val="0"/>
          <w:highlight w:val="none"/>
        </w:rPr>
        <w:t xml:space="preserve">连续标记页码。  </w:t>
      </w:r>
    </w:p>
    <w:p w14:paraId="2D176B2D">
      <w:pPr>
        <w:ind w:firstLine="482" w:firstLineChars="200"/>
        <w:rPr>
          <w:rFonts w:ascii="Times New Roman"/>
          <w:b/>
          <w:snapToGrid w:val="0"/>
          <w:color w:val="auto"/>
          <w:highlight w:val="none"/>
        </w:rPr>
      </w:pPr>
    </w:p>
    <w:p w14:paraId="48CDC84C">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3" w:name="_Toc32601"/>
      <w:r>
        <w:rPr>
          <w:rFonts w:hint="eastAsia" w:ascii="Times New Roman"/>
          <w:b/>
          <w:snapToGrid w:val="0"/>
          <w:color w:val="auto"/>
          <w:highlight w:val="none"/>
        </w:rPr>
        <w:t>11.电子投标</w:t>
      </w:r>
      <w:bookmarkEnd w:id="143"/>
    </w:p>
    <w:bookmarkEnd w:id="141"/>
    <w:p w14:paraId="42BB66CC">
      <w:pPr>
        <w:ind w:firstLine="482" w:firstLineChars="200"/>
        <w:rPr>
          <w:rFonts w:ascii="Times New Roman"/>
          <w:bCs/>
          <w:snapToGrid w:val="0"/>
          <w:color w:val="auto"/>
          <w:highlight w:val="none"/>
        </w:rPr>
      </w:pPr>
      <w:r>
        <w:rPr>
          <w:rFonts w:hint="eastAsia" w:ascii="Times New Roman"/>
          <w:b/>
          <w:snapToGrid w:val="0"/>
          <w:color w:val="auto"/>
          <w:highlight w:val="none"/>
        </w:rPr>
        <w:t>11.1</w:t>
      </w:r>
      <w:r>
        <w:rPr>
          <w:rFonts w:hint="eastAsia" w:ascii="Times New Roman"/>
          <w:snapToGrid w:val="0"/>
          <w:color w:val="auto"/>
          <w:kern w:val="0"/>
          <w:highlight w:val="none"/>
        </w:rPr>
        <w:t>在</w:t>
      </w:r>
      <w:bookmarkStart w:id="144" w:name="OLE_LINK28"/>
      <w:r>
        <w:rPr>
          <w:rFonts w:hint="eastAsia" w:hAnsi="宋体" w:cs="宋体"/>
          <w:color w:val="auto"/>
          <w:szCs w:val="24"/>
          <w:highlight w:val="none"/>
          <w:shd w:val="clear" w:color="auto" w:fill="FFFFFF"/>
          <w:lang w:val="en-US" w:eastAsia="zh-CN"/>
        </w:rPr>
        <w:t>建设工程交易系统</w:t>
      </w:r>
      <w:bookmarkEnd w:id="144"/>
      <w:r>
        <w:rPr>
          <w:rFonts w:hint="eastAsia" w:ascii="Times New Roman"/>
          <w:bCs/>
          <w:snapToGrid w:val="0"/>
          <w:color w:val="auto"/>
          <w:highlight w:val="none"/>
        </w:rPr>
        <w:t>上传加盖了电子印章的投标文件、录入相关信息及标书页码信息（页码起始从封面开始）并提交投标标书。提交标书为已加密投标文件。具体操作参照</w:t>
      </w:r>
      <w:r>
        <w:rPr>
          <w:rFonts w:hint="eastAsia" w:hAnsi="宋体" w:cs="宋体"/>
          <w:color w:val="auto"/>
          <w:szCs w:val="24"/>
          <w:highlight w:val="none"/>
          <w:shd w:val="clear" w:color="auto" w:fill="FFFFFF"/>
        </w:rPr>
        <w:t>《韶关市公共资源建设工程交易系统-投标人操作指南（电子评标）》</w:t>
      </w:r>
      <w:r>
        <w:rPr>
          <w:rFonts w:hint="eastAsia" w:hAnsi="宋体" w:cs="宋体"/>
          <w:color w:val="auto"/>
          <w:szCs w:val="24"/>
          <w:highlight w:val="none"/>
          <w:shd w:val="clear" w:color="auto" w:fill="FFFFFF"/>
          <w:lang w:eastAsia="zh-CN"/>
        </w:rPr>
        <w:t>。</w:t>
      </w:r>
      <w:r>
        <w:rPr>
          <w:rFonts w:hint="eastAsia" w:ascii="Times New Roman"/>
          <w:bCs/>
          <w:snapToGrid w:val="0"/>
          <w:color w:val="auto"/>
          <w:highlight w:val="none"/>
        </w:rPr>
        <w:t>本项目评标采用全流程电子化进行招标投标（投标人应</w:t>
      </w:r>
      <w:r>
        <w:rPr>
          <w:rFonts w:hint="eastAsia" w:ascii="Times New Roman"/>
          <w:snapToGrid w:val="0"/>
          <w:color w:val="auto"/>
          <w:kern w:val="0"/>
          <w:highlight w:val="none"/>
          <w:lang w:val="en-US" w:eastAsia="zh-CN"/>
        </w:rPr>
        <w:t>根据韶关市公共资源建设工程交易系统</w:t>
      </w:r>
      <w:r>
        <w:rPr>
          <w:rFonts w:hint="eastAsia" w:ascii="Times New Roman"/>
          <w:bCs/>
          <w:snapToGrid w:val="0"/>
          <w:color w:val="auto"/>
          <w:highlight w:val="none"/>
        </w:rPr>
        <w:t>进行编辑投标相关内容、按招标文件电子投标要求上传已加盖电子印章的投标文件，否则将自行承担不利后果）。</w:t>
      </w:r>
    </w:p>
    <w:p w14:paraId="400E8D2A">
      <w:pPr>
        <w:ind w:firstLine="480" w:firstLineChars="200"/>
        <w:rPr>
          <w:rFonts w:ascii="Times New Roman"/>
          <w:bCs/>
          <w:snapToGrid w:val="0"/>
          <w:color w:val="auto"/>
          <w:highlight w:val="none"/>
        </w:rPr>
      </w:pPr>
      <w:r>
        <w:rPr>
          <w:rFonts w:hint="eastAsia" w:ascii="Times New Roman"/>
          <w:bCs/>
          <w:snapToGrid w:val="0"/>
          <w:color w:val="auto"/>
          <w:highlight w:val="none"/>
        </w:rPr>
        <w:t>投标文件完成上传后，投标人应使用 CA 数字证书对投标文件进行文件加密，形成加密的投标文件并提交标书。</w:t>
      </w:r>
    </w:p>
    <w:p w14:paraId="1112B95E">
      <w:pPr>
        <w:ind w:firstLine="480" w:firstLineChars="200"/>
        <w:rPr>
          <w:rFonts w:ascii="Times New Roman"/>
          <w:bCs/>
          <w:snapToGrid w:val="0"/>
          <w:color w:val="auto"/>
          <w:highlight w:val="none"/>
        </w:rPr>
      </w:pPr>
      <w:r>
        <w:rPr>
          <w:rFonts w:hint="eastAsia" w:ascii="Times New Roman"/>
          <w:bCs/>
          <w:snapToGrid w:val="0"/>
          <w:color w:val="auto"/>
          <w:highlight w:val="none"/>
        </w:rPr>
        <w:t>11.2电子投标文件的修改、撤回：在提交投标文件截止时间前，投标人可以修改或撤回未解密的电子投标文件，并于提交投标文件截止时间前将重新上传修改后的电子投标文件至</w:t>
      </w:r>
      <w:r>
        <w:rPr>
          <w:rFonts w:hint="eastAsia" w:hAnsi="宋体" w:cs="宋体"/>
          <w:color w:val="auto"/>
          <w:szCs w:val="24"/>
          <w:highlight w:val="none"/>
          <w:shd w:val="clear" w:color="auto" w:fill="FFFFFF"/>
        </w:rPr>
        <w:t>交易平台</w:t>
      </w:r>
      <w:r>
        <w:rPr>
          <w:rFonts w:hint="eastAsia" w:ascii="Times New Roman"/>
          <w:bCs/>
          <w:snapToGrid w:val="0"/>
          <w:color w:val="auto"/>
          <w:highlight w:val="none"/>
        </w:rPr>
        <w:t>，到达投标文件提交截止时间后投标人不得撤回、补充、修改和更换投标文件。</w:t>
      </w:r>
    </w:p>
    <w:p w14:paraId="415595B8">
      <w:pPr>
        <w:wordWrap w:val="0"/>
        <w:adjustRightInd w:val="0"/>
        <w:snapToGrid w:val="0"/>
        <w:ind w:firstLine="480" w:firstLineChars="200"/>
        <w:rPr>
          <w:rFonts w:ascii="Times New Roman"/>
          <w:bCs/>
          <w:snapToGrid w:val="0"/>
          <w:color w:val="auto"/>
          <w:highlight w:val="none"/>
        </w:rPr>
      </w:pPr>
      <w:r>
        <w:rPr>
          <w:rFonts w:hint="eastAsia" w:ascii="Times New Roman"/>
          <w:bCs/>
          <w:snapToGrid w:val="0"/>
          <w:color w:val="auto"/>
          <w:highlight w:val="none"/>
        </w:rPr>
        <w:t>11.3电子投标及投标解密失败及突发情况的补救方案</w:t>
      </w:r>
    </w:p>
    <w:p w14:paraId="2DBBF7A6">
      <w:pPr>
        <w:wordWrap w:val="0"/>
        <w:adjustRightInd w:val="0"/>
        <w:snapToGrid w:val="0"/>
        <w:ind w:firstLine="480" w:firstLineChars="200"/>
        <w:rPr>
          <w:rFonts w:ascii="Times New Roman"/>
          <w:bCs/>
          <w:snapToGrid w:val="0"/>
          <w:color w:val="auto"/>
          <w:highlight w:val="none"/>
        </w:rPr>
      </w:pPr>
      <w:r>
        <w:rPr>
          <w:rFonts w:hint="eastAsia" w:ascii="Times New Roman"/>
          <w:bCs/>
          <w:snapToGrid w:val="0"/>
          <w:color w:val="auto"/>
          <w:highlight w:val="none"/>
        </w:rPr>
        <w:t>11.3.1按照交易平台关于全流程电子化项目的相关指南进行操作。详见：</w:t>
      </w:r>
      <w:r>
        <w:rPr>
          <w:rFonts w:hint="eastAsia" w:hAnsi="宋体" w:cs="宋体"/>
          <w:color w:val="auto"/>
          <w:szCs w:val="24"/>
          <w:highlight w:val="none"/>
          <w:shd w:val="clear" w:color="auto" w:fill="FFFFFF"/>
        </w:rPr>
        <w:t>全国公共资源交易平台（广东省·韶关市）</w:t>
      </w:r>
      <w:r>
        <w:rPr>
          <w:rFonts w:hint="eastAsia" w:ascii="Times New Roman"/>
          <w:bCs/>
          <w:snapToGrid w:val="0"/>
          <w:color w:val="auto"/>
          <w:highlight w:val="none"/>
        </w:rPr>
        <w:t>发布的最新版操作指南。</w:t>
      </w:r>
    </w:p>
    <w:p w14:paraId="3E1DE3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5" w:name="_Toc28996"/>
      <w:r>
        <w:rPr>
          <w:rFonts w:hint="eastAsia" w:ascii="Times New Roman"/>
          <w:b/>
          <w:snapToGrid w:val="0"/>
          <w:color w:val="auto"/>
          <w:highlight w:val="none"/>
        </w:rPr>
        <w:t>12补救方案</w:t>
      </w:r>
      <w:bookmarkEnd w:id="145"/>
    </w:p>
    <w:p w14:paraId="56CC35D2">
      <w:pPr>
        <w:ind w:firstLine="480" w:firstLineChars="200"/>
        <w:rPr>
          <w:color w:val="auto"/>
          <w:highlight w:val="none"/>
        </w:rPr>
      </w:pPr>
      <w:r>
        <w:rPr>
          <w:rFonts w:hint="eastAsia" w:ascii="Times New Roman" w:eastAsia="宋体"/>
          <w:bCs/>
          <w:snapToGrid w:val="0"/>
          <w:color w:val="auto"/>
          <w:highlight w:val="none"/>
          <w:lang w:val="en-US" w:eastAsia="zh-CN"/>
        </w:rPr>
        <w:t xml:space="preserve">12.2.1 </w:t>
      </w:r>
      <w:r>
        <w:rPr>
          <w:rFonts w:hint="eastAsia"/>
          <w:color w:val="auto"/>
          <w:highlight w:val="none"/>
        </w:rPr>
        <w:t>投标文件解密失败的补救方案：</w:t>
      </w:r>
    </w:p>
    <w:p w14:paraId="11515B0B">
      <w:pPr>
        <w:ind w:firstLine="480" w:firstLineChars="200"/>
        <w:rPr>
          <w:color w:val="auto"/>
          <w:highlight w:val="none"/>
        </w:rPr>
      </w:pPr>
      <w:r>
        <w:rPr>
          <w:rFonts w:hint="eastAsia" w:hAnsi="宋体" w:cs="宋体"/>
          <w:color w:val="auto"/>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7CAA73A1">
      <w:pPr>
        <w:ind w:firstLine="480" w:firstLineChars="200"/>
        <w:rPr>
          <w:color w:val="auto"/>
          <w:highlight w:val="none"/>
        </w:rPr>
      </w:pPr>
      <w:r>
        <w:rPr>
          <w:rFonts w:hint="eastAsia" w:ascii="Times New Roman" w:eastAsia="宋体"/>
          <w:bCs/>
          <w:snapToGrid w:val="0"/>
          <w:color w:val="auto"/>
          <w:highlight w:val="none"/>
          <w:lang w:val="en-US" w:eastAsia="zh-CN"/>
        </w:rPr>
        <w:t xml:space="preserve">12.2.2 </w:t>
      </w:r>
      <w:r>
        <w:rPr>
          <w:rFonts w:hint="eastAsia"/>
          <w:color w:val="auto"/>
          <w:highlight w:val="none"/>
        </w:rPr>
        <w:t>评标时突发情况的补救方案</w:t>
      </w:r>
    </w:p>
    <w:p w14:paraId="23111E33">
      <w:pPr>
        <w:wordWrap w:val="0"/>
        <w:adjustRightInd w:val="0"/>
        <w:snapToGrid w:val="0"/>
        <w:ind w:firstLine="560"/>
        <w:rPr>
          <w:rFonts w:ascii="Times New Roman"/>
          <w:snapToGrid w:val="0"/>
          <w:color w:val="auto"/>
          <w:kern w:val="0"/>
          <w:highlight w:val="none"/>
        </w:rPr>
      </w:pPr>
      <w:r>
        <w:rPr>
          <w:rFonts w:hint="eastAsia" w:ascii="Times New Roman"/>
          <w:snapToGrid w:val="0"/>
          <w:color w:val="auto"/>
          <w:kern w:val="0"/>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Start w:id="146" w:name="_Hlt88627590"/>
      <w:bookmarkEnd w:id="146"/>
    </w:p>
    <w:p w14:paraId="28089BD0">
      <w:pPr>
        <w:ind w:firstLine="480" w:firstLineChars="200"/>
        <w:rPr>
          <w:rFonts w:hint="eastAsia"/>
          <w:color w:val="auto"/>
          <w:highlight w:val="none"/>
        </w:rPr>
      </w:pPr>
      <w:r>
        <w:rPr>
          <w:rFonts w:hint="eastAsia" w:ascii="Times New Roman" w:eastAsia="宋体"/>
          <w:bCs/>
          <w:snapToGrid w:val="0"/>
          <w:color w:val="auto"/>
          <w:highlight w:val="none"/>
          <w:lang w:val="en-US" w:eastAsia="zh-CN"/>
        </w:rPr>
        <w:t xml:space="preserve">12.2.3 </w:t>
      </w:r>
      <w:r>
        <w:rPr>
          <w:rFonts w:hint="eastAsia"/>
          <w:color w:val="auto"/>
          <w:highlight w:val="none"/>
        </w:rPr>
        <w:t>除发生上述情况外，开标评标均以投标人通过交易平台网上递交的电子投标文件为准。</w:t>
      </w:r>
    </w:p>
    <w:p w14:paraId="261E3813">
      <w:pPr>
        <w:ind w:firstLine="480" w:firstLineChars="200"/>
        <w:rPr>
          <w:rFonts w:hint="default" w:ascii="Times New Roman" w:eastAsia="宋体"/>
          <w:bCs/>
          <w:snapToGrid w:val="0"/>
          <w:color w:val="auto"/>
          <w:highlight w:val="none"/>
          <w:lang w:val="en-US" w:eastAsia="zh-CN"/>
        </w:rPr>
      </w:pPr>
      <w:r>
        <w:rPr>
          <w:rFonts w:hint="eastAsia" w:ascii="Times New Roman" w:eastAsia="宋体"/>
          <w:bCs/>
          <w:snapToGrid w:val="0"/>
          <w:color w:val="auto"/>
          <w:highlight w:val="none"/>
          <w:lang w:val="en-US" w:eastAsia="zh-CN"/>
        </w:rPr>
        <w:t>12.2.4 联合体投标的，由联合体牵头人按以上要求递交投标文件和相关资料。</w:t>
      </w:r>
    </w:p>
    <w:p w14:paraId="0751F989">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7" w:name="_Toc5522"/>
      <w:r>
        <w:rPr>
          <w:rFonts w:hint="eastAsia" w:ascii="Times New Roman"/>
          <w:b/>
          <w:snapToGrid w:val="0"/>
          <w:color w:val="auto"/>
          <w:highlight w:val="none"/>
        </w:rPr>
        <w:t>13．投标文件的递交</w:t>
      </w:r>
      <w:bookmarkEnd w:id="147"/>
    </w:p>
    <w:p w14:paraId="459AD506">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13.1</w:t>
      </w:r>
      <w:r>
        <w:rPr>
          <w:rFonts w:hint="eastAsia" w:ascii="Times New Roman"/>
          <w:snapToGrid w:val="0"/>
          <w:color w:val="auto"/>
          <w:kern w:val="0"/>
          <w:highlight w:val="none"/>
        </w:rPr>
        <w:t>在投标文件提交截止时间前，投标人通过</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提交已加密投标文件。逾期提交的电子投标文件，</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将予以拒收。</w:t>
      </w:r>
    </w:p>
    <w:p w14:paraId="2078D1F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13.2</w:t>
      </w:r>
      <w:r>
        <w:rPr>
          <w:rFonts w:hint="eastAsia" w:ascii="Times New Roman"/>
          <w:snapToGrid w:val="0"/>
          <w:color w:val="auto"/>
          <w:kern w:val="0"/>
          <w:highlight w:val="none"/>
        </w:rPr>
        <w:t>提交时间</w:t>
      </w:r>
      <w:r>
        <w:rPr>
          <w:rFonts w:hint="eastAsia" w:ascii="Times New Roman"/>
          <w:snapToGrid w:val="0"/>
          <w:color w:val="auto"/>
          <w:kern w:val="0"/>
          <w:highlight w:val="none"/>
          <w:lang w:val="en-US" w:eastAsia="zh-CN"/>
        </w:rPr>
        <w:t>和地点</w:t>
      </w: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详</w:t>
      </w:r>
      <w:r>
        <w:rPr>
          <w:rFonts w:hint="eastAsia" w:ascii="Times New Roman"/>
          <w:snapToGrid w:val="0"/>
          <w:color w:val="auto"/>
          <w:kern w:val="0"/>
          <w:highlight w:val="none"/>
        </w:rPr>
        <w:t>见“</w:t>
      </w:r>
      <w:bookmarkStart w:id="148" w:name="OLE_LINK29"/>
      <w:r>
        <w:rPr>
          <w:rFonts w:hint="eastAsia" w:ascii="Times New Roman"/>
          <w:snapToGrid w:val="0"/>
          <w:color w:val="auto"/>
          <w:kern w:val="0"/>
          <w:highlight w:val="none"/>
        </w:rPr>
        <w:t>重要事项时间地点一览表</w:t>
      </w:r>
      <w:bookmarkEnd w:id="148"/>
      <w:r>
        <w:rPr>
          <w:rFonts w:hint="eastAsia" w:ascii="Times New Roman"/>
          <w:snapToGrid w:val="0"/>
          <w:color w:val="auto"/>
          <w:kern w:val="0"/>
          <w:highlight w:val="none"/>
        </w:rPr>
        <w:t>”</w:t>
      </w:r>
    </w:p>
    <w:p w14:paraId="1ED03137">
      <w:pPr>
        <w:pStyle w:val="10"/>
        <w:spacing w:line="440" w:lineRule="exact"/>
        <w:ind w:firstLine="482" w:firstLineChars="200"/>
        <w:rPr>
          <w:rFonts w:hint="eastAsia" w:ascii="Times New Roman"/>
          <w:snapToGrid w:val="0"/>
          <w:color w:val="auto"/>
          <w:kern w:val="0"/>
          <w:highlight w:val="none"/>
          <w:lang w:val="en-US" w:eastAsia="zh-CN"/>
        </w:rPr>
      </w:pPr>
      <w:r>
        <w:rPr>
          <w:rFonts w:hint="eastAsia" w:ascii="Times New Roman"/>
          <w:b/>
          <w:bCs/>
          <w:snapToGrid w:val="0"/>
          <w:color w:val="auto"/>
          <w:highlight w:val="none"/>
        </w:rPr>
        <w:t>13.3</w:t>
      </w:r>
      <w:r>
        <w:rPr>
          <w:rFonts w:hint="eastAsia" w:ascii="Times New Roman"/>
          <w:snapToGrid w:val="0"/>
          <w:color w:val="auto"/>
          <w:kern w:val="0"/>
          <w:highlight w:val="none"/>
        </w:rPr>
        <w:t>递交时间和地点：</w:t>
      </w:r>
      <w:r>
        <w:rPr>
          <w:rFonts w:hint="eastAsia" w:ascii="Times New Roman"/>
          <w:snapToGrid w:val="0"/>
          <w:color w:val="auto"/>
          <w:kern w:val="0"/>
          <w:highlight w:val="none"/>
          <w:lang w:val="en-US" w:eastAsia="zh-CN"/>
        </w:rPr>
        <w:t>投标人如有招标文件要求提交的用于评审的证书、证件、证明原件（附一式两份清单），由投标人法定代表人或其委托代理人在指定的时间和地点递交（见“</w:t>
      </w:r>
      <w:r>
        <w:rPr>
          <w:rFonts w:hint="eastAsia" w:ascii="Times New Roman"/>
          <w:snapToGrid w:val="0"/>
          <w:color w:val="auto"/>
          <w:kern w:val="0"/>
          <w:highlight w:val="none"/>
        </w:rPr>
        <w:t>重要事项时间地点一览表</w:t>
      </w:r>
      <w:r>
        <w:rPr>
          <w:rFonts w:hint="eastAsia" w:ascii="Times New Roman"/>
          <w:snapToGrid w:val="0"/>
          <w:color w:val="auto"/>
          <w:kern w:val="0"/>
          <w:highlight w:val="none"/>
          <w:lang w:val="en-US" w:eastAsia="zh-CN"/>
        </w:rPr>
        <w:t>”）</w:t>
      </w:r>
    </w:p>
    <w:p w14:paraId="4D7BA451">
      <w:pPr>
        <w:keepNext w:val="0"/>
        <w:keepLines w:val="0"/>
        <w:pageBreakBefore w:val="0"/>
        <w:widowControl w:val="0"/>
        <w:kinsoku/>
        <w:wordWrap/>
        <w:overflowPunct/>
        <w:topLinePunct w:val="0"/>
        <w:autoSpaceDE/>
        <w:autoSpaceDN/>
        <w:bidi w:val="0"/>
        <w:adjustRightInd/>
        <w:snapToGrid/>
        <w:spacing w:before="60" w:line="360" w:lineRule="auto"/>
        <w:textAlignment w:val="auto"/>
        <w:rPr>
          <w:rFonts w:hint="default"/>
          <w:lang w:val="en-US" w:eastAsia="zh-CN"/>
        </w:rPr>
      </w:pPr>
      <w:r>
        <w:rPr>
          <w:rFonts w:hint="eastAsia" w:ascii="Times New Roman"/>
          <w:snapToGrid w:val="0"/>
          <w:color w:val="auto"/>
          <w:kern w:val="0"/>
          <w:highlight w:val="none"/>
          <w:lang w:val="en-US" w:eastAsia="zh-CN"/>
        </w:rPr>
        <w:t xml:space="preserve">   </w:t>
      </w:r>
      <w:r>
        <w:rPr>
          <w:rFonts w:hint="eastAsia" w:ascii="Times New Roman" w:hAnsi="Times New Roman" w:eastAsia="宋体" w:cs="Times New Roman"/>
          <w:b/>
          <w:bCs/>
          <w:snapToGrid w:val="0"/>
          <w:color w:val="auto"/>
          <w:kern w:val="0"/>
          <w:sz w:val="24"/>
          <w:highlight w:val="none"/>
          <w:lang w:val="en-US" w:eastAsia="zh-CN" w:bidi="ar-SA"/>
        </w:rPr>
        <w:t xml:space="preserve"> 13.4</w:t>
      </w:r>
      <w:r>
        <w:rPr>
          <w:rFonts w:hint="eastAsia" w:ascii="Times New Roman" w:eastAsia="宋体" w:cs="Times New Roman"/>
          <w:b/>
          <w:bCs/>
          <w:snapToGrid w:val="0"/>
          <w:color w:val="auto"/>
          <w:kern w:val="0"/>
          <w:sz w:val="24"/>
          <w:highlight w:val="none"/>
          <w:lang w:val="en-US" w:eastAsia="zh-CN" w:bidi="ar-SA"/>
        </w:rPr>
        <w:t xml:space="preserve"> </w:t>
      </w:r>
      <w:r>
        <w:rPr>
          <w:rFonts w:hint="eastAsia" w:ascii="Times New Roman" w:hAnsi="Times New Roman" w:eastAsia="宋体" w:cs="Times New Roman"/>
          <w:snapToGrid w:val="0"/>
          <w:color w:val="auto"/>
          <w:kern w:val="0"/>
          <w:sz w:val="24"/>
          <w:highlight w:val="none"/>
          <w:lang w:val="en-US" w:eastAsia="zh-CN" w:bidi="ar-SA"/>
        </w:rPr>
        <w:t>代理机构对因不可抗力事件造成的投标文件的损坏、丢失的，不承担责任。</w:t>
      </w:r>
    </w:p>
    <w:p w14:paraId="5F84084B">
      <w:pPr>
        <w:wordWrap w:val="0"/>
        <w:adjustRightInd w:val="0"/>
        <w:snapToGrid w:val="0"/>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13.</w:t>
      </w:r>
      <w:r>
        <w:rPr>
          <w:rFonts w:hint="eastAsia" w:ascii="Times New Roman"/>
          <w:b/>
          <w:bCs/>
          <w:snapToGrid w:val="0"/>
          <w:color w:val="auto"/>
          <w:kern w:val="0"/>
          <w:highlight w:val="none"/>
          <w:lang w:val="en-US" w:eastAsia="zh-CN"/>
        </w:rPr>
        <w:t>5</w:t>
      </w:r>
      <w:r>
        <w:rPr>
          <w:rFonts w:hint="eastAsia" w:ascii="Times New Roman"/>
          <w:snapToGrid w:val="0"/>
          <w:color w:val="auto"/>
          <w:kern w:val="0"/>
          <w:highlight w:val="none"/>
        </w:rPr>
        <w:t>出现下述情形之一，属于未成功提交投标文件，按无效投标处理：</w:t>
      </w:r>
    </w:p>
    <w:p w14:paraId="1BCD5877">
      <w:pPr>
        <w:wordWrap w:val="0"/>
        <w:adjustRightInd w:val="0"/>
        <w:snapToGrid w:val="0"/>
        <w:ind w:firstLine="480" w:firstLineChars="200"/>
        <w:rPr>
          <w:rFonts w:ascii="Times New Roman"/>
          <w:snapToGrid w:val="0"/>
          <w:color w:val="auto"/>
          <w:kern w:val="0"/>
          <w:highlight w:val="none"/>
        </w:rPr>
      </w:pPr>
      <w:r>
        <w:rPr>
          <w:rFonts w:hint="eastAsia" w:ascii="Times New Roman"/>
          <w:snapToGrid w:val="0"/>
          <w:color w:val="auto"/>
          <w:kern w:val="0"/>
          <w:highlight w:val="none"/>
        </w:rPr>
        <w:t>（1）至提交投标文件截止时，投标文件未完整上传或未提交投标；</w:t>
      </w:r>
    </w:p>
    <w:p w14:paraId="385904E2">
      <w:pPr>
        <w:wordWrap w:val="0"/>
        <w:adjustRightInd w:val="0"/>
        <w:snapToGrid w:val="0"/>
        <w:ind w:firstLine="480" w:firstLineChars="200"/>
        <w:rPr>
          <w:rFonts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2</w:t>
      </w:r>
      <w:r>
        <w:rPr>
          <w:rFonts w:hint="eastAsia" w:ascii="Times New Roman"/>
          <w:snapToGrid w:val="0"/>
          <w:color w:val="auto"/>
          <w:kern w:val="0"/>
          <w:highlight w:val="none"/>
        </w:rPr>
        <w:t>）解密失败且在规定时间内未重新提交投标文件的；</w:t>
      </w:r>
    </w:p>
    <w:p w14:paraId="2BC3E98A">
      <w:pPr>
        <w:wordWrap w:val="0"/>
        <w:adjustRightInd w:val="0"/>
        <w:snapToGrid w:val="0"/>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rPr>
        <w:t>）投标文件损坏或格式不正确的。</w:t>
      </w:r>
    </w:p>
    <w:p w14:paraId="638684AC">
      <w:pPr>
        <w:wordWrap w:val="0"/>
        <w:adjustRightInd w:val="0"/>
        <w:snapToGrid w:val="0"/>
        <w:ind w:firstLine="482" w:firstLineChars="200"/>
        <w:rPr>
          <w:rFonts w:hint="eastAsia" w:ascii="Times New Roman"/>
          <w:snapToGrid w:val="0"/>
          <w:color w:val="auto"/>
          <w:kern w:val="0"/>
          <w:highlight w:val="none"/>
          <w:lang w:val="en-US" w:eastAsia="zh-CN"/>
        </w:rPr>
      </w:pPr>
      <w:r>
        <w:rPr>
          <w:rFonts w:hint="eastAsia" w:ascii="Times New Roman" w:eastAsia="宋体"/>
          <w:b/>
          <w:bCs/>
          <w:snapToGrid w:val="0"/>
          <w:color w:val="auto"/>
          <w:kern w:val="0"/>
          <w:highlight w:val="none"/>
          <w:lang w:val="en-US" w:eastAsia="zh-CN"/>
        </w:rPr>
        <w:t>13.6</w:t>
      </w:r>
      <w:r>
        <w:rPr>
          <w:rFonts w:hint="eastAsia" w:ascii="Times New Roman"/>
          <w:snapToGrid w:val="0"/>
          <w:color w:val="auto"/>
          <w:kern w:val="0"/>
          <w:highlight w:val="none"/>
          <w:lang w:val="en-US" w:eastAsia="zh-CN"/>
        </w:rPr>
        <w:t>联合体投标的，由联合体牵头人按以上要求递交相关资料。</w:t>
      </w:r>
    </w:p>
    <w:p w14:paraId="31821E2A">
      <w:pPr>
        <w:wordWrap w:val="0"/>
        <w:adjustRightInd w:val="0"/>
        <w:snapToGrid w:val="0"/>
        <w:ind w:firstLine="482" w:firstLineChars="200"/>
        <w:rPr>
          <w:rFonts w:hint="default" w:ascii="Times New Roman"/>
          <w:snapToGrid w:val="0"/>
          <w:color w:val="auto"/>
          <w:kern w:val="0"/>
          <w:highlight w:val="none"/>
          <w:lang w:val="en-US" w:eastAsia="zh-CN"/>
        </w:rPr>
      </w:pPr>
      <w:r>
        <w:rPr>
          <w:rFonts w:hint="eastAsia" w:ascii="Times New Roman" w:eastAsia="宋体"/>
          <w:b/>
          <w:bCs/>
          <w:snapToGrid w:val="0"/>
          <w:color w:val="auto"/>
          <w:kern w:val="0"/>
          <w:highlight w:val="none"/>
          <w:lang w:val="en-US" w:eastAsia="zh-CN"/>
        </w:rPr>
        <w:t>13.7</w:t>
      </w:r>
      <w:r>
        <w:rPr>
          <w:rFonts w:hint="eastAsia" w:ascii="Times New Roman"/>
          <w:snapToGrid w:val="0"/>
          <w:color w:val="auto"/>
          <w:kern w:val="0"/>
          <w:highlight w:val="none"/>
          <w:lang w:val="en-US" w:eastAsia="zh-CN"/>
        </w:rPr>
        <w:t>招标人或其授权的招标代理机构核对、接收投标人递交的投标相关资料后，应向投标人出具标明签收人和签收时间的凭证，并妥善保管。</w:t>
      </w:r>
    </w:p>
    <w:p w14:paraId="1F85E018">
      <w:pPr>
        <w:ind w:firstLine="482" w:firstLineChars="200"/>
        <w:rPr>
          <w:rFonts w:ascii="Times New Roman"/>
          <w:b/>
          <w:snapToGrid w:val="0"/>
          <w:color w:val="auto"/>
          <w:kern w:val="0"/>
          <w:highlight w:val="none"/>
        </w:rPr>
      </w:pPr>
      <w:r>
        <w:rPr>
          <w:rFonts w:hint="eastAsia" w:ascii="Times New Roman" w:eastAsia="宋体"/>
          <w:b/>
          <w:bCs/>
          <w:snapToGrid w:val="0"/>
          <w:color w:val="auto"/>
          <w:kern w:val="0"/>
          <w:highlight w:val="none"/>
          <w:lang w:val="en-US" w:eastAsia="zh-CN"/>
        </w:rPr>
        <w:t>13.8</w:t>
      </w:r>
      <w:r>
        <w:rPr>
          <w:rFonts w:hint="eastAsia"/>
          <w:color w:val="auto"/>
          <w:highlight w:val="none"/>
        </w:rPr>
        <w:t>本次招标投标有效期为90个日历天，投标有效期从提交投标文件的截止之日起计算。在此期间，投标人不得撤销或修改其投标文件，否则其投标保证不予退还。</w:t>
      </w:r>
    </w:p>
    <w:p w14:paraId="119ABFFC">
      <w:pPr>
        <w:wordWrap w:val="0"/>
        <w:adjustRightInd w:val="0"/>
        <w:snapToGrid w:val="0"/>
        <w:spacing w:line="240" w:lineRule="auto"/>
        <w:ind w:firstLine="482" w:firstLineChars="200"/>
        <w:rPr>
          <w:rFonts w:ascii="Times New Roman"/>
          <w:b/>
          <w:snapToGrid w:val="0"/>
          <w:color w:val="auto"/>
          <w:kern w:val="0"/>
          <w:highlight w:val="none"/>
        </w:rPr>
      </w:pPr>
    </w:p>
    <w:p w14:paraId="64E5772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49" w:name="_Toc17317"/>
      <w:r>
        <w:rPr>
          <w:rFonts w:hint="eastAsia" w:ascii="Times New Roman"/>
          <w:b/>
          <w:snapToGrid w:val="0"/>
          <w:color w:val="auto"/>
          <w:highlight w:val="none"/>
        </w:rPr>
        <w:t>14．开标</w:t>
      </w:r>
      <w:bookmarkEnd w:id="149"/>
    </w:p>
    <w:p w14:paraId="5ABF8540">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14.1</w:t>
      </w:r>
      <w:r>
        <w:rPr>
          <w:rFonts w:hint="eastAsia"/>
          <w:snapToGrid w:val="0"/>
          <w:color w:val="auto"/>
          <w:kern w:val="0"/>
          <w:sz w:val="24"/>
          <w:highlight w:val="none"/>
        </w:rPr>
        <w:t xml:space="preserve"> 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snapToGrid w:val="0"/>
          <w:color w:val="auto"/>
          <w:kern w:val="0"/>
          <w:sz w:val="24"/>
          <w:highlight w:val="none"/>
        </w:rPr>
        <w:t>投标人不参加开标的，视其默认开标结果，以及放弃在开标期间见证、监督、投诉、申辩的权利。</w:t>
      </w:r>
    </w:p>
    <w:p w14:paraId="507FF929">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szCs w:val="20"/>
          <w:highlight w:val="none"/>
        </w:rPr>
        <w:t>14.1.1</w:t>
      </w:r>
      <w:r>
        <w:rPr>
          <w:rFonts w:hint="eastAsia"/>
          <w:snapToGrid w:val="0"/>
          <w:color w:val="auto"/>
          <w:kern w:val="0"/>
          <w:sz w:val="24"/>
          <w:highlight w:val="none"/>
        </w:rPr>
        <w:t xml:space="preserve"> 开标时间和地点</w:t>
      </w:r>
      <w:r>
        <w:rPr>
          <w:rFonts w:hint="eastAsia" w:eastAsia="宋体"/>
          <w:snapToGrid w:val="0"/>
          <w:color w:val="auto"/>
          <w:kern w:val="0"/>
          <w:sz w:val="24"/>
          <w:highlight w:val="none"/>
        </w:rPr>
        <w:t>：</w:t>
      </w:r>
      <w:r>
        <w:rPr>
          <w:rFonts w:hint="eastAsia" w:eastAsia="宋体"/>
          <w:snapToGrid w:val="0"/>
          <w:color w:val="auto"/>
          <w:kern w:val="0"/>
          <w:sz w:val="24"/>
          <w:highlight w:val="none"/>
          <w:lang w:val="en-US" w:eastAsia="zh-CN"/>
        </w:rPr>
        <w:t>详</w:t>
      </w:r>
      <w:r>
        <w:rPr>
          <w:rFonts w:hint="eastAsia" w:eastAsia="宋体"/>
          <w:snapToGrid w:val="0"/>
          <w:color w:val="auto"/>
          <w:kern w:val="0"/>
          <w:sz w:val="24"/>
          <w:highlight w:val="none"/>
        </w:rPr>
        <w:t>见</w:t>
      </w:r>
      <w:r>
        <w:rPr>
          <w:rFonts w:hint="eastAsia"/>
          <w:snapToGrid w:val="0"/>
          <w:color w:val="auto"/>
          <w:kern w:val="0"/>
          <w:sz w:val="24"/>
          <w:highlight w:val="none"/>
        </w:rPr>
        <w:t>“重要事项时间地点一览表”。</w:t>
      </w:r>
    </w:p>
    <w:p w14:paraId="2A98ED20">
      <w:pPr>
        <w:pStyle w:val="13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szCs w:val="20"/>
          <w:highlight w:val="none"/>
        </w:rPr>
        <w:t>14.1.2</w:t>
      </w:r>
      <w:r>
        <w:rPr>
          <w:rFonts w:hint="eastAsia"/>
          <w:snapToGrid w:val="0"/>
          <w:color w:val="auto"/>
          <w:kern w:val="0"/>
          <w:sz w:val="24"/>
          <w:highlight w:val="none"/>
        </w:rPr>
        <w:t xml:space="preserve"> </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w:t>
      </w:r>
      <w:r>
        <w:rPr>
          <w:rFonts w:hint="eastAsia" w:ascii="宋体" w:hAnsi="宋体" w:eastAsia="宋体" w:cs="宋体"/>
          <w:snapToGrid w:val="0"/>
          <w:color w:val="auto"/>
          <w:kern w:val="0"/>
          <w:sz w:val="24"/>
          <w:highlight w:val="none"/>
          <w:lang w:val="en-US" w:eastAsia="zh-CN"/>
        </w:rPr>
        <w:t>详</w:t>
      </w:r>
      <w:r>
        <w:rPr>
          <w:rFonts w:hint="eastAsia" w:ascii="宋体" w:hAnsi="宋体" w:eastAsia="宋体" w:cs="宋体"/>
          <w:snapToGrid w:val="0"/>
          <w:color w:val="auto"/>
          <w:kern w:val="0"/>
          <w:sz w:val="24"/>
          <w:highlight w:val="none"/>
        </w:rPr>
        <w:t>见</w:t>
      </w:r>
      <w:r>
        <w:rPr>
          <w:rFonts w:hint="eastAsia" w:ascii="宋体" w:hAnsi="宋体" w:cs="宋体"/>
          <w:snapToGrid w:val="0"/>
          <w:color w:val="auto"/>
          <w:kern w:val="0"/>
          <w:sz w:val="24"/>
          <w:highlight w:val="none"/>
        </w:rPr>
        <w:t>“重要事项时间地点一览表”）至电子投标截止时间（</w:t>
      </w:r>
      <w:r>
        <w:rPr>
          <w:rFonts w:hint="eastAsia" w:ascii="宋体" w:hAnsi="宋体" w:eastAsia="宋体" w:cs="宋体"/>
          <w:snapToGrid w:val="0"/>
          <w:color w:val="auto"/>
          <w:kern w:val="0"/>
          <w:sz w:val="24"/>
          <w:highlight w:val="none"/>
          <w:lang w:val="en-US" w:eastAsia="zh-CN"/>
        </w:rPr>
        <w:t>详见</w:t>
      </w:r>
      <w:r>
        <w:rPr>
          <w:rFonts w:hint="eastAsia" w:ascii="宋体" w:hAnsi="宋体" w:cs="宋体"/>
          <w:snapToGrid w:val="0"/>
          <w:color w:val="auto"/>
          <w:kern w:val="0"/>
          <w:sz w:val="24"/>
          <w:highlight w:val="none"/>
        </w:rPr>
        <w:t>“重要事项时间地点一览表”）期间登录全国公共资源交易平台（广东省·韶关市）（https://ygp.gdzwfw.gov.cn/ggzy-portal/#/440200/index）查询是否发布了取消开标活动的相关信息。</w:t>
      </w:r>
    </w:p>
    <w:p w14:paraId="4F1350C0">
      <w:pPr>
        <w:wordWrap w:val="0"/>
        <w:adjustRightInd w:val="0"/>
        <w:snapToGrid w:val="0"/>
        <w:spacing w:line="440" w:lineRule="exact"/>
        <w:ind w:firstLine="480"/>
        <w:rPr>
          <w:rFonts w:ascii="Times New Roman"/>
          <w:b/>
          <w:bCs/>
          <w:snapToGrid w:val="0"/>
          <w:color w:val="auto"/>
          <w:kern w:val="0"/>
          <w:highlight w:val="none"/>
        </w:rPr>
      </w:pPr>
      <w:r>
        <w:rPr>
          <w:rFonts w:hint="eastAsia" w:ascii="Times New Roman" w:hAnsi="Times New Roman" w:eastAsia="宋体" w:cs="Times New Roman"/>
          <w:b/>
          <w:bCs/>
          <w:snapToGrid w:val="0"/>
          <w:color w:val="auto"/>
          <w:kern w:val="0"/>
          <w:sz w:val="24"/>
          <w:szCs w:val="20"/>
          <w:highlight w:val="none"/>
          <w:lang w:val="en-US" w:eastAsia="zh-CN" w:bidi="ar-SA"/>
        </w:rPr>
        <w:t>14.1.3</w:t>
      </w:r>
      <w:r>
        <w:rPr>
          <w:rFonts w:hint="eastAsia" w:hAnsi="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C4BDE9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14.2</w:t>
      </w:r>
      <w:r>
        <w:rPr>
          <w:rFonts w:hint="eastAsia" w:ascii="Times New Roman"/>
          <w:snapToGrid w:val="0"/>
          <w:color w:val="auto"/>
          <w:kern w:val="0"/>
          <w:highlight w:val="none"/>
        </w:rPr>
        <w:t xml:space="preserve"> 开标程序</w:t>
      </w:r>
      <w:bookmarkStart w:id="150" w:name="_Toc1282"/>
      <w:bookmarkStart w:id="151" w:name="_Toc7418"/>
    </w:p>
    <w:bookmarkEnd w:id="150"/>
    <w:bookmarkEnd w:id="151"/>
    <w:p w14:paraId="7D0771A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（1）主持人（招标人代表或招标人授权的招标代理机构人员）宣读开标纪律。</w:t>
      </w:r>
    </w:p>
    <w:p w14:paraId="2861198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（2）主持人宣布唱标人、记录人、见证人、监督人等有关人员姓名。</w:t>
      </w:r>
    </w:p>
    <w:p w14:paraId="3C11EF2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（3）招标代理机构在交易场所工作人员的见证下，公布在投标截止时间前进行投标文件的投标人数量和名称，对投标人的电子投标信息进行解密，</w:t>
      </w:r>
      <w:r>
        <w:rPr>
          <w:rFonts w:hint="eastAsia" w:hAnsi="宋体" w:cs="宋体"/>
          <w:color w:val="auto"/>
          <w:szCs w:val="24"/>
          <w:highlight w:val="none"/>
          <w:shd w:val="clear" w:color="auto" w:fill="FFFFFF"/>
        </w:rPr>
        <w:t>交易平台</w:t>
      </w:r>
      <w:r>
        <w:rPr>
          <w:rFonts w:hint="eastAsia" w:ascii="Times New Roman"/>
          <w:snapToGrid w:val="0"/>
          <w:color w:val="auto"/>
          <w:kern w:val="0"/>
          <w:highlight w:val="none"/>
        </w:rPr>
        <w:t>自动生成《投标保证缴纳情况表》和《开标一览表》。</w:t>
      </w:r>
    </w:p>
    <w:p w14:paraId="76689D2B">
      <w:pPr>
        <w:wordWrap w:val="0"/>
        <w:adjustRightInd w:val="0"/>
        <w:snapToGrid w:val="0"/>
        <w:spacing w:line="440" w:lineRule="exact"/>
        <w:ind w:firstLine="482" w:firstLineChars="200"/>
        <w:rPr>
          <w:rFonts w:hint="default" w:ascii="Times New Roman" w:eastAsia="宋体"/>
          <w:b/>
          <w:bCs/>
          <w:snapToGrid w:val="0"/>
          <w:color w:val="auto"/>
          <w:kern w:val="0"/>
          <w:highlight w:val="none"/>
          <w:lang w:val="en-US" w:eastAsia="zh-CN"/>
        </w:rPr>
      </w:pPr>
      <w:r>
        <w:rPr>
          <w:rFonts w:hint="eastAsia" w:ascii="Times New Roman"/>
          <w:b/>
          <w:bCs/>
          <w:snapToGrid w:val="0"/>
          <w:color w:val="auto"/>
          <w:kern w:val="0"/>
          <w:highlight w:val="none"/>
          <w:lang w:val="en-US" w:eastAsia="zh-CN"/>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F485E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14.3</w:t>
      </w:r>
      <w:r>
        <w:rPr>
          <w:rFonts w:hint="eastAsia" w:ascii="Times New Roman"/>
          <w:snapToGrid w:val="0"/>
          <w:color w:val="auto"/>
          <w:kern w:val="0"/>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37E8879">
      <w:pPr>
        <w:wordWrap w:val="0"/>
        <w:adjustRightInd w:val="0"/>
        <w:snapToGrid w:val="0"/>
        <w:spacing w:line="440" w:lineRule="exact"/>
        <w:ind w:firstLine="482" w:firstLineChars="200"/>
        <w:rPr>
          <w:rFonts w:ascii="Times New Roman"/>
          <w:b/>
          <w:snapToGrid w:val="0"/>
          <w:color w:val="auto"/>
          <w:kern w:val="0"/>
          <w:highlight w:val="none"/>
        </w:rPr>
      </w:pPr>
      <w:r>
        <w:rPr>
          <w:rFonts w:hint="eastAsia" w:ascii="Times New Roman"/>
          <w:b/>
          <w:bCs/>
          <w:snapToGrid w:val="0"/>
          <w:color w:val="auto"/>
          <w:kern w:val="0"/>
          <w:highlight w:val="none"/>
        </w:rPr>
        <w:t>14.4</w:t>
      </w:r>
      <w:r>
        <w:rPr>
          <w:rFonts w:hint="eastAsia" w:ascii="Times New Roman"/>
          <w:snapToGrid w:val="0"/>
          <w:color w:val="auto"/>
          <w:kern w:val="0"/>
          <w:highlight w:val="none"/>
        </w:rPr>
        <w:t xml:space="preserve"> </w:t>
      </w:r>
      <w:bookmarkStart w:id="152" w:name="_Hlt127093805"/>
      <w:bookmarkEnd w:id="152"/>
      <w:r>
        <w:rPr>
          <w:rFonts w:hint="eastAsia" w:ascii="Times New Roman"/>
          <w:snapToGrid w:val="0"/>
          <w:color w:val="auto"/>
          <w:kern w:val="0"/>
          <w:highlight w:val="none"/>
        </w:rPr>
        <w:t>招标代理机构将资料原件（如有）、《开标一览表》以及其他有关资料移交评标委员会。</w:t>
      </w:r>
    </w:p>
    <w:p w14:paraId="4235119B">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53" w:name="_Toc3298"/>
    </w:p>
    <w:p w14:paraId="2C29C798">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r>
        <w:rPr>
          <w:rFonts w:hint="eastAsia" w:ascii="Times New Roman"/>
          <w:b/>
          <w:snapToGrid w:val="0"/>
          <w:color w:val="auto"/>
          <w:highlight w:val="none"/>
        </w:rPr>
        <w:t>15．评标</w:t>
      </w:r>
      <w:bookmarkEnd w:id="153"/>
    </w:p>
    <w:p w14:paraId="50E124BB">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imes New Roman"/>
          <w:snapToGrid w:val="0"/>
          <w:color w:val="auto"/>
          <w:kern w:val="0"/>
          <w:highlight w:val="none"/>
          <w:u w:val="single"/>
        </w:rPr>
        <w:t xml:space="preserve"> 3 </w:t>
      </w:r>
      <w:r>
        <w:rPr>
          <w:rFonts w:hint="eastAsia" w:ascii="Times New Roman"/>
          <w:snapToGrid w:val="0"/>
          <w:color w:val="auto"/>
          <w:kern w:val="0"/>
          <w:highlight w:val="none"/>
        </w:rPr>
        <w:t>个中标候选人，并向招标人提交由全体评标委员会成员签字的评标报告。</w:t>
      </w:r>
    </w:p>
    <w:p w14:paraId="1177EEF6">
      <w:pPr>
        <w:wordWrap w:val="0"/>
        <w:adjustRightInd w:val="0"/>
        <w:snapToGrid w:val="0"/>
        <w:spacing w:line="440" w:lineRule="exact"/>
        <w:ind w:firstLine="482" w:firstLineChars="200"/>
        <w:rPr>
          <w:rFonts w:ascii="Times New Roman"/>
          <w:bCs/>
          <w:snapToGrid w:val="0"/>
          <w:color w:val="auto"/>
          <w:kern w:val="0"/>
          <w:highlight w:val="none"/>
        </w:rPr>
      </w:pPr>
      <w:r>
        <w:rPr>
          <w:rFonts w:hint="eastAsia" w:ascii="Times New Roman"/>
          <w:b/>
          <w:bCs/>
          <w:snapToGrid w:val="0"/>
          <w:color w:val="auto"/>
          <w:kern w:val="0"/>
          <w:highlight w:val="none"/>
        </w:rPr>
        <w:t>15.1</w:t>
      </w:r>
      <w:r>
        <w:rPr>
          <w:rFonts w:hint="eastAsia" w:ascii="Times New Roman"/>
          <w:bCs/>
          <w:snapToGrid w:val="0"/>
          <w:color w:val="auto"/>
          <w:kern w:val="0"/>
          <w:highlight w:val="none"/>
        </w:rPr>
        <w:t xml:space="preserve"> 评标委员会</w:t>
      </w:r>
    </w:p>
    <w:p w14:paraId="0FCFA830">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15.1.1</w:t>
      </w:r>
      <w:r>
        <w:rPr>
          <w:rFonts w:hint="eastAsia" w:ascii="Times New Roman"/>
          <w:snapToGrid w:val="0"/>
          <w:color w:val="auto"/>
          <w:kern w:val="0"/>
          <w:highlight w:val="none"/>
        </w:rPr>
        <w:t xml:space="preserve"> </w:t>
      </w:r>
      <w:r>
        <w:rPr>
          <w:rFonts w:hAnsi="宋体" w:cs="宋体"/>
          <w:snapToGrid w:val="0"/>
          <w:color w:val="auto"/>
          <w:kern w:val="0"/>
          <w:highlight w:val="none"/>
        </w:rPr>
        <w:t>评标委员会由</w:t>
      </w:r>
      <w:r>
        <w:rPr>
          <w:rFonts w:hAnsi="宋体" w:cs="宋体"/>
          <w:snapToGrid w:val="0"/>
          <w:color w:val="auto"/>
          <w:kern w:val="0"/>
          <w:highlight w:val="none"/>
          <w:u w:val="single"/>
        </w:rPr>
        <w:t>5</w:t>
      </w:r>
      <w:r>
        <w:rPr>
          <w:rFonts w:hAnsi="宋体" w:cs="宋体"/>
          <w:snapToGrid w:val="0"/>
          <w:color w:val="auto"/>
          <w:kern w:val="0"/>
          <w:highlight w:val="none"/>
        </w:rPr>
        <w:t>人组成，其中招标人代表</w:t>
      </w:r>
      <w:r>
        <w:rPr>
          <w:rFonts w:hAnsi="宋体" w:cs="宋体"/>
          <w:snapToGrid w:val="0"/>
          <w:color w:val="auto"/>
          <w:kern w:val="0"/>
          <w:highlight w:val="none"/>
          <w:u w:val="single"/>
        </w:rPr>
        <w:t>0</w:t>
      </w:r>
      <w:r>
        <w:rPr>
          <w:rFonts w:hAnsi="宋体" w:cs="宋体"/>
          <w:snapToGrid w:val="0"/>
          <w:color w:val="auto"/>
          <w:kern w:val="0"/>
          <w:highlight w:val="none"/>
        </w:rPr>
        <w:t>人，专家</w:t>
      </w:r>
      <w:r>
        <w:rPr>
          <w:rFonts w:hAnsi="宋体" w:cs="宋体"/>
          <w:snapToGrid w:val="0"/>
          <w:color w:val="auto"/>
          <w:kern w:val="0"/>
          <w:highlight w:val="none"/>
          <w:u w:val="single"/>
        </w:rPr>
        <w:t>5</w:t>
      </w:r>
      <w:r>
        <w:rPr>
          <w:rFonts w:hAnsi="宋体" w:cs="宋体"/>
          <w:snapToGrid w:val="0"/>
          <w:color w:val="auto"/>
          <w:kern w:val="0"/>
          <w:highlight w:val="none"/>
        </w:rPr>
        <w:t>人。</w:t>
      </w:r>
      <w:r>
        <w:rPr>
          <w:rFonts w:hAnsi="宋体" w:cs="宋体"/>
          <w:b/>
          <w:bCs/>
          <w:snapToGrid w:val="0"/>
          <w:color w:val="auto"/>
          <w:kern w:val="0"/>
          <w:highlight w:val="none"/>
        </w:rPr>
        <w:t>专家从广东省综合评标评审专家库-韶关</w:t>
      </w:r>
      <w:r>
        <w:rPr>
          <w:rFonts w:hint="eastAsia" w:hAnsi="宋体" w:cs="宋体"/>
          <w:b/>
          <w:bCs/>
          <w:snapToGrid w:val="0"/>
          <w:color w:val="auto"/>
          <w:kern w:val="0"/>
          <w:highlight w:val="none"/>
        </w:rPr>
        <w:t>市</w:t>
      </w:r>
      <w:r>
        <w:rPr>
          <w:rFonts w:hAnsi="宋体" w:cs="宋体"/>
          <w:b/>
          <w:bCs/>
          <w:snapToGrid w:val="0"/>
          <w:color w:val="auto"/>
          <w:kern w:val="0"/>
          <w:highlight w:val="none"/>
        </w:rPr>
        <w:t>区域中随机抽取</w:t>
      </w:r>
      <w:r>
        <w:rPr>
          <w:rFonts w:hAnsi="宋体" w:cs="宋体"/>
          <w:snapToGrid w:val="0"/>
          <w:color w:val="auto"/>
          <w:kern w:val="0"/>
          <w:highlight w:val="none"/>
        </w:rPr>
        <w:t>，其中技术类专家</w:t>
      </w:r>
      <w:r>
        <w:rPr>
          <w:rFonts w:hAnsi="宋体" w:cs="宋体"/>
          <w:snapToGrid w:val="0"/>
          <w:color w:val="auto"/>
          <w:kern w:val="0"/>
          <w:highlight w:val="none"/>
          <w:u w:val="single"/>
        </w:rPr>
        <w:t>3</w:t>
      </w:r>
      <w:r>
        <w:rPr>
          <w:rFonts w:hAnsi="宋体" w:cs="宋体"/>
          <w:snapToGrid w:val="0"/>
          <w:color w:val="auto"/>
          <w:kern w:val="0"/>
          <w:highlight w:val="none"/>
        </w:rPr>
        <w:t>人，经济类专家</w:t>
      </w:r>
      <w:r>
        <w:rPr>
          <w:rFonts w:hAnsi="宋体" w:cs="宋体"/>
          <w:snapToGrid w:val="0"/>
          <w:color w:val="auto"/>
          <w:kern w:val="0"/>
          <w:highlight w:val="none"/>
          <w:u w:val="single"/>
        </w:rPr>
        <w:t xml:space="preserve"> 2 </w:t>
      </w:r>
      <w:r>
        <w:rPr>
          <w:rFonts w:hAnsi="宋体" w:cs="宋体"/>
          <w:snapToGrid w:val="0"/>
          <w:color w:val="auto"/>
          <w:kern w:val="0"/>
          <w:highlight w:val="none"/>
        </w:rPr>
        <w:t>人。评标委员会设负责人，由评标委员会成员推举产生。评标委员会负责人与评标委员会的其他成员有同等的表决权。</w:t>
      </w:r>
    </w:p>
    <w:p w14:paraId="756788B4">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15.1.2</w:t>
      </w:r>
      <w:r>
        <w:rPr>
          <w:rFonts w:hint="eastAsia" w:ascii="Times New Roman"/>
          <w:snapToGrid w:val="0"/>
          <w:color w:val="auto"/>
          <w:kern w:val="0"/>
          <w:highlight w:val="none"/>
        </w:rPr>
        <w:t xml:space="preserve"> 评标委员会应认真、公正、诚实、廉洁地履行职责。有下列情形之一的，不得担任评标委员会成员：</w:t>
      </w:r>
    </w:p>
    <w:p w14:paraId="2F44BE4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（1）投标人或投标人主要负责人的近亲属；</w:t>
      </w:r>
    </w:p>
    <w:p w14:paraId="65D2495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（2）项目主管部门或者行政监督部门的人员；</w:t>
      </w:r>
    </w:p>
    <w:p w14:paraId="72E7D4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（3）与投标人有经济利益关系，可能影响对投标公正评审的；</w:t>
      </w:r>
    </w:p>
    <w:p w14:paraId="4298396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（4）曾因在招标、评标以及其他与招标投标有关活动中从事违法行为而受过行政处罚或刑事处罚的。</w:t>
      </w:r>
    </w:p>
    <w:p w14:paraId="5410409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评标委员会成员有以上情形之一的，应主动提出回避。</w:t>
      </w:r>
    </w:p>
    <w:p w14:paraId="76484C3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15.1.3</w:t>
      </w:r>
      <w:r>
        <w:rPr>
          <w:rFonts w:hint="eastAsia" w:ascii="Times New Roman"/>
          <w:snapToGrid w:val="0"/>
          <w:color w:val="auto"/>
          <w:kern w:val="0"/>
          <w:highlight w:val="none"/>
        </w:rPr>
        <w:t xml:space="preserve"> 评标全过程实行封闭式管理，在中标结果公布前，禁止评标委员会成员以任何方式私下接触投标人。</w:t>
      </w:r>
    </w:p>
    <w:p w14:paraId="373A843F">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15.1.4</w:t>
      </w:r>
      <w:r>
        <w:rPr>
          <w:rFonts w:hint="eastAsia" w:ascii="Times New Roman"/>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02437085">
      <w:pPr>
        <w:wordWrap w:val="0"/>
        <w:adjustRightInd w:val="0"/>
        <w:snapToGrid w:val="0"/>
        <w:spacing w:line="440" w:lineRule="exact"/>
        <w:ind w:firstLine="562"/>
        <w:rPr>
          <w:rFonts w:ascii="Times New Roman"/>
          <w:b/>
          <w:snapToGrid w:val="0"/>
          <w:color w:val="auto"/>
          <w:kern w:val="0"/>
          <w:szCs w:val="22"/>
          <w:highlight w:val="none"/>
        </w:rPr>
      </w:pPr>
      <w:r>
        <w:rPr>
          <w:rFonts w:hint="eastAsia" w:ascii="Times New Roman"/>
          <w:b/>
          <w:bCs/>
          <w:snapToGrid w:val="0"/>
          <w:color w:val="auto"/>
          <w:kern w:val="0"/>
          <w:highlight w:val="none"/>
        </w:rPr>
        <w:t>15.1.5</w:t>
      </w:r>
      <w:r>
        <w:rPr>
          <w:rFonts w:hint="eastAsia" w:ascii="Times New Roman"/>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8187D12">
      <w:pPr>
        <w:wordWrap w:val="0"/>
        <w:adjustRightInd w:val="0"/>
        <w:snapToGrid w:val="0"/>
        <w:spacing w:line="440" w:lineRule="exact"/>
        <w:ind w:firstLine="561"/>
        <w:rPr>
          <w:rFonts w:ascii="Times New Roman"/>
          <w:b/>
          <w:bCs/>
          <w:snapToGrid w:val="0"/>
          <w:color w:val="auto"/>
          <w:kern w:val="0"/>
          <w:highlight w:val="none"/>
        </w:rPr>
      </w:pPr>
    </w:p>
    <w:p w14:paraId="787324B0">
      <w:pPr>
        <w:wordWrap w:val="0"/>
        <w:adjustRightInd w:val="0"/>
        <w:snapToGrid w:val="0"/>
        <w:spacing w:line="440" w:lineRule="exact"/>
        <w:ind w:firstLine="561"/>
        <w:rPr>
          <w:rFonts w:ascii="Times New Roman"/>
          <w:bCs/>
          <w:snapToGrid w:val="0"/>
          <w:color w:val="auto"/>
          <w:kern w:val="0"/>
          <w:highlight w:val="none"/>
        </w:rPr>
      </w:pPr>
      <w:r>
        <w:rPr>
          <w:rFonts w:hint="eastAsia" w:ascii="Times New Roman"/>
          <w:b/>
          <w:bCs/>
          <w:snapToGrid w:val="0"/>
          <w:color w:val="auto"/>
          <w:kern w:val="0"/>
          <w:highlight w:val="none"/>
        </w:rPr>
        <w:t>15.2</w:t>
      </w:r>
      <w:r>
        <w:rPr>
          <w:rFonts w:hint="eastAsia" w:ascii="Times New Roman"/>
          <w:bCs/>
          <w:snapToGrid w:val="0"/>
          <w:color w:val="auto"/>
          <w:kern w:val="0"/>
          <w:szCs w:val="22"/>
          <w:highlight w:val="none"/>
        </w:rPr>
        <w:t xml:space="preserve"> 评标方法</w:t>
      </w:r>
    </w:p>
    <w:p w14:paraId="750915D8">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根据有关法律、法规的相关规定，结合本招标项目资金来源和规模特点，本次招标采用</w:t>
      </w:r>
      <w:r>
        <w:rPr>
          <w:rFonts w:hint="eastAsia" w:ascii="Times New Roman"/>
          <w:snapToGrid w:val="0"/>
          <w:color w:val="auto"/>
          <w:kern w:val="0"/>
          <w:highlight w:val="none"/>
          <w:u w:val="single"/>
        </w:rPr>
        <w:t xml:space="preserve"> </w:t>
      </w:r>
      <w:r>
        <w:rPr>
          <w:rFonts w:hAnsi="宋体" w:cs="宋体"/>
          <w:b/>
          <w:bCs/>
          <w:snapToGrid w:val="0"/>
          <w:color w:val="auto"/>
          <w:kern w:val="0"/>
          <w:highlight w:val="none"/>
          <w:u w:val="single"/>
        </w:rPr>
        <w:t>综合评估法</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进行评标。</w:t>
      </w:r>
    </w:p>
    <w:p w14:paraId="0D44018D">
      <w:pPr>
        <w:wordWrap w:val="0"/>
        <w:adjustRightInd w:val="0"/>
        <w:snapToGrid w:val="0"/>
        <w:spacing w:line="440" w:lineRule="exact"/>
        <w:rPr>
          <w:rFonts w:ascii="Times New Roman"/>
          <w:snapToGrid w:val="0"/>
          <w:color w:val="auto"/>
          <w:kern w:val="0"/>
          <w:highlight w:val="none"/>
        </w:rPr>
      </w:pPr>
      <w:r>
        <w:rPr>
          <w:rFonts w:hint="eastAsia" w:ascii="Times New Roman"/>
          <w:b/>
          <w:bCs/>
          <w:snapToGrid w:val="0"/>
          <w:color w:val="auto"/>
          <w:kern w:val="0"/>
          <w:highlight w:val="none"/>
        </w:rPr>
        <w:t xml:space="preserve">    15.3 </w:t>
      </w:r>
      <w:r>
        <w:rPr>
          <w:rFonts w:hint="eastAsia" w:ascii="Times New Roman"/>
          <w:snapToGrid w:val="0"/>
          <w:color w:val="auto"/>
          <w:kern w:val="0"/>
          <w:highlight w:val="none"/>
        </w:rPr>
        <w:t>评审范围：评标委员会应对所有投标人的投标文件进行评审。</w:t>
      </w:r>
    </w:p>
    <w:p w14:paraId="65CEF22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w:t>
      </w:r>
      <w:r>
        <w:rPr>
          <w:rFonts w:hint="eastAsia" w:ascii="Times New Roman"/>
          <w:snapToGrid w:val="0"/>
          <w:color w:val="auto"/>
          <w:kern w:val="0"/>
          <w:highlight w:val="none"/>
        </w:rPr>
        <w:t xml:space="preserve"> 初步评审阶段</w:t>
      </w:r>
    </w:p>
    <w:p w14:paraId="6C3449F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初步评审阶段分为资格评审、形式评审和响应性评审三个环节。</w:t>
      </w:r>
    </w:p>
    <w:p w14:paraId="1667626B">
      <w:pPr>
        <w:wordWrap w:val="0"/>
        <w:adjustRightInd w:val="0"/>
        <w:snapToGrid w:val="0"/>
        <w:spacing w:line="42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15.4.1</w:t>
      </w:r>
      <w:r>
        <w:rPr>
          <w:rFonts w:hint="eastAsia" w:ascii="Times New Roman"/>
          <w:snapToGrid w:val="0"/>
          <w:color w:val="auto"/>
          <w:kern w:val="0"/>
          <w:highlight w:val="none"/>
        </w:rPr>
        <w:t xml:space="preserve"> 资格评审环节</w:t>
      </w:r>
    </w:p>
    <w:p w14:paraId="21103AE6">
      <w:pPr>
        <w:wordWrap w:val="0"/>
        <w:adjustRightInd w:val="0"/>
        <w:snapToGrid w:val="0"/>
        <w:spacing w:line="42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资格评审事项包括：</w:t>
      </w:r>
    </w:p>
    <w:p w14:paraId="5567463F">
      <w:pPr>
        <w:wordWrap w:val="0"/>
        <w:adjustRightInd w:val="0"/>
        <w:snapToGrid w:val="0"/>
        <w:spacing w:line="420" w:lineRule="exact"/>
        <w:ind w:firstLine="480" w:firstLineChars="200"/>
        <w:rPr>
          <w:rFonts w:ascii="Times New Roman"/>
          <w:snapToGrid w:val="0"/>
          <w:color w:val="auto"/>
          <w:kern w:val="0"/>
          <w:highlight w:val="none"/>
        </w:rPr>
      </w:pPr>
      <w:bookmarkStart w:id="154" w:name="OLE_LINK11"/>
      <w:r>
        <w:rPr>
          <w:rFonts w:ascii="Times New Roman"/>
          <w:snapToGrid w:val="0"/>
          <w:color w:val="auto"/>
          <w:kern w:val="0"/>
          <w:highlight w:val="none"/>
        </w:rPr>
        <w:t>（1）</w:t>
      </w:r>
      <w:bookmarkStart w:id="155" w:name="OLE_LINK31"/>
      <w:r>
        <w:rPr>
          <w:rFonts w:hint="eastAsia" w:ascii="Times New Roman"/>
          <w:snapToGrid w:val="0"/>
          <w:color w:val="auto"/>
          <w:kern w:val="0"/>
          <w:highlight w:val="none"/>
        </w:rPr>
        <w:t>投标人是否符合本章第三节第2.4条“禁止投标条款”规定。</w:t>
      </w:r>
      <w:r>
        <w:rPr>
          <w:rFonts w:hint="eastAsia" w:ascii="Times New Roman"/>
          <w:snapToGrid w:val="0"/>
          <w:color w:val="auto"/>
          <w:kern w:val="0"/>
          <w:sz w:val="24"/>
          <w:szCs w:val="24"/>
          <w:highlight w:val="none"/>
        </w:rPr>
        <w:t>如果“禁止投标条款”列入严重失信主体名单的，投标人信用信息的获取采用现场实时查询的方式实施。由招标代理机构工作人员在评标委员会成员、交易场所工作人员共同见证下，登录信用中国网站（https://www.creditchina.gov.cn），在企业查询界面下载和打印</w:t>
      </w:r>
      <w:r>
        <w:rPr>
          <w:rFonts w:hint="eastAsia" w:ascii="Times New Roman"/>
          <w:snapToGrid w:val="0"/>
          <w:color w:val="auto"/>
          <w:kern w:val="0"/>
          <w:highlight w:val="none"/>
        </w:rPr>
        <w:t>《法人和非法人组织公共信用信息报告》</w:t>
      </w:r>
      <w:r>
        <w:rPr>
          <w:rFonts w:hint="eastAsia" w:ascii="Times New Roman"/>
          <w:snapToGrid w:val="0"/>
          <w:color w:val="auto"/>
          <w:kern w:val="0"/>
          <w:sz w:val="24"/>
          <w:szCs w:val="24"/>
          <w:highlight w:val="none"/>
        </w:rPr>
        <w:t>，作为评审依据移交评标委员会。</w:t>
      </w:r>
      <w:bookmarkEnd w:id="155"/>
    </w:p>
    <w:bookmarkEnd w:id="154"/>
    <w:p w14:paraId="47A457A1">
      <w:pPr>
        <w:wordWrap w:val="0"/>
        <w:adjustRightInd w:val="0"/>
        <w:snapToGrid w:val="0"/>
        <w:spacing w:line="420" w:lineRule="exact"/>
        <w:ind w:firstLine="480" w:firstLineChars="200"/>
        <w:rPr>
          <w:rFonts w:ascii="Times New Roman"/>
          <w:snapToGrid w:val="0"/>
          <w:color w:val="auto"/>
          <w:kern w:val="0"/>
          <w:highlight w:val="none"/>
        </w:rPr>
      </w:pPr>
      <w:bookmarkStart w:id="156" w:name="OLE_LINK12"/>
      <w:r>
        <w:rPr>
          <w:rFonts w:ascii="Times New Roman"/>
          <w:snapToGrid w:val="0"/>
          <w:color w:val="auto"/>
          <w:kern w:val="0"/>
          <w:highlight w:val="none"/>
        </w:rPr>
        <w:t>（2）</w:t>
      </w:r>
      <w:bookmarkStart w:id="157" w:name="OLE_LINK32"/>
      <w:r>
        <w:rPr>
          <w:rFonts w:hint="eastAsia" w:ascii="Times New Roman"/>
          <w:snapToGrid w:val="0"/>
          <w:color w:val="auto"/>
          <w:kern w:val="0"/>
          <w:highlight w:val="none"/>
        </w:rPr>
        <w:t>投标人名称是否与营业执照、资质证书、安全生产许可证一致。</w:t>
      </w:r>
      <w:bookmarkEnd w:id="157"/>
    </w:p>
    <w:bookmarkEnd w:id="156"/>
    <w:p w14:paraId="2DE50AFB">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（3）</w:t>
      </w:r>
      <w:bookmarkStart w:id="158" w:name="OLE_LINK13"/>
      <w:r>
        <w:rPr>
          <w:rFonts w:hint="eastAsia" w:ascii="Times New Roman"/>
          <w:snapToGrid w:val="0"/>
          <w:color w:val="auto"/>
          <w:kern w:val="0"/>
          <w:highlight w:val="none"/>
        </w:rPr>
        <w:t>投标人的资质是否符合招标文件规定；其营业执照、资质证书、安全生产许可证是否合法、有效、准确。</w:t>
      </w:r>
      <w:bookmarkEnd w:id="158"/>
    </w:p>
    <w:p w14:paraId="28F7A954">
      <w:pPr>
        <w:wordWrap w:val="0"/>
        <w:adjustRightInd w:val="0"/>
        <w:snapToGrid w:val="0"/>
        <w:spacing w:line="400" w:lineRule="exact"/>
        <w:ind w:firstLine="480" w:firstLineChars="200"/>
        <w:jc w:val="left"/>
        <w:rPr>
          <w:rFonts w:hAnsi="宋体" w:cs="宋体"/>
          <w:snapToGrid w:val="0"/>
          <w:color w:val="auto"/>
          <w:kern w:val="0"/>
          <w:highlight w:val="none"/>
        </w:rPr>
      </w:pPr>
      <w:r>
        <w:rPr>
          <w:rFonts w:ascii="Times New Roman"/>
          <w:snapToGrid w:val="0"/>
          <w:color w:val="auto"/>
          <w:kern w:val="0"/>
          <w:highlight w:val="none"/>
        </w:rPr>
        <w:t>（4）</w:t>
      </w:r>
      <w:bookmarkStart w:id="159" w:name="OLE_LINK14"/>
      <w:r>
        <w:rPr>
          <w:rFonts w:hint="eastAsia" w:hAnsi="宋体" w:cs="宋体"/>
          <w:color w:val="auto"/>
          <w:highlight w:val="none"/>
        </w:rPr>
        <w:t>《项目经理简历表》中拟派项目经理是否与《开标一览表》一致。</w:t>
      </w:r>
      <w:bookmarkEnd w:id="159"/>
    </w:p>
    <w:p w14:paraId="564E204A">
      <w:pPr>
        <w:wordWrap w:val="0"/>
        <w:adjustRightInd w:val="0"/>
        <w:snapToGrid w:val="0"/>
        <w:spacing w:line="400" w:lineRule="exact"/>
        <w:ind w:firstLine="480" w:firstLineChars="200"/>
        <w:rPr>
          <w:snapToGrid w:val="0"/>
          <w:color w:val="auto"/>
          <w:kern w:val="0"/>
          <w:szCs w:val="24"/>
          <w:highlight w:val="none"/>
        </w:rPr>
      </w:pPr>
      <w:r>
        <w:rPr>
          <w:rFonts w:ascii="Times New Roman"/>
          <w:snapToGrid w:val="0"/>
          <w:color w:val="auto"/>
          <w:kern w:val="0"/>
          <w:highlight w:val="none"/>
        </w:rPr>
        <w:t>（5）</w:t>
      </w:r>
      <w:bookmarkStart w:id="160" w:name="OLE_LINK15"/>
      <w:r>
        <w:rPr>
          <w:rFonts w:hint="eastAsia" w:ascii="Times New Roman"/>
          <w:snapToGrid w:val="0"/>
          <w:color w:val="auto"/>
          <w:kern w:val="0"/>
          <w:highlight w:val="none"/>
        </w:rPr>
        <w:t>拟派项目经理、项目技术负责人、专职安全员的条件是否符合招标文件规定；项目管理机构组成人员的各类证书、证件、证明是否合法、有效、准确；是否擅自修改、遗漏《项目经理任职声明》的实质性内容。</w:t>
      </w:r>
      <w:bookmarkEnd w:id="160"/>
    </w:p>
    <w:p w14:paraId="0ABFC67A">
      <w:pPr>
        <w:pStyle w:val="136"/>
        <w:wordWrap w:val="0"/>
        <w:adjustRightInd w:val="0"/>
        <w:snapToGrid w:val="0"/>
        <w:spacing w:line="440" w:lineRule="exact"/>
        <w:ind w:firstLine="480"/>
        <w:jc w:val="left"/>
        <w:rPr>
          <w:rFonts w:ascii="Times New Roman"/>
          <w:b/>
          <w:bCs/>
          <w:snapToGrid w:val="0"/>
          <w:color w:val="auto"/>
          <w:kern w:val="0"/>
          <w:highlight w:val="none"/>
        </w:rPr>
      </w:pPr>
      <w:r>
        <w:rPr>
          <w:rFonts w:hint="eastAsia"/>
          <w:snapToGrid w:val="0"/>
          <w:color w:val="auto"/>
          <w:kern w:val="0"/>
          <w:sz w:val="24"/>
          <w:highlight w:val="none"/>
        </w:rPr>
        <w:t>（6）</w:t>
      </w:r>
      <w:bookmarkStart w:id="161" w:name="OLE_LINK16"/>
      <w:r>
        <w:rPr>
          <w:rFonts w:hint="eastAsia"/>
          <w:snapToGrid w:val="0"/>
          <w:color w:val="auto"/>
          <w:kern w:val="0"/>
          <w:sz w:val="24"/>
          <w:highlight w:val="none"/>
        </w:rPr>
        <w:t>投标人</w:t>
      </w:r>
      <w:r>
        <w:rPr>
          <w:rFonts w:hint="eastAsia" w:ascii="宋体" w:hAnsi="宋体" w:eastAsia="宋体" w:cs="宋体"/>
          <w:color w:val="auto"/>
          <w:kern w:val="0"/>
          <w:sz w:val="24"/>
          <w:highlight w:val="none"/>
          <w:lang w:val="en-US" w:eastAsia="zh-CN"/>
        </w:rPr>
        <w:t>（包括组成联合体的所有成员单位）</w:t>
      </w:r>
      <w:r>
        <w:rPr>
          <w:rFonts w:hint="eastAsia"/>
          <w:snapToGrid w:val="0"/>
          <w:color w:val="auto"/>
          <w:kern w:val="0"/>
          <w:sz w:val="24"/>
          <w:highlight w:val="none"/>
        </w:rPr>
        <w:t>为外省建筑企业的，是否按规定在“进粤企业和人员诚信信息登记平台”录入企业及其拟派人员有关信息并通过数据规范检查。</w:t>
      </w:r>
      <w:bookmarkEnd w:id="161"/>
    </w:p>
    <w:p w14:paraId="5E73A8A2">
      <w:pPr>
        <w:wordWrap w:val="0"/>
        <w:adjustRightInd w:val="0"/>
        <w:snapToGrid w:val="0"/>
        <w:spacing w:line="420" w:lineRule="exact"/>
        <w:ind w:firstLine="482" w:firstLineChars="200"/>
        <w:jc w:val="left"/>
        <w:rPr>
          <w:rFonts w:ascii="Times New Roman"/>
          <w:snapToGrid w:val="0"/>
          <w:color w:val="auto"/>
          <w:kern w:val="0"/>
          <w:highlight w:val="none"/>
        </w:rPr>
      </w:pPr>
      <w:r>
        <w:rPr>
          <w:rFonts w:hint="eastAsia" w:ascii="Times New Roman"/>
          <w:b/>
          <w:bCs/>
          <w:snapToGrid w:val="0"/>
          <w:color w:val="auto"/>
          <w:kern w:val="0"/>
          <w:highlight w:val="none"/>
        </w:rPr>
        <w:t>15.4.2</w:t>
      </w:r>
      <w:r>
        <w:rPr>
          <w:rFonts w:hint="eastAsia" w:ascii="Times New Roman"/>
          <w:snapToGrid w:val="0"/>
          <w:color w:val="auto"/>
          <w:kern w:val="0"/>
          <w:highlight w:val="none"/>
        </w:rPr>
        <w:t xml:space="preserve"> 形式评审环节</w:t>
      </w:r>
    </w:p>
    <w:p w14:paraId="470DE7B8">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形式评审事项包括：</w:t>
      </w:r>
    </w:p>
    <w:p w14:paraId="0A5D897B">
      <w:pPr>
        <w:snapToGrid w:val="0"/>
        <w:spacing w:line="440" w:lineRule="exact"/>
        <w:ind w:firstLine="480" w:firstLineChars="200"/>
        <w:rPr>
          <w:rStyle w:val="149"/>
          <w:rFonts w:hint="eastAsia" w:ascii="Times New Roman"/>
          <w:color w:val="auto"/>
          <w:kern w:val="0"/>
          <w:highlight w:val="none"/>
        </w:rPr>
      </w:pPr>
      <w:r>
        <w:rPr>
          <w:rStyle w:val="149"/>
          <w:rFonts w:hint="eastAsia" w:ascii="Times New Roman"/>
          <w:color w:val="auto"/>
          <w:kern w:val="0"/>
          <w:highlight w:val="none"/>
        </w:rPr>
        <w:t>（1）</w:t>
      </w:r>
      <w:bookmarkStart w:id="162" w:name="OLE_LINK17"/>
      <w:r>
        <w:rPr>
          <w:rStyle w:val="149"/>
          <w:rFonts w:hint="eastAsia" w:ascii="Times New Roman"/>
          <w:color w:val="auto"/>
          <w:kern w:val="0"/>
          <w:highlight w:val="none"/>
        </w:rPr>
        <w:t>各分册是否按招标文件规定加盖电子印章。</w:t>
      </w:r>
      <w:bookmarkEnd w:id="162"/>
    </w:p>
    <w:p w14:paraId="696B6737">
      <w:pPr>
        <w:wordWrap w:val="0"/>
        <w:adjustRightInd w:val="0"/>
        <w:snapToGrid w:val="0"/>
        <w:spacing w:line="420" w:lineRule="exact"/>
        <w:ind w:firstLine="480" w:firstLineChars="200"/>
        <w:rPr>
          <w:rFonts w:ascii="Times New Roman"/>
          <w:b/>
          <w:bCs/>
          <w:snapToGrid w:val="0"/>
          <w:color w:val="auto"/>
          <w:kern w:val="0"/>
          <w:highlight w:val="none"/>
        </w:rPr>
      </w:pPr>
      <w:r>
        <w:rPr>
          <w:rStyle w:val="149"/>
          <w:rFonts w:hint="eastAsia" w:ascii="Times New Roman"/>
          <w:color w:val="auto"/>
          <w:kern w:val="0"/>
          <w:highlight w:val="none"/>
        </w:rPr>
        <w:t>（2）</w:t>
      </w:r>
      <w:bookmarkStart w:id="163" w:name="OLE_LINK18"/>
      <w:r>
        <w:rPr>
          <w:rStyle w:val="149"/>
          <w:rFonts w:hint="eastAsia" w:ascii="Times New Roman"/>
          <w:color w:val="auto"/>
          <w:kern w:val="0"/>
          <w:highlight w:val="none"/>
        </w:rPr>
        <w:t>本节第10.2.2目、第10.3.2目、第10.4.3目中规定的“所有投标人均应提供”的组成内容（包括该组成内容的所附资料）是否完整、齐全</w:t>
      </w:r>
      <w:r>
        <w:rPr>
          <w:rStyle w:val="149"/>
          <w:rFonts w:hint="eastAsia" w:ascii="Times New Roman"/>
          <w:color w:val="auto"/>
          <w:kern w:val="0"/>
          <w:highlight w:val="none"/>
          <w:lang w:eastAsia="zh-CN"/>
        </w:rPr>
        <w:t>。</w:t>
      </w:r>
      <w:bookmarkEnd w:id="163"/>
    </w:p>
    <w:p w14:paraId="2E2AD3FA">
      <w:pPr>
        <w:wordWrap w:val="0"/>
        <w:adjustRightInd w:val="0"/>
        <w:snapToGrid w:val="0"/>
        <w:spacing w:line="42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15.4.3</w:t>
      </w:r>
      <w:r>
        <w:rPr>
          <w:rFonts w:hint="eastAsia" w:ascii="Times New Roman"/>
          <w:snapToGrid w:val="0"/>
          <w:color w:val="auto"/>
          <w:kern w:val="0"/>
          <w:highlight w:val="none"/>
        </w:rPr>
        <w:t xml:space="preserve"> 响应性评审环节</w:t>
      </w:r>
    </w:p>
    <w:p w14:paraId="4DDB1F3E">
      <w:pPr>
        <w:wordWrap w:val="0"/>
        <w:adjustRightInd w:val="0"/>
        <w:snapToGrid w:val="0"/>
        <w:spacing w:line="42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响应性评审事项包括：</w:t>
      </w:r>
    </w:p>
    <w:p w14:paraId="68FB86B3">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（1）</w:t>
      </w:r>
      <w:bookmarkStart w:id="164" w:name="OLE_LINK19"/>
      <w:r>
        <w:rPr>
          <w:rFonts w:ascii="Times New Roman"/>
          <w:snapToGrid w:val="0"/>
          <w:color w:val="auto"/>
          <w:kern w:val="0"/>
          <w:highlight w:val="none"/>
        </w:rPr>
        <w:t>投标有效期、质量标准、工期等是否响应招标文件实质性要求；是否擅自修改、遗漏《投标函》《各项承诺一览表》的实质性内容。</w:t>
      </w:r>
      <w:bookmarkEnd w:id="164"/>
    </w:p>
    <w:p w14:paraId="6617855F">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（2）</w:t>
      </w:r>
      <w:bookmarkStart w:id="165" w:name="OLE_LINK20"/>
      <w:r>
        <w:rPr>
          <w:rFonts w:ascii="Times New Roman"/>
          <w:snapToGrid w:val="0"/>
          <w:color w:val="auto"/>
          <w:kern w:val="0"/>
          <w:highlight w:val="none"/>
        </w:rPr>
        <w:t>编制《投标总价》的造价工程师，其注册证书是否合法、有效。</w:t>
      </w:r>
      <w:bookmarkEnd w:id="165"/>
    </w:p>
    <w:p w14:paraId="08007637">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（3）</w:t>
      </w:r>
      <w:bookmarkStart w:id="166" w:name="OLE_LINK21"/>
      <w:r>
        <w:rPr>
          <w:rFonts w:ascii="Times New Roman"/>
          <w:snapToGrid w:val="0"/>
          <w:color w:val="auto"/>
          <w:kern w:val="0"/>
          <w:highlight w:val="none"/>
        </w:rPr>
        <w:t>投标人委托造价咨询单位编制《投标总价》的，是否</w:t>
      </w:r>
      <w:r>
        <w:rPr>
          <w:rFonts w:hint="eastAsia" w:ascii="Times New Roman"/>
          <w:snapToGrid w:val="0"/>
          <w:color w:val="auto"/>
          <w:kern w:val="0"/>
          <w:highlight w:val="none"/>
        </w:rPr>
        <w:t>在《投标总价》“投标人”栏目</w:t>
      </w:r>
      <w:r>
        <w:rPr>
          <w:rFonts w:ascii="Times New Roman"/>
          <w:snapToGrid w:val="0"/>
          <w:color w:val="auto"/>
          <w:kern w:val="0"/>
          <w:highlight w:val="none"/>
        </w:rPr>
        <w:t>加盖造价咨询人公章；是否提供造价咨询人的营业执照扫描件；</w:t>
      </w:r>
      <w:bookmarkEnd w:id="166"/>
    </w:p>
    <w:p w14:paraId="0F0106D9">
      <w:pPr>
        <w:wordWrap w:val="0"/>
        <w:adjustRightInd w:val="0"/>
        <w:snapToGrid w:val="0"/>
        <w:spacing w:line="420" w:lineRule="exact"/>
        <w:ind w:firstLine="562"/>
        <w:rPr>
          <w:rFonts w:ascii="Times New Roman"/>
          <w:snapToGrid w:val="0"/>
          <w:color w:val="auto"/>
          <w:kern w:val="0"/>
          <w:highlight w:val="none"/>
        </w:rPr>
      </w:pPr>
      <w:r>
        <w:rPr>
          <w:rFonts w:ascii="Times New Roman"/>
          <w:snapToGrid w:val="0"/>
          <w:color w:val="auto"/>
          <w:kern w:val="0"/>
          <w:highlight w:val="none"/>
        </w:rPr>
        <w:t>（4）</w:t>
      </w:r>
      <w:bookmarkStart w:id="167" w:name="OLE_LINK22"/>
      <w:r>
        <w:rPr>
          <w:rFonts w:ascii="Times New Roman"/>
          <w:snapToGrid w:val="0"/>
          <w:color w:val="auto"/>
          <w:kern w:val="0"/>
          <w:highlight w:val="none"/>
        </w:rPr>
        <w:t>投标总价是否唯一；投标总价是否超出</w:t>
      </w:r>
      <w:r>
        <w:rPr>
          <w:rFonts w:hint="eastAsia" w:ascii="Times New Roman"/>
          <w:snapToGrid w:val="0"/>
          <w:color w:val="auto"/>
          <w:kern w:val="0"/>
          <w:szCs w:val="24"/>
          <w:highlight w:val="none"/>
          <w:lang w:val="en-US" w:eastAsia="zh-CN"/>
        </w:rPr>
        <w:t>最高投标限价</w:t>
      </w:r>
      <w:r>
        <w:rPr>
          <w:rFonts w:ascii="Times New Roman"/>
          <w:snapToGrid w:val="0"/>
          <w:color w:val="auto"/>
          <w:kern w:val="0"/>
          <w:highlight w:val="none"/>
        </w:rPr>
        <w:t>；安全</w:t>
      </w:r>
      <w:r>
        <w:rPr>
          <w:rFonts w:hint="eastAsia" w:ascii="Times New Roman"/>
          <w:snapToGrid w:val="0"/>
          <w:color w:val="auto"/>
          <w:kern w:val="0"/>
          <w:highlight w:val="none"/>
          <w:lang w:val="en-US" w:eastAsia="zh-CN"/>
        </w:rPr>
        <w:t>生产</w:t>
      </w:r>
      <w:r>
        <w:rPr>
          <w:rFonts w:ascii="Times New Roman"/>
          <w:snapToGrid w:val="0"/>
          <w:color w:val="auto"/>
          <w:kern w:val="0"/>
          <w:highlight w:val="none"/>
        </w:rPr>
        <w:t xml:space="preserve">措施费是否达到最低要求；暂列金额、暂估价是否按照招标工程量清单统一报价；投标人是否以低于成本的价格竞标。   </w:t>
      </w:r>
    </w:p>
    <w:p w14:paraId="7F0B635F">
      <w:pPr>
        <w:wordWrap w:val="0"/>
        <w:adjustRightInd w:val="0"/>
        <w:snapToGrid w:val="0"/>
        <w:ind w:firstLine="562"/>
        <w:rPr>
          <w:rFonts w:hAnsi="宋体" w:cs="宋体"/>
          <w:b/>
          <w:bCs/>
          <w:snapToGrid w:val="0"/>
          <w:color w:val="auto"/>
          <w:kern w:val="0"/>
          <w:highlight w:val="none"/>
        </w:rPr>
      </w:pPr>
      <w:r>
        <w:rPr>
          <w:rFonts w:hAnsi="宋体" w:cs="宋体"/>
          <w:b/>
          <w:bCs/>
          <w:snapToGrid w:val="0"/>
          <w:color w:val="auto"/>
          <w:kern w:val="0"/>
          <w:highlight w:val="none"/>
        </w:rPr>
        <w:t>注：如果某投标人的投标总价下浮率（投标总价下浮率＝100%－投标总价÷</w:t>
      </w:r>
      <w:r>
        <w:rPr>
          <w:rFonts w:hint="eastAsia" w:hAnsi="宋体" w:cs="宋体"/>
          <w:b/>
          <w:bCs/>
          <w:snapToGrid w:val="0"/>
          <w:color w:val="auto"/>
          <w:kern w:val="0"/>
          <w:highlight w:val="none"/>
          <w:lang w:val="en-US" w:eastAsia="zh-CN"/>
        </w:rPr>
        <w:t>最高投标限价</w:t>
      </w:r>
      <w:r>
        <w:rPr>
          <w:rFonts w:hAnsi="宋体" w:cs="宋体"/>
          <w:b/>
          <w:bCs/>
          <w:snapToGrid w:val="0"/>
          <w:color w:val="auto"/>
          <w:kern w:val="0"/>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bookmarkEnd w:id="167"/>
    <w:p w14:paraId="37C7AF10">
      <w:pPr>
        <w:numPr>
          <w:ilvl w:val="0"/>
          <w:numId w:val="1"/>
        </w:numPr>
        <w:wordWrap w:val="0"/>
        <w:adjustRightInd w:val="0"/>
        <w:snapToGrid w:val="0"/>
        <w:spacing w:line="440" w:lineRule="exact"/>
        <w:ind w:firstLine="562"/>
        <w:rPr>
          <w:rFonts w:hAnsi="宋体" w:cs="宋体"/>
          <w:snapToGrid w:val="0"/>
          <w:color w:val="auto"/>
          <w:kern w:val="0"/>
          <w:highlight w:val="none"/>
        </w:rPr>
      </w:pPr>
      <w:bookmarkStart w:id="168" w:name="OLE_LINK23"/>
      <w:r>
        <w:rPr>
          <w:rFonts w:hAnsi="宋体" w:cs="宋体"/>
          <w:snapToGrid w:val="0"/>
          <w:color w:val="auto"/>
          <w:kern w:val="0"/>
          <w:highlight w:val="none"/>
        </w:rPr>
        <w:t>施工组织设计的质量、进度保障措施是否符合国家和省市现行有关规范、规定、标准，是否能实现工程质量、进度管理目标。</w:t>
      </w:r>
    </w:p>
    <w:bookmarkEnd w:id="168"/>
    <w:p w14:paraId="16CB10B9">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15.4.4</w:t>
      </w:r>
      <w:r>
        <w:rPr>
          <w:rFonts w:hint="eastAsia" w:ascii="Times New Roman"/>
          <w:snapToGrid w:val="0"/>
          <w:color w:val="auto"/>
          <w:kern w:val="0"/>
          <w:highlight w:val="none"/>
        </w:rPr>
        <w:t xml:space="preserve"> 否决投标说明</w:t>
      </w:r>
    </w:p>
    <w:p w14:paraId="428FB7A2">
      <w:pPr>
        <w:wordWrap w:val="0"/>
        <w:adjustRightInd w:val="0"/>
        <w:snapToGrid w:val="0"/>
        <w:spacing w:line="440" w:lineRule="exact"/>
        <w:ind w:firstLine="562"/>
        <w:rPr>
          <w:rFonts w:ascii="Times New Roman"/>
          <w:b/>
          <w:bCs/>
          <w:snapToGrid w:val="0"/>
          <w:color w:val="auto"/>
          <w:kern w:val="0"/>
          <w:highlight w:val="none"/>
        </w:rPr>
      </w:pPr>
      <w:r>
        <w:rPr>
          <w:rFonts w:hint="eastAsia" w:ascii="Times New Roman"/>
          <w:snapToGrid w:val="0"/>
          <w:color w:val="auto"/>
          <w:kern w:val="0"/>
          <w:highlight w:val="none"/>
        </w:rPr>
        <w:t>初步评审阶段各个环节否决投标的全部条件，在本章第四节“否决投标条件”第</w:t>
      </w:r>
      <w:r>
        <w:rPr>
          <w:rFonts w:hint="eastAsia" w:ascii="Times New Roman"/>
          <w:b/>
          <w:bCs/>
          <w:snapToGrid w:val="0"/>
          <w:color w:val="auto"/>
          <w:kern w:val="0"/>
          <w:highlight w:val="none"/>
        </w:rPr>
        <w:t>1</w:t>
      </w:r>
      <w:r>
        <w:rPr>
          <w:rFonts w:hint="eastAsia" w:ascii="Times New Roman"/>
          <w:snapToGrid w:val="0"/>
          <w:color w:val="auto"/>
          <w:kern w:val="0"/>
          <w:highlight w:val="none"/>
        </w:rPr>
        <w:t>条至第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64A5B275">
      <w:pPr>
        <w:wordWrap w:val="0"/>
        <w:adjustRightInd w:val="0"/>
        <w:snapToGrid w:val="0"/>
        <w:spacing w:line="440" w:lineRule="exact"/>
        <w:ind w:firstLine="562"/>
        <w:rPr>
          <w:rFonts w:ascii="Times New Roman"/>
          <w:b/>
          <w:bCs/>
          <w:snapToGrid w:val="0"/>
          <w:color w:val="auto"/>
          <w:kern w:val="0"/>
          <w:highlight w:val="none"/>
        </w:rPr>
      </w:pPr>
    </w:p>
    <w:p w14:paraId="461A7067">
      <w:pPr>
        <w:wordWrap w:val="0"/>
        <w:adjustRightInd w:val="0"/>
        <w:snapToGrid w:val="0"/>
        <w:spacing w:line="440" w:lineRule="exact"/>
        <w:ind w:firstLine="562"/>
        <w:rPr>
          <w:rFonts w:ascii="Times New Roman"/>
          <w:snapToGrid w:val="0"/>
          <w:color w:val="auto"/>
          <w:kern w:val="0"/>
          <w:szCs w:val="24"/>
          <w:highlight w:val="none"/>
        </w:rPr>
      </w:pPr>
      <w:r>
        <w:rPr>
          <w:rFonts w:hint="eastAsia" w:ascii="Times New Roman"/>
          <w:b/>
          <w:bCs/>
          <w:snapToGrid w:val="0"/>
          <w:color w:val="auto"/>
          <w:kern w:val="0"/>
          <w:highlight w:val="none"/>
        </w:rPr>
        <w:t>15.5</w:t>
      </w:r>
      <w:r>
        <w:rPr>
          <w:rFonts w:hint="eastAsia" w:ascii="Times New Roman"/>
          <w:snapToGrid w:val="0"/>
          <w:color w:val="auto"/>
          <w:kern w:val="0"/>
          <w:highlight w:val="none"/>
        </w:rPr>
        <w:t xml:space="preserve"> 详细评审</w:t>
      </w:r>
      <w:bookmarkStart w:id="169" w:name="_Hlt121629839"/>
      <w:r>
        <w:rPr>
          <w:rFonts w:hint="eastAsia" w:ascii="Times New Roman"/>
          <w:snapToGrid w:val="0"/>
          <w:color w:val="auto"/>
          <w:kern w:val="0"/>
          <w:highlight w:val="none"/>
        </w:rPr>
        <w:t>阶段</w:t>
      </w:r>
    </w:p>
    <w:p w14:paraId="187F1A7C">
      <w:pPr>
        <w:wordWrap w:val="0"/>
        <w:adjustRightInd w:val="0"/>
        <w:snapToGrid w:val="0"/>
        <w:spacing w:line="440" w:lineRule="exact"/>
        <w:rPr>
          <w:rFonts w:ascii="Times New Roman"/>
          <w:snapToGrid w:val="0"/>
          <w:color w:val="auto"/>
          <w:kern w:val="0"/>
          <w:highlight w:val="none"/>
        </w:rPr>
      </w:pPr>
      <w:r>
        <w:rPr>
          <w:rFonts w:hint="eastAsia" w:ascii="Times New Roman"/>
          <w:b/>
          <w:bCs/>
          <w:snapToGrid w:val="0"/>
          <w:color w:val="auto"/>
          <w:kern w:val="0"/>
          <w:highlight w:val="none"/>
        </w:rPr>
        <w:t xml:space="preserve">    15.5.1</w:t>
      </w:r>
      <w:r>
        <w:rPr>
          <w:rFonts w:hint="eastAsia" w:ascii="Times New Roman"/>
          <w:bCs/>
          <w:snapToGrid w:val="0"/>
          <w:color w:val="auto"/>
          <w:kern w:val="0"/>
          <w:highlight w:val="none"/>
        </w:rPr>
        <w:t xml:space="preserve"> “综合评估法”评审程序</w:t>
      </w:r>
    </w:p>
    <w:p w14:paraId="1119EA4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评审内容分为商务技术和投标报价两大部分。其中，商务技术合计满分</w:t>
      </w:r>
      <w:r>
        <w:rPr>
          <w:rFonts w:hint="eastAsia" w:ascii="Times New Roman"/>
          <w:snapToGrid w:val="0"/>
          <w:color w:val="auto"/>
          <w:kern w:val="0"/>
          <w:highlight w:val="none"/>
          <w:u w:val="single"/>
        </w:rPr>
        <w:t xml:space="preserve"> 100 </w:t>
      </w:r>
      <w:r>
        <w:rPr>
          <w:rFonts w:hint="eastAsia" w:ascii="Times New Roman"/>
          <w:snapToGrid w:val="0"/>
          <w:color w:val="auto"/>
          <w:kern w:val="0"/>
          <w:highlight w:val="none"/>
        </w:rPr>
        <w:t>分，权重为</w:t>
      </w:r>
      <w:r>
        <w:rPr>
          <w:rFonts w:hint="eastAsia" w:ascii="Times New Roman"/>
          <w:snapToGrid w:val="0"/>
          <w:color w:val="auto"/>
          <w:kern w:val="0"/>
          <w:highlight w:val="none"/>
          <w:u w:val="single"/>
        </w:rPr>
        <w:t xml:space="preserve"> 40 </w:t>
      </w:r>
      <w:r>
        <w:rPr>
          <w:rFonts w:hint="eastAsia" w:ascii="Times New Roman"/>
          <w:snapToGrid w:val="0"/>
          <w:color w:val="auto"/>
          <w:kern w:val="0"/>
          <w:highlight w:val="none"/>
        </w:rPr>
        <w:t>%；投标报价满分100分，权重为</w:t>
      </w:r>
      <w:r>
        <w:rPr>
          <w:rFonts w:hint="eastAsia" w:ascii="Times New Roman"/>
          <w:snapToGrid w:val="0"/>
          <w:color w:val="auto"/>
          <w:kern w:val="0"/>
          <w:highlight w:val="none"/>
          <w:u w:val="single"/>
        </w:rPr>
        <w:t xml:space="preserve">60 </w:t>
      </w:r>
      <w:r>
        <w:rPr>
          <w:rFonts w:hint="eastAsia" w:ascii="Times New Roman"/>
          <w:snapToGrid w:val="0"/>
          <w:color w:val="auto"/>
          <w:kern w:val="0"/>
          <w:highlight w:val="none"/>
        </w:rPr>
        <w:t>%。两大部分权重之和应为100%。</w:t>
      </w:r>
    </w:p>
    <w:p w14:paraId="17BAF250">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除特别注明外，综合得分以及商务技术得分、投标报价得分的中间过程计算值和最终值，均按“四舍五入”原则精确到两位小数。</w:t>
      </w:r>
    </w:p>
    <w:p w14:paraId="10FAE34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（1）商务技术得分M</w:t>
      </w:r>
    </w:p>
    <w:p w14:paraId="7167DB4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．评标委员会按照《综合评分表》商务部分指定的评分标准对各评分因素进行打分。各评分因素得分之和即为某投标人的商务得分M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w:t>
      </w:r>
    </w:p>
    <w:p w14:paraId="6B773533">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w:t>
      </w:r>
    </w:p>
    <w:p w14:paraId="5FDC3E70">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c</w:t>
      </w:r>
      <w:r>
        <w:rPr>
          <w:rFonts w:hint="eastAsia" w:ascii="Times New Roman"/>
          <w:snapToGrid w:val="0"/>
          <w:color w:val="auto"/>
          <w:kern w:val="0"/>
          <w:highlight w:val="none"/>
        </w:rPr>
        <w:t>．M＝M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2</w:t>
      </w:r>
    </w:p>
    <w:p w14:paraId="7D4A214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为某投标人的商务得分，M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为某投标人的技术得分。</w:t>
      </w:r>
    </w:p>
    <w:p w14:paraId="79238FD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（2）投标报价得分N</w:t>
      </w:r>
    </w:p>
    <w:p w14:paraId="57E478D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．评标委员会按照《综合评分表》投标报价部分指定的方法计算评标基准价D。</w:t>
      </w:r>
    </w:p>
    <w:p w14:paraId="149EDC62">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．采用内插法计算某投标人的投标报价得分N，即当投标人的投标总价等于评标基准价时得100分，每高于评标基准价一个百分点扣</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分,</w:t>
      </w:r>
      <w:r>
        <w:rPr>
          <w:rFonts w:hint="eastAsia" w:ascii="Times New Roman"/>
          <w:snapToGrid w:val="0"/>
          <w:color w:val="auto"/>
          <w:kern w:val="0"/>
          <w:highlight w:val="none"/>
        </w:rPr>
        <w:t xml:space="preserve"> 每低于评标基准价一个百分点扣</w:t>
      </w:r>
      <w:r>
        <w:rPr>
          <w:rFonts w:hint="eastAsia" w:ascii="Times New Roman"/>
          <w:b/>
          <w:bCs/>
          <w:snapToGrid w:val="0"/>
          <w:color w:val="auto"/>
          <w:kern w:val="0"/>
          <w:highlight w:val="none"/>
          <w:lang w:val="en-US" w:eastAsia="zh-CN"/>
        </w:rPr>
        <w:t>0.5</w:t>
      </w:r>
      <w:r>
        <w:rPr>
          <w:rFonts w:hint="eastAsia" w:ascii="Times New Roman"/>
          <w:b/>
          <w:bCs/>
          <w:snapToGrid w:val="0"/>
          <w:color w:val="auto"/>
          <w:kern w:val="0"/>
          <w:highlight w:val="none"/>
        </w:rPr>
        <w:t>分</w:t>
      </w:r>
      <w:r>
        <w:rPr>
          <w:rFonts w:hint="eastAsia" w:ascii="Times New Roman"/>
          <w:snapToGrid w:val="0"/>
          <w:color w:val="auto"/>
          <w:kern w:val="0"/>
          <w:highlight w:val="none"/>
        </w:rPr>
        <w:t>，扣完为止。公式如下：</w:t>
      </w:r>
    </w:p>
    <w:p w14:paraId="1CAC1C59">
      <w:pPr>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N＝100－（| Di－D | ÷D）×100×E</w:t>
      </w:r>
    </w:p>
    <w:p w14:paraId="730A027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式中：D为评标基准价；Di为某投标人的投标总价；E为扣分因子，当Di＞D时，E＝</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w:t>
      </w:r>
      <w:r>
        <w:rPr>
          <w:rFonts w:hint="eastAsia" w:ascii="Times New Roman"/>
          <w:snapToGrid w:val="0"/>
          <w:color w:val="auto"/>
          <w:kern w:val="0"/>
          <w:highlight w:val="none"/>
        </w:rPr>
        <w:t>当Di＜D时，E</w:t>
      </w:r>
      <w:r>
        <w:rPr>
          <w:rFonts w:hint="eastAsia" w:ascii="Times New Roman"/>
          <w:b/>
          <w:bCs/>
          <w:snapToGrid w:val="0"/>
          <w:color w:val="auto"/>
          <w:kern w:val="0"/>
          <w:highlight w:val="none"/>
        </w:rPr>
        <w:t>＝</w:t>
      </w:r>
      <w:r>
        <w:rPr>
          <w:rFonts w:hint="eastAsia" w:ascii="Times New Roman"/>
          <w:b/>
          <w:bCs/>
          <w:snapToGrid w:val="0"/>
          <w:color w:val="auto"/>
          <w:kern w:val="0"/>
          <w:highlight w:val="none"/>
          <w:lang w:val="en-US" w:eastAsia="zh-CN"/>
        </w:rPr>
        <w:t>0.5</w:t>
      </w:r>
      <w:r>
        <w:rPr>
          <w:rFonts w:hint="eastAsia" w:ascii="Times New Roman"/>
          <w:b/>
          <w:bCs/>
          <w:snapToGrid w:val="0"/>
          <w:color w:val="auto"/>
          <w:kern w:val="0"/>
          <w:highlight w:val="none"/>
        </w:rPr>
        <w:t>。</w:t>
      </w:r>
    </w:p>
    <w:p w14:paraId="0838A7C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（3）综合得分</w:t>
      </w:r>
    </w:p>
    <w:p w14:paraId="6043F3A3">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综合得分换算为百分制，满分100分，公式如下：</w:t>
      </w:r>
    </w:p>
    <w:p w14:paraId="5F21B22C">
      <w:pPr>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综合得分＝M÷商务技术合计满分×100×商务技术权重＋N×投标报价权重</w:t>
      </w:r>
    </w:p>
    <w:p w14:paraId="390A4D1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式中：M为商务技术得分，N为投标报价得分。</w:t>
      </w:r>
    </w:p>
    <w:p w14:paraId="419F0CEE">
      <w:pPr>
        <w:wordWrap w:val="0"/>
        <w:adjustRightInd w:val="0"/>
        <w:snapToGrid w:val="0"/>
        <w:spacing w:line="440" w:lineRule="exact"/>
        <w:ind w:firstLine="480" w:firstLineChars="200"/>
        <w:rPr>
          <w:rFonts w:ascii="Times New Roman"/>
          <w:snapToGrid w:val="0"/>
          <w:color w:val="auto"/>
          <w:kern w:val="0"/>
          <w:highlight w:val="none"/>
        </w:rPr>
        <w:sectPr>
          <w:endnotePr>
            <w:numFmt w:val="decimal"/>
          </w:endnotePr>
          <w:pgSz w:w="11906" w:h="16838"/>
          <w:pgMar w:top="1134" w:right="1531" w:bottom="1134"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Times New Roman"/>
          <w:snapToGrid w:val="0"/>
          <w:color w:val="auto"/>
          <w:kern w:val="0"/>
          <w:szCs w:val="24"/>
          <w:highlight w:val="none"/>
        </w:rPr>
        <w:t>由评标委员会投票确定。</w:t>
      </w:r>
    </w:p>
    <w:p w14:paraId="6884087E">
      <w:pPr>
        <w:wordWrap w:val="0"/>
        <w:adjustRightInd w:val="0"/>
        <w:snapToGrid w:val="0"/>
        <w:spacing w:before="260" w:after="260" w:line="440" w:lineRule="exact"/>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综合评分表</w:t>
      </w:r>
    </w:p>
    <w:tbl>
      <w:tblPr>
        <w:tblStyle w:val="30"/>
        <w:tblW w:w="10867" w:type="dxa"/>
        <w:jc w:val="center"/>
        <w:tblLayout w:type="fixed"/>
        <w:tblCellMar>
          <w:top w:w="0" w:type="dxa"/>
          <w:left w:w="108" w:type="dxa"/>
          <w:bottom w:w="0" w:type="dxa"/>
          <w:right w:w="108" w:type="dxa"/>
        </w:tblCellMar>
      </w:tblPr>
      <w:tblGrid>
        <w:gridCol w:w="1678"/>
        <w:gridCol w:w="4424"/>
        <w:gridCol w:w="4765"/>
      </w:tblGrid>
      <w:tr w14:paraId="59750C0F">
        <w:tblPrEx>
          <w:tblCellMar>
            <w:top w:w="0" w:type="dxa"/>
            <w:left w:w="108" w:type="dxa"/>
            <w:bottom w:w="0" w:type="dxa"/>
            <w:right w:w="108" w:type="dxa"/>
          </w:tblCellMar>
        </w:tblPrEx>
        <w:trPr>
          <w:trHeight w:val="538" w:hRule="atLeast"/>
          <w:jc w:val="center"/>
        </w:trPr>
        <w:tc>
          <w:tcPr>
            <w:tcW w:w="10867"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3A3D3EDE">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商务部分，满分：</w:t>
            </w:r>
            <w:r>
              <w:rPr>
                <w:rFonts w:hint="eastAsia" w:ascii="宋体" w:hAnsi="宋体" w:eastAsia="宋体" w:cs="宋体"/>
                <w:snapToGrid w:val="0"/>
                <w:color w:val="auto"/>
                <w:kern w:val="0"/>
                <w:sz w:val="21"/>
                <w:szCs w:val="21"/>
                <w:highlight w:val="none"/>
                <w:u w:val="single"/>
                <w:lang w:val="en-US" w:eastAsia="zh-CN"/>
              </w:rPr>
              <w:t>80</w:t>
            </w:r>
            <w:r>
              <w:rPr>
                <w:rFonts w:hint="eastAsia" w:ascii="宋体" w:hAnsi="宋体" w:eastAsia="宋体" w:cs="宋体"/>
                <w:snapToGrid w:val="0"/>
                <w:color w:val="auto"/>
                <w:kern w:val="0"/>
                <w:sz w:val="21"/>
                <w:szCs w:val="21"/>
                <w:highlight w:val="none"/>
                <w:lang w:val="en-US" w:eastAsia="zh-CN"/>
              </w:rPr>
              <w:t>分。</w:t>
            </w:r>
          </w:p>
        </w:tc>
      </w:tr>
      <w:tr w14:paraId="19314B14">
        <w:tblPrEx>
          <w:tblCellMar>
            <w:top w:w="0" w:type="dxa"/>
            <w:left w:w="108" w:type="dxa"/>
            <w:bottom w:w="0" w:type="dxa"/>
            <w:right w:w="108" w:type="dxa"/>
          </w:tblCellMar>
        </w:tblPrEx>
        <w:trPr>
          <w:trHeight w:val="493"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253B25EC">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评分因素</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683E0CEF">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评分标准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54B5DC8A">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备注</w:t>
            </w:r>
          </w:p>
        </w:tc>
      </w:tr>
      <w:tr w14:paraId="1BAB427A">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1BBA1210">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bookmarkStart w:id="170" w:name="OLE_LINK57"/>
            <w:r>
              <w:rPr>
                <w:rFonts w:hint="eastAsia" w:ascii="宋体" w:hAnsi="宋体" w:eastAsia="宋体" w:cs="宋体"/>
                <w:color w:val="auto"/>
                <w:sz w:val="21"/>
                <w:szCs w:val="21"/>
                <w:highlight w:val="none"/>
              </w:rPr>
              <w:t>企业获得奖项（10分）</w:t>
            </w:r>
            <w:bookmarkEnd w:id="170"/>
          </w:p>
          <w:p w14:paraId="335CE570">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（组成联合体投标的由联合体牵头人提供）</w:t>
            </w:r>
          </w:p>
          <w:p w14:paraId="0486F692">
            <w:pPr>
              <w:keepNext w:val="0"/>
              <w:keepLines w:val="0"/>
              <w:pageBreakBefore w:val="0"/>
              <w:kinsoku/>
              <w:overflowPunct/>
              <w:topLinePunct w:val="0"/>
              <w:autoSpaceDE/>
              <w:autoSpaceDN/>
              <w:bidi w:val="0"/>
              <w:spacing w:line="400" w:lineRule="exact"/>
              <w:jc w:val="center"/>
              <w:textAlignment w:val="auto"/>
              <w:rPr>
                <w:rFonts w:hint="eastAsia" w:ascii="宋体" w:hAnsi="宋体" w:eastAsia="宋体" w:cs="宋体"/>
                <w:snapToGrid w:val="0"/>
                <w:color w:val="auto"/>
                <w:kern w:val="0"/>
                <w:sz w:val="21"/>
                <w:szCs w:val="21"/>
                <w:highlight w:val="none"/>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4C61EF57">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bookmarkStart w:id="171" w:name="OLE_LINK58"/>
            <w:r>
              <w:rPr>
                <w:rFonts w:hint="eastAsia" w:ascii="宋体" w:hAnsi="宋体" w:eastAsia="宋体" w:cs="宋体"/>
                <w:snapToGrid w:val="0"/>
                <w:color w:val="auto"/>
                <w:kern w:val="0"/>
                <w:sz w:val="21"/>
                <w:szCs w:val="21"/>
                <w:highlight w:val="none"/>
                <w:lang w:val="en-US" w:eastAsia="zh-CN"/>
              </w:rPr>
              <w:t>企业近5年来（2021年1月1日至今）获得</w:t>
            </w:r>
          </w:p>
          <w:p w14:paraId="6B207313">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000000"/>
                <w:sz w:val="21"/>
                <w:szCs w:val="21"/>
                <w:u w:val="none"/>
              </w:rPr>
              <w:t>房屋建筑或</w:t>
            </w:r>
            <w:r>
              <w:rPr>
                <w:rFonts w:hint="eastAsia" w:ascii="宋体" w:hAnsi="宋体" w:eastAsia="宋体" w:cs="宋体"/>
                <w:snapToGrid w:val="0"/>
                <w:color w:val="auto"/>
                <w:kern w:val="0"/>
                <w:sz w:val="21"/>
                <w:szCs w:val="21"/>
                <w:highlight w:val="none"/>
                <w:lang w:val="en-US" w:eastAsia="zh-CN"/>
              </w:rPr>
              <w:t>市政工程类奖项情况：</w:t>
            </w:r>
          </w:p>
          <w:p w14:paraId="66C13FB8">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1．获得省级或以上（含省级）奖项的，每个得10分；</w:t>
            </w:r>
          </w:p>
          <w:p w14:paraId="7EC2908F">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2．获得地市级奖项的，每个得5分；</w:t>
            </w:r>
          </w:p>
          <w:p w14:paraId="36DE7B23">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3．未获得以上奖项的不得分。</w:t>
            </w:r>
          </w:p>
          <w:p w14:paraId="745DB212">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说明：本项最高得10分。</w:t>
            </w:r>
            <w:bookmarkEnd w:id="171"/>
          </w:p>
        </w:tc>
        <w:tc>
          <w:tcPr>
            <w:tcW w:w="4765" w:type="dxa"/>
            <w:tcBorders>
              <w:top w:val="single" w:color="auto" w:sz="4" w:space="0"/>
              <w:left w:val="single" w:color="auto" w:sz="4" w:space="0"/>
              <w:bottom w:val="single" w:color="auto" w:sz="4" w:space="0"/>
              <w:right w:val="single" w:color="auto" w:sz="4" w:space="0"/>
            </w:tcBorders>
            <w:noWrap w:val="0"/>
            <w:vAlign w:val="center"/>
          </w:tcPr>
          <w:p w14:paraId="567207A3">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bookmarkStart w:id="172" w:name="OLE_LINK35"/>
            <w:r>
              <w:rPr>
                <w:rFonts w:hint="eastAsia" w:ascii="宋体" w:hAnsi="宋体" w:eastAsia="宋体" w:cs="宋体"/>
                <w:snapToGrid w:val="0"/>
                <w:color w:val="auto"/>
                <w:kern w:val="0"/>
                <w:sz w:val="21"/>
                <w:szCs w:val="21"/>
                <w:highlight w:val="none"/>
                <w:lang w:val="en-US" w:eastAsia="zh-CN"/>
              </w:rPr>
              <w:t>1．允许投标人提交多个业绩，但同一业绩只按最高级别奖项计分一次。</w:t>
            </w:r>
          </w:p>
          <w:p w14:paraId="5B432F44">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2．需附有关奖项证明彩色扫描件（或打印件）。</w:t>
            </w:r>
          </w:p>
          <w:p w14:paraId="272FE2B9">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3．颁发机构限定以下范围：</w:t>
            </w:r>
          </w:p>
          <w:p w14:paraId="202313E9">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①国家级奖项：</w:t>
            </w:r>
            <w:r>
              <w:rPr>
                <w:rFonts w:hint="eastAsia" w:ascii="宋体" w:hAnsi="宋体" w:eastAsia="宋体" w:cs="宋体"/>
                <w:snapToGrid w:val="0"/>
                <w:color w:val="auto"/>
                <w:kern w:val="0"/>
                <w:sz w:val="21"/>
                <w:szCs w:val="21"/>
                <w:highlight w:val="none"/>
                <w:u w:val="single"/>
                <w:lang w:val="en-US" w:eastAsia="zh-CN"/>
              </w:rPr>
              <w:t>国务院、住建部、国家建筑行业协会或国家市政行业协会；（相关协会需经民政部门备案，须提供备案截图，否则不得分）</w:t>
            </w:r>
            <w:r>
              <w:rPr>
                <w:rFonts w:hint="eastAsia" w:ascii="宋体" w:hAnsi="宋体" w:eastAsia="宋体" w:cs="宋体"/>
                <w:snapToGrid w:val="0"/>
                <w:color w:val="auto"/>
                <w:kern w:val="0"/>
                <w:sz w:val="21"/>
                <w:szCs w:val="21"/>
                <w:highlight w:val="none"/>
                <w:lang w:val="en-US" w:eastAsia="zh-CN"/>
              </w:rPr>
              <w:t>；</w:t>
            </w:r>
          </w:p>
          <w:p w14:paraId="1DD7E8BE">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②省级奖项：</w:t>
            </w:r>
            <w:r>
              <w:rPr>
                <w:rFonts w:hint="eastAsia" w:ascii="宋体" w:hAnsi="宋体" w:eastAsia="宋体" w:cs="宋体"/>
                <w:snapToGrid w:val="0"/>
                <w:color w:val="auto"/>
                <w:kern w:val="0"/>
                <w:sz w:val="21"/>
                <w:szCs w:val="21"/>
                <w:highlight w:val="none"/>
                <w:u w:val="single"/>
                <w:lang w:val="en-US" w:eastAsia="zh-CN"/>
              </w:rPr>
              <w:t>省级人民政府、省级住建部门、省建筑行业协会或省市政行业协会；（相关协会需经民政部门备案，须提供备案截图，否则不得分）</w:t>
            </w:r>
            <w:r>
              <w:rPr>
                <w:rFonts w:hint="eastAsia" w:ascii="宋体" w:hAnsi="宋体" w:eastAsia="宋体" w:cs="宋体"/>
                <w:snapToGrid w:val="0"/>
                <w:color w:val="auto"/>
                <w:kern w:val="0"/>
                <w:sz w:val="21"/>
                <w:szCs w:val="21"/>
                <w:highlight w:val="none"/>
                <w:lang w:val="en-US" w:eastAsia="zh-CN"/>
              </w:rPr>
              <w:t>；</w:t>
            </w:r>
          </w:p>
          <w:p w14:paraId="250F8546">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③地市级奖项： </w:t>
            </w:r>
            <w:r>
              <w:rPr>
                <w:rFonts w:hint="eastAsia" w:ascii="宋体" w:hAnsi="宋体" w:eastAsia="宋体" w:cs="宋体"/>
                <w:snapToGrid w:val="0"/>
                <w:color w:val="auto"/>
                <w:kern w:val="0"/>
                <w:sz w:val="21"/>
                <w:szCs w:val="21"/>
                <w:highlight w:val="none"/>
                <w:u w:val="single"/>
                <w:lang w:val="en-US" w:eastAsia="zh-CN"/>
              </w:rPr>
              <w:t>地市级人民政府、地市级住建部门、地市级建筑行业协会或市政行业协会。（相关协会需经民政部门备案，须提供备案截图，否则不得分）</w:t>
            </w:r>
            <w:r>
              <w:rPr>
                <w:rFonts w:hint="eastAsia" w:ascii="宋体" w:hAnsi="宋体" w:eastAsia="宋体" w:cs="宋体"/>
                <w:snapToGrid w:val="0"/>
                <w:color w:val="auto"/>
                <w:kern w:val="0"/>
                <w:sz w:val="21"/>
                <w:szCs w:val="21"/>
                <w:highlight w:val="none"/>
                <w:lang w:val="en-US" w:eastAsia="zh-CN"/>
              </w:rPr>
              <w:t>。</w:t>
            </w:r>
          </w:p>
          <w:p w14:paraId="79C2ECF4">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4．获奖时间以奖项证明的落款日期为准。</w:t>
            </w:r>
          </w:p>
          <w:p w14:paraId="42936DF5">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5．任一奖项有以下情形之一的，该奖项视为无效，不予计分：</w:t>
            </w:r>
          </w:p>
          <w:p w14:paraId="44B62A14">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①奖项不属于指定类别的；</w:t>
            </w:r>
          </w:p>
          <w:p w14:paraId="4711A0C8">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②颁发机构不符合要求的；</w:t>
            </w:r>
          </w:p>
          <w:p w14:paraId="4BEE5F21">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③获奖时间不符合要求的。</w:t>
            </w:r>
          </w:p>
          <w:p w14:paraId="3B718370">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说明：以上所称“要求”均指本表评分标准及备注的要求，下同。</w:t>
            </w:r>
            <w:bookmarkEnd w:id="172"/>
          </w:p>
        </w:tc>
      </w:tr>
      <w:tr w14:paraId="57E5DD05">
        <w:tblPrEx>
          <w:tblCellMar>
            <w:top w:w="0" w:type="dxa"/>
            <w:left w:w="108" w:type="dxa"/>
            <w:bottom w:w="0" w:type="dxa"/>
            <w:right w:w="108" w:type="dxa"/>
          </w:tblCellMar>
        </w:tblPrEx>
        <w:trPr>
          <w:trHeight w:val="2155"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648A0CF0">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bookmarkStart w:id="173" w:name="OLE_LINK36"/>
            <w:bookmarkStart w:id="174" w:name="OLE_LINK59"/>
            <w:r>
              <w:rPr>
                <w:rFonts w:hint="eastAsia" w:ascii="宋体" w:hAnsi="宋体" w:eastAsia="宋体" w:cs="宋体"/>
                <w:snapToGrid w:val="0"/>
                <w:color w:val="auto"/>
                <w:kern w:val="0"/>
                <w:sz w:val="21"/>
                <w:szCs w:val="21"/>
                <w:highlight w:val="none"/>
              </w:rPr>
              <w:t>项目经理综合素质</w:t>
            </w:r>
          </w:p>
          <w:bookmarkEnd w:id="173"/>
          <w:p w14:paraId="153AA717">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bookmarkEnd w:id="174"/>
          </w:p>
          <w:p w14:paraId="2297491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bookmarkStart w:id="175" w:name="OLE_LINK30"/>
            <w:r>
              <w:rPr>
                <w:rFonts w:hint="eastAsia" w:ascii="宋体" w:hAnsi="宋体" w:eastAsia="宋体" w:cs="宋体"/>
                <w:snapToGrid w:val="0"/>
                <w:color w:val="auto"/>
                <w:kern w:val="0"/>
                <w:sz w:val="21"/>
                <w:szCs w:val="21"/>
                <w:highlight w:val="none"/>
              </w:rPr>
              <w:t>（组成联合体投标的由联合体牵头人提供）</w:t>
            </w:r>
          </w:p>
          <w:bookmarkEnd w:id="175"/>
          <w:p w14:paraId="4A905971">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2994D90B">
            <w:pPr>
              <w:pStyle w:val="11"/>
              <w:keepNext w:val="0"/>
              <w:keepLines w:val="0"/>
              <w:pageBreakBefore w:val="0"/>
              <w:widowControl/>
              <w:kinsoku/>
              <w:wordWrap w:val="0"/>
              <w:overflowPunct/>
              <w:topLinePunct w:val="0"/>
              <w:autoSpaceDE/>
              <w:autoSpaceDN/>
              <w:bidi w:val="0"/>
              <w:adjustRightInd w:val="0"/>
              <w:snapToGrid w:val="0"/>
              <w:spacing w:after="0" w:afterLines="0" w:line="400" w:lineRule="exact"/>
              <w:jc w:val="left"/>
              <w:textAlignment w:val="auto"/>
              <w:rPr>
                <w:rFonts w:hint="eastAsia" w:ascii="宋体" w:hAnsi="宋体" w:eastAsia="宋体" w:cs="宋体"/>
                <w:snapToGrid w:val="0"/>
                <w:color w:val="auto"/>
                <w:kern w:val="0"/>
                <w:sz w:val="21"/>
                <w:szCs w:val="21"/>
                <w:highlight w:val="none"/>
                <w:lang w:val="en-US" w:eastAsia="zh-CN"/>
              </w:rPr>
            </w:pPr>
            <w:bookmarkStart w:id="176" w:name="OLE_LINK60"/>
            <w:r>
              <w:rPr>
                <w:rFonts w:hint="eastAsia" w:ascii="宋体" w:hAnsi="宋体" w:eastAsia="宋体" w:cs="宋体"/>
                <w:snapToGrid w:val="0"/>
                <w:color w:val="auto"/>
                <w:kern w:val="0"/>
                <w:sz w:val="21"/>
                <w:szCs w:val="21"/>
                <w:highlight w:val="none"/>
                <w:lang w:val="en-US" w:eastAsia="zh-CN"/>
              </w:rPr>
              <w:t>项目经理工程类技术职称情况：</w:t>
            </w:r>
          </w:p>
          <w:p w14:paraId="12428156">
            <w:pPr>
              <w:pStyle w:val="11"/>
              <w:keepNext w:val="0"/>
              <w:keepLines w:val="0"/>
              <w:pageBreakBefore w:val="0"/>
              <w:widowControl/>
              <w:kinsoku/>
              <w:wordWrap w:val="0"/>
              <w:overflowPunct/>
              <w:topLinePunct w:val="0"/>
              <w:autoSpaceDE/>
              <w:autoSpaceDN/>
              <w:bidi w:val="0"/>
              <w:adjustRightInd w:val="0"/>
              <w:snapToGrid w:val="0"/>
              <w:spacing w:after="0" w:afterLines="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1.具备工程师或以上职称的，得10分。</w:t>
            </w:r>
          </w:p>
          <w:p w14:paraId="3106AA0D">
            <w:pPr>
              <w:pStyle w:val="11"/>
              <w:keepNext w:val="0"/>
              <w:keepLines w:val="0"/>
              <w:pageBreakBefore w:val="0"/>
              <w:widowControl/>
              <w:kinsoku/>
              <w:wordWrap w:val="0"/>
              <w:overflowPunct/>
              <w:topLinePunct w:val="0"/>
              <w:autoSpaceDE/>
              <w:autoSpaceDN/>
              <w:bidi w:val="0"/>
              <w:adjustRightInd w:val="0"/>
              <w:snapToGrid w:val="0"/>
              <w:spacing w:after="0" w:afterLines="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2.具备助理工程师职称的，得5分。</w:t>
            </w:r>
          </w:p>
          <w:p w14:paraId="7EDA0CC6">
            <w:pPr>
              <w:pStyle w:val="11"/>
              <w:keepNext w:val="0"/>
              <w:keepLines w:val="0"/>
              <w:pageBreakBefore w:val="0"/>
              <w:widowControl/>
              <w:kinsoku/>
              <w:wordWrap w:val="0"/>
              <w:overflowPunct/>
              <w:topLinePunct w:val="0"/>
              <w:autoSpaceDE/>
              <w:autoSpaceDN/>
              <w:bidi w:val="0"/>
              <w:adjustRightInd w:val="0"/>
              <w:snapToGrid w:val="0"/>
              <w:spacing w:after="0" w:afterLines="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3.不具备以上职称的，不予计分。</w:t>
            </w:r>
          </w:p>
          <w:p w14:paraId="339A4B04">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说明：本项最高得10分。</w:t>
            </w:r>
            <w:bookmarkEnd w:id="176"/>
          </w:p>
        </w:tc>
        <w:tc>
          <w:tcPr>
            <w:tcW w:w="4765" w:type="dxa"/>
            <w:tcBorders>
              <w:top w:val="single" w:color="auto" w:sz="4" w:space="0"/>
              <w:left w:val="single" w:color="auto" w:sz="4" w:space="0"/>
              <w:bottom w:val="single" w:color="auto" w:sz="4" w:space="0"/>
              <w:right w:val="single" w:color="auto" w:sz="4" w:space="0"/>
            </w:tcBorders>
            <w:noWrap w:val="0"/>
            <w:vAlign w:val="center"/>
          </w:tcPr>
          <w:p w14:paraId="1E8D9F8B">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kern w:val="0"/>
                <w:sz w:val="21"/>
                <w:szCs w:val="21"/>
                <w:highlight w:val="none"/>
              </w:rPr>
              <w:t>须附职称证彩色扫描件（或打印件）。</w:t>
            </w:r>
          </w:p>
        </w:tc>
      </w:tr>
      <w:tr w14:paraId="65B25831">
        <w:tblPrEx>
          <w:tblCellMar>
            <w:top w:w="0" w:type="dxa"/>
            <w:left w:w="108" w:type="dxa"/>
            <w:bottom w:w="0" w:type="dxa"/>
            <w:right w:w="108" w:type="dxa"/>
          </w:tblCellMar>
        </w:tblPrEx>
        <w:trPr>
          <w:trHeight w:val="3682"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30648C63">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bookmarkStart w:id="177" w:name="OLE_LINK61"/>
            <w:r>
              <w:rPr>
                <w:rFonts w:hint="eastAsia" w:ascii="宋体" w:hAnsi="宋体" w:eastAsia="宋体" w:cs="宋体"/>
                <w:snapToGrid w:val="0"/>
                <w:color w:val="auto"/>
                <w:kern w:val="0"/>
                <w:sz w:val="21"/>
                <w:szCs w:val="21"/>
                <w:highlight w:val="none"/>
                <w:lang w:val="en-US" w:eastAsia="zh-CN"/>
              </w:rPr>
              <w:t>企业业绩</w:t>
            </w:r>
          </w:p>
          <w:p w14:paraId="3ED65C16">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（10分）</w:t>
            </w:r>
            <w:bookmarkEnd w:id="177"/>
          </w:p>
          <w:p w14:paraId="2A1F53B5">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（组成联合体投标的由联合体牵头人提供）</w:t>
            </w:r>
          </w:p>
          <w:p w14:paraId="4EC76C5F">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11ECE959">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bookmarkStart w:id="178" w:name="OLE_LINK62"/>
            <w:r>
              <w:rPr>
                <w:rFonts w:hint="eastAsia" w:ascii="宋体" w:hAnsi="宋体" w:eastAsia="宋体" w:cs="宋体"/>
                <w:snapToGrid w:val="0"/>
                <w:color w:val="auto"/>
                <w:kern w:val="0"/>
                <w:sz w:val="21"/>
                <w:szCs w:val="21"/>
                <w:highlight w:val="none"/>
                <w:lang w:val="en-US" w:eastAsia="zh-CN"/>
              </w:rPr>
              <w:t>企业近5年来（2021年1月1日至今）获得</w:t>
            </w:r>
          </w:p>
          <w:p w14:paraId="791A0C76">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业绩情况：</w:t>
            </w:r>
          </w:p>
          <w:p w14:paraId="41838F15">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u w:val="single"/>
                <w:lang w:val="en-US" w:eastAsia="zh-CN"/>
              </w:rPr>
              <w:t xml:space="preserve"> 完成 </w:t>
            </w:r>
            <w:r>
              <w:rPr>
                <w:rFonts w:hint="eastAsia" w:ascii="宋体" w:hAnsi="宋体" w:eastAsia="宋体" w:cs="宋体"/>
                <w:snapToGrid w:val="0"/>
                <w:color w:val="auto"/>
                <w:kern w:val="0"/>
                <w:sz w:val="21"/>
                <w:szCs w:val="21"/>
                <w:highlight w:val="none"/>
                <w:lang w:val="en-US" w:eastAsia="zh-CN"/>
              </w:rPr>
              <w:t>过类似工程的，每个得</w:t>
            </w:r>
            <w:r>
              <w:rPr>
                <w:rFonts w:hint="eastAsia" w:ascii="宋体" w:hAnsi="宋体" w:eastAsia="宋体" w:cs="宋体"/>
                <w:snapToGrid w:val="0"/>
                <w:color w:val="auto"/>
                <w:kern w:val="0"/>
                <w:sz w:val="21"/>
                <w:szCs w:val="21"/>
                <w:highlight w:val="none"/>
                <w:u w:val="single"/>
                <w:lang w:val="en-US" w:eastAsia="zh-CN"/>
              </w:rPr>
              <w:t xml:space="preserve"> 10 </w:t>
            </w:r>
            <w:r>
              <w:rPr>
                <w:rFonts w:hint="eastAsia" w:ascii="宋体" w:hAnsi="宋体" w:eastAsia="宋体" w:cs="宋体"/>
                <w:snapToGrid w:val="0"/>
                <w:color w:val="auto"/>
                <w:kern w:val="0"/>
                <w:sz w:val="21"/>
                <w:szCs w:val="21"/>
                <w:highlight w:val="none"/>
                <w:lang w:val="en-US" w:eastAsia="zh-CN"/>
              </w:rPr>
              <w:t>分；</w:t>
            </w:r>
          </w:p>
          <w:p w14:paraId="2EFE6A91">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2.未</w:t>
            </w:r>
            <w:r>
              <w:rPr>
                <w:rFonts w:hint="eastAsia" w:ascii="宋体" w:hAnsi="宋体" w:eastAsia="宋体" w:cs="宋体"/>
                <w:snapToGrid w:val="0"/>
                <w:color w:val="auto"/>
                <w:kern w:val="0"/>
                <w:sz w:val="21"/>
                <w:szCs w:val="21"/>
                <w:highlight w:val="none"/>
                <w:u w:val="single"/>
                <w:lang w:val="en-US" w:eastAsia="zh-CN"/>
              </w:rPr>
              <w:t xml:space="preserve"> 完成 </w:t>
            </w:r>
            <w:r>
              <w:rPr>
                <w:rFonts w:hint="eastAsia" w:ascii="宋体" w:hAnsi="宋体" w:eastAsia="宋体" w:cs="宋体"/>
                <w:snapToGrid w:val="0"/>
                <w:color w:val="auto"/>
                <w:kern w:val="0"/>
                <w:sz w:val="21"/>
                <w:szCs w:val="21"/>
                <w:highlight w:val="none"/>
                <w:lang w:val="en-US" w:eastAsia="zh-CN"/>
              </w:rPr>
              <w:t>过类似工程的，不予计分。</w:t>
            </w:r>
          </w:p>
          <w:p w14:paraId="1190314C">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3.本项最高得10分。</w:t>
            </w:r>
            <w:bookmarkEnd w:id="178"/>
          </w:p>
        </w:tc>
        <w:tc>
          <w:tcPr>
            <w:tcW w:w="4765" w:type="dxa"/>
            <w:tcBorders>
              <w:top w:val="single" w:color="auto" w:sz="4" w:space="0"/>
              <w:left w:val="single" w:color="auto" w:sz="4" w:space="0"/>
              <w:bottom w:val="single" w:color="auto" w:sz="4" w:space="0"/>
              <w:right w:val="single" w:color="auto" w:sz="4" w:space="0"/>
            </w:tcBorders>
            <w:noWrap w:val="0"/>
            <w:vAlign w:val="center"/>
          </w:tcPr>
          <w:p w14:paraId="10E1E926">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1．类似工程指：</w:t>
            </w:r>
            <w:r>
              <w:rPr>
                <w:rFonts w:hint="eastAsia" w:ascii="宋体" w:hAnsi="宋体" w:eastAsia="宋体" w:cs="宋体"/>
                <w:snapToGrid w:val="0"/>
                <w:color w:val="auto"/>
                <w:kern w:val="0"/>
                <w:sz w:val="21"/>
                <w:szCs w:val="21"/>
                <w:highlight w:val="none"/>
                <w:u w:val="single"/>
                <w:lang w:val="en-US" w:eastAsia="zh-CN"/>
              </w:rPr>
              <w:t>工程造价≥500万元以上的</w:t>
            </w:r>
            <w:r>
              <w:rPr>
                <w:rFonts w:hint="eastAsia" w:ascii="宋体" w:hAnsi="宋体" w:eastAsia="宋体" w:cs="宋体"/>
                <w:color w:val="000000"/>
                <w:sz w:val="21"/>
                <w:szCs w:val="21"/>
                <w:u w:val="single"/>
              </w:rPr>
              <w:t>房屋建筑</w:t>
            </w:r>
            <w:r>
              <w:rPr>
                <w:rFonts w:hint="eastAsia" w:ascii="宋体" w:hAnsi="宋体" w:eastAsia="宋体" w:cs="宋体"/>
                <w:color w:val="000000"/>
                <w:sz w:val="21"/>
                <w:szCs w:val="21"/>
                <w:u w:val="single"/>
                <w:lang w:val="en-US" w:eastAsia="zh-CN"/>
              </w:rPr>
              <w:t>或</w:t>
            </w:r>
            <w:r>
              <w:rPr>
                <w:rFonts w:hint="eastAsia" w:ascii="宋体" w:hAnsi="宋体" w:eastAsia="宋体" w:cs="宋体"/>
                <w:snapToGrid w:val="0"/>
                <w:color w:val="auto"/>
                <w:kern w:val="0"/>
                <w:sz w:val="21"/>
                <w:szCs w:val="21"/>
                <w:highlight w:val="none"/>
                <w:u w:val="single"/>
                <w:lang w:val="en-US" w:eastAsia="zh-CN"/>
              </w:rPr>
              <w:t>市政类工程</w:t>
            </w:r>
            <w:r>
              <w:rPr>
                <w:rFonts w:hint="eastAsia" w:ascii="宋体" w:hAnsi="宋体" w:eastAsia="宋体" w:cs="宋体"/>
                <w:snapToGrid w:val="0"/>
                <w:color w:val="auto"/>
                <w:kern w:val="0"/>
                <w:sz w:val="21"/>
                <w:szCs w:val="21"/>
                <w:highlight w:val="none"/>
                <w:lang w:val="en-US" w:eastAsia="zh-CN"/>
              </w:rPr>
              <w:t>。</w:t>
            </w:r>
          </w:p>
          <w:p w14:paraId="40AB93FA">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2．需附有关业绩（仅限于已竣工验收的项目）合同协议书和竣工验收报告的彩色扫描件（或打印件）。</w:t>
            </w:r>
          </w:p>
          <w:p w14:paraId="5ACC7D57">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3．业绩时间以竣工验收报告日期为准。</w:t>
            </w:r>
          </w:p>
          <w:p w14:paraId="2C625620">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4．业绩不属于类似工程的；未竣工验收的；业绩时间不符合评分标准和备注规定的，不计分。</w:t>
            </w:r>
          </w:p>
        </w:tc>
      </w:tr>
      <w:tr w14:paraId="112A4468">
        <w:tblPrEx>
          <w:tblCellMar>
            <w:top w:w="0" w:type="dxa"/>
            <w:left w:w="108" w:type="dxa"/>
            <w:bottom w:w="0" w:type="dxa"/>
            <w:right w:w="108" w:type="dxa"/>
          </w:tblCellMar>
        </w:tblPrEx>
        <w:trPr>
          <w:trHeight w:val="3867"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62B53332">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bookmarkStart w:id="179" w:name="OLE_LINK63"/>
            <w:r>
              <w:rPr>
                <w:rFonts w:hint="eastAsia" w:ascii="宋体" w:hAnsi="宋体" w:eastAsia="宋体" w:cs="宋体"/>
                <w:snapToGrid w:val="0"/>
                <w:color w:val="auto"/>
                <w:kern w:val="0"/>
                <w:sz w:val="21"/>
                <w:szCs w:val="21"/>
                <w:highlight w:val="none"/>
              </w:rPr>
              <w:t>企业</w:t>
            </w:r>
          </w:p>
          <w:p w14:paraId="721B3098">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授信状况</w:t>
            </w:r>
          </w:p>
          <w:p w14:paraId="69C35989">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bookmarkEnd w:id="179"/>
          </w:p>
          <w:p w14:paraId="0815BA06">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（组成联合体投标的由联合体牵头人提供）</w:t>
            </w:r>
          </w:p>
          <w:p w14:paraId="0BF20399">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379A8BED">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bookmarkStart w:id="180" w:name="OLE_LINK64"/>
            <w:r>
              <w:rPr>
                <w:rFonts w:hint="eastAsia" w:ascii="宋体" w:hAnsi="宋体" w:eastAsia="宋体" w:cs="宋体"/>
                <w:snapToGrid w:val="0"/>
                <w:color w:val="auto"/>
                <w:kern w:val="0"/>
                <w:sz w:val="21"/>
                <w:szCs w:val="21"/>
                <w:highlight w:val="none"/>
              </w:rPr>
              <w:t>1．提供不少于</w:t>
            </w:r>
            <w:r>
              <w:rPr>
                <w:rFonts w:hint="eastAsia" w:ascii="宋体" w:hAnsi="宋体" w:eastAsia="宋体" w:cs="宋体"/>
                <w:snapToGrid w:val="0"/>
                <w:color w:val="auto"/>
                <w:kern w:val="0"/>
                <w:sz w:val="21"/>
                <w:szCs w:val="21"/>
                <w:highlight w:val="none"/>
                <w:u w:val="single"/>
                <w:lang w:val="en-US" w:eastAsia="zh-CN"/>
              </w:rPr>
              <w:t>500</w:t>
            </w:r>
            <w:r>
              <w:rPr>
                <w:rFonts w:hint="eastAsia" w:ascii="宋体" w:hAnsi="宋体" w:eastAsia="宋体" w:cs="宋体"/>
                <w:snapToGrid w:val="0"/>
                <w:color w:val="auto"/>
                <w:kern w:val="0"/>
                <w:sz w:val="21"/>
                <w:szCs w:val="21"/>
                <w:highlight w:val="none"/>
              </w:rPr>
              <w:t>万元以上（含</w:t>
            </w:r>
            <w:r>
              <w:rPr>
                <w:rFonts w:hint="eastAsia" w:ascii="宋体" w:hAnsi="宋体" w:eastAsia="宋体" w:cs="宋体"/>
                <w:snapToGrid w:val="0"/>
                <w:color w:val="auto"/>
                <w:kern w:val="0"/>
                <w:sz w:val="21"/>
                <w:szCs w:val="21"/>
                <w:highlight w:val="none"/>
                <w:u w:val="single"/>
                <w:lang w:val="en-US" w:eastAsia="zh-CN"/>
              </w:rPr>
              <w:t>500</w:t>
            </w:r>
            <w:r>
              <w:rPr>
                <w:rFonts w:hint="eastAsia" w:ascii="宋体" w:hAnsi="宋体" w:eastAsia="宋体" w:cs="宋体"/>
                <w:snapToGrid w:val="0"/>
                <w:color w:val="auto"/>
                <w:kern w:val="0"/>
                <w:sz w:val="21"/>
                <w:szCs w:val="21"/>
                <w:highlight w:val="none"/>
              </w:rPr>
              <w:t>万元）银行授信证明的，得10分；</w:t>
            </w:r>
          </w:p>
          <w:p w14:paraId="11D4EA84">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2．提供不少于</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万元至</w:t>
            </w:r>
            <w:r>
              <w:rPr>
                <w:rFonts w:hint="eastAsia" w:ascii="宋体" w:hAnsi="宋体" w:eastAsia="宋体" w:cs="宋体"/>
                <w:snapToGrid w:val="0"/>
                <w:color w:val="auto"/>
                <w:kern w:val="0"/>
                <w:sz w:val="21"/>
                <w:szCs w:val="21"/>
                <w:highlight w:val="none"/>
                <w:u w:val="single"/>
                <w:lang w:val="en-US" w:eastAsia="zh-CN"/>
              </w:rPr>
              <w:t>500</w:t>
            </w:r>
            <w:r>
              <w:rPr>
                <w:rFonts w:hint="eastAsia" w:ascii="宋体" w:hAnsi="宋体" w:eastAsia="宋体" w:cs="宋体"/>
                <w:snapToGrid w:val="0"/>
                <w:color w:val="auto"/>
                <w:kern w:val="0"/>
                <w:sz w:val="21"/>
                <w:szCs w:val="21"/>
                <w:highlight w:val="none"/>
              </w:rPr>
              <w:t>万元（含</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万元）银行授信证明的，得5分；</w:t>
            </w:r>
          </w:p>
          <w:p w14:paraId="4FFDA768">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3.提供</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万元以下的银行授信证明，不得分；</w:t>
            </w:r>
          </w:p>
          <w:p w14:paraId="1393D9BC">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4.未提供以上证明的，或证明材料均无效的，不得分。</w:t>
            </w:r>
          </w:p>
          <w:p w14:paraId="12F071F2">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说明：本项最高可得10分。</w:t>
            </w:r>
            <w:bookmarkEnd w:id="180"/>
          </w:p>
        </w:tc>
        <w:tc>
          <w:tcPr>
            <w:tcW w:w="4765" w:type="dxa"/>
            <w:tcBorders>
              <w:top w:val="single" w:color="auto" w:sz="4" w:space="0"/>
              <w:left w:val="single" w:color="auto" w:sz="4" w:space="0"/>
              <w:bottom w:val="single" w:color="auto" w:sz="4" w:space="0"/>
              <w:right w:val="single" w:color="auto" w:sz="4" w:space="0"/>
            </w:tcBorders>
            <w:noWrap w:val="0"/>
            <w:vAlign w:val="center"/>
          </w:tcPr>
          <w:p w14:paraId="5234F844">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1．需附在有效期内的县级或以上银行出具的有关证明彩色扫描件（或打印件）。</w:t>
            </w:r>
          </w:p>
          <w:p w14:paraId="78C1849C">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2．银行授信证明有以下情形之一的，视为无效，不予调整：</w:t>
            </w:r>
          </w:p>
          <w:p w14:paraId="753AEBF2">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①授信证明不在有效期内的；</w:t>
            </w:r>
          </w:p>
          <w:p w14:paraId="7E24D78B">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②授信额度不符合要求的</w:t>
            </w:r>
            <w:r>
              <w:rPr>
                <w:rFonts w:hint="eastAsia" w:ascii="宋体" w:hAnsi="宋体" w:eastAsia="宋体" w:cs="宋体"/>
                <w:snapToGrid w:val="0"/>
                <w:color w:val="auto"/>
                <w:kern w:val="0"/>
                <w:sz w:val="21"/>
                <w:szCs w:val="21"/>
                <w:highlight w:val="none"/>
                <w:lang w:eastAsia="zh-CN"/>
              </w:rPr>
              <w:t>；</w:t>
            </w:r>
          </w:p>
          <w:p w14:paraId="05FB9FC1">
            <w:pPr>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③授信证明不是企业基本账户所在银行开具的。</w:t>
            </w:r>
          </w:p>
        </w:tc>
      </w:tr>
      <w:tr w14:paraId="473CA8F9">
        <w:tblPrEx>
          <w:tblCellMar>
            <w:top w:w="0" w:type="dxa"/>
            <w:left w:w="108" w:type="dxa"/>
            <w:bottom w:w="0" w:type="dxa"/>
            <w:right w:w="108" w:type="dxa"/>
          </w:tblCellMar>
        </w:tblPrEx>
        <w:trPr>
          <w:trHeight w:val="90"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077CBA20">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bookmarkStart w:id="181" w:name="OLE_LINK65"/>
            <w:r>
              <w:rPr>
                <w:rFonts w:hint="eastAsia" w:ascii="宋体" w:hAnsi="宋体" w:eastAsia="宋体" w:cs="宋体"/>
                <w:snapToGrid w:val="0"/>
                <w:color w:val="auto"/>
                <w:kern w:val="0"/>
                <w:sz w:val="21"/>
                <w:szCs w:val="21"/>
                <w:highlight w:val="none"/>
                <w:lang w:val="en-US" w:eastAsia="zh-CN" w:bidi="ar"/>
              </w:rPr>
              <w:t>企业获得体系认证证书</w:t>
            </w:r>
          </w:p>
          <w:p w14:paraId="15827D19">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（10分）</w:t>
            </w:r>
            <w:bookmarkEnd w:id="181"/>
          </w:p>
          <w:p w14:paraId="3BE0E14B">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（组成联合体投标的由联合体牵头人提供）</w:t>
            </w:r>
          </w:p>
          <w:p w14:paraId="19ADED69">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72FCB290">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color w:val="auto"/>
                <w:sz w:val="21"/>
                <w:szCs w:val="21"/>
                <w:highlight w:val="none"/>
                <w:lang w:val="en-US" w:eastAsia="zh-CN"/>
              </w:rPr>
            </w:pPr>
            <w:bookmarkStart w:id="182" w:name="OLE_LINK66"/>
            <w:r>
              <w:rPr>
                <w:rFonts w:hint="eastAsia" w:ascii="宋体" w:hAnsi="宋体" w:eastAsia="宋体" w:cs="宋体"/>
                <w:color w:val="auto"/>
                <w:sz w:val="21"/>
                <w:szCs w:val="21"/>
                <w:highlight w:val="none"/>
                <w:lang w:val="en-US" w:eastAsia="zh-CN"/>
              </w:rPr>
              <w:t>质量管理体系认证证书、职业健康安全管理体系认证证书、环境管理体系认证证书、信息安全管理体系认证证书，每提供一个证书得2.5分，本项最高得10分。</w:t>
            </w:r>
            <w:bookmarkEnd w:id="182"/>
          </w:p>
        </w:tc>
        <w:tc>
          <w:tcPr>
            <w:tcW w:w="4765" w:type="dxa"/>
            <w:tcBorders>
              <w:top w:val="single" w:color="auto" w:sz="4" w:space="0"/>
              <w:left w:val="single" w:color="auto" w:sz="4" w:space="0"/>
              <w:bottom w:val="single" w:color="auto" w:sz="4" w:space="0"/>
              <w:right w:val="single" w:color="auto" w:sz="4" w:space="0"/>
            </w:tcBorders>
            <w:noWrap w:val="0"/>
            <w:vAlign w:val="center"/>
          </w:tcPr>
          <w:p w14:paraId="4AC6F045">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1．需附在有效期内的体系认证证书彩色扫描件</w:t>
            </w:r>
            <w:r>
              <w:rPr>
                <w:rFonts w:hint="eastAsia" w:ascii="宋体" w:hAnsi="宋体" w:eastAsia="宋体" w:cs="宋体"/>
                <w:color w:val="auto"/>
                <w:sz w:val="21"/>
                <w:szCs w:val="21"/>
                <w:highlight w:val="none"/>
                <w:lang w:val="en-US" w:eastAsia="zh-CN"/>
              </w:rPr>
              <w:t>且证书有效性在国家认证认可监督管理委员会官网（http://www.cnca.gov.cn/)可查，并提供网页截图，未提供不得分。</w:t>
            </w:r>
          </w:p>
          <w:p w14:paraId="35892C60">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2．任一认证证书有以下情形之一的，该认证证书视为无效，不予计分：</w:t>
            </w:r>
          </w:p>
          <w:p w14:paraId="11853619">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①证书不在有效期内的；</w:t>
            </w:r>
          </w:p>
          <w:p w14:paraId="7C7A473F">
            <w:pPr>
              <w:pStyle w:val="27"/>
              <w:rPr>
                <w:rFonts w:hint="default"/>
                <w:lang w:val="en-US" w:eastAsia="zh-CN"/>
              </w:rPr>
            </w:pPr>
            <w:r>
              <w:rPr>
                <w:rFonts w:hint="eastAsia" w:ascii="宋体" w:hAnsi="宋体" w:eastAsia="宋体" w:cs="宋体"/>
                <w:snapToGrid w:val="0"/>
                <w:color w:val="auto"/>
                <w:kern w:val="0"/>
                <w:sz w:val="21"/>
                <w:szCs w:val="21"/>
                <w:highlight w:val="none"/>
                <w:lang w:val="en-US" w:eastAsia="zh-CN"/>
              </w:rPr>
              <w:t>②证书有效性在国家认证认可监督管理委员会官网（http：//www.cnca.gov.cn/）查询失效。</w:t>
            </w:r>
          </w:p>
        </w:tc>
      </w:tr>
      <w:tr w14:paraId="2FB46405">
        <w:tblPrEx>
          <w:tblCellMar>
            <w:top w:w="0" w:type="dxa"/>
            <w:left w:w="108" w:type="dxa"/>
            <w:bottom w:w="0" w:type="dxa"/>
            <w:right w:w="108" w:type="dxa"/>
          </w:tblCellMar>
        </w:tblPrEx>
        <w:trPr>
          <w:trHeight w:val="1962"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19CA8E5F">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bookmarkStart w:id="183" w:name="OLE_LINK67"/>
            <w:r>
              <w:rPr>
                <w:rFonts w:hint="eastAsia" w:ascii="宋体" w:hAnsi="宋体" w:eastAsia="宋体" w:cs="宋体"/>
                <w:snapToGrid w:val="0"/>
                <w:color w:val="auto"/>
                <w:kern w:val="0"/>
                <w:sz w:val="21"/>
                <w:szCs w:val="21"/>
                <w:highlight w:val="none"/>
                <w:lang w:val="en-US" w:eastAsia="zh-CN" w:bidi="ar"/>
              </w:rPr>
              <w:t>纳税信用情况</w:t>
            </w:r>
          </w:p>
          <w:p w14:paraId="0945C9BA">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（10分）</w:t>
            </w:r>
            <w:bookmarkEnd w:id="183"/>
          </w:p>
          <w:p w14:paraId="6E8E237B">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
              </w:rPr>
              <w:t>（组成联合体投标的由联合体牵头人提供）</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43F08726">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sz w:val="21"/>
                <w:szCs w:val="21"/>
                <w:highlight w:val="none"/>
              </w:rPr>
            </w:pPr>
            <w:bookmarkStart w:id="184" w:name="OLE_LINK68"/>
            <w:r>
              <w:rPr>
                <w:rFonts w:hint="eastAsia" w:ascii="宋体" w:hAnsi="宋体" w:eastAsia="宋体" w:cs="宋体"/>
                <w:color w:val="auto"/>
                <w:kern w:val="0"/>
                <w:sz w:val="21"/>
                <w:szCs w:val="21"/>
                <w:highlight w:val="none"/>
                <w:lang w:val="en-US" w:eastAsia="zh-CN" w:bidi="ar"/>
              </w:rPr>
              <w:t>1.企业连续2年或2年以上（含2年）获得纳税信用A级纳税人的，得10分；(其中必须有2024年度)；</w:t>
            </w:r>
          </w:p>
          <w:p w14:paraId="045E87E3">
            <w:pPr>
              <w:pStyle w:val="11"/>
              <w:keepNext w:val="0"/>
              <w:keepLines w:val="0"/>
              <w:pageBreakBefore w:val="0"/>
              <w:numPr>
                <w:ilvl w:val="0"/>
                <w:numId w:val="0"/>
              </w:numPr>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2.其他不得分。</w:t>
            </w:r>
          </w:p>
          <w:p w14:paraId="32BA032E">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说明：本项最高得10分。</w:t>
            </w:r>
            <w:bookmarkEnd w:id="184"/>
          </w:p>
        </w:tc>
        <w:tc>
          <w:tcPr>
            <w:tcW w:w="4765" w:type="dxa"/>
            <w:tcBorders>
              <w:top w:val="single" w:color="auto" w:sz="4" w:space="0"/>
              <w:left w:val="single" w:color="auto" w:sz="4" w:space="0"/>
              <w:bottom w:val="single" w:color="auto" w:sz="4" w:space="0"/>
              <w:right w:val="single" w:color="auto" w:sz="4" w:space="0"/>
            </w:tcBorders>
            <w:noWrap w:val="0"/>
            <w:vAlign w:val="center"/>
          </w:tcPr>
          <w:p w14:paraId="5424C5B6">
            <w:pPr>
              <w:pStyle w:val="11"/>
              <w:keepNext w:val="0"/>
              <w:keepLines w:val="0"/>
              <w:pageBreakBefore w:val="0"/>
              <w:widowControl/>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1.需提供相关证书（或证明材料）彩色扫描件及税务部门的带网址的网页查询截图，否则不得分。</w:t>
            </w:r>
          </w:p>
          <w:p w14:paraId="7FFF7D18">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2.只计算投标人自身（不计算投标人的分公司、子公司及分支机构）。</w:t>
            </w:r>
          </w:p>
        </w:tc>
      </w:tr>
      <w:tr w14:paraId="5D0A6DEA">
        <w:tblPrEx>
          <w:tblCellMar>
            <w:top w:w="0" w:type="dxa"/>
            <w:left w:w="108" w:type="dxa"/>
            <w:bottom w:w="0" w:type="dxa"/>
            <w:right w:w="108" w:type="dxa"/>
          </w:tblCellMar>
        </w:tblPrEx>
        <w:trPr>
          <w:trHeight w:val="2608" w:hRule="atLeast"/>
          <w:jc w:val="center"/>
        </w:trPr>
        <w:tc>
          <w:tcPr>
            <w:tcW w:w="1678" w:type="dxa"/>
            <w:vMerge w:val="restart"/>
            <w:tcBorders>
              <w:top w:val="single" w:color="auto" w:sz="4" w:space="0"/>
              <w:left w:val="single" w:color="auto" w:sz="4" w:space="0"/>
              <w:right w:val="single" w:color="auto" w:sz="4" w:space="0"/>
            </w:tcBorders>
            <w:noWrap w:val="0"/>
            <w:vAlign w:val="center"/>
          </w:tcPr>
          <w:p w14:paraId="1D52C553">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bookmarkStart w:id="185" w:name="OLE_LINK69"/>
            <w:r>
              <w:rPr>
                <w:rFonts w:hint="eastAsia" w:ascii="宋体" w:hAnsi="宋体" w:eastAsia="宋体" w:cs="宋体"/>
                <w:snapToGrid w:val="0"/>
                <w:color w:val="auto"/>
                <w:kern w:val="0"/>
                <w:sz w:val="21"/>
                <w:szCs w:val="21"/>
                <w:highlight w:val="none"/>
                <w:lang w:val="en-US" w:eastAsia="zh-CN"/>
              </w:rPr>
              <w:t>招标人自选项</w:t>
            </w:r>
          </w:p>
          <w:p w14:paraId="0F035ED4">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（20分）</w:t>
            </w:r>
            <w:bookmarkEnd w:id="185"/>
          </w:p>
          <w:p w14:paraId="7DFC6332">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（组成联合体投标的由联合体牵头人提供）</w:t>
            </w:r>
          </w:p>
          <w:p w14:paraId="0A9647A4">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53128DA8">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bookmarkStart w:id="186" w:name="OLE_LINK70"/>
            <w:r>
              <w:rPr>
                <w:rFonts w:hint="eastAsia" w:ascii="宋体" w:hAnsi="宋体" w:eastAsia="宋体" w:cs="宋体"/>
                <w:color w:val="auto"/>
                <w:kern w:val="0"/>
                <w:sz w:val="21"/>
                <w:szCs w:val="21"/>
                <w:highlight w:val="none"/>
                <w:lang w:val="en-US" w:eastAsia="zh-CN" w:bidi="ar"/>
              </w:rPr>
              <w:t>企业参与建筑业企业投身“百县千镇万村高质量发展工程”，开展结对帮扶工作，且参建项目被选定为广东省建筑业企业投身“百县千镇万村高质量发展工程”项目范例的得10分。</w:t>
            </w:r>
          </w:p>
          <w:p w14:paraId="3DCEE579">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说明：本项最高10分</w:t>
            </w:r>
            <w:bookmarkEnd w:id="186"/>
            <w:r>
              <w:rPr>
                <w:rFonts w:hint="eastAsia" w:ascii="宋体" w:hAnsi="宋体" w:eastAsia="宋体" w:cs="宋体"/>
                <w:color w:val="auto"/>
                <w:kern w:val="0"/>
                <w:sz w:val="21"/>
                <w:szCs w:val="21"/>
                <w:highlight w:val="none"/>
                <w:lang w:val="en-US" w:eastAsia="zh-CN" w:bidi="ar"/>
              </w:rPr>
              <w:t>。</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55C40BC5">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bookmarkStart w:id="187" w:name="OLE_LINK37"/>
            <w:r>
              <w:rPr>
                <w:rFonts w:hint="eastAsia" w:ascii="宋体" w:hAnsi="宋体" w:eastAsia="宋体" w:cs="宋体"/>
                <w:color w:val="auto"/>
                <w:kern w:val="0"/>
                <w:sz w:val="21"/>
                <w:szCs w:val="21"/>
                <w:highlight w:val="none"/>
                <w:lang w:val="en-US" w:eastAsia="zh-CN" w:bidi="ar"/>
              </w:rPr>
              <w:t>1.需提供相关资料彩色扫描件（项目框架协议书、施工合同、竣工验收报告）；</w:t>
            </w:r>
          </w:p>
          <w:p w14:paraId="467116BA">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2.提供建设行政主管部门相关证明文件及网页截图（应显示网站名称和网址）。</w:t>
            </w:r>
            <w:bookmarkEnd w:id="187"/>
          </w:p>
        </w:tc>
      </w:tr>
      <w:tr w14:paraId="2F52543B">
        <w:tblPrEx>
          <w:tblCellMar>
            <w:top w:w="0" w:type="dxa"/>
            <w:left w:w="108" w:type="dxa"/>
            <w:bottom w:w="0" w:type="dxa"/>
            <w:right w:w="108" w:type="dxa"/>
          </w:tblCellMar>
        </w:tblPrEx>
        <w:trPr>
          <w:trHeight w:val="2608" w:hRule="atLeast"/>
          <w:jc w:val="center"/>
        </w:trPr>
        <w:tc>
          <w:tcPr>
            <w:tcW w:w="1678" w:type="dxa"/>
            <w:vMerge w:val="continue"/>
            <w:tcBorders>
              <w:left w:val="single" w:color="auto" w:sz="4" w:space="0"/>
              <w:right w:val="single" w:color="auto" w:sz="4" w:space="0"/>
            </w:tcBorders>
            <w:noWrap w:val="0"/>
            <w:vAlign w:val="center"/>
          </w:tcPr>
          <w:p w14:paraId="1D32CAF2">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bidi="ar-SA"/>
              </w:rPr>
            </w:pPr>
          </w:p>
        </w:tc>
        <w:tc>
          <w:tcPr>
            <w:tcW w:w="4424" w:type="dxa"/>
            <w:tcBorders>
              <w:top w:val="single" w:color="auto" w:sz="4" w:space="0"/>
              <w:left w:val="single" w:color="auto" w:sz="4" w:space="0"/>
              <w:bottom w:val="single" w:color="auto" w:sz="4" w:space="0"/>
              <w:right w:val="single" w:color="auto" w:sz="4" w:space="0"/>
            </w:tcBorders>
            <w:noWrap w:val="0"/>
            <w:vAlign w:val="center"/>
          </w:tcPr>
          <w:p w14:paraId="6EDDD6AA">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投标人在招标公告发布前具有下列有效的认证证书：</w:t>
            </w:r>
          </w:p>
          <w:p w14:paraId="4A085956">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1.企业获得“CTSMMSS工程绿色施工过程规范认证证书”5A级的得10分；</w:t>
            </w:r>
          </w:p>
          <w:p w14:paraId="433F3D48">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2.企业获得“CTSMMSS工程绿色施工过程规范认证证书”5A级以下的得5分。</w:t>
            </w:r>
          </w:p>
          <w:p w14:paraId="2C988ECD">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3.未获得的不得分。 </w:t>
            </w:r>
          </w:p>
          <w:p w14:paraId="7BB9389C">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说明：本项最高得10分。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4D3036F1">
            <w:pPr>
              <w:pStyle w:val="11"/>
              <w:keepNext w:val="0"/>
              <w:keepLines w:val="0"/>
              <w:pageBreakBefore w:val="0"/>
              <w:numPr>
                <w:ilvl w:val="0"/>
                <w:numId w:val="2"/>
              </w:numPr>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color w:val="auto"/>
                <w:sz w:val="21"/>
                <w:szCs w:val="21"/>
                <w:highlight w:val="none"/>
                <w:lang w:val="en-US" w:eastAsia="zh-CN"/>
              </w:rPr>
            </w:pPr>
            <w:bookmarkStart w:id="188" w:name="OLE_LINK38"/>
            <w:r>
              <w:rPr>
                <w:rFonts w:hint="eastAsia" w:ascii="宋体" w:hAnsi="宋体" w:eastAsia="宋体" w:cs="宋体"/>
                <w:snapToGrid w:val="0"/>
                <w:color w:val="auto"/>
                <w:kern w:val="0"/>
                <w:sz w:val="21"/>
                <w:szCs w:val="21"/>
                <w:highlight w:val="none"/>
                <w:lang w:val="en-US" w:eastAsia="zh-CN"/>
              </w:rPr>
              <w:t>需附在有效期内的体系认证证书彩色扫描件</w:t>
            </w:r>
            <w:r>
              <w:rPr>
                <w:rFonts w:hint="eastAsia" w:ascii="宋体" w:hAnsi="宋体" w:eastAsia="宋体" w:cs="宋体"/>
                <w:color w:val="auto"/>
                <w:sz w:val="21"/>
                <w:szCs w:val="21"/>
                <w:highlight w:val="none"/>
                <w:lang w:val="en-US" w:eastAsia="zh-CN"/>
              </w:rPr>
              <w:t>且证书有效性在国家认证认可监督管理委员会官网（http://www.cnca.gov.cn/)可查，并提供网页截图，未提供不得分。</w:t>
            </w:r>
          </w:p>
          <w:p w14:paraId="46E41BC0">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2．认证证书有以下情形之一的，该认证证书视为无效，不予计分：</w:t>
            </w:r>
          </w:p>
          <w:p w14:paraId="1525BAFA">
            <w:pPr>
              <w:pStyle w:val="11"/>
              <w:keepNext w:val="0"/>
              <w:keepLines w:val="0"/>
              <w:pageBreakBefore w:val="0"/>
              <w:kinsoku/>
              <w:wordWrap w:val="0"/>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①证书不在有效期内的；</w:t>
            </w:r>
          </w:p>
          <w:p w14:paraId="36A79120">
            <w:pPr>
              <w:keepNext w:val="0"/>
              <w:keepLines w:val="0"/>
              <w:pageBreakBefore w:val="0"/>
              <w:widowControl/>
              <w:suppressLineNumbers w:val="0"/>
              <w:kinsoku/>
              <w:overflowPunct/>
              <w:topLinePunct w:val="0"/>
              <w:autoSpaceDE/>
              <w:autoSpaceDN/>
              <w:bidi w:val="0"/>
              <w:spacing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②证书有效性在国家认证认可监督管理委员会官网（http：//www.cnca.gov.cn/）查询失效。</w:t>
            </w:r>
          </w:p>
          <w:p w14:paraId="61103EA3">
            <w:pPr>
              <w:keepNext w:val="0"/>
              <w:keepLines w:val="0"/>
              <w:pageBreakBefore w:val="0"/>
              <w:widowControl/>
              <w:suppressLineNumbers w:val="0"/>
              <w:kinsoku/>
              <w:overflowPunct/>
              <w:topLinePunct w:val="0"/>
              <w:autoSpaceDE/>
              <w:autoSpaceDN/>
              <w:bidi w:val="0"/>
              <w:spacing w:line="400" w:lineRule="exact"/>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③证书标准不达到GB/T50905-2014及CRCESS1001-2021规定的。</w:t>
            </w:r>
            <w:bookmarkEnd w:id="188"/>
          </w:p>
        </w:tc>
      </w:tr>
      <w:tr w14:paraId="5E1C8E33">
        <w:tblPrEx>
          <w:tblCellMar>
            <w:top w:w="0" w:type="dxa"/>
            <w:left w:w="108" w:type="dxa"/>
            <w:bottom w:w="0" w:type="dxa"/>
            <w:right w:w="108" w:type="dxa"/>
          </w:tblCellMar>
        </w:tblPrEx>
        <w:trPr>
          <w:trHeight w:val="580" w:hRule="atLeast"/>
          <w:jc w:val="center"/>
        </w:trPr>
        <w:tc>
          <w:tcPr>
            <w:tcW w:w="1086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26F79D0">
            <w:pPr>
              <w:pStyle w:val="11"/>
              <w:keepNext w:val="0"/>
              <w:keepLines w:val="0"/>
              <w:pageBreakBefore w:val="0"/>
              <w:kinsoku/>
              <w:wordWrap w:val="0"/>
              <w:overflowPunct/>
              <w:topLinePunct w:val="0"/>
              <w:autoSpaceDE/>
              <w:autoSpaceDN/>
              <w:bidi w:val="0"/>
              <w:adjustRightInd w:val="0"/>
              <w:snapToGrid w:val="0"/>
              <w:spacing w:after="0" w:afterLines="0" w:line="400" w:lineRule="exact"/>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技术部分（施工组织设计），满分：</w:t>
            </w:r>
            <w:r>
              <w:rPr>
                <w:rFonts w:hint="eastAsia" w:ascii="宋体" w:hAnsi="宋体" w:eastAsia="宋体" w:cs="宋体"/>
                <w:snapToGrid w:val="0"/>
                <w:color w:val="auto"/>
                <w:kern w:val="0"/>
                <w:sz w:val="21"/>
                <w:szCs w:val="21"/>
                <w:highlight w:val="none"/>
                <w:u w:val="single"/>
                <w:lang w:val="en-US" w:eastAsia="zh-CN"/>
              </w:rPr>
              <w:t>20</w:t>
            </w:r>
            <w:r>
              <w:rPr>
                <w:rFonts w:hint="eastAsia" w:ascii="宋体" w:hAnsi="宋体" w:eastAsia="宋体" w:cs="宋体"/>
                <w:snapToGrid w:val="0"/>
                <w:color w:val="auto"/>
                <w:kern w:val="0"/>
                <w:sz w:val="21"/>
                <w:szCs w:val="21"/>
                <w:highlight w:val="none"/>
                <w:lang w:val="en-US" w:eastAsia="zh-CN"/>
              </w:rPr>
              <w:t>分。</w:t>
            </w:r>
          </w:p>
        </w:tc>
      </w:tr>
      <w:tr w14:paraId="1E7B1367">
        <w:tblPrEx>
          <w:tblCellMar>
            <w:top w:w="0" w:type="dxa"/>
            <w:left w:w="108" w:type="dxa"/>
            <w:bottom w:w="0" w:type="dxa"/>
            <w:right w:w="108" w:type="dxa"/>
          </w:tblCellMar>
        </w:tblPrEx>
        <w:trPr>
          <w:trHeight w:val="538"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3DD851BD">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评分因素</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47F78A38">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评分标准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311F01B9">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备注</w:t>
            </w:r>
          </w:p>
        </w:tc>
      </w:tr>
      <w:tr w14:paraId="072AB093">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1B0C23D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总体概述</w:t>
            </w:r>
          </w:p>
          <w:p w14:paraId="691902B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3</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68D284EB">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7320EB6C">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2B5BB02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2A0F8277">
            <w:pPr>
              <w:keepNext w:val="0"/>
              <w:keepLines w:val="0"/>
              <w:pageBreakBefore w:val="0"/>
              <w:widowControl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6121BF7B">
            <w:pPr>
              <w:keepNext w:val="0"/>
              <w:keepLines w:val="0"/>
              <w:pageBreakBefore w:val="0"/>
              <w:widowControl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【优】对项目总体有深刻认识，表述清晰、完整、严谨、合理，措施先进、具体、有效、成熟，采用了新技术、新工艺、新材料、新设备；施工段划分呼应总体表述，划分清晰、合理，符合规范要求。 </w:t>
            </w:r>
          </w:p>
          <w:p w14:paraId="7CDEB259">
            <w:pPr>
              <w:keepNext w:val="0"/>
              <w:keepLines w:val="0"/>
              <w:pageBreakBefore w:val="0"/>
              <w:widowControl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51225BFC">
            <w:pPr>
              <w:keepNext w:val="0"/>
              <w:keepLines w:val="0"/>
              <w:pageBreakBefore w:val="0"/>
              <w:widowControl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05F1525B">
            <w:pPr>
              <w:keepNext w:val="0"/>
              <w:keepLines w:val="0"/>
              <w:pageBreakBefore w:val="0"/>
              <w:widowControl w:val="0"/>
              <w:kinsoku/>
              <w:wordWrap w:val="0"/>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2E443D00">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572429C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615EA4A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79A68F9D">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7F2902E5">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32ECF2D7">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0C7B8310">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2E80231B">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306276A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2CD994B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最大。</w:t>
            </w:r>
          </w:p>
          <w:p w14:paraId="2BCEC317">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次大。</w:t>
            </w:r>
          </w:p>
          <w:p w14:paraId="6A095684">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4282D6A5">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12AFEE37">
        <w:tblPrEx>
          <w:tblCellMar>
            <w:top w:w="0" w:type="dxa"/>
            <w:left w:w="108" w:type="dxa"/>
            <w:bottom w:w="0" w:type="dxa"/>
            <w:right w:w="108" w:type="dxa"/>
          </w:tblCellMar>
        </w:tblPrEx>
        <w:trPr>
          <w:trHeight w:val="90"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4DC57A98">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bookmarkStart w:id="189" w:name="OLE_LINK33"/>
            <w:r>
              <w:rPr>
                <w:rFonts w:hint="eastAsia" w:ascii="宋体" w:hAnsi="宋体" w:eastAsia="宋体" w:cs="宋体"/>
                <w:snapToGrid w:val="0"/>
                <w:color w:val="auto"/>
                <w:kern w:val="0"/>
                <w:sz w:val="21"/>
                <w:szCs w:val="21"/>
                <w:highlight w:val="none"/>
              </w:rPr>
              <w:t>质量</w:t>
            </w:r>
          </w:p>
          <w:p w14:paraId="46311A1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bookmarkEnd w:id="189"/>
          <w:p w14:paraId="237FFE3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4 </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5641203F">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7D71F417">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118F1346">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54B26738">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38AA6232">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bookmarkStart w:id="190" w:name="OLE_LINK34"/>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【优】应用新技术、新工艺、新材料、新设备，针对项目实际提出先进、可行、具体的保证措施。超过招标文件的质量要求。质量违约责任承诺具体，经济赔偿最大。</w:t>
            </w:r>
          </w:p>
          <w:p w14:paraId="7AEAACF1">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【良】针对项目实际提出先进、可行、具体的保证措施。满足招标文件的质量要求。质量违约责任承诺具体，经济赔偿次大。</w:t>
            </w:r>
          </w:p>
          <w:p w14:paraId="498908DA">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【中】具体措施可行。满足招标文件的质量要求。质量违约责任承诺具体。</w:t>
            </w:r>
          </w:p>
          <w:p w14:paraId="0AF743DE">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bookmarkEnd w:id="190"/>
          </w:p>
        </w:tc>
      </w:tr>
      <w:tr w14:paraId="2AC23CCE">
        <w:tblPrEx>
          <w:tblCellMar>
            <w:top w:w="0" w:type="dxa"/>
            <w:left w:w="108" w:type="dxa"/>
            <w:bottom w:w="0" w:type="dxa"/>
            <w:right w:w="108" w:type="dxa"/>
          </w:tblCellMar>
        </w:tblPrEx>
        <w:trPr>
          <w:trHeight w:val="2546"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6DAFCE67">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78E0723D">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4A3F24E0">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2</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0A87EA10">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334E66AE">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029D290E">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19B2C365">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49B214EC">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最大。</w:t>
            </w:r>
          </w:p>
          <w:p w14:paraId="05424CF7">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次大。</w:t>
            </w:r>
          </w:p>
          <w:p w14:paraId="3903E555">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D4128D7">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64565C48">
        <w:tblPrEx>
          <w:tblCellMar>
            <w:top w:w="0" w:type="dxa"/>
            <w:left w:w="108" w:type="dxa"/>
            <w:bottom w:w="0" w:type="dxa"/>
            <w:right w:w="108" w:type="dxa"/>
          </w:tblCellMar>
        </w:tblPrEx>
        <w:trPr>
          <w:trHeight w:val="2254"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154E6626">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064608BB">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5712901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34C1F21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63C2E68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27FA48BE">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1BBEE04B">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64ADCAD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6E53F941">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410F307F">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11B9DBAF">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5CBD06D4">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01BA3404">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762E08CB">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70FB461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2A20D119">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41CBA3E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2</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4225E54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1588F4A6">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404ABFD2">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6FD9F872">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6AF62693">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179BBB79">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33887C03">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6BE08A41">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3F231CBA">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74E3834A">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2E5619AC">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469E4D01">
            <w:pPr>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3</w:t>
            </w:r>
            <w:r>
              <w:rPr>
                <w:rFonts w:hint="eastAsia" w:ascii="宋体" w:hAnsi="宋体" w:eastAsia="宋体" w:cs="宋体"/>
                <w:snapToGrid w:val="0"/>
                <w:color w:val="auto"/>
                <w:kern w:val="0"/>
                <w:sz w:val="21"/>
                <w:szCs w:val="21"/>
                <w:highlight w:val="none"/>
              </w:rPr>
              <w:t>分）</w:t>
            </w:r>
          </w:p>
        </w:tc>
        <w:tc>
          <w:tcPr>
            <w:tcW w:w="4424" w:type="dxa"/>
            <w:tcBorders>
              <w:top w:val="single" w:color="auto" w:sz="4" w:space="0"/>
              <w:left w:val="single" w:color="auto" w:sz="4" w:space="0"/>
              <w:bottom w:val="single" w:color="auto" w:sz="4" w:space="0"/>
              <w:right w:val="single" w:color="auto" w:sz="4" w:space="0"/>
            </w:tcBorders>
            <w:noWrap w:val="0"/>
            <w:vAlign w:val="center"/>
          </w:tcPr>
          <w:p w14:paraId="51C100F2">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【优】得该项因素分的90%～100%（含90%）；</w:t>
            </w:r>
          </w:p>
          <w:p w14:paraId="6E9E688F">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【良】得该项因素分的75%～90%（含75%）；</w:t>
            </w:r>
          </w:p>
          <w:p w14:paraId="0415E8AA">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【中】得该项因素分的60%～75%（含60%）；</w:t>
            </w:r>
          </w:p>
          <w:p w14:paraId="0B535F2F">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【差】得该项因素分的0～60%（含0分）。</w:t>
            </w:r>
          </w:p>
        </w:tc>
        <w:tc>
          <w:tcPr>
            <w:tcW w:w="4765" w:type="dxa"/>
            <w:tcBorders>
              <w:top w:val="single" w:color="auto" w:sz="4" w:space="0"/>
              <w:left w:val="single" w:color="auto" w:sz="4" w:space="0"/>
              <w:bottom w:val="single" w:color="auto" w:sz="4" w:space="0"/>
              <w:right w:val="single" w:color="auto" w:sz="4" w:space="0"/>
            </w:tcBorders>
            <w:noWrap w:val="0"/>
            <w:vAlign w:val="center"/>
          </w:tcPr>
          <w:p w14:paraId="37576D9B">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【优】组织机构形式合理，有完善的指挥系统，生产及质量、绿色施工、安全、文明施工、创优达标监控系统、联络协调系统，人员配备齐全、专业分配合理。</w:t>
            </w:r>
          </w:p>
          <w:p w14:paraId="6F7A2E16">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【良】组织机构形式合理，指挥系统，生产及质量、绿色施工、安全、文明施工、创优达标监控系统、联络协调系统齐全，人员配备齐全、专业分配合理。</w:t>
            </w:r>
          </w:p>
          <w:p w14:paraId="084D67ED">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【中】组织机构形式基本合理，有指挥系统，生产及质量、绿色施工、安全、文明施工、创优达标监控系统、联络协调系统齐全，人员配备基本齐全、专业分配基本合理。</w:t>
            </w:r>
          </w:p>
          <w:p w14:paraId="7A3E8A1E">
            <w:pPr>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【差】组织机构形式合理，指挥系统，生产及质量、绿色施工、安全、文明施工、创优达标监控系统、联络协调系统不齐全，人员配备不齐全、专业分配不合理。</w:t>
            </w:r>
          </w:p>
        </w:tc>
      </w:tr>
      <w:tr w14:paraId="5162A03A">
        <w:tblPrEx>
          <w:tblCellMar>
            <w:top w:w="0" w:type="dxa"/>
            <w:left w:w="108" w:type="dxa"/>
            <w:bottom w:w="0" w:type="dxa"/>
            <w:right w:w="108" w:type="dxa"/>
          </w:tblCellMar>
        </w:tblPrEx>
        <w:trPr>
          <w:trHeight w:val="520" w:hRule="atLeast"/>
          <w:jc w:val="center"/>
        </w:trPr>
        <w:tc>
          <w:tcPr>
            <w:tcW w:w="10867"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36C7A34">
            <w:pPr>
              <w:pStyle w:val="115"/>
              <w:keepNext w:val="0"/>
              <w:keepLines w:val="0"/>
              <w:pageBreakBefore w:val="0"/>
              <w:kinsoku/>
              <w:wordWrap w:val="0"/>
              <w:overflowPunct/>
              <w:topLinePunct w:val="0"/>
              <w:autoSpaceDE/>
              <w:autoSpaceDN/>
              <w:bidi w:val="0"/>
              <w:adjustRightInd w:val="0"/>
              <w:snapToGrid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1E34F4ED">
        <w:tblPrEx>
          <w:tblCellMar>
            <w:top w:w="0" w:type="dxa"/>
            <w:left w:w="108" w:type="dxa"/>
            <w:bottom w:w="0" w:type="dxa"/>
            <w:right w:w="108" w:type="dxa"/>
          </w:tblCellMar>
        </w:tblPrEx>
        <w:trPr>
          <w:trHeight w:val="691" w:hRule="atLeast"/>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2A7A7F42">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评分事项</w:t>
            </w:r>
          </w:p>
        </w:tc>
        <w:tc>
          <w:tcPr>
            <w:tcW w:w="9189" w:type="dxa"/>
            <w:gridSpan w:val="2"/>
            <w:tcBorders>
              <w:top w:val="single" w:color="auto" w:sz="4" w:space="0"/>
              <w:left w:val="single" w:color="auto" w:sz="4" w:space="0"/>
              <w:bottom w:val="single" w:color="auto" w:sz="4" w:space="0"/>
              <w:right w:val="single" w:color="auto" w:sz="4" w:space="0"/>
            </w:tcBorders>
            <w:noWrap w:val="0"/>
            <w:vAlign w:val="center"/>
          </w:tcPr>
          <w:p w14:paraId="001386BE">
            <w:pPr>
              <w:pStyle w:val="11"/>
              <w:keepNext w:val="0"/>
              <w:keepLines w:val="0"/>
              <w:pageBreakBefore w:val="0"/>
              <w:kinsoku/>
              <w:wordWrap w:val="0"/>
              <w:overflowPunct/>
              <w:topLinePunct w:val="0"/>
              <w:autoSpaceDE/>
              <w:autoSpaceDN/>
              <w:bidi w:val="0"/>
              <w:adjustRightInd w:val="0"/>
              <w:snapToGrid w:val="0"/>
              <w:spacing w:after="0" w:afterLines="0" w:line="400" w:lineRule="exact"/>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评分方法</w:t>
            </w:r>
          </w:p>
        </w:tc>
      </w:tr>
      <w:tr w14:paraId="4DEC747C">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0F2A1E7F">
            <w:pPr>
              <w:pStyle w:val="66"/>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评标基准价D</w:t>
            </w:r>
          </w:p>
        </w:tc>
        <w:tc>
          <w:tcPr>
            <w:tcW w:w="9189" w:type="dxa"/>
            <w:gridSpan w:val="2"/>
            <w:tcBorders>
              <w:top w:val="single" w:color="auto" w:sz="4" w:space="0"/>
              <w:left w:val="single" w:color="auto" w:sz="4" w:space="0"/>
              <w:bottom w:val="single" w:color="auto" w:sz="4" w:space="0"/>
              <w:right w:val="single" w:color="auto" w:sz="4" w:space="0"/>
            </w:tcBorders>
            <w:noWrap w:val="0"/>
            <w:vAlign w:val="top"/>
          </w:tcPr>
          <w:p w14:paraId="33D95054">
            <w:pPr>
              <w:keepNext w:val="0"/>
              <w:keepLines w:val="0"/>
              <w:pageBreakBefore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（1）确定</w:t>
            </w:r>
            <w:r>
              <w:rPr>
                <w:rFonts w:hint="eastAsia" w:ascii="宋体" w:hAnsi="宋体" w:eastAsia="宋体" w:cs="宋体"/>
                <w:color w:val="auto"/>
                <w:kern w:val="0"/>
                <w:sz w:val="21"/>
                <w:szCs w:val="21"/>
                <w:highlight w:val="none"/>
                <w:lang w:val="en-US" w:eastAsia="zh-CN"/>
              </w:rPr>
              <w:t>最高投标限价</w:t>
            </w:r>
            <w:r>
              <w:rPr>
                <w:rFonts w:hint="eastAsia" w:ascii="宋体" w:hAnsi="宋体" w:eastAsia="宋体" w:cs="宋体"/>
                <w:color w:val="auto"/>
                <w:kern w:val="0"/>
                <w:sz w:val="21"/>
                <w:szCs w:val="21"/>
                <w:highlight w:val="none"/>
              </w:rPr>
              <w:t>下浮系数n：用1～21号球分别代表一个下浮系数，由评委代表从这21个号码中随机抽取</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次，每次抽取1个号码，抽出的号球不参与下次抽取。所抽取的3个号码对应下浮系数的算术平均值作为</w:t>
            </w:r>
            <w:r>
              <w:rPr>
                <w:rFonts w:hint="eastAsia" w:ascii="宋体" w:hAnsi="宋体" w:eastAsia="宋体" w:cs="宋体"/>
                <w:color w:val="auto"/>
                <w:kern w:val="0"/>
                <w:sz w:val="21"/>
                <w:szCs w:val="21"/>
                <w:highlight w:val="none"/>
                <w:lang w:val="en-US" w:eastAsia="zh-CN"/>
              </w:rPr>
              <w:t>最高投标限价</w:t>
            </w:r>
            <w:r>
              <w:rPr>
                <w:rFonts w:hint="eastAsia" w:ascii="宋体" w:hAnsi="宋体" w:eastAsia="宋体" w:cs="宋体"/>
                <w:color w:val="auto"/>
                <w:kern w:val="0"/>
                <w:sz w:val="21"/>
                <w:szCs w:val="21"/>
                <w:highlight w:val="none"/>
              </w:rPr>
              <w:t>下浮系数n。具体号码对应的下浮系数可参考下表。</w:t>
            </w:r>
          </w:p>
          <w:tbl>
            <w:tblPr>
              <w:tblStyle w:val="30"/>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EBF4F43">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58F16F0">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830EBFC">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95B99AA">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C3D0675">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94FA130">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20FAE71">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9508522">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1AE0FC2">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7</w:t>
                  </w:r>
                </w:p>
              </w:tc>
            </w:tr>
            <w:tr w14:paraId="5D48C70D">
              <w:tblPrEx>
                <w:tblCellMar>
                  <w:top w:w="0" w:type="dxa"/>
                  <w:left w:w="108" w:type="dxa"/>
                  <w:bottom w:w="0" w:type="dxa"/>
                  <w:right w:w="108" w:type="dxa"/>
                </w:tblCellMar>
              </w:tblPrEx>
              <w:trPr>
                <w:trHeight w:val="5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7040287">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7E0A564">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11FDA0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71849D">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E4852F1">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8F1E56D">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3A8DA86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0E416E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1.6</w:t>
                  </w:r>
                </w:p>
              </w:tc>
            </w:tr>
            <w:tr w14:paraId="52F5AFAC">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66F71A0">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82EE3FA">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8C913B">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F2F4E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055BAC5">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8B8D4D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A2086E8">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12B7257C">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14</w:t>
                  </w:r>
                </w:p>
              </w:tc>
            </w:tr>
            <w:tr w14:paraId="0892D8FD">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6AF2828">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9044DB6">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5540B9B">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DB596EF">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E53B4A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A94AE6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A18A191">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CC626A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2.3</w:t>
                  </w:r>
                </w:p>
              </w:tc>
            </w:tr>
            <w:tr w14:paraId="0EBA3A79">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A2AE924">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B65E287">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FC81D55">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50A5CF6">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323108E">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B19166">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E541F9D">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89E986A">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21</w:t>
                  </w:r>
                </w:p>
              </w:tc>
            </w:tr>
            <w:tr w14:paraId="6614E184">
              <w:tblPrEx>
                <w:tblCellMar>
                  <w:top w:w="0" w:type="dxa"/>
                  <w:left w:w="108" w:type="dxa"/>
                  <w:bottom w:w="0" w:type="dxa"/>
                  <w:right w:w="108" w:type="dxa"/>
                </w:tblCellMar>
              </w:tblPrEx>
              <w:trPr>
                <w:trHeight w:val="60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EDF523D">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4D75327">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5489970">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46B3C3A">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0052354">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0008757">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1FD6893">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05A8554">
                  <w:pPr>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3.0</w:t>
                  </w:r>
                </w:p>
              </w:tc>
            </w:tr>
          </w:tbl>
          <w:p w14:paraId="4338F290">
            <w:pPr>
              <w:keepNext w:val="0"/>
              <w:keepLines w:val="0"/>
              <w:pageBreakBefore w:val="0"/>
              <w:kinsoku/>
              <w:overflowPunct/>
              <w:topLinePunct w:val="0"/>
              <w:autoSpaceDE/>
              <w:autoSpaceDN/>
              <w:bidi w:val="0"/>
              <w:spacing w:line="40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w:t>
            </w:r>
            <w:r>
              <w:rPr>
                <w:rFonts w:hint="eastAsia" w:ascii="宋体" w:hAnsi="宋体" w:eastAsia="宋体" w:cs="宋体"/>
                <w:snapToGrid w:val="0"/>
                <w:color w:val="auto"/>
                <w:kern w:val="0"/>
                <w:sz w:val="21"/>
                <w:szCs w:val="21"/>
                <w:highlight w:val="none"/>
                <w:lang w:val="en-US" w:eastAsia="zh-CN"/>
              </w:rPr>
              <w:t>最高投标限价</w:t>
            </w:r>
            <w:r>
              <w:rPr>
                <w:rFonts w:hint="eastAsia" w:ascii="宋体" w:hAnsi="宋体" w:eastAsia="宋体" w:cs="宋体"/>
                <w:snapToGrid w:val="0"/>
                <w:color w:val="auto"/>
                <w:kern w:val="0"/>
                <w:sz w:val="21"/>
                <w:szCs w:val="21"/>
                <w:highlight w:val="none"/>
              </w:rPr>
              <w:t>×（1－n）</w:t>
            </w:r>
          </w:p>
        </w:tc>
      </w:tr>
      <w:tr w14:paraId="25C9B178">
        <w:tblPrEx>
          <w:tblCellMar>
            <w:top w:w="0" w:type="dxa"/>
            <w:left w:w="108" w:type="dxa"/>
            <w:bottom w:w="0" w:type="dxa"/>
            <w:right w:w="108" w:type="dxa"/>
          </w:tblCellMar>
        </w:tblPrEx>
        <w:trPr>
          <w:jc w:val="center"/>
        </w:trPr>
        <w:tc>
          <w:tcPr>
            <w:tcW w:w="1678" w:type="dxa"/>
            <w:tcBorders>
              <w:top w:val="single" w:color="auto" w:sz="4" w:space="0"/>
              <w:left w:val="single" w:color="auto" w:sz="4" w:space="0"/>
              <w:bottom w:val="single" w:color="auto" w:sz="4" w:space="0"/>
              <w:right w:val="single" w:color="auto" w:sz="4" w:space="0"/>
            </w:tcBorders>
            <w:noWrap w:val="0"/>
            <w:vAlign w:val="center"/>
          </w:tcPr>
          <w:p w14:paraId="108BEE7E">
            <w:pPr>
              <w:pStyle w:val="66"/>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w:t>
            </w:r>
          </w:p>
          <w:p w14:paraId="1799CD60">
            <w:pPr>
              <w:pStyle w:val="66"/>
              <w:keepNext w:val="0"/>
              <w:keepLines w:val="0"/>
              <w:pageBreakBefore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得分N</w:t>
            </w:r>
          </w:p>
        </w:tc>
        <w:tc>
          <w:tcPr>
            <w:tcW w:w="9189" w:type="dxa"/>
            <w:gridSpan w:val="2"/>
            <w:tcBorders>
              <w:top w:val="single" w:color="auto" w:sz="4" w:space="0"/>
              <w:left w:val="single" w:color="auto" w:sz="4" w:space="0"/>
              <w:bottom w:val="single" w:color="auto" w:sz="4" w:space="0"/>
              <w:right w:val="single" w:color="auto" w:sz="4" w:space="0"/>
            </w:tcBorders>
            <w:noWrap w:val="0"/>
            <w:vAlign w:val="center"/>
          </w:tcPr>
          <w:p w14:paraId="247789CB">
            <w:pPr>
              <w:keepNext w:val="0"/>
              <w:keepLines w:val="0"/>
              <w:pageBreakBefore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335AF080">
            <w:pPr>
              <w:keepNext w:val="0"/>
              <w:keepLines w:val="0"/>
              <w:pageBreakBefore w:val="0"/>
              <w:kinsoku/>
              <w:wordWrap w:val="0"/>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N＝100－（| Di－D| ÷D）×100×E</w:t>
            </w:r>
          </w:p>
          <w:p w14:paraId="000AB951">
            <w:pPr>
              <w:keepNext w:val="0"/>
              <w:keepLines w:val="0"/>
              <w:pageBreakBefore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式中：D为评标基准价；Di为某投标人的投标总价；E为扣分因子，当Di＞D时，E＝1 ；当Di＜D时，E＝0.5。</w:t>
            </w:r>
          </w:p>
        </w:tc>
      </w:tr>
    </w:tbl>
    <w:p w14:paraId="5F074329">
      <w:pPr>
        <w:rPr>
          <w:rFonts w:hint="eastAsia" w:ascii="Times New Roman"/>
          <w:b/>
          <w:bCs/>
          <w:snapToGrid w:val="0"/>
          <w:color w:val="auto"/>
          <w:kern w:val="0"/>
          <w:highlight w:val="none"/>
        </w:rPr>
      </w:pPr>
    </w:p>
    <w:p w14:paraId="2295B4C7">
      <w:pPr>
        <w:rPr>
          <w:rFonts w:ascii="Times New Roman"/>
          <w:snapToGrid w:val="0"/>
          <w:color w:val="auto"/>
          <w:kern w:val="0"/>
          <w:highlight w:val="none"/>
        </w:rPr>
      </w:pPr>
      <w:r>
        <w:rPr>
          <w:rFonts w:hint="eastAsia" w:ascii="Times New Roman"/>
          <w:b/>
          <w:bCs/>
          <w:snapToGrid w:val="0"/>
          <w:color w:val="auto"/>
          <w:kern w:val="0"/>
          <w:highlight w:val="none"/>
        </w:rPr>
        <w:t xml:space="preserve">15.5.2 </w:t>
      </w:r>
      <w:r>
        <w:rPr>
          <w:rFonts w:hint="eastAsia" w:ascii="Times New Roman"/>
          <w:snapToGrid w:val="0"/>
          <w:color w:val="auto"/>
          <w:kern w:val="0"/>
          <w:highlight w:val="none"/>
        </w:rPr>
        <w:t>否决投标说明</w:t>
      </w:r>
    </w:p>
    <w:p w14:paraId="0D6C3ACB">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详细评审阶段否决投标的全部条件，在本章第四节“否决投标条件”第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条中集中列示。投标人有其中所列任何一种情形的，由评标委员会否决其投标。经详细评审后，有效投标人数量不足3个时，招标人应依法重新组织招标。</w:t>
      </w:r>
    </w:p>
    <w:p w14:paraId="2BCA8088">
      <w:pPr>
        <w:wordWrap w:val="0"/>
        <w:adjustRightInd w:val="0"/>
        <w:snapToGrid w:val="0"/>
        <w:spacing w:line="440" w:lineRule="exact"/>
        <w:ind w:firstLine="482" w:firstLineChars="200"/>
        <w:rPr>
          <w:rFonts w:ascii="Times New Roman"/>
          <w:b/>
          <w:snapToGrid w:val="0"/>
          <w:color w:val="auto"/>
          <w:kern w:val="0"/>
          <w:highlight w:val="none"/>
        </w:rPr>
      </w:pPr>
      <w:r>
        <w:rPr>
          <w:rFonts w:hint="eastAsia" w:ascii="Times New Roman"/>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57529E3F">
      <w:pPr>
        <w:wordWrap w:val="0"/>
        <w:adjustRightInd w:val="0"/>
        <w:snapToGrid w:val="0"/>
        <w:spacing w:line="440" w:lineRule="exact"/>
        <w:ind w:firstLine="482" w:firstLineChars="200"/>
        <w:rPr>
          <w:rFonts w:ascii="Times New Roman"/>
          <w:b/>
          <w:snapToGrid w:val="0"/>
          <w:color w:val="auto"/>
          <w:kern w:val="0"/>
          <w:highlight w:val="none"/>
        </w:rPr>
      </w:pPr>
    </w:p>
    <w:p w14:paraId="268EF04C">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91" w:name="_Toc2428"/>
      <w:r>
        <w:rPr>
          <w:rFonts w:hint="eastAsia" w:ascii="Times New Roman"/>
          <w:b/>
          <w:snapToGrid w:val="0"/>
          <w:color w:val="auto"/>
          <w:highlight w:val="none"/>
        </w:rPr>
        <w:t>16．中标候选人公示</w:t>
      </w:r>
      <w:bookmarkEnd w:id="191"/>
    </w:p>
    <w:p w14:paraId="7CD0CFC6">
      <w:pPr>
        <w:wordWrap w:val="0"/>
        <w:adjustRightInd w:val="0"/>
        <w:snapToGrid w:val="0"/>
        <w:spacing w:line="420" w:lineRule="exact"/>
        <w:ind w:firstLine="482" w:firstLineChars="200"/>
        <w:rPr>
          <w:rFonts w:hAnsi="宋体" w:cs="宋体"/>
          <w:snapToGrid w:val="0"/>
          <w:color w:val="auto"/>
          <w:kern w:val="0"/>
          <w:szCs w:val="24"/>
          <w:highlight w:val="none"/>
        </w:rPr>
      </w:pPr>
      <w:r>
        <w:rPr>
          <w:rFonts w:hint="eastAsia" w:ascii="Times New Roman"/>
          <w:b/>
          <w:bCs/>
          <w:snapToGrid w:val="0"/>
          <w:color w:val="auto"/>
          <w:kern w:val="0"/>
          <w:highlight w:val="none"/>
        </w:rPr>
        <w:t>16.1</w:t>
      </w:r>
      <w:r>
        <w:rPr>
          <w:rFonts w:hint="eastAsia" w:ascii="Times New Roman"/>
          <w:snapToGrid w:val="0"/>
          <w:color w:val="auto"/>
          <w:kern w:val="0"/>
          <w:highlight w:val="none"/>
        </w:rPr>
        <w:t xml:space="preserve"> 招标人自收到评标委员会提交的书面评标报告和中标候选人名单之日起3日内，将评标结果（即中标候选人名单）、</w:t>
      </w:r>
      <w:r>
        <w:rPr>
          <w:rFonts w:hint="eastAsia" w:ascii="宋体" w:hAnsi="宋体" w:eastAsia="宋体" w:cs="宋体"/>
          <w:bCs/>
          <w:snapToGrid w:val="0"/>
          <w:color w:val="auto"/>
          <w:kern w:val="0"/>
          <w:highlight w:val="none"/>
        </w:rPr>
        <w:t>评标过程（评标专家姓名用代码标记）一并在广东省招标投标监管网（https://www.gdzwfw.gov.cn/ztbjg-portal/#/index）及全国公共资源交易平台（广东省·韶关市）（https://ygp.gdzwfw.gov.cn/ggzy-portal/#/440200/index）进行公示，中标候选人投标文件商务部分的人员、业绩、奖项等资料在广东省招标投标监管网（https://www.gdzwfw.gov.cn/ztbjg-portal/#/index）公示，</w:t>
      </w:r>
      <w:r>
        <w:rPr>
          <w:rFonts w:hint="eastAsia" w:ascii="Times New Roman"/>
          <w:snapToGrid w:val="0"/>
          <w:color w:val="auto"/>
          <w:kern w:val="0"/>
          <w:highlight w:val="none"/>
        </w:rPr>
        <w:t>公示期不得少于3天。</w:t>
      </w:r>
    </w:p>
    <w:p w14:paraId="27B5B28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16.2</w:t>
      </w:r>
      <w:r>
        <w:rPr>
          <w:rFonts w:hint="eastAsia" w:ascii="Times New Roman"/>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r>
        <w:rPr>
          <w:rFonts w:hint="eastAsia" w:ascii="Times New Roman"/>
          <w:snapToGrid w:val="0"/>
          <w:color w:val="auto"/>
          <w:kern w:val="0"/>
          <w:highlight w:val="none"/>
          <w:lang w:val="en-US" w:eastAsia="zh-CN"/>
        </w:rPr>
        <w:t>如通过交易服务平台提出异议，投标人必须上传提交异议书扫描件（作为附件），异议书格式内容按照</w:t>
      </w:r>
      <w:r>
        <w:rPr>
          <w:rFonts w:hint="eastAsia" w:ascii="Times New Roman"/>
          <w:snapToGrid w:val="0"/>
          <w:color w:val="auto"/>
          <w:kern w:val="0"/>
          <w:highlight w:val="none"/>
        </w:rPr>
        <w:t>《韶关市工程建设项目招标投标活动异议和投诉处理办法》（韶发改〔2021〕44号）</w:t>
      </w:r>
      <w:r>
        <w:rPr>
          <w:rFonts w:hint="eastAsia" w:ascii="Times New Roman"/>
          <w:snapToGrid w:val="0"/>
          <w:color w:val="auto"/>
          <w:kern w:val="0"/>
          <w:highlight w:val="none"/>
          <w:lang w:val="en-US" w:eastAsia="zh-CN"/>
        </w:rPr>
        <w:t>，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26C0289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16.3</w:t>
      </w:r>
      <w:r>
        <w:rPr>
          <w:rFonts w:hint="eastAsia" w:ascii="Times New Roman"/>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4599A443">
      <w:pPr>
        <w:wordWrap w:val="0"/>
        <w:adjustRightInd w:val="0"/>
        <w:snapToGrid w:val="0"/>
        <w:spacing w:line="440" w:lineRule="exact"/>
        <w:ind w:firstLine="480" w:firstLineChars="20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148A70FB">
      <w:pPr>
        <w:pStyle w:val="3"/>
        <w:wordWrap w:val="0"/>
        <w:autoSpaceDE/>
        <w:autoSpaceDN/>
        <w:snapToGrid w:val="0"/>
        <w:spacing w:after="260" w:line="440" w:lineRule="exact"/>
        <w:jc w:val="both"/>
        <w:rPr>
          <w:rFonts w:hint="eastAsia" w:ascii="Times New Roman"/>
          <w:b/>
          <w:snapToGrid w:val="0"/>
          <w:color w:val="auto"/>
          <w:highlight w:val="none"/>
        </w:rPr>
      </w:pPr>
      <w:bookmarkStart w:id="192" w:name="_Toc21162"/>
      <w:r>
        <w:rPr>
          <w:rFonts w:hint="eastAsia" w:ascii="Times New Roman"/>
          <w:b/>
          <w:snapToGrid w:val="0"/>
          <w:color w:val="auto"/>
          <w:highlight w:val="none"/>
        </w:rPr>
        <w:t>第四节 否决投标条件</w:t>
      </w:r>
      <w:bookmarkEnd w:id="192"/>
    </w:p>
    <w:p w14:paraId="354A7B8B">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ascii="Times New Roman"/>
          <w:b/>
          <w:bCs/>
          <w:snapToGrid w:val="0"/>
          <w:color w:val="auto"/>
          <w:kern w:val="0"/>
          <w:highlight w:val="none"/>
        </w:rPr>
        <w:t>投标人未有列入本节情形的，评标时一律不得否决其投标。</w:t>
      </w:r>
      <w:r>
        <w:rPr>
          <w:rFonts w:hint="eastAsia" w:ascii="Times New Roman"/>
          <w:snapToGrid w:val="0"/>
          <w:color w:val="auto"/>
          <w:kern w:val="0"/>
          <w:highlight w:val="none"/>
        </w:rPr>
        <w:t>本节所称“规定”均指招标文件的规定。</w:t>
      </w:r>
    </w:p>
    <w:p w14:paraId="202F5A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193" w:name="_Toc28628"/>
      <w:bookmarkStart w:id="194" w:name="_Toc25780"/>
      <w:bookmarkStart w:id="195" w:name="_Toc867"/>
      <w:bookmarkStart w:id="196" w:name="_Toc32119"/>
      <w:bookmarkStart w:id="197" w:name="_Toc18351"/>
      <w:bookmarkStart w:id="198" w:name="_Toc8795"/>
      <w:r>
        <w:rPr>
          <w:rFonts w:hint="eastAsia" w:ascii="Times New Roman"/>
          <w:b/>
          <w:snapToGrid w:val="0"/>
          <w:color w:val="auto"/>
          <w:highlight w:val="none"/>
        </w:rPr>
        <w:t>1．资格评审环节</w:t>
      </w:r>
      <w:bookmarkEnd w:id="193"/>
      <w:bookmarkEnd w:id="194"/>
      <w:bookmarkEnd w:id="195"/>
      <w:bookmarkEnd w:id="196"/>
      <w:bookmarkEnd w:id="197"/>
      <w:bookmarkEnd w:id="198"/>
    </w:p>
    <w:p w14:paraId="680B625E">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投标人有下列情形之一的，评标委员会应否决其投标。被否决的投标人，不进入形式评审环节。</w:t>
      </w:r>
    </w:p>
    <w:p w14:paraId="0102B45C">
      <w:pPr>
        <w:wordWrap w:val="0"/>
        <w:adjustRightInd w:val="0"/>
        <w:snapToGrid w:val="0"/>
        <w:spacing w:line="440" w:lineRule="exact"/>
        <w:ind w:firstLine="480"/>
        <w:rPr>
          <w:rFonts w:ascii="Times New Roman"/>
          <w:b/>
          <w:bCs/>
          <w:snapToGrid w:val="0"/>
          <w:color w:val="auto"/>
          <w:kern w:val="0"/>
          <w:highlight w:val="none"/>
        </w:rPr>
      </w:pPr>
      <w:r>
        <w:rPr>
          <w:rFonts w:hint="eastAsia" w:ascii="Times New Roman"/>
          <w:snapToGrid w:val="0"/>
          <w:color w:val="auto"/>
          <w:kern w:val="0"/>
          <w:highlight w:val="none"/>
        </w:rPr>
        <w:t>（1）有本章第三节第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条“禁止投标条款”规定的任何一种情形；</w:t>
      </w:r>
    </w:p>
    <w:p w14:paraId="61A55BC8">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（2）投标人资质不符合</w:t>
      </w:r>
      <w:r>
        <w:rPr>
          <w:rFonts w:hint="eastAsia" w:ascii="Times New Roman"/>
          <w:snapToGrid w:val="0"/>
          <w:color w:val="auto"/>
          <w:kern w:val="0"/>
          <w:szCs w:val="18"/>
          <w:highlight w:val="none"/>
        </w:rPr>
        <w:t>规定的；</w:t>
      </w:r>
    </w:p>
    <w:p w14:paraId="4825062A">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48DC79A4">
      <w:pPr>
        <w:wordWrap w:val="0"/>
        <w:adjustRightInd w:val="0"/>
        <w:snapToGrid w:val="0"/>
        <w:spacing w:line="440" w:lineRule="exact"/>
        <w:ind w:firstLine="480"/>
        <w:rPr>
          <w:rFonts w:ascii="Times New Roman"/>
          <w:b/>
          <w:bCs/>
          <w:snapToGrid w:val="0"/>
          <w:color w:val="auto"/>
          <w:kern w:val="0"/>
          <w:highlight w:val="none"/>
        </w:rPr>
      </w:pPr>
      <w:r>
        <w:rPr>
          <w:rFonts w:hint="eastAsia" w:ascii="Times New Roman"/>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014235AF">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（4）拟派项目经理、项目技术负责人、专职安全员的条件不符合规定的；拟派专职安全员数量不符合规定的；</w:t>
      </w:r>
    </w:p>
    <w:p w14:paraId="613C3E7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项目经理简历表》中拟派项目经理与《开标一览表》不一致的；建造师的电子注册证书不是住建部门颁发的；建造师的注册单位与投标人不一致的；项目管理班子组成人员的各类证书、证件、证明不在有效期内的（建造师注册证书不在使用有效期内的）；擅自修改、遗漏《项目经理任职声明》实质性内容的；</w:t>
      </w:r>
    </w:p>
    <w:p w14:paraId="1656144D">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注：投标人已经工商变更，但其员工执业资格注册证书的注册单位名称未完成变更的，不得否决其投标。</w:t>
      </w:r>
    </w:p>
    <w:p w14:paraId="5B56D92D">
      <w:pPr>
        <w:wordWrap w:val="0"/>
        <w:adjustRightInd w:val="0"/>
        <w:snapToGrid w:val="0"/>
        <w:spacing w:line="440" w:lineRule="exact"/>
        <w:ind w:firstLine="480"/>
        <w:rPr>
          <w:rFonts w:ascii="Times New Roman"/>
          <w:b/>
          <w:bCs/>
          <w:snapToGrid w:val="0"/>
          <w:color w:val="auto"/>
          <w:kern w:val="0"/>
          <w:highlight w:val="none"/>
        </w:rPr>
      </w:pPr>
      <w:r>
        <w:rPr>
          <w:rFonts w:hint="eastAsia" w:hAnsi="宋体"/>
          <w:b/>
          <w:bCs/>
          <w:color w:val="auto"/>
          <w:kern w:val="0"/>
          <w:highlight w:val="none"/>
        </w:rPr>
        <w:t>鉴于目前继续教育开展的实际情况，建筑和市政工程施工现场专业人员（例如：施工员、质量员、材料员、资料员）的岗位证书或培训证书不审查其证书的有效期。</w:t>
      </w:r>
    </w:p>
    <w:p w14:paraId="1C1F8883">
      <w:pPr>
        <w:wordWrap w:val="0"/>
        <w:adjustRightInd w:val="0"/>
        <w:snapToGrid w:val="0"/>
        <w:spacing w:line="440" w:lineRule="exact"/>
        <w:ind w:firstLine="480"/>
        <w:rPr>
          <w:rFonts w:ascii="Times New Roman"/>
          <w:snapToGrid w:val="0"/>
          <w:color w:val="auto"/>
          <w:kern w:val="0"/>
          <w:szCs w:val="18"/>
          <w:highlight w:val="none"/>
        </w:rPr>
      </w:pPr>
      <w:r>
        <w:rPr>
          <w:rFonts w:hint="eastAsia" w:ascii="Times New Roman"/>
          <w:snapToGrid w:val="0"/>
          <w:color w:val="auto"/>
          <w:kern w:val="0"/>
          <w:highlight w:val="none"/>
        </w:rPr>
        <w:t>（6）招标文件规定不接受联合体投标，但以联合体投标的；</w:t>
      </w:r>
    </w:p>
    <w:p w14:paraId="004112E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（7）投标人</w:t>
      </w:r>
      <w:r>
        <w:rPr>
          <w:rFonts w:hint="eastAsia" w:ascii="宋体" w:hAnsi="宋体" w:eastAsia="宋体" w:cs="宋体"/>
          <w:color w:val="auto"/>
          <w:kern w:val="0"/>
          <w:sz w:val="24"/>
          <w:highlight w:val="none"/>
          <w:lang w:val="en-US" w:eastAsia="zh-CN"/>
        </w:rPr>
        <w:t>（包括组成联合体的所有成员单位）</w:t>
      </w:r>
      <w:r>
        <w:rPr>
          <w:rFonts w:hint="eastAsia" w:ascii="Times New Roman"/>
          <w:snapToGrid w:val="0"/>
          <w:color w:val="auto"/>
          <w:kern w:val="0"/>
          <w:highlight w:val="none"/>
        </w:rPr>
        <w:t>为外省建筑企业，但未提供“进粤企业和人员诚信信息登记平台”企业和拟派人员信息情况打印页或网页截图的。</w:t>
      </w:r>
    </w:p>
    <w:p w14:paraId="79C293B3">
      <w:pPr>
        <w:pStyle w:val="3"/>
        <w:wordWrap w:val="0"/>
        <w:autoSpaceDE/>
        <w:autoSpaceDN/>
        <w:snapToGrid w:val="0"/>
        <w:spacing w:line="440" w:lineRule="exact"/>
        <w:jc w:val="both"/>
        <w:rPr>
          <w:rFonts w:hint="eastAsia" w:ascii="Times New Roman"/>
          <w:b/>
          <w:snapToGrid w:val="0"/>
          <w:color w:val="auto"/>
          <w:highlight w:val="none"/>
        </w:rPr>
      </w:pPr>
      <w:bookmarkStart w:id="199" w:name="_Toc14599"/>
      <w:bookmarkStart w:id="200" w:name="_Toc30923"/>
      <w:bookmarkStart w:id="201" w:name="_Toc21442"/>
      <w:bookmarkStart w:id="202" w:name="_Toc31575"/>
      <w:bookmarkStart w:id="203" w:name="_Toc3746"/>
      <w:bookmarkStart w:id="204" w:name="_Toc12980"/>
    </w:p>
    <w:p w14:paraId="04E78FC6">
      <w:pPr>
        <w:pStyle w:val="3"/>
        <w:wordWrap w:val="0"/>
        <w:autoSpaceDE/>
        <w:autoSpaceDN/>
        <w:snapToGrid w:val="0"/>
        <w:spacing w:line="440" w:lineRule="exact"/>
        <w:jc w:val="both"/>
        <w:rPr>
          <w:rFonts w:hint="eastAsia" w:ascii="Times New Roman"/>
          <w:b/>
          <w:snapToGrid w:val="0"/>
          <w:color w:val="auto"/>
          <w:highlight w:val="none"/>
        </w:rPr>
      </w:pPr>
    </w:p>
    <w:p w14:paraId="2A7FEDEB">
      <w:pPr>
        <w:pStyle w:val="3"/>
        <w:wordWrap w:val="0"/>
        <w:autoSpaceDE/>
        <w:autoSpaceDN/>
        <w:snapToGrid w:val="0"/>
        <w:spacing w:line="440" w:lineRule="exact"/>
        <w:jc w:val="both"/>
        <w:rPr>
          <w:rFonts w:hint="eastAsia" w:ascii="Times New Roman"/>
          <w:b/>
          <w:snapToGrid w:val="0"/>
          <w:color w:val="auto"/>
          <w:highlight w:val="none"/>
        </w:rPr>
      </w:pPr>
      <w:r>
        <w:rPr>
          <w:rFonts w:hint="eastAsia" w:ascii="Times New Roman"/>
          <w:b/>
          <w:snapToGrid w:val="0"/>
          <w:color w:val="auto"/>
          <w:highlight w:val="none"/>
        </w:rPr>
        <w:t>2．形式评审环节</w:t>
      </w:r>
      <w:bookmarkEnd w:id="199"/>
      <w:bookmarkEnd w:id="200"/>
      <w:bookmarkEnd w:id="201"/>
      <w:bookmarkEnd w:id="202"/>
      <w:bookmarkEnd w:id="203"/>
      <w:bookmarkEnd w:id="204"/>
    </w:p>
    <w:p w14:paraId="66AB544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投标人有下列情形之一的，评标委员会应否决其投标。被否决的投标人，不进入响应性评审环节。</w:t>
      </w:r>
    </w:p>
    <w:p w14:paraId="396B733D">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w:t>
      </w:r>
      <w:r>
        <w:rPr>
          <w:rStyle w:val="149"/>
          <w:rFonts w:hint="eastAsia" w:ascii="Times New Roman"/>
          <w:color w:val="auto"/>
          <w:kern w:val="0"/>
          <w:highlight w:val="none"/>
        </w:rPr>
        <w:t>投标文件的分册组成是否符合招标文件规定。</w:t>
      </w:r>
    </w:p>
    <w:p w14:paraId="2FABC15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（2）本章第三节第</w:t>
      </w: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目、</w:t>
      </w:r>
      <w:r>
        <w:rPr>
          <w:rFonts w:hint="eastAsia" w:ascii="Times New Roman"/>
          <w:snapToGrid w:val="0"/>
          <w:color w:val="auto"/>
          <w:kern w:val="0"/>
          <w:highlight w:val="none"/>
        </w:rPr>
        <w:t>第</w:t>
      </w:r>
      <w:r>
        <w:rPr>
          <w:rFonts w:hint="eastAsia" w:ascii="Times New Roman"/>
          <w:b/>
          <w:bCs/>
          <w:snapToGrid w:val="0"/>
          <w:color w:val="auto"/>
          <w:kern w:val="0"/>
          <w:szCs w:val="18"/>
          <w:highlight w:val="none"/>
        </w:rPr>
        <w:t>10.3.2</w:t>
      </w:r>
      <w:r>
        <w:rPr>
          <w:rFonts w:hint="eastAsia" w:ascii="Times New Roman"/>
          <w:snapToGrid w:val="0"/>
          <w:color w:val="auto"/>
          <w:kern w:val="0"/>
          <w:szCs w:val="18"/>
          <w:highlight w:val="none"/>
        </w:rPr>
        <w:t>目、第</w:t>
      </w:r>
      <w:r>
        <w:rPr>
          <w:rFonts w:hint="eastAsia" w:ascii="Times New Roman"/>
          <w:b/>
          <w:bCs/>
          <w:snapToGrid w:val="0"/>
          <w:color w:val="auto"/>
          <w:kern w:val="0"/>
          <w:highlight w:val="none"/>
        </w:rPr>
        <w:t>10.4.3</w:t>
      </w:r>
      <w:r>
        <w:rPr>
          <w:rFonts w:hint="eastAsia" w:ascii="Times New Roman"/>
          <w:snapToGrid w:val="0"/>
          <w:color w:val="auto"/>
          <w:kern w:val="0"/>
          <w:highlight w:val="none"/>
        </w:rPr>
        <w:t>目中规定的“</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”的组成内容（包括该组成内容的所附资料）中，任何一项有缺漏的；</w:t>
      </w:r>
    </w:p>
    <w:p w14:paraId="01F975A0">
      <w:pPr>
        <w:wordWrap w:val="0"/>
        <w:adjustRightInd w:val="0"/>
        <w:snapToGrid w:val="0"/>
        <w:spacing w:line="440" w:lineRule="exact"/>
        <w:ind w:firstLine="480"/>
        <w:rPr>
          <w:rFonts w:hAnsi="宋体" w:cs="宋体"/>
          <w:snapToGrid w:val="0"/>
          <w:color w:val="auto"/>
          <w:kern w:val="0"/>
          <w:highlight w:val="none"/>
        </w:rPr>
      </w:pPr>
      <w:r>
        <w:rPr>
          <w:rFonts w:hint="eastAsia" w:ascii="Times New Roman"/>
          <w:snapToGrid w:val="0"/>
          <w:color w:val="auto"/>
          <w:kern w:val="0"/>
          <w:highlight w:val="none"/>
        </w:rPr>
        <w:t>（3）关键字迹模糊、无法辨认，</w:t>
      </w:r>
      <w:r>
        <w:rPr>
          <w:rFonts w:hint="eastAsia" w:ascii="Times New Roman"/>
          <w:b/>
          <w:bCs/>
          <w:snapToGrid w:val="0"/>
          <w:color w:val="auto"/>
          <w:kern w:val="0"/>
          <w:highlight w:val="none"/>
        </w:rPr>
        <w:t>且该种过错将导致评标委员会无法判断投标文件是否响应招标文件实质性要求的</w:t>
      </w:r>
      <w:r>
        <w:rPr>
          <w:rFonts w:hint="eastAsia" w:ascii="Times New Roman"/>
          <w:snapToGrid w:val="0"/>
          <w:color w:val="auto"/>
          <w:kern w:val="0"/>
          <w:highlight w:val="none"/>
        </w:rPr>
        <w:t>；</w:t>
      </w:r>
      <w:r>
        <w:rPr>
          <w:rFonts w:hAnsi="宋体" w:cs="宋体"/>
          <w:snapToGrid w:val="0"/>
          <w:color w:val="auto"/>
          <w:kern w:val="0"/>
          <w:highlight w:val="none"/>
        </w:rPr>
        <w:t>有涂改、行间插字或删除，但未加盖单位章或由投标人的法定代表人或其委托代理人签字确认的；</w:t>
      </w:r>
    </w:p>
    <w:p w14:paraId="14D15C5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（4）投标文件未按规定签字、盖章的；</w:t>
      </w:r>
    </w:p>
    <w:p w14:paraId="1B909A96">
      <w:pPr>
        <w:snapToGrid w:val="0"/>
        <w:spacing w:line="440" w:lineRule="exact"/>
        <w:ind w:firstLine="480"/>
        <w:rPr>
          <w:rStyle w:val="149"/>
          <w:rFonts w:ascii="Times New Roman"/>
          <w:color w:val="auto"/>
          <w:kern w:val="0"/>
          <w:highlight w:val="none"/>
        </w:rPr>
      </w:pPr>
    </w:p>
    <w:p w14:paraId="2B8A54C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205" w:name="_Toc8201"/>
      <w:bookmarkStart w:id="206" w:name="_Toc23068"/>
      <w:bookmarkStart w:id="207" w:name="_Toc27344"/>
      <w:bookmarkStart w:id="208" w:name="_Toc31483"/>
      <w:bookmarkStart w:id="209" w:name="_Toc3449"/>
      <w:bookmarkStart w:id="210" w:name="_Toc29428"/>
      <w:r>
        <w:rPr>
          <w:rFonts w:hint="eastAsia" w:ascii="Times New Roman"/>
          <w:b/>
          <w:snapToGrid w:val="0"/>
          <w:color w:val="auto"/>
          <w:highlight w:val="none"/>
        </w:rPr>
        <w:t>3．响应性评审环节</w:t>
      </w:r>
      <w:bookmarkEnd w:id="205"/>
      <w:bookmarkEnd w:id="206"/>
      <w:bookmarkEnd w:id="207"/>
      <w:bookmarkEnd w:id="208"/>
      <w:bookmarkEnd w:id="209"/>
      <w:bookmarkEnd w:id="210"/>
    </w:p>
    <w:p w14:paraId="51087340">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投标人有下列情形之一的，评标委员会应否决其投标。被否决的投标人，不进入详细评审阶段。</w:t>
      </w:r>
    </w:p>
    <w:p w14:paraId="6D0623BF">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（1）承诺的投标有效期短于规定的；质量标准低于规定的；工期超出规定的；擅自修改、遗漏《投标函》《各项承诺一览表》实质性内容的；</w:t>
      </w:r>
    </w:p>
    <w:p w14:paraId="7FD879B6">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（2）编制《投标总价》的</w:t>
      </w:r>
      <w:r>
        <w:rPr>
          <w:rFonts w:hint="eastAsia" w:ascii="Times New Roman"/>
          <w:snapToGrid w:val="0"/>
          <w:color w:val="auto"/>
          <w:kern w:val="0"/>
          <w:szCs w:val="18"/>
          <w:highlight w:val="none"/>
        </w:rPr>
        <w:t>造价工程师，其注册证书不是住建部门颁发的；其注册单位与投标人（或造价咨询人）不一致的；其注册证书</w:t>
      </w:r>
      <w:r>
        <w:rPr>
          <w:rFonts w:hint="eastAsia" w:ascii="Times New Roman"/>
          <w:snapToGrid w:val="0"/>
          <w:color w:val="auto"/>
          <w:kern w:val="0"/>
          <w:highlight w:val="none"/>
        </w:rPr>
        <w:t>不在有效期内的。</w:t>
      </w:r>
    </w:p>
    <w:p w14:paraId="6B2A3CEF">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注：投标人（或造价咨询人）已经工商变更，但其员工的执业资格注册证书的注册单位名称未完成变更的，不得否决其投标。</w:t>
      </w:r>
    </w:p>
    <w:p w14:paraId="6343E402">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（3）投标人委托造价咨询单位编制《投标总价》，但未在《投标总价》</w:t>
      </w:r>
      <w:r>
        <w:rPr>
          <w:rFonts w:hint="eastAsia" w:ascii="Times New Roman"/>
          <w:snapToGrid w:val="0"/>
          <w:color w:val="auto"/>
          <w:kern w:val="0"/>
          <w:highlight w:val="none"/>
          <w:lang w:val="en-US" w:eastAsia="zh-CN"/>
        </w:rPr>
        <w:t>封面</w:t>
      </w:r>
      <w:r>
        <w:rPr>
          <w:rFonts w:hint="eastAsia" w:ascii="Times New Roman"/>
          <w:snapToGrid w:val="0"/>
          <w:color w:val="auto"/>
          <w:kern w:val="0"/>
          <w:highlight w:val="none"/>
        </w:rPr>
        <w:t>加盖造价咨询人公章的；未提供造价咨询人的营业执照</w:t>
      </w:r>
      <w:r>
        <w:rPr>
          <w:rFonts w:hint="eastAsia" w:ascii="Times New Roman"/>
          <w:snapToGrid w:val="0"/>
          <w:color w:val="auto"/>
          <w:kern w:val="0"/>
          <w:highlight w:val="none"/>
          <w:lang w:val="en-US" w:eastAsia="zh-CN"/>
        </w:rPr>
        <w:t>彩色</w:t>
      </w:r>
      <w:r>
        <w:rPr>
          <w:rFonts w:hint="eastAsia" w:ascii="Times New Roman"/>
          <w:snapToGrid w:val="0"/>
          <w:color w:val="auto"/>
          <w:kern w:val="0"/>
          <w:highlight w:val="none"/>
        </w:rPr>
        <w:t>扫描件的；</w:t>
      </w:r>
    </w:p>
    <w:p w14:paraId="45B82F09">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（4）出现两个或两个以上投标总价的（同一个投标总价大、小写不一致的除外）；投标总价超出</w:t>
      </w:r>
      <w:r>
        <w:rPr>
          <w:rFonts w:hint="eastAsia" w:ascii="Times New Roman"/>
          <w:snapToGrid w:val="0"/>
          <w:color w:val="auto"/>
          <w:kern w:val="0"/>
          <w:highlight w:val="none"/>
          <w:lang w:val="en-US" w:eastAsia="zh-CN"/>
        </w:rPr>
        <w:t>最高投标限价</w:t>
      </w:r>
      <w:r>
        <w:rPr>
          <w:rFonts w:hint="eastAsia" w:ascii="Times New Roman"/>
          <w:snapToGrid w:val="0"/>
          <w:color w:val="auto"/>
          <w:kern w:val="0"/>
          <w:highlight w:val="none"/>
        </w:rPr>
        <w:t>的；</w:t>
      </w:r>
      <w:r>
        <w:rPr>
          <w:rFonts w:hint="eastAsia" w:ascii="Times New Roman"/>
          <w:snapToGrid w:val="0"/>
          <w:color w:val="auto"/>
          <w:kern w:val="0"/>
          <w:highlight w:val="none"/>
          <w:lang w:val="en-US" w:eastAsia="zh-CN"/>
        </w:rPr>
        <w:t>安全生产措施费</w:t>
      </w:r>
      <w:r>
        <w:rPr>
          <w:rFonts w:hint="eastAsia" w:ascii="Times New Roman"/>
          <w:snapToGrid w:val="0"/>
          <w:color w:val="auto"/>
          <w:kern w:val="0"/>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29B4B673">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（5）在施工组织设计评审中，评标委员会认定质量、进度保障措施与国家和省市现行有关规范、规定、标准有重大偏差，</w:t>
      </w:r>
      <w:r>
        <w:rPr>
          <w:rFonts w:hint="eastAsia" w:ascii="Times New Roman"/>
          <w:b/>
          <w:bCs/>
          <w:snapToGrid w:val="0"/>
          <w:color w:val="auto"/>
          <w:kern w:val="0"/>
          <w:highlight w:val="none"/>
        </w:rPr>
        <w:t>且该种过错将导致工程质量、进度管理目标无法实现的</w:t>
      </w:r>
      <w:r>
        <w:rPr>
          <w:rFonts w:hint="eastAsia" w:ascii="Times New Roman"/>
          <w:snapToGrid w:val="0"/>
          <w:color w:val="auto"/>
          <w:kern w:val="0"/>
          <w:highlight w:val="none"/>
        </w:rPr>
        <w:t>。</w:t>
      </w:r>
    </w:p>
    <w:p w14:paraId="73BBA9D0">
      <w:pPr>
        <w:wordWrap w:val="0"/>
        <w:adjustRightInd w:val="0"/>
        <w:snapToGrid w:val="0"/>
        <w:spacing w:line="420" w:lineRule="exact"/>
        <w:ind w:firstLine="480"/>
        <w:rPr>
          <w:rFonts w:ascii="Times New Roman"/>
          <w:snapToGrid w:val="0"/>
          <w:color w:val="auto"/>
          <w:kern w:val="0"/>
          <w:highlight w:val="none"/>
        </w:rPr>
      </w:pPr>
    </w:p>
    <w:p w14:paraId="0D69AB67">
      <w:pPr>
        <w:pStyle w:val="3"/>
        <w:wordWrap w:val="0"/>
        <w:autoSpaceDE/>
        <w:autoSpaceDN/>
        <w:snapToGrid w:val="0"/>
        <w:spacing w:line="440" w:lineRule="exact"/>
        <w:ind w:firstLine="482" w:firstLineChars="200"/>
        <w:jc w:val="both"/>
        <w:rPr>
          <w:rFonts w:hint="eastAsia" w:ascii="Times New Roman"/>
          <w:b/>
          <w:snapToGrid w:val="0"/>
          <w:color w:val="auto"/>
          <w:highlight w:val="none"/>
        </w:rPr>
      </w:pPr>
      <w:bookmarkStart w:id="211" w:name="_Toc2486"/>
      <w:r>
        <w:rPr>
          <w:rFonts w:hint="eastAsia" w:ascii="Times New Roman"/>
          <w:b/>
          <w:snapToGrid w:val="0"/>
          <w:color w:val="auto"/>
          <w:highlight w:val="none"/>
        </w:rPr>
        <w:t>4．其他</w:t>
      </w:r>
      <w:bookmarkEnd w:id="211"/>
    </w:p>
    <w:p w14:paraId="79BAC7E7">
      <w:pPr>
        <w:wordWrap w:val="0"/>
        <w:adjustRightInd w:val="0"/>
        <w:snapToGrid w:val="0"/>
        <w:spacing w:line="420" w:lineRule="exact"/>
        <w:ind w:firstLine="480"/>
        <w:rPr>
          <w:rFonts w:ascii="Times New Roman"/>
          <w:snapToGrid w:val="0"/>
          <w:color w:val="auto"/>
          <w:kern w:val="0"/>
          <w:szCs w:val="22"/>
          <w:highlight w:val="none"/>
        </w:rPr>
      </w:pPr>
      <w:r>
        <w:rPr>
          <w:rFonts w:hint="eastAsia" w:ascii="Times New Roman"/>
          <w:snapToGrid w:val="0"/>
          <w:color w:val="auto"/>
          <w:kern w:val="0"/>
          <w:highlight w:val="none"/>
        </w:rPr>
        <w:t>在任何评标环节（或阶段），投标人有下列情形之一的，评标委员会应否决其投标。</w:t>
      </w:r>
      <w:r>
        <w:rPr>
          <w:rFonts w:hint="eastAsia" w:ascii="Times New Roman"/>
          <w:snapToGrid w:val="0"/>
          <w:color w:val="auto"/>
          <w:kern w:val="0"/>
          <w:szCs w:val="22"/>
          <w:highlight w:val="none"/>
        </w:rPr>
        <w:t>被否决的投标人，不进入下一环节（或阶段）。</w:t>
      </w:r>
    </w:p>
    <w:p w14:paraId="694F37BE">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（1）不按评标委员会要求澄清、说明或补正的；</w:t>
      </w:r>
    </w:p>
    <w:p w14:paraId="54299733">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（2）有下列情形之一，被评标委员会认定属于串通投标的：</w:t>
      </w:r>
    </w:p>
    <w:p w14:paraId="5ACBD544">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①</w:t>
      </w:r>
      <w:r>
        <w:rPr>
          <w:rFonts w:ascii="Times New Roman"/>
          <w:snapToGrid w:val="0"/>
          <w:color w:val="auto"/>
          <w:kern w:val="0"/>
          <w:highlight w:val="none"/>
        </w:rPr>
        <w:t>不同投标人的投标文件两处以上（含两处）错、漏一致；</w:t>
      </w:r>
    </w:p>
    <w:p w14:paraId="3C41A8BC">
      <w:pPr>
        <w:wordWrap w:val="0"/>
        <w:adjustRightInd w:val="0"/>
        <w:snapToGrid w:val="0"/>
        <w:spacing w:line="420" w:lineRule="exact"/>
        <w:rPr>
          <w:rFonts w:ascii="Times New Roman"/>
          <w:snapToGrid w:val="0"/>
          <w:color w:val="auto"/>
          <w:kern w:val="0"/>
          <w:highlight w:val="none"/>
        </w:rPr>
      </w:pPr>
      <w:r>
        <w:rPr>
          <w:rFonts w:hint="eastAsia" w:ascii="Times New Roman"/>
          <w:snapToGrid w:val="0"/>
          <w:color w:val="auto"/>
          <w:kern w:val="0"/>
          <w:highlight w:val="none"/>
        </w:rPr>
        <w:t xml:space="preserve">    ②</w:t>
      </w:r>
      <w:r>
        <w:rPr>
          <w:rFonts w:ascii="Times New Roman"/>
          <w:snapToGrid w:val="0"/>
          <w:color w:val="auto"/>
          <w:kern w:val="0"/>
          <w:highlight w:val="none"/>
        </w:rPr>
        <w:t>不同投标人的投标总价相近且各分项报价、综合单价分析表内容混乱不能相互对应、乱调乱压或乱抬的，而在询标时没有合理的解释或者不能提供计算依据和报价依据；</w:t>
      </w:r>
    </w:p>
    <w:p w14:paraId="69FB740A">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③</w:t>
      </w:r>
      <w:r>
        <w:rPr>
          <w:rFonts w:ascii="Times New Roman"/>
          <w:snapToGrid w:val="0"/>
          <w:color w:val="auto"/>
          <w:kern w:val="0"/>
          <w:highlight w:val="none"/>
        </w:rPr>
        <w:t>不同投标人的投标各项报价存在异常一致或者呈规律性变化；</w:t>
      </w:r>
    </w:p>
    <w:p w14:paraId="17544B14">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④</w:t>
      </w:r>
      <w:r>
        <w:rPr>
          <w:rFonts w:ascii="Times New Roman"/>
          <w:snapToGrid w:val="0"/>
          <w:color w:val="auto"/>
          <w:kern w:val="0"/>
          <w:highlight w:val="none"/>
        </w:rPr>
        <w:t>不同投标人的投标文件由同一单位或者同一个人编制；</w:t>
      </w:r>
    </w:p>
    <w:p w14:paraId="17A69E5E">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⑤</w:t>
      </w:r>
      <w:r>
        <w:rPr>
          <w:rFonts w:ascii="Times New Roman"/>
          <w:snapToGrid w:val="0"/>
          <w:color w:val="auto"/>
          <w:kern w:val="0"/>
          <w:highlight w:val="none"/>
        </w:rPr>
        <w:t>不同投标人的投标文件中投标资料（包括电子资料）相互混装或项目班子成员出现同一人；</w:t>
      </w:r>
    </w:p>
    <w:p w14:paraId="01734384">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⑥</w:t>
      </w:r>
      <w:r>
        <w:rPr>
          <w:rFonts w:ascii="Times New Roman"/>
          <w:snapToGrid w:val="0"/>
          <w:color w:val="auto"/>
          <w:kern w:val="0"/>
          <w:highlight w:val="none"/>
        </w:rPr>
        <w:t>不同投标人的投标文件由同一电脑编制或同一台附属设备打印，或投标报价用同一个预算编制软件密码锁制作或出自同一电子文档；</w:t>
      </w:r>
    </w:p>
    <w:p w14:paraId="690A2DFC">
      <w:pPr>
        <w:wordWrap w:val="0"/>
        <w:adjustRightInd w:val="0"/>
        <w:snapToGrid w:val="0"/>
        <w:spacing w:line="420" w:lineRule="exact"/>
        <w:ind w:firstLine="480"/>
        <w:rPr>
          <w:rFonts w:ascii="Times New Roman"/>
          <w:snapToGrid w:val="0"/>
          <w:color w:val="auto"/>
          <w:kern w:val="0"/>
          <w:highlight w:val="none"/>
        </w:rPr>
      </w:pPr>
      <w:r>
        <w:rPr>
          <w:rFonts w:hint="eastAsia" w:ascii="Times New Roman"/>
          <w:snapToGrid w:val="0"/>
          <w:color w:val="auto"/>
          <w:kern w:val="0"/>
          <w:highlight w:val="none"/>
        </w:rPr>
        <w:t>⑦</w:t>
      </w:r>
      <w:r>
        <w:rPr>
          <w:rFonts w:ascii="Times New Roman"/>
          <w:snapToGrid w:val="0"/>
          <w:color w:val="auto"/>
          <w:kern w:val="0"/>
          <w:highlight w:val="none"/>
        </w:rPr>
        <w:t>不同投标人的投标保证由同一企业或同一账户资金缴纳；</w:t>
      </w:r>
    </w:p>
    <w:p w14:paraId="103BC024">
      <w:pPr>
        <w:wordWrap w:val="0"/>
        <w:adjustRightInd w:val="0"/>
        <w:snapToGrid w:val="0"/>
        <w:spacing w:line="420" w:lineRule="exact"/>
        <w:ind w:firstLine="48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⑧</w:t>
      </w:r>
      <w:r>
        <w:rPr>
          <w:rFonts w:ascii="Times New Roman"/>
          <w:snapToGrid w:val="0"/>
          <w:color w:val="auto"/>
          <w:kern w:val="0"/>
          <w:highlight w:val="none"/>
        </w:rPr>
        <w:t>不同投标人委托同一个人或注册在同一家企业的注册人员或同一家企业为其投标提供投标咨询、商务报价、技术咨询（招标</w:t>
      </w:r>
      <w:r>
        <w:rPr>
          <w:rFonts w:hint="eastAsia" w:ascii="Times New Roman"/>
          <w:snapToGrid w:val="0"/>
          <w:color w:val="auto"/>
          <w:kern w:val="0"/>
          <w:highlight w:val="none"/>
        </w:rPr>
        <w:t>项目</w:t>
      </w:r>
      <w:r>
        <w:rPr>
          <w:rFonts w:ascii="Times New Roman"/>
          <w:snapToGrid w:val="0"/>
          <w:color w:val="auto"/>
          <w:kern w:val="0"/>
          <w:highlight w:val="none"/>
        </w:rPr>
        <w:t>本身要求采用专有技术的除外）等服务。</w:t>
      </w:r>
      <w:bookmarkEnd w:id="169"/>
    </w:p>
    <w:p w14:paraId="5D1D377C">
      <w:pPr>
        <w:wordWrap w:val="0"/>
        <w:adjustRightInd w:val="0"/>
        <w:snapToGrid w:val="0"/>
        <w:spacing w:line="440" w:lineRule="exact"/>
        <w:jc w:val="center"/>
        <w:outlineLvl w:val="0"/>
        <w:rPr>
          <w:rFonts w:ascii="Times New Roman"/>
          <w:b/>
          <w:snapToGrid w:val="0"/>
          <w:color w:val="auto"/>
          <w:kern w:val="0"/>
          <w:highlight w:val="none"/>
        </w:rPr>
      </w:pPr>
      <w:bookmarkStart w:id="212" w:name="_Hlt70150994"/>
      <w:bookmarkEnd w:id="212"/>
      <w:bookmarkStart w:id="213" w:name="_Hlt69669771"/>
      <w:bookmarkEnd w:id="213"/>
      <w:bookmarkStart w:id="214" w:name="_Hlt112206772"/>
      <w:bookmarkEnd w:id="214"/>
      <w:bookmarkStart w:id="215" w:name="_Hlt87952408"/>
      <w:bookmarkEnd w:id="215"/>
      <w:bookmarkStart w:id="216" w:name="_Toc8051"/>
      <w:bookmarkStart w:id="217" w:name="_Toc20451"/>
      <w:bookmarkStart w:id="218" w:name="_Hlt69698722"/>
      <w:bookmarkStart w:id="219" w:name="_Hlt69698769"/>
      <w:bookmarkStart w:id="220" w:name="_Hlt69698741"/>
      <w:r>
        <w:rPr>
          <w:rFonts w:hint="eastAsia" w:ascii="Times New Roman"/>
          <w:b/>
          <w:snapToGrid w:val="0"/>
          <w:color w:val="auto"/>
          <w:kern w:val="0"/>
          <w:highlight w:val="none"/>
        </w:rPr>
        <w:t>第</w:t>
      </w:r>
      <w:bookmarkStart w:id="221" w:name="_Hlt69669171"/>
      <w:bookmarkEnd w:id="221"/>
      <w:r>
        <w:rPr>
          <w:rFonts w:hint="eastAsia" w:ascii="Times New Roman"/>
          <w:b/>
          <w:snapToGrid w:val="0"/>
          <w:color w:val="auto"/>
          <w:kern w:val="0"/>
          <w:highlight w:val="none"/>
        </w:rPr>
        <w:t>二章</w:t>
      </w:r>
      <w:bookmarkStart w:id="222" w:name="_Hlt87793839"/>
      <w:bookmarkEnd w:id="222"/>
      <w:r>
        <w:rPr>
          <w:rFonts w:hint="eastAsia" w:ascii="Times New Roman"/>
          <w:b/>
          <w:snapToGrid w:val="0"/>
          <w:color w:val="auto"/>
          <w:kern w:val="0"/>
          <w:highlight w:val="none"/>
        </w:rPr>
        <w:t xml:space="preserve"> 中标人须知</w:t>
      </w:r>
      <w:bookmarkEnd w:id="216"/>
      <w:bookmarkEnd w:id="217"/>
    </w:p>
    <w:bookmarkEnd w:id="218"/>
    <w:bookmarkEnd w:id="219"/>
    <w:bookmarkEnd w:id="220"/>
    <w:p w14:paraId="4ABCDE7E">
      <w:pPr>
        <w:wordWrap w:val="0"/>
        <w:adjustRightInd w:val="0"/>
        <w:snapToGrid w:val="0"/>
        <w:spacing w:line="440" w:lineRule="exact"/>
        <w:ind w:firstLine="562"/>
        <w:rPr>
          <w:rFonts w:ascii="Times New Roman"/>
          <w:b/>
          <w:snapToGrid w:val="0"/>
          <w:color w:val="auto"/>
          <w:kern w:val="0"/>
          <w:highlight w:val="none"/>
        </w:rPr>
      </w:pPr>
    </w:p>
    <w:p w14:paraId="2E724D34">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3" w:name="_Toc6480"/>
      <w:r>
        <w:rPr>
          <w:rFonts w:hint="eastAsia" w:ascii="Times New Roman"/>
          <w:b/>
          <w:bCs/>
          <w:snapToGrid w:val="0"/>
          <w:color w:val="auto"/>
          <w:kern w:val="0"/>
          <w:highlight w:val="none"/>
        </w:rPr>
        <w:t>1．中标通知书</w:t>
      </w:r>
      <w:bookmarkEnd w:id="223"/>
    </w:p>
    <w:p w14:paraId="439C174F">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2324C2F">
      <w:pPr>
        <w:wordWrap w:val="0"/>
        <w:adjustRightInd w:val="0"/>
        <w:snapToGrid w:val="0"/>
        <w:spacing w:line="440" w:lineRule="exact"/>
        <w:ind w:firstLine="562"/>
        <w:rPr>
          <w:rFonts w:ascii="Times New Roman"/>
          <w:snapToGrid w:val="0"/>
          <w:color w:val="auto"/>
          <w:kern w:val="0"/>
          <w:highlight w:val="none"/>
        </w:rPr>
      </w:pPr>
    </w:p>
    <w:p w14:paraId="4C6C8EC5">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4" w:name="_Toc11051"/>
      <w:r>
        <w:rPr>
          <w:rFonts w:hint="eastAsia" w:ascii="Times New Roman"/>
          <w:b/>
          <w:bCs/>
          <w:snapToGrid w:val="0"/>
          <w:color w:val="auto"/>
          <w:kern w:val="0"/>
          <w:highlight w:val="none"/>
        </w:rPr>
        <w:t>2．中标结果公示</w:t>
      </w:r>
      <w:bookmarkEnd w:id="224"/>
    </w:p>
    <w:p w14:paraId="15C18BE8">
      <w:pPr>
        <w:wordWrap w:val="0"/>
        <w:adjustRightInd w:val="0"/>
        <w:snapToGrid w:val="0"/>
        <w:spacing w:line="440" w:lineRule="exact"/>
        <w:ind w:firstLine="562"/>
        <w:rPr>
          <w:rFonts w:ascii="Times New Roman"/>
          <w:snapToGrid w:val="0"/>
          <w:color w:val="auto"/>
          <w:kern w:val="0"/>
          <w:highlight w:val="none"/>
        </w:rPr>
      </w:pPr>
      <w:r>
        <w:rPr>
          <w:rFonts w:hint="eastAsia" w:ascii="Times New Roman"/>
          <w:snapToGrid w:val="0"/>
          <w:color w:val="auto"/>
          <w:kern w:val="0"/>
          <w:highlight w:val="none"/>
        </w:rPr>
        <w:t>中标通知书发出后15日内，招标人应将中标结果在广东省招标投标监管网（http://zbtb.gd.gov.cn）、全国公共资源交易平台（广东省·韶关市）（https://ygp.gdzwfw.gov.cn/ggzy-portal/#/440200/index）进行公示。</w:t>
      </w:r>
    </w:p>
    <w:p w14:paraId="153D48A2">
      <w:pPr>
        <w:wordWrap w:val="0"/>
        <w:adjustRightInd w:val="0"/>
        <w:snapToGrid w:val="0"/>
        <w:spacing w:line="440" w:lineRule="exact"/>
        <w:ind w:firstLine="562"/>
        <w:rPr>
          <w:rFonts w:ascii="Times New Roman"/>
          <w:snapToGrid w:val="0"/>
          <w:color w:val="auto"/>
          <w:kern w:val="0"/>
          <w:highlight w:val="none"/>
        </w:rPr>
      </w:pPr>
    </w:p>
    <w:p w14:paraId="706A459C">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5" w:name="_Toc9523"/>
      <w:r>
        <w:rPr>
          <w:rFonts w:hint="eastAsia" w:ascii="Times New Roman"/>
          <w:b/>
          <w:bCs/>
          <w:snapToGrid w:val="0"/>
          <w:color w:val="auto"/>
          <w:kern w:val="0"/>
          <w:highlight w:val="none"/>
        </w:rPr>
        <w:t>3．履约保证</w:t>
      </w:r>
      <w:bookmarkEnd w:id="225"/>
    </w:p>
    <w:p w14:paraId="25F1CF60">
      <w:pPr>
        <w:wordWrap w:val="0"/>
        <w:adjustRightInd w:val="0"/>
        <w:snapToGrid w:val="0"/>
        <w:spacing w:line="440" w:lineRule="exact"/>
        <w:ind w:firstLine="482" w:firstLineChars="200"/>
        <w:rPr>
          <w:rFonts w:hint="eastAsia" w:ascii="Times New Roman"/>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3.1</w:t>
      </w:r>
      <w:r>
        <w:rPr>
          <w:rFonts w:hint="eastAsia" w:ascii="Times New Roman"/>
          <w:snapToGrid w:val="0"/>
          <w:color w:val="000000" w:themeColor="text1"/>
          <w:kern w:val="0"/>
          <w:highlight w:val="none"/>
          <w14:textFill>
            <w14:solidFill>
              <w14:schemeClr w14:val="tx1"/>
            </w14:solidFill>
          </w14:textFill>
        </w:rPr>
        <w:t xml:space="preserve"> 中标人须在领取中标通知书之日起</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 xml:space="preserve">10 </w:t>
      </w:r>
      <w:r>
        <w:rPr>
          <w:rFonts w:hint="eastAsia" w:ascii="Times New Roman"/>
          <w:snapToGrid w:val="0"/>
          <w:color w:val="000000" w:themeColor="text1"/>
          <w:kern w:val="0"/>
          <w:highlight w:val="none"/>
          <w14:textFill>
            <w14:solidFill>
              <w14:schemeClr w14:val="tx1"/>
            </w14:solidFill>
          </w14:textFill>
        </w:rPr>
        <w:t>个工作日内、签订合同前向招标人提交金额为中标价</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5</w:t>
      </w:r>
      <w:r>
        <w:rPr>
          <w:rFonts w:hint="eastAsia" w:ascii="Times New Roman"/>
          <w:snapToGrid w:val="0"/>
          <w:color w:val="000000" w:themeColor="text1"/>
          <w:kern w:val="0"/>
          <w:highlight w:val="none"/>
          <w:u w:val="single"/>
          <w14:textFill>
            <w14:solidFill>
              <w14:schemeClr w14:val="tx1"/>
            </w14:solidFill>
          </w14:textFill>
        </w:rPr>
        <w:t xml:space="preserve"> </w:t>
      </w:r>
      <w:r>
        <w:rPr>
          <w:rFonts w:hint="eastAsia" w:ascii="Times New Roman"/>
          <w:snapToGrid w:val="0"/>
          <w:color w:val="000000" w:themeColor="text1"/>
          <w:kern w:val="0"/>
          <w:highlight w:val="none"/>
          <w14:textFill>
            <w14:solidFill>
              <w14:schemeClr w14:val="tx1"/>
            </w14:solidFill>
          </w14:textFill>
        </w:rPr>
        <w:t>% 的履约保证。联合体中标的，由联合体牵头人提交。</w:t>
      </w:r>
    </w:p>
    <w:p w14:paraId="6CFB83A1">
      <w:pPr>
        <w:wordWrap w:val="0"/>
        <w:adjustRightInd w:val="0"/>
        <w:snapToGrid w:val="0"/>
        <w:spacing w:line="440" w:lineRule="exact"/>
        <w:ind w:firstLine="562"/>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highlight w:val="none"/>
          <w:lang w:val="en-US" w:eastAsia="zh-CN"/>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w:t>
      </w:r>
    </w:p>
    <w:p w14:paraId="38BA78FA">
      <w:pPr>
        <w:wordWrap w:val="0"/>
        <w:adjustRightInd w:val="0"/>
        <w:snapToGrid w:val="0"/>
        <w:spacing w:line="440" w:lineRule="exact"/>
        <w:ind w:firstLine="482"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b/>
          <w:bCs/>
          <w:snapToGrid w:val="0"/>
          <w:color w:val="000000" w:themeColor="text1"/>
          <w:kern w:val="0"/>
          <w:highlight w:val="none"/>
          <w:lang w:val="en-US" w:eastAsia="zh-CN"/>
          <w14:textFill>
            <w14:solidFill>
              <w14:schemeClr w14:val="tx1"/>
            </w14:solidFill>
          </w14:textFill>
        </w:rPr>
        <w:t>3.</w:t>
      </w:r>
      <w:r>
        <w:rPr>
          <w:rFonts w:hint="eastAsia" w:ascii="Times New Roman" w:cs="Times New Roman"/>
          <w:b/>
          <w:bCs/>
          <w:snapToGrid w:val="0"/>
          <w:color w:val="000000" w:themeColor="text1"/>
          <w:kern w:val="0"/>
          <w:highlight w:val="none"/>
          <w:lang w:val="en-US" w:eastAsia="zh-CN"/>
          <w14:textFill>
            <w14:solidFill>
              <w14:schemeClr w14:val="tx1"/>
            </w14:solidFill>
          </w14:textFill>
        </w:rPr>
        <w:t>2</w:t>
      </w:r>
      <w:r>
        <w:rPr>
          <w:rFonts w:hint="eastAsia" w:ascii="Times New Roman"/>
          <w:snapToGrid w:val="0"/>
          <w:color w:val="000000" w:themeColor="text1"/>
          <w:kern w:val="0"/>
          <w:highlight w:val="none"/>
          <w14:textFill>
            <w14:solidFill>
              <w14:schemeClr w14:val="tx1"/>
            </w14:solidFill>
          </w14:textFill>
        </w:rPr>
        <w:t>中标通知书发出时，招标人应登录韶关市公共资源一体化平台发起收缴履约担保并填写担保金金额、缴交时限和项目工期。收缴信息推送至中标人账号中，向中标人收缴履约担保。</w:t>
      </w:r>
    </w:p>
    <w:p w14:paraId="0E68B88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3</w:t>
      </w:r>
      <w:r>
        <w:rPr>
          <w:rFonts w:hint="eastAsia" w:ascii="Times New Roman"/>
          <w:snapToGrid w:val="0"/>
          <w:color w:val="auto"/>
          <w:kern w:val="0"/>
          <w:highlight w:val="none"/>
        </w:rPr>
        <w:t xml:space="preserve"> 项目通过竣工验收后招标人应登录韶关市公共资源一体化平台进行履约担保退回操作。</w:t>
      </w:r>
    </w:p>
    <w:p w14:paraId="741ADB9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4</w:t>
      </w:r>
      <w:r>
        <w:rPr>
          <w:rFonts w:hint="eastAsia" w:ascii="Times New Roman"/>
          <w:snapToGrid w:val="0"/>
          <w:color w:val="auto"/>
          <w:kern w:val="0"/>
          <w:highlight w:val="none"/>
        </w:rPr>
        <w:t xml:space="preserve"> 项目通过竣工验收之日后28天内，招标人将履约担保退还给承包人。</w:t>
      </w:r>
    </w:p>
    <w:p w14:paraId="5CE86FF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5</w:t>
      </w:r>
      <w:r>
        <w:rPr>
          <w:rFonts w:hint="eastAsia" w:ascii="Times New Roman"/>
          <w:snapToGrid w:val="0"/>
          <w:color w:val="auto"/>
          <w:kern w:val="0"/>
          <w:highlight w:val="none"/>
        </w:rPr>
        <w:t xml:space="preserve"> </w:t>
      </w:r>
      <w:r>
        <w:rPr>
          <w:rFonts w:hint="eastAsia" w:ascii="宋体" w:hAnsi="宋体" w:eastAsia="宋体" w:cs="宋体"/>
          <w:color w:val="auto"/>
          <w:sz w:val="24"/>
          <w:szCs w:val="22"/>
          <w:highlight w:val="none"/>
        </w:rPr>
        <w:t>项目延期竣工的，中标人应登录韶关市公共资源一体化平台办理延长履约担保期限。</w:t>
      </w:r>
    </w:p>
    <w:p w14:paraId="59C70D6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6</w:t>
      </w:r>
      <w:r>
        <w:rPr>
          <w:rFonts w:hint="eastAsia" w:ascii="Times New Roman"/>
          <w:snapToGrid w:val="0"/>
          <w:color w:val="auto"/>
          <w:kern w:val="0"/>
          <w:highlight w:val="none"/>
        </w:rPr>
        <w:t xml:space="preserve"> </w:t>
      </w:r>
      <w:r>
        <w:rPr>
          <w:rFonts w:hint="eastAsia" w:ascii="宋体" w:hAnsi="宋体" w:eastAsia="宋体" w:cs="宋体"/>
          <w:color w:val="auto"/>
          <w:sz w:val="24"/>
          <w:szCs w:val="22"/>
          <w:highlight w:val="none"/>
        </w:rPr>
        <w:t>中标人在领取中标通知书之后按有关规定及时提交履约保证。</w:t>
      </w:r>
    </w:p>
    <w:p w14:paraId="70BBD75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hAnsi="Times New Roman" w:eastAsia="宋体" w:cs="Times New Roman"/>
          <w:b/>
          <w:bCs/>
          <w:snapToGrid w:val="0"/>
          <w:color w:val="auto"/>
          <w:kern w:val="0"/>
          <w:highlight w:val="none"/>
          <w:lang w:val="en-US" w:eastAsia="zh-CN"/>
        </w:rPr>
        <w:t>3.</w:t>
      </w:r>
      <w:r>
        <w:rPr>
          <w:rFonts w:hint="eastAsia" w:ascii="Times New Roman" w:cs="Times New Roman"/>
          <w:b/>
          <w:bCs/>
          <w:snapToGrid w:val="0"/>
          <w:color w:val="auto"/>
          <w:kern w:val="0"/>
          <w:highlight w:val="none"/>
          <w:lang w:val="en-US" w:eastAsia="zh-CN"/>
        </w:rPr>
        <w:t>7</w:t>
      </w:r>
      <w:r>
        <w:rPr>
          <w:rFonts w:hint="eastAsia" w:ascii="Times New Roman"/>
          <w:snapToGrid w:val="0"/>
          <w:color w:val="auto"/>
          <w:kern w:val="0"/>
          <w:highlight w:val="none"/>
        </w:rPr>
        <w:t xml:space="preserve"> </w:t>
      </w:r>
      <w:r>
        <w:rPr>
          <w:rFonts w:hint="eastAsia" w:ascii="宋体" w:hAnsi="宋体" w:eastAsia="宋体" w:cs="宋体"/>
          <w:color w:val="auto"/>
          <w:sz w:val="24"/>
          <w:szCs w:val="22"/>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D32CBA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6" w:name="_Toc24195"/>
      <w:r>
        <w:rPr>
          <w:rFonts w:hint="eastAsia" w:ascii="Times New Roman"/>
          <w:b/>
          <w:bCs/>
          <w:snapToGrid w:val="0"/>
          <w:color w:val="auto"/>
          <w:kern w:val="0"/>
          <w:highlight w:val="none"/>
        </w:rPr>
        <w:t>4．合同订立</w:t>
      </w:r>
      <w:bookmarkEnd w:id="226"/>
    </w:p>
    <w:p w14:paraId="6CC729B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 xml:space="preserve"> 招标人应当自中标通知书发出之日起</w:t>
      </w:r>
      <w:r>
        <w:rPr>
          <w:rFonts w:hint="eastAsia" w:ascii="Times New Roman"/>
          <w:snapToGrid w:val="0"/>
          <w:color w:val="auto"/>
          <w:kern w:val="0"/>
          <w:highlight w:val="none"/>
          <w:u w:val="single"/>
        </w:rPr>
        <w:t xml:space="preserve"> 30 </w:t>
      </w:r>
      <w:r>
        <w:rPr>
          <w:rFonts w:hint="eastAsia" w:ascii="Times New Roman"/>
          <w:snapToGrid w:val="0"/>
          <w:color w:val="auto"/>
          <w:kern w:val="0"/>
          <w:highlight w:val="none"/>
        </w:rPr>
        <w:t>日内，按照招标文件、中标人的投标文件与中标人订立书面合同。</w:t>
      </w:r>
    </w:p>
    <w:p w14:paraId="693A4161">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w:t>
      </w:r>
      <w:r>
        <w:rPr>
          <w:rFonts w:hint="eastAsia" w:ascii="Times New Roman"/>
          <w:snapToGrid w:val="0"/>
          <w:color w:val="auto"/>
          <w:kern w:val="0"/>
          <w:highlight w:val="none"/>
        </w:rPr>
        <w:t xml:space="preserve"> 不正常报价的梳理和确认</w:t>
      </w:r>
    </w:p>
    <w:p w14:paraId="635C7C44">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4.2.1</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Times New Roman"/>
          <w:snapToGrid w:val="0"/>
          <w:color w:val="auto"/>
          <w:kern w:val="0"/>
          <w:highlight w:val="none"/>
        </w:rPr>
        <w:t>招标人不具备以上能力的，可授权编制本项目</w:t>
      </w:r>
      <w:r>
        <w:rPr>
          <w:rFonts w:hint="eastAsia" w:ascii="Times New Roman"/>
          <w:snapToGrid w:val="0"/>
          <w:color w:val="auto"/>
          <w:kern w:val="0"/>
          <w:highlight w:val="none"/>
          <w:lang w:val="en-US" w:eastAsia="zh-CN"/>
        </w:rPr>
        <w:t>最高投标限价</w:t>
      </w:r>
      <w:r>
        <w:rPr>
          <w:rFonts w:hint="eastAsia" w:ascii="Times New Roman"/>
          <w:snapToGrid w:val="0"/>
          <w:color w:val="auto"/>
          <w:kern w:val="0"/>
          <w:highlight w:val="none"/>
        </w:rPr>
        <w:t>的造价咨询单位实施。</w:t>
      </w:r>
    </w:p>
    <w:p w14:paraId="0CFFCED9">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4.2.2</w:t>
      </w:r>
      <w:r>
        <w:rPr>
          <w:rFonts w:hint="eastAsia" w:ascii="Times New Roman"/>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2DAABBE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4.2.3</w:t>
      </w:r>
      <w:r>
        <w:rPr>
          <w:rFonts w:hint="eastAsia" w:ascii="Times New Roman"/>
          <w:snapToGrid w:val="0"/>
          <w:color w:val="auto"/>
          <w:kern w:val="0"/>
          <w:highlight w:val="none"/>
        </w:rPr>
        <w:t xml:space="preserve"> 错漏项的认定。中标人已标价工程量清单中，任一清单项目未填报价格或价格为零的，视为错漏项。</w:t>
      </w:r>
    </w:p>
    <w:p w14:paraId="7D223A1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4.2.4</w:t>
      </w:r>
      <w:r>
        <w:rPr>
          <w:rFonts w:hint="eastAsia" w:ascii="Times New Roman"/>
          <w:snapToGrid w:val="0"/>
          <w:color w:val="auto"/>
          <w:kern w:val="0"/>
          <w:highlight w:val="none"/>
        </w:rPr>
        <w:t xml:space="preserve"> 不平衡报价的认定。经修正算术性错误后的中标人已标价工程量清单中，</w:t>
      </w:r>
      <w:r>
        <w:rPr>
          <w:rFonts w:hint="eastAsia" w:ascii="Times New Roman"/>
          <w:b/>
          <w:bCs/>
          <w:snapToGrid w:val="0"/>
          <w:color w:val="auto"/>
          <w:kern w:val="0"/>
          <w:highlight w:val="none"/>
          <w:u w:val="single"/>
        </w:rPr>
        <w:t>分部分项工程量清单项目的投标综合单价与</w:t>
      </w:r>
      <w:r>
        <w:rPr>
          <w:rFonts w:hint="eastAsia" w:ascii="Times New Roman"/>
          <w:b/>
          <w:bCs/>
          <w:snapToGrid w:val="0"/>
          <w:color w:val="auto"/>
          <w:kern w:val="0"/>
          <w:highlight w:val="none"/>
          <w:u w:val="single"/>
          <w:lang w:val="en-US" w:eastAsia="zh-CN"/>
        </w:rPr>
        <w:t>最高投标限价</w:t>
      </w:r>
      <w:r>
        <w:rPr>
          <w:rFonts w:hint="eastAsia" w:ascii="Times New Roman"/>
          <w:b/>
          <w:bCs/>
          <w:snapToGrid w:val="0"/>
          <w:color w:val="auto"/>
          <w:kern w:val="0"/>
          <w:highlight w:val="none"/>
          <w:u w:val="single"/>
        </w:rPr>
        <w:t>分部分项工程量清单项目的综合单价偏差≥20%</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的清单项目，视为不平衡报价项目。</w:t>
      </w:r>
    </w:p>
    <w:p w14:paraId="1C115FA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4.2.5</w:t>
      </w:r>
      <w:r>
        <w:rPr>
          <w:rFonts w:hint="eastAsia" w:ascii="Times New Roman"/>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4CE1693C">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4.2.6</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合同履行过程中，被认定为错漏项的清单项目，结算时按照第三章“拟签订合同的主要条款”第2.6条规定处理。</w:t>
      </w:r>
    </w:p>
    <w:p w14:paraId="47586094">
      <w:pPr>
        <w:wordWrap w:val="0"/>
        <w:adjustRightInd w:val="0"/>
        <w:snapToGrid w:val="0"/>
        <w:spacing w:line="440" w:lineRule="exact"/>
        <w:ind w:firstLine="482" w:firstLineChars="200"/>
        <w:rPr>
          <w:rFonts w:ascii="Times New Roman"/>
          <w:b/>
          <w:bCs/>
          <w:snapToGrid w:val="0"/>
          <w:color w:val="auto"/>
          <w:kern w:val="0"/>
          <w:highlight w:val="none"/>
        </w:rPr>
      </w:pPr>
      <w:r>
        <w:rPr>
          <w:rFonts w:hint="eastAsia" w:ascii="Times New Roman"/>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135C719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 xml:space="preserve">4.3 </w:t>
      </w:r>
      <w:r>
        <w:rPr>
          <w:rFonts w:hint="eastAsia" w:ascii="Times New Roman"/>
          <w:snapToGrid w:val="0"/>
          <w:color w:val="auto"/>
          <w:kern w:val="0"/>
          <w:highlight w:val="none"/>
        </w:rPr>
        <w:t>本招标项目合同计价方式为：</w:t>
      </w:r>
      <w:r>
        <w:rPr>
          <w:rFonts w:hint="eastAsia" w:ascii="Times New Roman"/>
          <w:snapToGrid w:val="0"/>
          <w:color w:val="auto"/>
          <w:kern w:val="0"/>
          <w:highlight w:val="none"/>
          <w:u w:val="single"/>
        </w:rPr>
        <w:t xml:space="preserve"> 单价 </w:t>
      </w:r>
      <w:r>
        <w:rPr>
          <w:rFonts w:hint="eastAsia" w:ascii="Times New Roman"/>
          <w:snapToGrid w:val="0"/>
          <w:color w:val="auto"/>
          <w:kern w:val="0"/>
          <w:highlight w:val="none"/>
        </w:rPr>
        <w:t>合同。</w:t>
      </w:r>
    </w:p>
    <w:p w14:paraId="07FBDC67">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4.4</w:t>
      </w:r>
      <w:r>
        <w:rPr>
          <w:rFonts w:hint="eastAsia" w:ascii="Times New Roman"/>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E7BA2E2">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4.5</w:t>
      </w:r>
      <w:r>
        <w:rPr>
          <w:rFonts w:hint="eastAsia" w:ascii="Times New Roman"/>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3719FE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4.6</w:t>
      </w:r>
      <w:r>
        <w:rPr>
          <w:rFonts w:hint="eastAsia" w:ascii="Times New Roman"/>
          <w:snapToGrid w:val="0"/>
          <w:color w:val="auto"/>
          <w:kern w:val="0"/>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17A6661C">
      <w:pPr>
        <w:wordWrap w:val="0"/>
        <w:adjustRightInd w:val="0"/>
        <w:snapToGrid w:val="0"/>
        <w:spacing w:line="440" w:lineRule="exact"/>
        <w:ind w:firstLine="482" w:firstLineChars="200"/>
        <w:rPr>
          <w:rFonts w:ascii="Times New Roman"/>
          <w:b/>
          <w:bCs/>
          <w:snapToGrid w:val="0"/>
          <w:color w:val="auto"/>
          <w:kern w:val="0"/>
          <w:highlight w:val="none"/>
        </w:rPr>
      </w:pPr>
    </w:p>
    <w:p w14:paraId="0CB3C5D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7" w:name="_Toc22985"/>
      <w:r>
        <w:rPr>
          <w:rFonts w:hint="eastAsia" w:ascii="Times New Roman"/>
          <w:b/>
          <w:bCs/>
          <w:snapToGrid w:val="0"/>
          <w:color w:val="auto"/>
          <w:kern w:val="0"/>
          <w:highlight w:val="none"/>
        </w:rPr>
        <w:t>5．放弃中标的处理</w:t>
      </w:r>
      <w:bookmarkEnd w:id="227"/>
    </w:p>
    <w:p w14:paraId="44063D1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5.1</w:t>
      </w:r>
      <w:r>
        <w:rPr>
          <w:rFonts w:hint="eastAsia" w:ascii="Times New Roman"/>
          <w:snapToGrid w:val="0"/>
          <w:color w:val="auto"/>
          <w:kern w:val="0"/>
          <w:highlight w:val="none"/>
        </w:rPr>
        <w:t xml:space="preserve"> 中标人</w:t>
      </w:r>
      <w:r>
        <w:rPr>
          <w:snapToGrid w:val="0"/>
          <w:color w:val="auto"/>
          <w:highlight w:val="none"/>
        </w:rPr>
        <w:t>无正当理由</w:t>
      </w:r>
      <w:r>
        <w:rPr>
          <w:rFonts w:hint="eastAsia"/>
          <w:snapToGrid w:val="0"/>
          <w:color w:val="auto"/>
          <w:highlight w:val="none"/>
        </w:rPr>
        <w:t>放弃中标的，</w:t>
      </w:r>
      <w:r>
        <w:rPr>
          <w:rFonts w:hint="eastAsia" w:ascii="Times New Roman"/>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highlight w:val="none"/>
        </w:rPr>
        <w:t>因此种情况造成招标人重新招标的</w:t>
      </w:r>
      <w:r>
        <w:rPr>
          <w:rFonts w:hint="eastAsia" w:ascii="Times New Roman"/>
          <w:snapToGrid w:val="0"/>
          <w:color w:val="auto"/>
          <w:kern w:val="0"/>
          <w:highlight w:val="none"/>
        </w:rPr>
        <w:t>，招标人可不接受该弃标人再次投标。同时，招标人应将该弃标人的失信行为向行政监督部门报告。</w:t>
      </w:r>
    </w:p>
    <w:p w14:paraId="38A69905">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04DE0D7E">
      <w:pPr>
        <w:wordWrap w:val="0"/>
        <w:adjustRightInd w:val="0"/>
        <w:snapToGrid w:val="0"/>
        <w:spacing w:line="440" w:lineRule="exact"/>
        <w:ind w:firstLine="482" w:firstLineChars="200"/>
        <w:rPr>
          <w:rFonts w:ascii="Times New Roman"/>
          <w:b/>
          <w:bCs/>
          <w:snapToGrid w:val="0"/>
          <w:color w:val="auto"/>
          <w:kern w:val="0"/>
          <w:highlight w:val="none"/>
        </w:rPr>
      </w:pPr>
    </w:p>
    <w:p w14:paraId="465BE7AB">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8" w:name="_Toc23045"/>
      <w:r>
        <w:rPr>
          <w:rFonts w:hint="eastAsia" w:ascii="Times New Roman"/>
          <w:b/>
          <w:bCs/>
          <w:snapToGrid w:val="0"/>
          <w:color w:val="auto"/>
          <w:kern w:val="0"/>
          <w:highlight w:val="none"/>
        </w:rPr>
        <w:t>6．专业工程分包</w:t>
      </w:r>
      <w:bookmarkEnd w:id="228"/>
    </w:p>
    <w:p w14:paraId="65A2E1D9">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24ADC7A9">
      <w:pPr>
        <w:wordWrap w:val="0"/>
        <w:adjustRightInd w:val="0"/>
        <w:snapToGrid w:val="0"/>
        <w:spacing w:line="440" w:lineRule="exact"/>
        <w:ind w:firstLine="480" w:firstLineChars="200"/>
        <w:rPr>
          <w:rFonts w:ascii="Times New Roman"/>
          <w:snapToGrid w:val="0"/>
          <w:color w:val="auto"/>
          <w:kern w:val="0"/>
          <w:highlight w:val="none"/>
        </w:rPr>
      </w:pPr>
    </w:p>
    <w:p w14:paraId="324B0FD1">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29" w:name="_Toc3096"/>
      <w:r>
        <w:rPr>
          <w:rFonts w:hint="eastAsia" w:ascii="Times New Roman"/>
          <w:b/>
          <w:bCs/>
          <w:snapToGrid w:val="0"/>
          <w:color w:val="auto"/>
          <w:kern w:val="0"/>
          <w:highlight w:val="none"/>
        </w:rPr>
        <w:t>7．工人工资支付专用账户</w:t>
      </w:r>
      <w:bookmarkEnd w:id="229"/>
    </w:p>
    <w:p w14:paraId="557F156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2967441B">
      <w:pPr>
        <w:pStyle w:val="6"/>
        <w:spacing w:before="0" w:after="0" w:line="375" w:lineRule="auto"/>
        <w:ind w:firstLine="482"/>
        <w:rPr>
          <w:rFonts w:ascii="Times New Roman" w:hAnsi="Times New Roman"/>
          <w:snapToGrid w:val="0"/>
          <w:color w:val="auto"/>
          <w:kern w:val="0"/>
          <w:highlight w:val="none"/>
        </w:rPr>
      </w:pPr>
      <w:bookmarkStart w:id="230" w:name="_Toc16391"/>
      <w:bookmarkStart w:id="231" w:name="_Toc10614"/>
      <w:r>
        <w:rPr>
          <w:rFonts w:hint="eastAsia" w:ascii="Times New Roman" w:hAnsi="Times New Roman"/>
          <w:b/>
          <w:bCs/>
          <w:snapToGrid w:val="0"/>
          <w:color w:val="auto"/>
          <w:kern w:val="0"/>
          <w:highlight w:val="none"/>
        </w:rPr>
        <w:t>7.2</w:t>
      </w:r>
      <w:r>
        <w:rPr>
          <w:rFonts w:hint="eastAsia" w:ascii="Times New Roman" w:hAnsi="Times New Roman"/>
          <w:snapToGrid w:val="0"/>
          <w:color w:val="auto"/>
          <w:kern w:val="0"/>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bookmarkEnd w:id="230"/>
      <w:bookmarkEnd w:id="231"/>
    </w:p>
    <w:p w14:paraId="6D1F0C94">
      <w:pPr>
        <w:pStyle w:val="6"/>
        <w:spacing w:before="0" w:after="0" w:line="375" w:lineRule="auto"/>
        <w:ind w:firstLine="482"/>
        <w:rPr>
          <w:rFonts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4BBEB277">
      <w:pPr>
        <w:pStyle w:val="6"/>
        <w:spacing w:before="0" w:after="0" w:line="375" w:lineRule="auto"/>
        <w:ind w:firstLine="482"/>
        <w:rPr>
          <w:rFonts w:ascii="Times New Roman"/>
          <w:b/>
          <w:bCs/>
          <w:snapToGrid w:val="0"/>
          <w:color w:val="auto"/>
          <w:kern w:val="0"/>
          <w:highlight w:val="none"/>
        </w:rPr>
      </w:pPr>
      <w:r>
        <w:rPr>
          <w:rFonts w:hint="eastAsia" w:ascii="宋体" w:hAnsi="宋体" w:cs="宋体"/>
          <w:snapToGrid w:val="0"/>
          <w:color w:val="auto"/>
          <w:kern w:val="0"/>
          <w:highlight w:val="none"/>
        </w:rPr>
        <w:t>7.4农民工工资分账制：</w:t>
      </w:r>
      <w:r>
        <w:rPr>
          <w:rFonts w:hint="eastAsia" w:ascii="宋体" w:hAnsi="宋体" w:cs="宋体"/>
          <w:color w:val="auto"/>
          <w:szCs w:val="21"/>
          <w:highlight w:val="none"/>
          <w:lang w:val="zh-CN"/>
        </w:rPr>
        <w:t>依据2021年7月7日人力资源社会保障部等十部门关于印发《工程建设领域农民工工资专用账户管理暂行办法》的通知（人社部发〔2021〕53号），总包单位应当在工程施工合同签订之日起30日内开立专用账户，并与建设单位、开户银行签订资金管理三方协议。专用账户名称为总包单位名称加工程建设项目名称后加“农民工工资专用账户”。总包单位应当在专用账户开立后的30日内报项目所在地专用账户监管部门备案。若未按该办法执行，将上报省市</w:t>
      </w:r>
      <w:r>
        <w:rPr>
          <w:rFonts w:hint="eastAsia" w:ascii="宋体" w:hAnsi="宋体" w:cs="宋体"/>
          <w:color w:val="auto"/>
          <w:szCs w:val="21"/>
          <w:highlight w:val="none"/>
        </w:rPr>
        <w:t>建设</w:t>
      </w:r>
      <w:r>
        <w:rPr>
          <w:rFonts w:hint="eastAsia" w:ascii="宋体" w:hAnsi="宋体" w:cs="宋体"/>
          <w:color w:val="auto"/>
          <w:szCs w:val="21"/>
          <w:highlight w:val="none"/>
          <w:lang w:val="zh-CN"/>
        </w:rPr>
        <w:t>行政主管部门将此行为列入不良信用记录</w:t>
      </w:r>
      <w:r>
        <w:rPr>
          <w:rFonts w:hint="eastAsia" w:ascii="宋体" w:hAnsi="宋体" w:cs="宋体"/>
          <w:color w:val="auto"/>
          <w:spacing w:val="2"/>
          <w:kern w:val="0"/>
          <w:szCs w:val="21"/>
          <w:highlight w:val="none"/>
        </w:rPr>
        <w:t>。</w:t>
      </w:r>
      <w:r>
        <w:rPr>
          <w:rFonts w:hint="eastAsia" w:ascii="宋体" w:hAnsi="宋体" w:cs="宋体"/>
          <w:color w:val="auto"/>
          <w:spacing w:val="2"/>
          <w:kern w:val="0"/>
          <w:szCs w:val="21"/>
          <w:highlight w:val="none"/>
          <w:lang w:val="zh-CN"/>
        </w:rPr>
        <w:t>根据工程人工工资所占比例，于每次拨付工程进度款时，按工程进度款的</w:t>
      </w:r>
      <w:r>
        <w:rPr>
          <w:rFonts w:hint="eastAsia" w:ascii="宋体" w:hAnsi="宋体" w:cs="宋体"/>
          <w:color w:val="auto"/>
          <w:spacing w:val="2"/>
          <w:kern w:val="0"/>
          <w:szCs w:val="21"/>
          <w:highlight w:val="none"/>
        </w:rPr>
        <w:t>25%</w:t>
      </w:r>
      <w:r>
        <w:rPr>
          <w:rFonts w:hint="eastAsia" w:ascii="宋体" w:hAnsi="宋体" w:cs="宋体"/>
          <w:color w:val="auto"/>
          <w:spacing w:val="2"/>
          <w:kern w:val="0"/>
          <w:szCs w:val="21"/>
          <w:highlight w:val="none"/>
          <w:lang w:val="zh-CN"/>
        </w:rPr>
        <w:t>资金</w:t>
      </w:r>
      <w:r>
        <w:rPr>
          <w:rFonts w:hint="eastAsia" w:ascii="宋体" w:hAnsi="宋体" w:cs="宋体"/>
          <w:color w:val="auto"/>
          <w:highlight w:val="none"/>
          <w:shd w:val="clear" w:color="auto" w:fill="FFFFFF"/>
        </w:rPr>
        <w:t>（且不低于当月应发工人工资的金额）</w:t>
      </w:r>
      <w:r>
        <w:rPr>
          <w:rFonts w:hint="eastAsia" w:ascii="宋体" w:hAnsi="宋体" w:cs="宋体"/>
          <w:color w:val="auto"/>
          <w:spacing w:val="2"/>
          <w:kern w:val="0"/>
          <w:szCs w:val="21"/>
          <w:highlight w:val="none"/>
        </w:rPr>
        <w:t>由中标人直接</w:t>
      </w:r>
      <w:r>
        <w:rPr>
          <w:rFonts w:hint="eastAsia" w:ascii="宋体" w:hAnsi="宋体" w:cs="宋体"/>
          <w:color w:val="auto"/>
          <w:spacing w:val="2"/>
          <w:kern w:val="0"/>
          <w:szCs w:val="21"/>
          <w:highlight w:val="none"/>
          <w:lang w:val="zh-CN"/>
        </w:rPr>
        <w:t>转存到中标单位开设的工人工资专用账户上，确保足额支付工人工资。</w:t>
      </w:r>
      <w:bookmarkStart w:id="232" w:name="_Toc13019"/>
    </w:p>
    <w:p w14:paraId="29ABDCE3">
      <w:pPr>
        <w:wordWrap w:val="0"/>
        <w:adjustRightInd w:val="0"/>
        <w:snapToGrid w:val="0"/>
        <w:spacing w:line="440" w:lineRule="exact"/>
        <w:ind w:firstLine="482" w:firstLineChars="200"/>
        <w:outlineLvl w:val="2"/>
        <w:rPr>
          <w:rFonts w:hint="eastAsia" w:ascii="Times New Roman"/>
          <w:b/>
          <w:bCs/>
          <w:snapToGrid w:val="0"/>
          <w:color w:val="auto"/>
          <w:kern w:val="0"/>
          <w:highlight w:val="none"/>
        </w:rPr>
      </w:pPr>
      <w:bookmarkStart w:id="233" w:name="_Toc30148"/>
      <w:bookmarkStart w:id="234" w:name="_Toc696"/>
      <w:r>
        <w:rPr>
          <w:rFonts w:hint="eastAsia" w:ascii="Times New Roman"/>
          <w:b/>
          <w:bCs/>
          <w:snapToGrid w:val="0"/>
          <w:color w:val="auto"/>
          <w:kern w:val="0"/>
          <w:highlight w:val="none"/>
        </w:rPr>
        <w:t>8．</w:t>
      </w:r>
      <w:bookmarkEnd w:id="232"/>
      <w:bookmarkEnd w:id="233"/>
      <w:r>
        <w:rPr>
          <w:rFonts w:hint="eastAsia" w:ascii="Times New Roman"/>
          <w:b/>
          <w:bCs/>
          <w:snapToGrid w:val="0"/>
          <w:color w:val="auto"/>
          <w:kern w:val="0"/>
          <w:highlight w:val="none"/>
        </w:rPr>
        <w:t>工期进度</w:t>
      </w:r>
      <w:bookmarkEnd w:id="234"/>
    </w:p>
    <w:p w14:paraId="492BDE7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.1</w:t>
      </w:r>
      <w:r>
        <w:rPr>
          <w:rFonts w:ascii="Times New Roman"/>
          <w:snapToGrid w:val="0"/>
          <w:color w:val="auto"/>
          <w:kern w:val="0"/>
          <w:highlight w:val="none"/>
        </w:rPr>
        <w:t xml:space="preserve"> </w:t>
      </w:r>
      <w:r>
        <w:rPr>
          <w:color w:val="auto"/>
          <w:szCs w:val="24"/>
          <w:highlight w:val="none"/>
        </w:rPr>
        <w:t>本招标项目施工标准工期为</w:t>
      </w:r>
      <w:r>
        <w:rPr>
          <w:rFonts w:hint="eastAsia"/>
          <w:b/>
          <w:bCs/>
          <w:color w:val="auto"/>
          <w:szCs w:val="24"/>
          <w:highlight w:val="none"/>
          <w:u w:val="single"/>
          <w:lang w:val="en-US" w:eastAsia="zh-CN"/>
        </w:rPr>
        <w:t>120</w:t>
      </w:r>
      <w:r>
        <w:rPr>
          <w:rFonts w:hint="eastAsia"/>
          <w:color w:val="auto"/>
          <w:szCs w:val="24"/>
          <w:highlight w:val="none"/>
          <w:lang w:val="en-US" w:eastAsia="zh-CN"/>
        </w:rPr>
        <w:t>个</w:t>
      </w:r>
      <w:r>
        <w:rPr>
          <w:color w:val="auto"/>
          <w:szCs w:val="24"/>
          <w:highlight w:val="none"/>
        </w:rPr>
        <w:t>日历天，招标工期为</w:t>
      </w:r>
      <w:r>
        <w:rPr>
          <w:rFonts w:hint="eastAsia"/>
          <w:b/>
          <w:bCs/>
          <w:color w:val="auto"/>
          <w:szCs w:val="24"/>
          <w:highlight w:val="none"/>
          <w:u w:val="single"/>
          <w:lang w:val="en-US" w:eastAsia="zh-CN"/>
        </w:rPr>
        <w:t>120</w:t>
      </w:r>
      <w:r>
        <w:rPr>
          <w:rFonts w:hint="eastAsia"/>
          <w:color w:val="auto"/>
          <w:szCs w:val="24"/>
          <w:highlight w:val="none"/>
          <w:lang w:val="en-US" w:eastAsia="zh-CN"/>
        </w:rPr>
        <w:t>个</w:t>
      </w:r>
      <w:r>
        <w:rPr>
          <w:color w:val="auto"/>
          <w:szCs w:val="24"/>
          <w:highlight w:val="none"/>
        </w:rPr>
        <w:t>日历天，承包人必须在招标工期内完成招标范围内的全部内容。</w:t>
      </w:r>
    </w:p>
    <w:p w14:paraId="59533124">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.2</w:t>
      </w:r>
      <w:r>
        <w:rPr>
          <w:rFonts w:ascii="Times New Roman"/>
          <w:snapToGrid w:val="0"/>
          <w:color w:val="auto"/>
          <w:kern w:val="0"/>
          <w:highlight w:val="none"/>
        </w:rPr>
        <w:t xml:space="preserve"> 施工工期从</w:t>
      </w:r>
      <w:r>
        <w:rPr>
          <w:rFonts w:hint="eastAsia" w:ascii="Times New Roman"/>
          <w:snapToGrid w:val="0"/>
          <w:color w:val="auto"/>
          <w:kern w:val="0"/>
          <w:highlight w:val="none"/>
        </w:rPr>
        <w:t>承包人</w:t>
      </w:r>
      <w:r>
        <w:rPr>
          <w:rFonts w:ascii="Times New Roman"/>
          <w:snapToGrid w:val="0"/>
          <w:color w:val="auto"/>
          <w:kern w:val="0"/>
          <w:highlight w:val="none"/>
        </w:rPr>
        <w:t>收到监理单位签发的开工令之日起计，至竣工验收合格之日止。</w:t>
      </w:r>
    </w:p>
    <w:p w14:paraId="5BEDE65B">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.3</w:t>
      </w:r>
      <w:r>
        <w:rPr>
          <w:rFonts w:ascii="Times New Roman"/>
          <w:snapToGrid w:val="0"/>
          <w:color w:val="auto"/>
          <w:kern w:val="0"/>
          <w:highlight w:val="none"/>
        </w:rPr>
        <w:t xml:space="preserve"> 由于</w:t>
      </w:r>
      <w:r>
        <w:rPr>
          <w:rFonts w:hint="eastAsia" w:ascii="Times New Roman"/>
          <w:snapToGrid w:val="0"/>
          <w:color w:val="auto"/>
          <w:kern w:val="0"/>
          <w:highlight w:val="none"/>
        </w:rPr>
        <w:t>承包</w:t>
      </w:r>
      <w:r>
        <w:rPr>
          <w:rFonts w:ascii="Times New Roman"/>
          <w:snapToGrid w:val="0"/>
          <w:color w:val="auto"/>
          <w:kern w:val="0"/>
          <w:highlight w:val="none"/>
        </w:rPr>
        <w:t>人原因造成</w:t>
      </w:r>
      <w:r>
        <w:rPr>
          <w:rFonts w:hint="eastAsia" w:ascii="Times New Roman"/>
          <w:snapToGrid w:val="0"/>
          <w:color w:val="auto"/>
          <w:kern w:val="0"/>
          <w:highlight w:val="none"/>
        </w:rPr>
        <w:t>工期延误的</w:t>
      </w:r>
      <w:r>
        <w:rPr>
          <w:rFonts w:ascii="Times New Roman"/>
          <w:snapToGrid w:val="0"/>
          <w:color w:val="auto"/>
          <w:kern w:val="0"/>
          <w:highlight w:val="none"/>
        </w:rPr>
        <w:t>，</w:t>
      </w:r>
      <w:r>
        <w:rPr>
          <w:rFonts w:hint="eastAsia" w:ascii="Times New Roman"/>
          <w:snapToGrid w:val="0"/>
          <w:color w:val="auto"/>
          <w:kern w:val="0"/>
          <w:highlight w:val="none"/>
        </w:rPr>
        <w:t>承包人</w:t>
      </w:r>
      <w:r>
        <w:rPr>
          <w:rFonts w:ascii="Times New Roman"/>
          <w:snapToGrid w:val="0"/>
          <w:color w:val="auto"/>
          <w:kern w:val="0"/>
          <w:highlight w:val="none"/>
        </w:rPr>
        <w:t>须在逾期第壹天起每天按合同价的</w:t>
      </w:r>
      <w:r>
        <w:rPr>
          <w:rFonts w:hAnsi="宋体" w:cs="宋体"/>
          <w:snapToGrid w:val="0"/>
          <w:color w:val="auto"/>
          <w:kern w:val="0"/>
          <w:highlight w:val="none"/>
          <w:u w:val="single"/>
        </w:rPr>
        <w:t>1</w:t>
      </w:r>
      <w:r>
        <w:rPr>
          <w:rFonts w:ascii="Arial" w:hAnsi="Arial" w:cs="Arial"/>
          <w:snapToGrid w:val="0"/>
          <w:color w:val="auto"/>
          <w:kern w:val="0"/>
          <w:highlight w:val="none"/>
          <w:u w:val="single"/>
        </w:rPr>
        <w:t>‰</w:t>
      </w:r>
      <w:r>
        <w:rPr>
          <w:rFonts w:ascii="Times New Roman"/>
          <w:snapToGrid w:val="0"/>
          <w:color w:val="auto"/>
          <w:kern w:val="0"/>
          <w:highlight w:val="none"/>
          <w:u w:val="single"/>
        </w:rPr>
        <w:t xml:space="preserve"> </w:t>
      </w:r>
      <w:r>
        <w:rPr>
          <w:rFonts w:ascii="Times New Roman"/>
          <w:snapToGrid w:val="0"/>
          <w:color w:val="auto"/>
          <w:kern w:val="0"/>
          <w:highlight w:val="none"/>
        </w:rPr>
        <w:t>向招标人返纳逾期竣工违约金。</w:t>
      </w:r>
      <w:r>
        <w:rPr>
          <w:rFonts w:hAnsi="宋体" w:cs="宋体"/>
          <w:snapToGrid w:val="0"/>
          <w:color w:val="auto"/>
          <w:kern w:val="0"/>
          <w:highlight w:val="none"/>
        </w:rPr>
        <w:t>逾期竣工违约金的最高限额为合同价款的</w:t>
      </w:r>
      <w:r>
        <w:rPr>
          <w:rFonts w:hint="eastAsia" w:hAnsi="宋体" w:cs="宋体"/>
          <w:snapToGrid w:val="0"/>
          <w:color w:val="auto"/>
          <w:kern w:val="0"/>
          <w:highlight w:val="none"/>
          <w:u w:val="single"/>
        </w:rPr>
        <w:t>5</w:t>
      </w:r>
      <w:r>
        <w:rPr>
          <w:rFonts w:hAnsi="宋体" w:cs="宋体"/>
          <w:snapToGrid w:val="0"/>
          <w:color w:val="auto"/>
          <w:kern w:val="0"/>
          <w:highlight w:val="none"/>
          <w:u w:val="single"/>
        </w:rPr>
        <w:t>%</w:t>
      </w:r>
      <w:r>
        <w:rPr>
          <w:rFonts w:hAnsi="宋体" w:cs="宋体"/>
          <w:iCs/>
          <w:snapToGrid w:val="0"/>
          <w:color w:val="auto"/>
          <w:kern w:val="0"/>
          <w:highlight w:val="none"/>
        </w:rPr>
        <w:t>。</w:t>
      </w:r>
    </w:p>
    <w:p w14:paraId="1665D271">
      <w:pPr>
        <w:wordWrap w:val="0"/>
        <w:adjustRightInd w:val="0"/>
        <w:snapToGrid w:val="0"/>
        <w:spacing w:line="440" w:lineRule="exact"/>
        <w:ind w:firstLine="482" w:firstLineChars="200"/>
        <w:rPr>
          <w:rFonts w:hint="eastAsia" w:ascii="Times New Roman"/>
          <w:snapToGrid w:val="0"/>
          <w:color w:val="auto"/>
          <w:kern w:val="0"/>
          <w:highlight w:val="none"/>
        </w:rPr>
      </w:pPr>
      <w:bookmarkStart w:id="235" w:name="_Toc19632"/>
      <w:bookmarkStart w:id="236" w:name="_Toc28684"/>
      <w:bookmarkStart w:id="237" w:name="_Hlt69698713"/>
      <w:bookmarkStart w:id="238" w:name="_Hlt69698765"/>
      <w:bookmarkStart w:id="239" w:name="_Hlt69698776"/>
      <w:bookmarkStart w:id="240" w:name="_Toc28918"/>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．项目管理机构</w:t>
      </w:r>
    </w:p>
    <w:p w14:paraId="1E485B1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.1</w:t>
      </w:r>
      <w:r>
        <w:rPr>
          <w:rFonts w:hint="eastAsia" w:ascii="Times New Roman"/>
          <w:snapToGrid w:val="0"/>
          <w:color w:val="auto"/>
          <w:kern w:val="0"/>
          <w:highlight w:val="none"/>
        </w:rPr>
        <w:t xml:space="preserve"> 承包人派驻的项目管理班子成员必须为其投标文件确定的人员，否则发包人有权终止合同。</w:t>
      </w:r>
    </w:p>
    <w:p w14:paraId="496894E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.2</w:t>
      </w:r>
      <w:r>
        <w:rPr>
          <w:rFonts w:hint="eastAsia" w:ascii="Times New Roman"/>
          <w:snapToGrid w:val="0"/>
          <w:color w:val="auto"/>
          <w:kern w:val="0"/>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03057E8B">
      <w:pPr>
        <w:wordWrap w:val="0"/>
        <w:adjustRightInd w:val="0"/>
        <w:snapToGrid w:val="0"/>
        <w:ind w:firstLine="482" w:firstLineChars="200"/>
        <w:rPr>
          <w:rFonts w:hint="eastAsia" w:ascii="Times New Roman"/>
          <w:b/>
          <w:snapToGrid w:val="0"/>
          <w:color w:val="auto"/>
          <w:kern w:val="0"/>
          <w:highlight w:val="none"/>
        </w:rPr>
      </w:pPr>
      <w:r>
        <w:rPr>
          <w:rFonts w:hint="eastAsia" w:hAnsi="宋体" w:cs="宋体"/>
          <w:b/>
          <w:bCs/>
          <w:snapToGrid w:val="0"/>
          <w:color w:val="auto"/>
          <w:kern w:val="0"/>
          <w:highlight w:val="none"/>
          <w:lang w:val="en-US" w:eastAsia="zh-CN"/>
        </w:rPr>
        <w:t>9</w:t>
      </w:r>
      <w:r>
        <w:rPr>
          <w:rFonts w:hAnsi="宋体" w:cs="宋体"/>
          <w:b/>
          <w:bCs/>
          <w:snapToGrid w:val="0"/>
          <w:color w:val="auto"/>
          <w:kern w:val="0"/>
          <w:highlight w:val="none"/>
        </w:rPr>
        <w:t>.3根据项目实施进度情况，发包人有权要求承包人增派项目管理人员，以满足项目的现场管理工作要求。</w:t>
      </w:r>
    </w:p>
    <w:p w14:paraId="2F46D156">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0</w:t>
      </w:r>
      <w:r>
        <w:rPr>
          <w:rFonts w:hint="eastAsia" w:ascii="Times New Roman"/>
          <w:b/>
          <w:snapToGrid w:val="0"/>
          <w:color w:val="auto"/>
          <w:kern w:val="0"/>
          <w:highlight w:val="none"/>
        </w:rPr>
        <w:t>．现场管理</w:t>
      </w:r>
    </w:p>
    <w:p w14:paraId="10D94C4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.1</w:t>
      </w:r>
      <w:r>
        <w:rPr>
          <w:rFonts w:hint="eastAsia" w:ascii="Times New Roman"/>
          <w:snapToGrid w:val="0"/>
          <w:color w:val="auto"/>
          <w:kern w:val="0"/>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7BF1686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.2</w:t>
      </w:r>
      <w:r>
        <w:rPr>
          <w:rFonts w:hint="eastAsia" w:ascii="Times New Roman"/>
          <w:snapToGrid w:val="0"/>
          <w:color w:val="auto"/>
          <w:kern w:val="0"/>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4D7BE81E">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0</w:t>
      </w:r>
      <w:r>
        <w:rPr>
          <w:rFonts w:hint="eastAsia" w:ascii="Times New Roman"/>
          <w:b/>
          <w:bCs/>
          <w:snapToGrid w:val="0"/>
          <w:color w:val="auto"/>
          <w:kern w:val="0"/>
          <w:highlight w:val="none"/>
        </w:rPr>
        <w:t>.3</w:t>
      </w:r>
      <w:r>
        <w:rPr>
          <w:rFonts w:hint="eastAsia" w:ascii="Times New Roman"/>
          <w:snapToGrid w:val="0"/>
          <w:color w:val="auto"/>
          <w:kern w:val="0"/>
          <w:highlight w:val="none"/>
        </w:rPr>
        <w:t xml:space="preserve"> 为保证施工现场的环境卫生，承包人在本招标项目施工过程中，所有的车辆必须按发包人规定的行车路线行驶。</w:t>
      </w:r>
    </w:p>
    <w:p w14:paraId="4C59C55E">
      <w:pPr>
        <w:wordWrap w:val="0"/>
        <w:adjustRightInd w:val="0"/>
        <w:snapToGrid w:val="0"/>
        <w:spacing w:line="440" w:lineRule="exact"/>
        <w:ind w:firstLine="482" w:firstLineChars="200"/>
        <w:rPr>
          <w:rFonts w:hint="eastAsia" w:ascii="Times New Roman"/>
          <w:b/>
          <w:snapToGrid w:val="0"/>
          <w:color w:val="auto"/>
          <w:kern w:val="0"/>
          <w:highlight w:val="none"/>
        </w:rPr>
      </w:pPr>
    </w:p>
    <w:p w14:paraId="699C15E0">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1</w:t>
      </w:r>
      <w:r>
        <w:rPr>
          <w:rFonts w:hint="eastAsia" w:ascii="Times New Roman"/>
          <w:b/>
          <w:snapToGrid w:val="0"/>
          <w:color w:val="auto"/>
          <w:kern w:val="0"/>
          <w:highlight w:val="none"/>
        </w:rPr>
        <w:t>．监督实施</w:t>
      </w:r>
    </w:p>
    <w:p w14:paraId="3435396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1AC9281">
      <w:pPr>
        <w:wordWrap w:val="0"/>
        <w:adjustRightInd w:val="0"/>
        <w:snapToGrid w:val="0"/>
        <w:spacing w:line="440" w:lineRule="exact"/>
        <w:ind w:firstLine="560"/>
        <w:rPr>
          <w:rFonts w:hint="eastAsia" w:ascii="Times New Roman"/>
          <w:snapToGrid w:val="0"/>
          <w:color w:val="auto"/>
          <w:kern w:val="0"/>
          <w:highlight w:val="none"/>
        </w:rPr>
      </w:pPr>
    </w:p>
    <w:p w14:paraId="0E7A3F84">
      <w:pPr>
        <w:wordWrap w:val="0"/>
        <w:adjustRightInd w:val="0"/>
        <w:snapToGrid w:val="0"/>
        <w:spacing w:line="440" w:lineRule="exact"/>
        <w:ind w:firstLine="560"/>
        <w:rPr>
          <w:rFonts w:hint="eastAsia" w:ascii="Times New Roman"/>
          <w:b/>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2</w:t>
      </w:r>
      <w:r>
        <w:rPr>
          <w:rFonts w:hint="eastAsia" w:ascii="Times New Roman"/>
          <w:b/>
          <w:snapToGrid w:val="0"/>
          <w:color w:val="auto"/>
          <w:kern w:val="0"/>
          <w:highlight w:val="none"/>
        </w:rPr>
        <w:t>．主材的采购和使用</w:t>
      </w:r>
    </w:p>
    <w:p w14:paraId="3F05E74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412B3BC">
      <w:pPr>
        <w:wordWrap w:val="0"/>
        <w:adjustRightInd w:val="0"/>
        <w:snapToGrid w:val="0"/>
        <w:spacing w:line="440" w:lineRule="exact"/>
        <w:ind w:firstLine="560"/>
        <w:rPr>
          <w:rFonts w:hint="eastAsia" w:ascii="Times New Roman"/>
          <w:bCs/>
          <w:snapToGrid w:val="0"/>
          <w:color w:val="auto"/>
          <w:kern w:val="0"/>
          <w:highlight w:val="none"/>
        </w:rPr>
      </w:pPr>
    </w:p>
    <w:p w14:paraId="4D583985">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3</w:t>
      </w:r>
      <w:r>
        <w:rPr>
          <w:rFonts w:hint="eastAsia" w:ascii="Times New Roman"/>
          <w:b/>
          <w:snapToGrid w:val="0"/>
          <w:color w:val="auto"/>
          <w:kern w:val="0"/>
          <w:highlight w:val="none"/>
        </w:rPr>
        <w:t>．竣工资料移交</w:t>
      </w:r>
    </w:p>
    <w:p w14:paraId="0C667B5E">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项目竣工验收时，</w:t>
      </w:r>
      <w:r>
        <w:rPr>
          <w:rFonts w:hint="eastAsia" w:ascii="Times New Roman"/>
          <w:snapToGrid w:val="0"/>
          <w:color w:val="auto"/>
          <w:kern w:val="0"/>
          <w:highlight w:val="none"/>
        </w:rPr>
        <w:t>承包</w:t>
      </w:r>
      <w:r>
        <w:rPr>
          <w:rFonts w:hint="eastAsia" w:ascii="Times New Roman"/>
          <w:bCs/>
          <w:snapToGrid w:val="0"/>
          <w:color w:val="auto"/>
          <w:kern w:val="0"/>
          <w:highlight w:val="none"/>
        </w:rPr>
        <w:t>人应向监理单位和</w:t>
      </w:r>
      <w:r>
        <w:rPr>
          <w:rFonts w:hint="eastAsia" w:ascii="Times New Roman"/>
          <w:snapToGrid w:val="0"/>
          <w:color w:val="auto"/>
          <w:kern w:val="0"/>
          <w:highlight w:val="none"/>
        </w:rPr>
        <w:t>发包</w:t>
      </w:r>
      <w:r>
        <w:rPr>
          <w:rFonts w:hint="eastAsia" w:ascii="Times New Roman"/>
          <w:bCs/>
          <w:snapToGrid w:val="0"/>
          <w:color w:val="auto"/>
          <w:kern w:val="0"/>
          <w:highlight w:val="none"/>
        </w:rPr>
        <w:t>人提供符合国家档案部门备案要求的，编制成册的竣工图及有关的技术档案资料（含声像档案）一式</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u w:val="single"/>
          <w:lang w:val="en-US" w:eastAsia="zh-CN"/>
        </w:rPr>
        <w:t>八</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rPr>
        <w:t>份。</w:t>
      </w:r>
    </w:p>
    <w:p w14:paraId="42092E31">
      <w:pPr>
        <w:wordWrap w:val="0"/>
        <w:adjustRightInd w:val="0"/>
        <w:snapToGrid w:val="0"/>
        <w:spacing w:line="440" w:lineRule="exact"/>
        <w:ind w:firstLine="560"/>
        <w:rPr>
          <w:rFonts w:hint="eastAsia" w:ascii="Times New Roman"/>
          <w:bCs/>
          <w:snapToGrid w:val="0"/>
          <w:color w:val="auto"/>
          <w:kern w:val="0"/>
          <w:highlight w:val="none"/>
        </w:rPr>
      </w:pPr>
    </w:p>
    <w:p w14:paraId="6E316EE7">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4</w:t>
      </w:r>
      <w:r>
        <w:rPr>
          <w:rFonts w:hint="eastAsia" w:ascii="Times New Roman"/>
          <w:b/>
          <w:snapToGrid w:val="0"/>
          <w:color w:val="auto"/>
          <w:kern w:val="0"/>
          <w:highlight w:val="none"/>
        </w:rPr>
        <w:t>．质量保证</w:t>
      </w:r>
    </w:p>
    <w:p w14:paraId="33444862">
      <w:pPr>
        <w:wordWrap w:val="0"/>
        <w:adjustRightInd w:val="0"/>
        <w:snapToGrid w:val="0"/>
        <w:spacing w:line="440" w:lineRule="exact"/>
        <w:ind w:firstLine="560"/>
        <w:rPr>
          <w:rFonts w:hint="eastAsia" w:ascii="Times New Roman"/>
          <w:b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1</w:t>
      </w:r>
      <w:r>
        <w:rPr>
          <w:rFonts w:hint="eastAsia" w:ascii="Times New Roman"/>
          <w:b/>
          <w:bCs/>
          <w:snapToGrid w:val="0"/>
          <w:color w:val="000000" w:themeColor="text1"/>
          <w:kern w:val="0"/>
          <w:highlight w:val="none"/>
          <w:lang w:val="en-US" w:eastAsia="zh-CN"/>
          <w14:textFill>
            <w14:solidFill>
              <w14:schemeClr w14:val="tx1"/>
            </w14:solidFill>
          </w14:textFill>
        </w:rPr>
        <w:t>4</w:t>
      </w:r>
      <w:r>
        <w:rPr>
          <w:rFonts w:hint="eastAsia" w:ascii="Times New Roman"/>
          <w:b/>
          <w:bCs/>
          <w:snapToGrid w:val="0"/>
          <w:color w:val="000000" w:themeColor="text1"/>
          <w:kern w:val="0"/>
          <w:highlight w:val="none"/>
          <w14:textFill>
            <w14:solidFill>
              <w14:schemeClr w14:val="tx1"/>
            </w14:solidFill>
          </w14:textFill>
        </w:rPr>
        <w:t>.1</w:t>
      </w:r>
      <w:r>
        <w:rPr>
          <w:rFonts w:hint="eastAsia" w:ascii="Times New Roman"/>
          <w:bCs/>
          <w:snapToGrid w:val="0"/>
          <w:color w:val="000000" w:themeColor="text1"/>
          <w:kern w:val="0"/>
          <w:highlight w:val="none"/>
          <w14:textFill>
            <w14:solidFill>
              <w14:schemeClr w14:val="tx1"/>
            </w14:solidFill>
          </w14:textFill>
        </w:rPr>
        <w:t xml:space="preserve"> 本招标项目缺陷责任期为</w:t>
      </w:r>
      <w:r>
        <w:rPr>
          <w:rFonts w:hint="eastAsia" w:ascii="Times New Roman"/>
          <w:bCs/>
          <w:snapToGrid w:val="0"/>
          <w:color w:val="000000" w:themeColor="text1"/>
          <w:kern w:val="0"/>
          <w:highlight w:val="none"/>
          <w:u w:val="single"/>
          <w:lang w:val="en-US" w:eastAsia="zh-CN"/>
          <w14:textFill>
            <w14:solidFill>
              <w14:schemeClr w14:val="tx1"/>
            </w14:solidFill>
          </w14:textFill>
        </w:rPr>
        <w:t>2</w:t>
      </w:r>
      <w:r>
        <w:rPr>
          <w:rFonts w:hint="eastAsia" w:ascii="Times New Roman"/>
          <w:bCs/>
          <w:snapToGrid w:val="0"/>
          <w:color w:val="000000" w:themeColor="text1"/>
          <w:kern w:val="0"/>
          <w:highlight w:val="none"/>
          <w14:textFill>
            <w14:solidFill>
              <w14:schemeClr w14:val="tx1"/>
            </w14:solidFill>
          </w14:textFill>
        </w:rPr>
        <w:t>年（自通过竣工验收之日起计），在此期间预留金额为结算价</w:t>
      </w:r>
      <w:r>
        <w:rPr>
          <w:rFonts w:hint="eastAsia" w:ascii="Times New Roman"/>
          <w:bCs/>
          <w:snapToGrid w:val="0"/>
          <w:color w:val="000000" w:themeColor="text1"/>
          <w:kern w:val="0"/>
          <w:highlight w:val="none"/>
          <w:u w:val="single"/>
          <w:lang w:val="en-US" w:eastAsia="zh-CN"/>
          <w14:textFill>
            <w14:solidFill>
              <w14:schemeClr w14:val="tx1"/>
            </w14:solidFill>
          </w14:textFill>
        </w:rPr>
        <w:t>3</w:t>
      </w:r>
      <w:r>
        <w:rPr>
          <w:rFonts w:hint="eastAsia" w:ascii="Times New Roman"/>
          <w:bCs/>
          <w:snapToGrid w:val="0"/>
          <w:color w:val="000000" w:themeColor="text1"/>
          <w:kern w:val="0"/>
          <w:highlight w:val="none"/>
          <w:u w:val="single"/>
          <w14:textFill>
            <w14:solidFill>
              <w14:schemeClr w14:val="tx1"/>
            </w14:solidFill>
          </w14:textFill>
        </w:rPr>
        <w:t>%</w:t>
      </w:r>
      <w:r>
        <w:rPr>
          <w:rFonts w:hint="eastAsia" w:ascii="Times New Roman"/>
          <w:bCs/>
          <w:snapToGrid w:val="0"/>
          <w:color w:val="000000" w:themeColor="text1"/>
          <w:kern w:val="0"/>
          <w:highlight w:val="none"/>
          <w14:textFill>
            <w14:solidFill>
              <w14:schemeClr w14:val="tx1"/>
            </w14:solidFill>
          </w14:textFill>
        </w:rPr>
        <w:t>的质量保证。</w:t>
      </w:r>
    </w:p>
    <w:p w14:paraId="4DA26718">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.2</w:t>
      </w:r>
      <w:r>
        <w:rPr>
          <w:rFonts w:hint="eastAsia" w:ascii="Times New Roman"/>
          <w:bCs/>
          <w:snapToGrid w:val="0"/>
          <w:color w:val="auto"/>
          <w:kern w:val="0"/>
          <w:highlight w:val="none"/>
        </w:rPr>
        <w:t xml:space="preserve"> 质量保证的形式包括质量保证金、质量保证担保、质量保证保险三种，由承包人自主选择。</w:t>
      </w:r>
    </w:p>
    <w:p w14:paraId="0EE3872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（1）采用质量保证金形式的，在结清审定总造价时一次性扣留相应金额作为质量保证金。</w:t>
      </w:r>
    </w:p>
    <w:p w14:paraId="29C6EF9B">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hAnsi="Times New Roman" w:cs="Times New Roman"/>
          <w:b w:val="0"/>
          <w:bCs/>
          <w:caps w:val="0"/>
          <w:smallCaps w:val="0"/>
          <w:snapToGrid w:val="0"/>
          <w:color w:val="auto"/>
          <w:spacing w:val="0"/>
          <w:kern w:val="0"/>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Times New Roman"/>
          <w:bCs/>
          <w:snapToGrid w:val="0"/>
          <w:color w:val="auto"/>
          <w:kern w:val="0"/>
          <w:highlight w:val="none"/>
        </w:rPr>
        <w:t>。</w:t>
      </w:r>
    </w:p>
    <w:p w14:paraId="34C05581">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.3</w:t>
      </w:r>
      <w:r>
        <w:rPr>
          <w:rFonts w:hint="eastAsia" w:ascii="Times New Roman"/>
          <w:bCs/>
          <w:snapToGrid w:val="0"/>
          <w:color w:val="auto"/>
          <w:kern w:val="0"/>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1247550">
      <w:pPr>
        <w:wordWrap w:val="0"/>
        <w:adjustRightInd w:val="0"/>
        <w:snapToGrid w:val="0"/>
        <w:spacing w:line="440" w:lineRule="exact"/>
        <w:ind w:firstLine="560"/>
        <w:rPr>
          <w:rFonts w:hint="eastAsia" w:ascii="Times New Roman"/>
          <w:bCs/>
          <w:snapToGrid w:val="0"/>
          <w:color w:val="auto"/>
          <w:kern w:val="0"/>
          <w:highlight w:val="none"/>
        </w:rPr>
      </w:pPr>
      <w:r>
        <w:rPr>
          <w:rFonts w:ascii="Times New Roman"/>
          <w:bCs/>
          <w:snapToGrid w:val="0"/>
          <w:color w:val="auto"/>
          <w:kern w:val="0"/>
          <w:highlight w:val="none"/>
        </w:rPr>
        <w:t>由他人原因造成的缺陷，发包人负责组织维修，承包人不承担费用，且发包人不得从</w:t>
      </w:r>
      <w:r>
        <w:rPr>
          <w:rFonts w:hint="eastAsia" w:ascii="Times New Roman"/>
          <w:bCs/>
          <w:snapToGrid w:val="0"/>
          <w:color w:val="auto"/>
          <w:kern w:val="0"/>
          <w:highlight w:val="none"/>
        </w:rPr>
        <w:t>质量</w:t>
      </w:r>
      <w:r>
        <w:rPr>
          <w:rFonts w:ascii="Times New Roman"/>
          <w:bCs/>
          <w:snapToGrid w:val="0"/>
          <w:color w:val="auto"/>
          <w:kern w:val="0"/>
          <w:highlight w:val="none"/>
        </w:rPr>
        <w:t>保证中扣除费用。</w:t>
      </w:r>
    </w:p>
    <w:p w14:paraId="02A30CE4">
      <w:pPr>
        <w:wordWrap w:val="0"/>
        <w:adjustRightInd w:val="0"/>
        <w:snapToGrid w:val="0"/>
        <w:spacing w:line="440" w:lineRule="exact"/>
        <w:ind w:firstLine="560"/>
        <w:rPr>
          <w:rFonts w:ascii="Times New Roman"/>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.4</w:t>
      </w:r>
      <w:r>
        <w:rPr>
          <w:rFonts w:hint="eastAsia" w:ascii="Times New Roman"/>
          <w:bCs/>
          <w:snapToGrid w:val="0"/>
          <w:color w:val="auto"/>
          <w:kern w:val="0"/>
          <w:highlight w:val="none"/>
        </w:rPr>
        <w:t xml:space="preserve"> </w:t>
      </w:r>
      <w:r>
        <w:rPr>
          <w:rFonts w:ascii="Times New Roman"/>
          <w:bCs/>
          <w:snapToGrid w:val="0"/>
          <w:color w:val="auto"/>
          <w:kern w:val="0"/>
          <w:highlight w:val="none"/>
        </w:rPr>
        <w:t>缺陷责任期内，承包人</w:t>
      </w:r>
      <w:r>
        <w:rPr>
          <w:rFonts w:hint="eastAsia" w:ascii="Times New Roman"/>
          <w:bCs/>
          <w:snapToGrid w:val="0"/>
          <w:color w:val="auto"/>
          <w:kern w:val="0"/>
          <w:highlight w:val="none"/>
        </w:rPr>
        <w:t>应</w:t>
      </w:r>
      <w:r>
        <w:rPr>
          <w:rFonts w:ascii="Times New Roman"/>
          <w:bCs/>
          <w:snapToGrid w:val="0"/>
          <w:color w:val="auto"/>
          <w:kern w:val="0"/>
          <w:highlight w:val="none"/>
        </w:rPr>
        <w:t>认真履行合同约定的责任</w:t>
      </w:r>
      <w:r>
        <w:rPr>
          <w:rFonts w:hint="eastAsia" w:ascii="Times New Roman"/>
          <w:bCs/>
          <w:snapToGrid w:val="0"/>
          <w:color w:val="auto"/>
          <w:kern w:val="0"/>
          <w:highlight w:val="none"/>
        </w:rPr>
        <w:t>。</w:t>
      </w:r>
      <w:r>
        <w:rPr>
          <w:rFonts w:ascii="Times New Roman"/>
          <w:bCs/>
          <w:snapToGrid w:val="0"/>
          <w:color w:val="auto"/>
          <w:kern w:val="0"/>
          <w:highlight w:val="none"/>
        </w:rPr>
        <w:t>缺陷责任期到期后，承包人向发包人申请</w:t>
      </w:r>
      <w:r>
        <w:rPr>
          <w:rFonts w:hint="eastAsia" w:ascii="Times New Roman"/>
          <w:bCs/>
          <w:snapToGrid w:val="0"/>
          <w:color w:val="auto"/>
          <w:kern w:val="0"/>
          <w:highlight w:val="none"/>
        </w:rPr>
        <w:t>退还质量</w:t>
      </w:r>
      <w:r>
        <w:rPr>
          <w:rFonts w:ascii="Times New Roman"/>
          <w:bCs/>
          <w:snapToGrid w:val="0"/>
          <w:color w:val="auto"/>
          <w:kern w:val="0"/>
          <w:highlight w:val="none"/>
        </w:rPr>
        <w:t>保证</w:t>
      </w:r>
      <w:r>
        <w:rPr>
          <w:rFonts w:hint="eastAsia" w:ascii="Times New Roman"/>
          <w:bCs/>
          <w:snapToGrid w:val="0"/>
          <w:color w:val="auto"/>
          <w:kern w:val="0"/>
          <w:highlight w:val="none"/>
        </w:rPr>
        <w:t>，发包人应按照《建设工程质量保证金管理办法》有关规定将质量</w:t>
      </w:r>
      <w:r>
        <w:rPr>
          <w:rFonts w:ascii="Times New Roman"/>
          <w:bCs/>
          <w:snapToGrid w:val="0"/>
          <w:color w:val="auto"/>
          <w:kern w:val="0"/>
          <w:highlight w:val="none"/>
        </w:rPr>
        <w:t>保证</w:t>
      </w:r>
      <w:r>
        <w:rPr>
          <w:rFonts w:hint="eastAsia" w:ascii="Times New Roman"/>
          <w:bCs/>
          <w:snapToGrid w:val="0"/>
          <w:color w:val="auto"/>
          <w:kern w:val="0"/>
          <w:highlight w:val="none"/>
        </w:rPr>
        <w:t>退还给承包人</w:t>
      </w:r>
      <w:r>
        <w:rPr>
          <w:rFonts w:ascii="Times New Roman"/>
          <w:bCs/>
          <w:snapToGrid w:val="0"/>
          <w:color w:val="auto"/>
          <w:kern w:val="0"/>
          <w:highlight w:val="none"/>
        </w:rPr>
        <w:t>。</w:t>
      </w:r>
    </w:p>
    <w:p w14:paraId="078B5141">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5</w:t>
      </w:r>
      <w:r>
        <w:rPr>
          <w:rFonts w:hint="eastAsia" w:ascii="Times New Roman"/>
          <w:b/>
          <w:snapToGrid w:val="0"/>
          <w:color w:val="auto"/>
          <w:kern w:val="0"/>
          <w:highlight w:val="none"/>
        </w:rPr>
        <w:t>．不良行为处理</w:t>
      </w:r>
    </w:p>
    <w:p w14:paraId="1A7BB5A6">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7E93BE27">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（1）转包、违法分包或违反投标承诺分包工程的；</w:t>
      </w:r>
    </w:p>
    <w:p w14:paraId="22221D5B">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（2）非原参加投标中标的项目经理负责组织施工或在实施过程中擅自更换项目经理的、项目的其他主要管理人员与中标文件确定的人员不相符的；</w:t>
      </w:r>
    </w:p>
    <w:p w14:paraId="55EB3970">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（3）投标文件确定的大型机械设备没有进入施工现场的；</w:t>
      </w:r>
    </w:p>
    <w:p w14:paraId="3BEA7E61">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（4）与建设单位、监理单位串通，签认虚假工程量或工程造价的；</w:t>
      </w:r>
    </w:p>
    <w:p w14:paraId="4825D8C6">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（5）项目经理施工现场管理不到位的；</w:t>
      </w:r>
    </w:p>
    <w:p w14:paraId="0F8C679F">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（6）项目经理在非本人资格证书注册单位从事工程项目施工管理的；</w:t>
      </w:r>
    </w:p>
    <w:p w14:paraId="29D4524E">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（7）项目经理同时承担超过一项工程项目的；</w:t>
      </w:r>
    </w:p>
    <w:p w14:paraId="244046A9">
      <w:pPr>
        <w:pStyle w:val="140"/>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（8）违反有关法律、法规、规章规定的其它行为。</w:t>
      </w:r>
    </w:p>
    <w:p w14:paraId="622F8547">
      <w:pPr>
        <w:pStyle w:val="140"/>
        <w:wordWrap w:val="0"/>
        <w:adjustRightInd w:val="0"/>
        <w:snapToGrid w:val="0"/>
        <w:spacing w:line="440" w:lineRule="exact"/>
        <w:ind w:firstLine="482" w:firstLineChars="200"/>
        <w:jc w:val="left"/>
        <w:rPr>
          <w:rFonts w:hint="eastAsia"/>
          <w:b/>
          <w:bCs/>
          <w:snapToGrid w:val="0"/>
          <w:color w:val="auto"/>
          <w:kern w:val="0"/>
          <w:szCs w:val="28"/>
          <w:highlight w:val="none"/>
        </w:rPr>
      </w:pPr>
      <w:r>
        <w:rPr>
          <w:rFonts w:hint="eastAsia"/>
          <w:b/>
          <w:bCs/>
          <w:snapToGrid w:val="0"/>
          <w:color w:val="auto"/>
          <w:kern w:val="0"/>
          <w:highlight w:val="none"/>
        </w:rPr>
        <w:t>1</w:t>
      </w:r>
      <w:r>
        <w:rPr>
          <w:rFonts w:hint="eastAsia"/>
          <w:b/>
          <w:bCs/>
          <w:snapToGrid w:val="0"/>
          <w:color w:val="auto"/>
          <w:kern w:val="0"/>
          <w:highlight w:val="none"/>
          <w:lang w:val="en-US" w:eastAsia="zh-CN"/>
        </w:rPr>
        <w:t>6</w:t>
      </w:r>
      <w:r>
        <w:rPr>
          <w:rFonts w:hint="eastAsia"/>
          <w:b/>
          <w:snapToGrid w:val="0"/>
          <w:color w:val="auto"/>
          <w:kern w:val="0"/>
          <w:highlight w:val="none"/>
        </w:rPr>
        <w:t>．</w:t>
      </w:r>
      <w:r>
        <w:rPr>
          <w:rFonts w:hint="eastAsia"/>
          <w:b/>
          <w:bCs/>
          <w:snapToGrid w:val="0"/>
          <w:color w:val="auto"/>
          <w:kern w:val="0"/>
          <w:szCs w:val="28"/>
          <w:highlight w:val="none"/>
        </w:rPr>
        <w:t>信用评价条款内容</w:t>
      </w:r>
    </w:p>
    <w:p w14:paraId="3701B13D">
      <w:pPr>
        <w:pStyle w:val="102"/>
        <w:wordWrap w:val="0"/>
        <w:adjustRightInd w:val="0"/>
        <w:snapToGrid w:val="0"/>
        <w:spacing w:line="440" w:lineRule="exact"/>
        <w:ind w:firstLine="560"/>
        <w:rPr>
          <w:rFonts w:hint="eastAsia" w:ascii="Times New Roman"/>
          <w:snapToGrid w:val="0"/>
          <w:color w:val="auto"/>
          <w:kern w:val="0"/>
          <w:szCs w:val="28"/>
          <w:highlight w:val="none"/>
        </w:rPr>
      </w:pPr>
      <w:r>
        <w:rPr>
          <w:rFonts w:hint="eastAsia" w:ascii="Times New Roman"/>
          <w:snapToGrid w:val="0"/>
          <w:color w:val="auto"/>
          <w:kern w:val="0"/>
          <w:szCs w:val="28"/>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26468A9F">
      <w:pPr>
        <w:pStyle w:val="102"/>
        <w:wordWrap w:val="0"/>
        <w:adjustRightInd w:val="0"/>
        <w:snapToGrid w:val="0"/>
        <w:ind w:firstLine="482" w:firstLineChars="200"/>
        <w:rPr>
          <w:rFonts w:hint="eastAsia" w:ascii="Times New Roman" w:eastAsia="宋体"/>
          <w:b/>
          <w:bCs/>
          <w:snapToGrid w:val="0"/>
          <w:color w:val="auto"/>
          <w:kern w:val="0"/>
          <w:highlight w:val="none"/>
          <w:lang w:eastAsia="zh-CN"/>
        </w:rPr>
      </w:pPr>
      <w:r>
        <w:rPr>
          <w:rFonts w:hint="eastAsia" w:hAnsi="宋体" w:cs="宋体"/>
          <w:b/>
          <w:bCs/>
          <w:snapToGrid w:val="0"/>
          <w:color w:val="auto"/>
          <w:kern w:val="0"/>
          <w:szCs w:val="28"/>
          <w:highlight w:val="none"/>
        </w:rPr>
        <w:t>认真贯彻执行国家关于环境保护的方针政策，遵守国家有关法规、规范、标准，确保出水各项指标均能达到乐昌市环保验收标准。</w:t>
      </w:r>
    </w:p>
    <w:p w14:paraId="6597E99C">
      <w:pPr>
        <w:pStyle w:val="102"/>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7</w:t>
      </w:r>
      <w:r>
        <w:rPr>
          <w:rFonts w:hint="eastAsia" w:ascii="Times New Roman"/>
          <w:b/>
          <w:snapToGrid w:val="0"/>
          <w:color w:val="auto"/>
          <w:kern w:val="0"/>
          <w:highlight w:val="none"/>
        </w:rPr>
        <w:t>．</w:t>
      </w:r>
      <w:r>
        <w:rPr>
          <w:rFonts w:hint="eastAsia" w:ascii="Times New Roman"/>
          <w:b/>
          <w:bCs/>
          <w:snapToGrid w:val="0"/>
          <w:color w:val="auto"/>
          <w:kern w:val="0"/>
          <w:highlight w:val="none"/>
        </w:rPr>
        <w:t>其他事项（招标人自行补充）</w:t>
      </w:r>
    </w:p>
    <w:p w14:paraId="1290BA1A">
      <w:pPr>
        <w:pStyle w:val="102"/>
        <w:keepNext w:val="0"/>
        <w:keepLines w:val="0"/>
        <w:pageBreakBefore w:val="0"/>
        <w:kinsoku/>
        <w:overflowPunct/>
        <w:topLinePunct w:val="0"/>
        <w:autoSpaceDE/>
        <w:autoSpaceDN/>
        <w:bidi w:val="0"/>
        <w:adjustRightInd w:val="0"/>
        <w:snapToGrid w:val="0"/>
        <w:spacing w:line="440" w:lineRule="exact"/>
        <w:ind w:firstLine="482" w:firstLineChars="200"/>
        <w:textAlignment w:val="auto"/>
        <w:rPr>
          <w:rFonts w:hint="eastAsia" w:ascii="Times New Roman"/>
          <w:b/>
          <w:bCs/>
          <w:snapToGrid w:val="0"/>
          <w:color w:val="auto"/>
          <w:kern w:val="0"/>
          <w:highlight w:val="none"/>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1</w:t>
      </w:r>
      <w:r>
        <w:rPr>
          <w:rFonts w:hint="eastAsia" w:hAnsi="宋体"/>
          <w:b/>
          <w:bCs/>
          <w:color w:val="auto"/>
          <w:highlight w:val="none"/>
          <w:shd w:val="clear" w:color="auto" w:fill="FFFFFF"/>
        </w:rPr>
        <w:t xml:space="preserve"> </w:t>
      </w:r>
      <w:r>
        <w:rPr>
          <w:rFonts w:hint="eastAsia" w:ascii="Times New Roman"/>
          <w:snapToGrid w:val="0"/>
          <w:color w:val="auto"/>
          <w:kern w:val="0"/>
          <w:highlight w:val="none"/>
        </w:rPr>
        <w:t>中标人在工程实施过程中，按照国家、省、市的相关规定制定相关的专项安全施工方案（如高支模、基坑支护、沉井等），编制专项施工方案报监理人、招标人审批后方可开展专项工程的施工。</w:t>
      </w:r>
    </w:p>
    <w:p w14:paraId="1906CD1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2</w:t>
      </w:r>
      <w:r>
        <w:rPr>
          <w:rFonts w:hint="eastAsia" w:ascii="Times New Roman"/>
          <w:b/>
          <w:bCs/>
          <w:snapToGrid w:val="0"/>
          <w:color w:val="auto"/>
          <w:kern w:val="0"/>
          <w:highlight w:val="none"/>
        </w:rPr>
        <w:t xml:space="preserve"> </w:t>
      </w:r>
      <w:r>
        <w:rPr>
          <w:rFonts w:hint="eastAsia" w:hAnsi="宋体"/>
          <w:color w:val="auto"/>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hAnsi="宋体"/>
          <w:color w:val="auto"/>
          <w:highlight w:val="none"/>
          <w:u w:val="single"/>
          <w:shd w:val="clear" w:color="auto" w:fill="FFFFFF"/>
        </w:rPr>
        <w:t xml:space="preserve"> </w:t>
      </w:r>
      <w:r>
        <w:rPr>
          <w:rFonts w:hint="eastAsia" w:hAnsi="宋体"/>
          <w:color w:val="auto"/>
          <w:highlight w:val="none"/>
          <w:u w:val="single"/>
          <w:shd w:val="clear" w:color="auto" w:fill="FFFFFF"/>
          <w:lang w:val="en-US" w:eastAsia="zh-CN"/>
        </w:rPr>
        <w:t>1</w:t>
      </w:r>
      <w:r>
        <w:rPr>
          <w:rFonts w:hint="eastAsia" w:hAnsi="宋体"/>
          <w:color w:val="auto"/>
          <w:highlight w:val="none"/>
          <w:u w:val="single"/>
          <w:shd w:val="clear" w:color="auto" w:fill="FFFFFF"/>
        </w:rPr>
        <w:t xml:space="preserve"> </w:t>
      </w:r>
      <w:r>
        <w:rPr>
          <w:rFonts w:hint="eastAsia" w:hAnsi="宋体"/>
          <w:color w:val="auto"/>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573A600A">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3</w:t>
      </w:r>
      <w:r>
        <w:rPr>
          <w:rFonts w:hint="eastAsia" w:hAnsi="宋体"/>
          <w:b/>
          <w:bCs/>
          <w:color w:val="auto"/>
          <w:highlight w:val="none"/>
          <w:shd w:val="clear" w:color="auto" w:fill="FFFFFF"/>
        </w:rPr>
        <w:t xml:space="preserve"> </w:t>
      </w:r>
      <w:r>
        <w:rPr>
          <w:rFonts w:hint="eastAsia" w:hAnsi="宋体"/>
          <w:color w:val="auto"/>
          <w:highlight w:val="none"/>
          <w:shd w:val="clear" w:color="auto" w:fill="FFFFFF"/>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73FD7884">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4</w:t>
      </w:r>
      <w:r>
        <w:rPr>
          <w:rFonts w:hint="eastAsia" w:hAnsi="宋体"/>
          <w:color w:val="auto"/>
          <w:highlight w:val="none"/>
          <w:shd w:val="clear" w:color="auto" w:fill="FFFFFF"/>
        </w:rPr>
        <w:t>（一）用人单位应当在建设项目动工前，在建设项目所在地商业银行设立工人工资支付专用账户。</w:t>
      </w:r>
    </w:p>
    <w:p w14:paraId="09FBA9B0">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（二）用人单位应当在用工之日起15日内为每一位工人办理个人银行账户。</w:t>
      </w:r>
    </w:p>
    <w:p w14:paraId="56670367">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7DC04E3F">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1377DE22">
      <w:pPr>
        <w:pStyle w:val="102"/>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7581D4B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5</w:t>
      </w:r>
      <w:r>
        <w:rPr>
          <w:rFonts w:hint="eastAsia" w:hAnsi="宋体"/>
          <w:b/>
          <w:bCs/>
          <w:color w:val="auto"/>
          <w:highlight w:val="none"/>
          <w:shd w:val="clear" w:color="auto" w:fill="FFFFFF"/>
        </w:rPr>
        <w:t xml:space="preserve"> </w:t>
      </w:r>
      <w:r>
        <w:rPr>
          <w:rFonts w:hint="eastAsia" w:hAnsi="宋体"/>
          <w:color w:val="auto"/>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4497F6DF">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6</w:t>
      </w:r>
      <w:r>
        <w:rPr>
          <w:rFonts w:hint="eastAsia" w:hAnsi="宋体"/>
          <w:color w:val="auto"/>
          <w:highlight w:val="none"/>
          <w:shd w:val="clear" w:color="auto" w:fill="FFFFFF"/>
        </w:rPr>
        <w:t xml:space="preserve"> 中标人中标后必须按规定及时缴交工人工资保证金等。</w:t>
      </w:r>
    </w:p>
    <w:p w14:paraId="529CF101">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7</w:t>
      </w:r>
      <w:r>
        <w:rPr>
          <w:rFonts w:hint="eastAsia" w:hAnsi="宋体"/>
          <w:color w:val="auto"/>
          <w:highlight w:val="none"/>
          <w:shd w:val="clear" w:color="auto" w:fill="FFFFFF"/>
        </w:rPr>
        <w:t>工程质量保修期按《中华人民共和国建筑法》、《建设工程质量管理条例》等相关规定实施。</w:t>
      </w:r>
    </w:p>
    <w:p w14:paraId="363B2190">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8</w:t>
      </w:r>
      <w:r>
        <w:rPr>
          <w:rFonts w:hint="eastAsia" w:hAnsi="宋体"/>
          <w:color w:val="auto"/>
          <w:highlight w:val="none"/>
          <w:shd w:val="clear" w:color="auto" w:fill="FFFFFF"/>
        </w:rPr>
        <w:t xml:space="preserve"> 如项目实施过程中发生了工程变更及工程签证，中标人需根据招标人发布的《工程变更管理办法》和《工程签证管理办法》完善工程变更签证相关程序。</w:t>
      </w:r>
    </w:p>
    <w:p w14:paraId="32D84E83">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w:t>
      </w:r>
      <w:r>
        <w:rPr>
          <w:rFonts w:hint="eastAsia" w:hAnsi="宋体"/>
          <w:b/>
          <w:bCs/>
          <w:color w:val="auto"/>
          <w:highlight w:val="none"/>
          <w:shd w:val="clear" w:color="auto" w:fill="FFFFFF"/>
          <w:lang w:val="en-US" w:eastAsia="zh-CN"/>
        </w:rPr>
        <w:t>9</w:t>
      </w:r>
      <w:r>
        <w:rPr>
          <w:rFonts w:hint="eastAsia" w:hAnsi="宋体"/>
          <w:color w:val="auto"/>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1B3A9703">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0</w:t>
      </w:r>
      <w:r>
        <w:rPr>
          <w:rFonts w:hint="eastAsia" w:hAnsi="宋体"/>
          <w:color w:val="auto"/>
          <w:highlight w:val="none"/>
          <w:shd w:val="clear" w:color="auto" w:fill="FFFFFF"/>
        </w:rPr>
        <w:t xml:space="preserve"> 中标人应按韶关市住房和城乡建设管理局、韶关市人力资源和社会保障局等职能部门对用工实名制的相关规定,落实工人及相关软硬件设施要求。</w:t>
      </w:r>
    </w:p>
    <w:p w14:paraId="099751C6">
      <w:pPr>
        <w:pStyle w:val="102"/>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7</w:t>
      </w:r>
      <w:r>
        <w:rPr>
          <w:rFonts w:hint="eastAsia" w:hAnsi="宋体"/>
          <w:b/>
          <w:bCs/>
          <w:color w:val="auto"/>
          <w:highlight w:val="none"/>
          <w:shd w:val="clear" w:color="auto" w:fill="FFFFFF"/>
        </w:rPr>
        <w:t>.1</w:t>
      </w:r>
      <w:r>
        <w:rPr>
          <w:rFonts w:hint="eastAsia" w:hAnsi="宋体"/>
          <w:b/>
          <w:bCs/>
          <w:color w:val="auto"/>
          <w:highlight w:val="none"/>
          <w:shd w:val="clear" w:color="auto" w:fill="FFFFFF"/>
          <w:lang w:val="en-US" w:eastAsia="zh-CN"/>
        </w:rPr>
        <w:t>1</w:t>
      </w:r>
      <w:r>
        <w:rPr>
          <w:rFonts w:hint="eastAsia" w:hAnsi="宋体"/>
          <w:color w:val="auto"/>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履约保证金，直至中标人提交新的银行保函或达到履约保证金退还条件。</w:t>
      </w:r>
    </w:p>
    <w:p w14:paraId="6D11EB1B">
      <w:pPr>
        <w:keepNext w:val="0"/>
        <w:keepLines w:val="0"/>
        <w:pageBreakBefore w:val="0"/>
        <w:kinsoku/>
        <w:overflowPunct/>
        <w:topLinePunct w:val="0"/>
        <w:autoSpaceDE/>
        <w:autoSpaceDN/>
        <w:bidi w:val="0"/>
        <w:spacing w:line="440" w:lineRule="exact"/>
        <w:ind w:firstLine="482" w:firstLineChars="200"/>
        <w:textAlignment w:val="auto"/>
        <w:rPr>
          <w:rFonts w:hint="eastAsia"/>
          <w:bCs/>
          <w:color w:val="auto"/>
          <w:highlight w:val="none"/>
          <w:lang w:bidi="ar"/>
        </w:rPr>
      </w:pPr>
      <w:r>
        <w:rPr>
          <w:rFonts w:hint="eastAsia"/>
          <w:b/>
          <w:bCs/>
          <w:color w:val="auto"/>
          <w:highlight w:val="none"/>
        </w:rPr>
        <w:t>1</w:t>
      </w:r>
      <w:r>
        <w:rPr>
          <w:rFonts w:hint="eastAsia"/>
          <w:b/>
          <w:bCs/>
          <w:color w:val="auto"/>
          <w:highlight w:val="none"/>
          <w:lang w:val="en-US" w:eastAsia="zh-CN"/>
        </w:rPr>
        <w:t>7</w:t>
      </w:r>
      <w:r>
        <w:rPr>
          <w:rFonts w:hint="eastAsia"/>
          <w:b/>
          <w:bCs/>
          <w:color w:val="auto"/>
          <w:highlight w:val="none"/>
        </w:rPr>
        <w:t>.1</w:t>
      </w:r>
      <w:r>
        <w:rPr>
          <w:rFonts w:hint="eastAsia"/>
          <w:b/>
          <w:bCs/>
          <w:color w:val="auto"/>
          <w:highlight w:val="none"/>
          <w:lang w:val="en-US" w:eastAsia="zh-CN"/>
        </w:rPr>
        <w:t>2</w:t>
      </w:r>
      <w:r>
        <w:rPr>
          <w:rFonts w:hint="eastAsia"/>
          <w:b/>
          <w:bCs/>
          <w:color w:val="auto"/>
          <w:highlight w:val="none"/>
        </w:rPr>
        <w:t xml:space="preserve"> </w:t>
      </w:r>
      <w:r>
        <w:rPr>
          <w:rFonts w:hint="eastAsia" w:ascii="宋体" w:hAnsi="宋体" w:eastAsia="宋体" w:cs="宋体"/>
          <w:color w:val="auto"/>
          <w:sz w:val="24"/>
          <w:szCs w:val="24"/>
          <w:highlight w:val="none"/>
          <w:lang w:val="zh-CN"/>
        </w:rPr>
        <w:t>依据人力资源社会保障部等十部门印发的《工程建设领域农民工工资专用账户管理暂行办法》（人社部发〔2021〕53号）</w:t>
      </w:r>
      <w:r>
        <w:rPr>
          <w:rFonts w:hint="eastAsia" w:ascii="宋体" w:hAnsi="宋体" w:eastAsia="宋体" w:cs="Times New Roman"/>
          <w:b w:val="0"/>
          <w:bCs w:val="0"/>
          <w:color w:val="auto"/>
          <w:highlight w:val="none"/>
          <w:shd w:val="clear" w:color="auto" w:fill="FFFFFF"/>
        </w:rPr>
        <w:t>文件规定</w:t>
      </w:r>
      <w:r>
        <w:rPr>
          <w:rFonts w:hint="eastAsia"/>
          <w:bCs/>
          <w:color w:val="auto"/>
          <w:highlight w:val="none"/>
          <w:lang w:bidi="ar"/>
        </w:rPr>
        <w:t>，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0895CDDA">
      <w:pPr>
        <w:pStyle w:val="146"/>
        <w:keepNext w:val="0"/>
        <w:keepLines w:val="0"/>
        <w:pageBreakBefore w:val="0"/>
        <w:widowControl/>
        <w:kinsoku/>
        <w:overflowPunct/>
        <w:topLinePunct w:val="0"/>
        <w:autoSpaceDE/>
        <w:autoSpaceDN/>
        <w:bidi w:val="0"/>
        <w:spacing w:line="440" w:lineRule="exact"/>
        <w:ind w:firstLine="470" w:firstLineChars="0"/>
        <w:textAlignment w:val="auto"/>
        <w:rPr>
          <w:rFonts w:hint="eastAsia" w:ascii="宋体" w:hAnsi="Times New Roman"/>
          <w:bCs/>
          <w:color w:val="auto"/>
          <w:sz w:val="24"/>
          <w:szCs w:val="20"/>
          <w:highlight w:val="none"/>
          <w:lang w:bidi="ar"/>
        </w:rPr>
      </w:pPr>
      <w:r>
        <w:rPr>
          <w:rFonts w:hint="eastAsia" w:ascii="宋体" w:hAnsi="Times New Roman"/>
          <w:bCs/>
          <w:color w:val="auto"/>
          <w:sz w:val="24"/>
          <w:szCs w:val="20"/>
          <w:highlight w:val="none"/>
          <w:lang w:bidi="ar"/>
        </w:rPr>
        <w:t>根据</w:t>
      </w:r>
      <w:r>
        <w:rPr>
          <w:rFonts w:hint="eastAsia" w:ascii="宋体" w:hAnsi="宋体" w:eastAsia="宋体" w:cs="宋体"/>
          <w:color w:val="auto"/>
          <w:sz w:val="24"/>
          <w:szCs w:val="24"/>
          <w:highlight w:val="none"/>
          <w:lang w:val="zh-CN"/>
        </w:rPr>
        <w:t>《广东省人力资源和社会保障厅广东省住房和城乡建设厅广东省交通运输厅 广东省水利厅关于建设工程领域农民工工资支付保证金管理办法》的通知(韶人社</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3号)</w:t>
      </w:r>
      <w:r>
        <w:rPr>
          <w:rFonts w:hint="eastAsia" w:ascii="宋体" w:hAnsi="Times New Roman"/>
          <w:bCs/>
          <w:color w:val="auto"/>
          <w:sz w:val="24"/>
          <w:szCs w:val="20"/>
          <w:highlight w:val="none"/>
          <w:lang w:bidi="ar"/>
        </w:rPr>
        <w:t>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39C5627D">
      <w:pPr>
        <w:pStyle w:val="146"/>
        <w:keepNext w:val="0"/>
        <w:keepLines w:val="0"/>
        <w:pageBreakBefore w:val="0"/>
        <w:widowControl/>
        <w:kinsoku/>
        <w:wordWrap/>
        <w:overflowPunct/>
        <w:topLinePunct w:val="0"/>
        <w:autoSpaceDE/>
        <w:autoSpaceDN/>
        <w:bidi w:val="0"/>
        <w:adjustRightInd/>
        <w:snapToGrid/>
        <w:spacing w:before="60" w:after="60" w:line="360" w:lineRule="auto"/>
        <w:ind w:firstLine="471" w:firstLineChars="0"/>
        <w:textAlignment w:val="auto"/>
        <w:rPr>
          <w:rFonts w:hint="eastAsia" w:ascii="Times New Roman"/>
          <w:b/>
          <w:snapToGrid w:val="0"/>
          <w:color w:val="auto"/>
          <w:sz w:val="24"/>
          <w:highlight w:val="none"/>
        </w:rPr>
      </w:pPr>
      <w:r>
        <w:rPr>
          <w:rFonts w:hint="eastAsia" w:ascii="宋体" w:hAnsi="Times New Roman" w:eastAsia="宋体" w:cs="Times New Roman"/>
          <w:b/>
          <w:bCs/>
          <w:color w:val="auto"/>
          <w:kern w:val="2"/>
          <w:sz w:val="24"/>
          <w:szCs w:val="20"/>
          <w:highlight w:val="none"/>
          <w:lang w:val="en-US" w:eastAsia="zh-CN" w:bidi="ar-SA"/>
        </w:rPr>
        <w:t>17.13</w:t>
      </w:r>
      <w:r>
        <w:rPr>
          <w:rFonts w:hint="eastAsia" w:ascii="宋体" w:hAnsi="Times New Roman" w:cs="Times New Roman"/>
          <w:b/>
          <w:bCs/>
          <w:color w:val="auto"/>
          <w:kern w:val="2"/>
          <w:sz w:val="24"/>
          <w:szCs w:val="20"/>
          <w:highlight w:val="none"/>
          <w:lang w:val="en-US" w:eastAsia="zh-CN" w:bidi="ar-SA"/>
        </w:rPr>
        <w:t xml:space="preserve"> </w:t>
      </w: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招标代理服务</w:t>
      </w:r>
      <w:r>
        <w:rPr>
          <w:rFonts w:hint="eastAsia" w:ascii="宋体" w:hAnsi="宋体" w:cs="宋体"/>
          <w:color w:val="auto"/>
          <w:sz w:val="24"/>
          <w:szCs w:val="24"/>
          <w:highlight w:val="none"/>
          <w:lang w:val="en-US" w:eastAsia="zh-CN"/>
        </w:rPr>
        <w:t>费：根据《招标代理服务收费管理暂行办法》（计价格[2002]1980号），招标代理费以该项目最终中标价为计算基础并下浮20%后计算。</w:t>
      </w:r>
      <w:r>
        <w:rPr>
          <w:rFonts w:hint="eastAsia" w:ascii="Times New Roman"/>
          <w:b/>
          <w:snapToGrid w:val="0"/>
          <w:color w:val="auto"/>
          <w:sz w:val="24"/>
          <w:highlight w:val="none"/>
        </w:rPr>
        <w:br w:type="page"/>
      </w:r>
    </w:p>
    <w:p w14:paraId="475A7333">
      <w:pPr>
        <w:pStyle w:val="2"/>
        <w:tabs>
          <w:tab w:val="left" w:pos="885"/>
        </w:tabs>
        <w:wordWrap w:val="0"/>
        <w:autoSpaceDE/>
        <w:autoSpaceDN/>
        <w:snapToGrid w:val="0"/>
        <w:spacing w:line="440" w:lineRule="exact"/>
        <w:jc w:val="center"/>
        <w:rPr>
          <w:rFonts w:ascii="Times New Roman"/>
          <w:b/>
          <w:snapToGrid w:val="0"/>
          <w:color w:val="auto"/>
          <w:sz w:val="24"/>
          <w:highlight w:val="none"/>
        </w:rPr>
      </w:pPr>
      <w:bookmarkStart w:id="241" w:name="_Toc18621"/>
      <w:r>
        <w:rPr>
          <w:rFonts w:hint="eastAsia" w:ascii="Times New Roman"/>
          <w:b/>
          <w:snapToGrid w:val="0"/>
          <w:color w:val="auto"/>
          <w:sz w:val="24"/>
          <w:highlight w:val="none"/>
        </w:rPr>
        <w:t>第三章</w:t>
      </w:r>
      <w:bookmarkStart w:id="242" w:name="_Hlt87793831"/>
      <w:bookmarkEnd w:id="242"/>
      <w:r>
        <w:rPr>
          <w:rFonts w:hint="eastAsia" w:ascii="Times New Roman"/>
          <w:b/>
          <w:snapToGrid w:val="0"/>
          <w:color w:val="auto"/>
          <w:sz w:val="24"/>
          <w:highlight w:val="none"/>
        </w:rPr>
        <w:t xml:space="preserve"> 拟签订合同的主要条款</w:t>
      </w:r>
      <w:bookmarkEnd w:id="235"/>
      <w:bookmarkEnd w:id="236"/>
      <w:bookmarkEnd w:id="241"/>
    </w:p>
    <w:bookmarkEnd w:id="237"/>
    <w:bookmarkEnd w:id="238"/>
    <w:p w14:paraId="012EA8B0">
      <w:pPr>
        <w:pStyle w:val="3"/>
        <w:wordWrap w:val="0"/>
        <w:autoSpaceDE/>
        <w:autoSpaceDN/>
        <w:snapToGrid w:val="0"/>
        <w:spacing w:line="440" w:lineRule="exact"/>
        <w:ind w:firstLine="480"/>
        <w:jc w:val="both"/>
        <w:rPr>
          <w:rFonts w:ascii="Times New Roman"/>
          <w:b/>
          <w:snapToGrid w:val="0"/>
          <w:color w:val="auto"/>
          <w:highlight w:val="none"/>
        </w:rPr>
      </w:pPr>
      <w:bookmarkStart w:id="243" w:name="_Toc322793288"/>
      <w:bookmarkStart w:id="244" w:name="_Toc326916629"/>
      <w:bookmarkStart w:id="245" w:name="_Toc2688"/>
    </w:p>
    <w:p w14:paraId="4E6F972B">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246" w:name="_Toc25107"/>
      <w:bookmarkStart w:id="247" w:name="_Toc18353"/>
      <w:bookmarkStart w:id="248" w:name="_Toc12150"/>
      <w:bookmarkStart w:id="249" w:name="_Toc17021"/>
      <w:r>
        <w:rPr>
          <w:rFonts w:hint="eastAsia" w:ascii="Times New Roman"/>
          <w:b/>
          <w:snapToGrid w:val="0"/>
          <w:color w:val="auto"/>
          <w:highlight w:val="none"/>
        </w:rPr>
        <w:t>1．工程承包方式</w:t>
      </w:r>
      <w:bookmarkEnd w:id="243"/>
      <w:bookmarkEnd w:id="244"/>
      <w:bookmarkEnd w:id="245"/>
      <w:bookmarkEnd w:id="246"/>
      <w:bookmarkEnd w:id="247"/>
      <w:bookmarkEnd w:id="248"/>
      <w:bookmarkEnd w:id="249"/>
    </w:p>
    <w:p w14:paraId="34ACB5B3">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snapToGrid w:val="0"/>
          <w:color w:val="auto"/>
          <w:kern w:val="0"/>
          <w:highlight w:val="none"/>
        </w:rPr>
        <w:t xml:space="preserve"> 承包人以中标价按包工</w:t>
      </w:r>
      <w:bookmarkStart w:id="250" w:name="_Hlt87948212"/>
      <w:bookmarkEnd w:id="250"/>
      <w:r>
        <w:rPr>
          <w:rFonts w:hint="eastAsia" w:ascii="Times New Roman"/>
          <w:snapToGrid w:val="0"/>
          <w:color w:val="auto"/>
          <w:kern w:val="0"/>
          <w:highlight w:val="none"/>
        </w:rPr>
        <w:t>包料、包质量、包安全包文明施工、包工期方式总承包施工，不允许转包和违法分包，如果确需分包须与发包人协商，在得到发包人和监理单位同意后报建设行政主管部门备案。</w:t>
      </w:r>
    </w:p>
    <w:p w14:paraId="27D2169B">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1.1.1</w:t>
      </w:r>
      <w:r>
        <w:rPr>
          <w:rFonts w:hint="eastAsia" w:ascii="Times New Roman"/>
          <w:snapToGrid w:val="0"/>
          <w:color w:val="auto"/>
          <w:kern w:val="0"/>
          <w:highlight w:val="none"/>
        </w:rPr>
        <w:t xml:space="preserve"> 包工包料：材料符合招标文件要求并报验使用；办理用工保险。</w:t>
      </w:r>
    </w:p>
    <w:p w14:paraId="5106E7E9">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1.1.2</w:t>
      </w:r>
      <w:r>
        <w:rPr>
          <w:rFonts w:hint="eastAsia" w:ascii="Times New Roman"/>
          <w:snapToGrid w:val="0"/>
          <w:color w:val="auto"/>
          <w:kern w:val="0"/>
          <w:highlight w:val="none"/>
        </w:rPr>
        <w:t xml:space="preserve"> 包质量：符合招标文件要求。</w:t>
      </w:r>
    </w:p>
    <w:p w14:paraId="35A234DD">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1.1.3</w:t>
      </w:r>
      <w:r>
        <w:rPr>
          <w:rFonts w:hint="eastAsia" w:ascii="Times New Roman"/>
          <w:snapToGrid w:val="0"/>
          <w:color w:val="auto"/>
          <w:kern w:val="0"/>
          <w:highlight w:val="none"/>
        </w:rPr>
        <w:t xml:space="preserve"> 包安全包文明施工：符合招标文件要求。</w:t>
      </w:r>
    </w:p>
    <w:p w14:paraId="5B714B0F">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 xml:space="preserve">1.1.4 </w:t>
      </w:r>
      <w:r>
        <w:rPr>
          <w:rFonts w:hint="eastAsia" w:ascii="Times New Roman"/>
          <w:snapToGrid w:val="0"/>
          <w:color w:val="auto"/>
          <w:kern w:val="0"/>
          <w:highlight w:val="none"/>
        </w:rPr>
        <w:t>包工期：本招标项目施工必须在招标工期内完成。</w:t>
      </w:r>
    </w:p>
    <w:p w14:paraId="364EC69A">
      <w:pPr>
        <w:wordWrap w:val="0"/>
        <w:adjustRightInd w:val="0"/>
        <w:snapToGrid w:val="0"/>
        <w:spacing w:line="440" w:lineRule="exact"/>
        <w:ind w:firstLine="560"/>
        <w:rPr>
          <w:rFonts w:ascii="Times New Roman"/>
          <w:snapToGrid w:val="0"/>
          <w:color w:val="auto"/>
          <w:kern w:val="0"/>
          <w:highlight w:val="none"/>
        </w:rPr>
      </w:pPr>
    </w:p>
    <w:p w14:paraId="69F452A5">
      <w:pPr>
        <w:pStyle w:val="3"/>
        <w:wordWrap w:val="0"/>
        <w:autoSpaceDE/>
        <w:autoSpaceDN/>
        <w:snapToGrid w:val="0"/>
        <w:spacing w:line="440" w:lineRule="exact"/>
        <w:ind w:firstLine="480"/>
        <w:jc w:val="both"/>
        <w:rPr>
          <w:rFonts w:ascii="Times New Roman"/>
          <w:b/>
          <w:snapToGrid w:val="0"/>
          <w:color w:val="auto"/>
          <w:highlight w:val="none"/>
        </w:rPr>
      </w:pPr>
      <w:bookmarkStart w:id="251" w:name="_2、工程结算原则"/>
      <w:bookmarkEnd w:id="251"/>
      <w:bookmarkStart w:id="252" w:name="_Toc322793289"/>
      <w:bookmarkStart w:id="253" w:name="_Toc326916630"/>
      <w:bookmarkStart w:id="254" w:name="_Toc3107"/>
      <w:bookmarkStart w:id="255" w:name="_Toc505"/>
      <w:bookmarkStart w:id="256" w:name="_Toc9168"/>
      <w:bookmarkStart w:id="257" w:name="_Toc21894"/>
      <w:bookmarkStart w:id="258" w:name="_Toc11194"/>
      <w:bookmarkStart w:id="259" w:name="_Hlt87948449"/>
      <w:bookmarkStart w:id="260" w:name="_Hlt87948447"/>
      <w:r>
        <w:rPr>
          <w:rFonts w:hint="eastAsia" w:ascii="Times New Roman"/>
          <w:b/>
          <w:snapToGrid w:val="0"/>
          <w:color w:val="auto"/>
          <w:highlight w:val="none"/>
        </w:rPr>
        <w:t>2．工程结算原则</w:t>
      </w:r>
      <w:bookmarkEnd w:id="252"/>
      <w:bookmarkEnd w:id="253"/>
      <w:bookmarkEnd w:id="254"/>
      <w:bookmarkEnd w:id="255"/>
      <w:bookmarkEnd w:id="256"/>
      <w:bookmarkEnd w:id="257"/>
      <w:bookmarkEnd w:id="258"/>
    </w:p>
    <w:p w14:paraId="48813818">
      <w:pPr>
        <w:wordWrap w:val="0"/>
        <w:adjustRightInd w:val="0"/>
        <w:snapToGrid w:val="0"/>
        <w:spacing w:line="440" w:lineRule="exact"/>
        <w:ind w:firstLine="480"/>
        <w:rPr>
          <w:rFonts w:ascii="Times New Roman"/>
          <w:snapToGrid w:val="0"/>
          <w:color w:val="auto"/>
          <w:kern w:val="0"/>
          <w:szCs w:val="24"/>
          <w:highlight w:val="none"/>
        </w:rPr>
      </w:pPr>
      <w:bookmarkStart w:id="261" w:name="_Hlt88974053"/>
      <w:bookmarkEnd w:id="261"/>
      <w:r>
        <w:rPr>
          <w:rFonts w:ascii="Times New Roman"/>
          <w:b/>
          <w:bCs/>
          <w:snapToGrid w:val="0"/>
          <w:color w:val="auto"/>
          <w:kern w:val="0"/>
          <w:szCs w:val="24"/>
          <w:highlight w:val="none"/>
        </w:rPr>
        <w:t>2.1</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人的投标总价为中标价，即为签约合同价。</w:t>
      </w:r>
    </w:p>
    <w:p w14:paraId="7F55B089">
      <w:pPr>
        <w:wordWrap w:val="0"/>
        <w:adjustRightInd w:val="0"/>
        <w:snapToGrid w:val="0"/>
        <w:spacing w:line="440" w:lineRule="exact"/>
        <w:ind w:firstLine="480"/>
        <w:rPr>
          <w:color w:val="auto"/>
          <w:highlight w:val="none"/>
        </w:rPr>
      </w:pPr>
      <w:r>
        <w:rPr>
          <w:rFonts w:hint="eastAsia" w:ascii="Times New Roman"/>
          <w:b/>
          <w:bCs/>
          <w:snapToGrid w:val="0"/>
          <w:color w:val="auto"/>
          <w:kern w:val="0"/>
          <w:szCs w:val="24"/>
          <w:highlight w:val="none"/>
        </w:rPr>
        <w:t>2.2</w:t>
      </w:r>
      <w:r>
        <w:rPr>
          <w:rFonts w:hint="eastAsia" w:ascii="Times New Roman"/>
          <w:snapToGrid w:val="0"/>
          <w:color w:val="auto"/>
          <w:kern w:val="0"/>
          <w:szCs w:val="24"/>
          <w:highlight w:val="none"/>
        </w:rPr>
        <w:t xml:space="preserve"> 招标工程量清单标明的工程量是投标人投标报价的共同基础，竣工结算的工程量按《建设工程工程量清单计价</w:t>
      </w:r>
      <w:r>
        <w:rPr>
          <w:rFonts w:hint="eastAsia" w:ascii="Times New Roman"/>
          <w:snapToGrid w:val="0"/>
          <w:color w:val="auto"/>
          <w:kern w:val="0"/>
          <w:szCs w:val="24"/>
          <w:highlight w:val="none"/>
          <w:lang w:val="en-US" w:eastAsia="zh-CN"/>
        </w:rPr>
        <w:t>标准</w:t>
      </w:r>
      <w:r>
        <w:rPr>
          <w:rFonts w:hint="eastAsia" w:ascii="Times New Roman"/>
          <w:snapToGrid w:val="0"/>
          <w:color w:val="auto"/>
          <w:kern w:val="0"/>
          <w:szCs w:val="24"/>
          <w:highlight w:val="none"/>
        </w:rPr>
        <w:t>》（GB/T50500-2024）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13380DD6">
      <w:pPr>
        <w:spacing w:line="240" w:lineRule="auto"/>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w:t>
      </w:r>
      <w:r>
        <w:rPr>
          <w:rFonts w:hint="eastAsia" w:ascii="Times New Roman"/>
          <w:snapToGrid w:val="0"/>
          <w:color w:val="auto"/>
          <w:kern w:val="0"/>
          <w:szCs w:val="24"/>
          <w:highlight w:val="none"/>
        </w:rPr>
        <w:t xml:space="preserve"> 施工合同履行期间，若出现下列情形的，发、承包双方应当按照以下规定调整合同价款：</w:t>
      </w:r>
    </w:p>
    <w:p w14:paraId="6A34BB6C">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2.3.1</w:t>
      </w:r>
      <w:r>
        <w:rPr>
          <w:rFonts w:hint="eastAsia" w:ascii="Times New Roman"/>
          <w:snapToGrid w:val="0"/>
          <w:color w:val="auto"/>
          <w:kern w:val="0"/>
          <w:szCs w:val="24"/>
          <w:highlight w:val="none"/>
        </w:rPr>
        <w:t xml:space="preserve"> 法律法规变化</w:t>
      </w:r>
    </w:p>
    <w:p w14:paraId="112FD6B4">
      <w:pPr>
        <w:wordWrap w:val="0"/>
        <w:adjustRightInd w:val="0"/>
        <w:snapToGrid w:val="0"/>
        <w:spacing w:line="440" w:lineRule="exact"/>
        <w:ind w:firstLine="480"/>
        <w:rPr>
          <w:rFonts w:ascii="Times New Roman"/>
          <w:snapToGrid w:val="0"/>
          <w:color w:val="000000" w:themeColor="text1"/>
          <w:kern w:val="0"/>
          <w:szCs w:val="24"/>
          <w:highlight w:val="none"/>
          <w14:textFill>
            <w14:solidFill>
              <w14:schemeClr w14:val="tx1"/>
            </w14:solidFill>
          </w14:textFill>
        </w:rPr>
      </w:pPr>
      <w:r>
        <w:rPr>
          <w:rFonts w:hint="eastAsia" w:ascii="Times New Roman"/>
          <w:b/>
          <w:bCs/>
          <w:snapToGrid w:val="0"/>
          <w:color w:val="000000" w:themeColor="text1"/>
          <w:kern w:val="0"/>
          <w:szCs w:val="24"/>
          <w:highlight w:val="none"/>
          <w14:textFill>
            <w14:solidFill>
              <w14:schemeClr w14:val="tx1"/>
            </w14:solidFill>
          </w14:textFill>
        </w:rPr>
        <w:t>2.3.1.1</w:t>
      </w:r>
      <w:r>
        <w:rPr>
          <w:rFonts w:hint="eastAsia" w:ascii="Times New Roman"/>
          <w:snapToGrid w:val="0"/>
          <w:color w:val="000000" w:themeColor="text1"/>
          <w:kern w:val="0"/>
          <w:szCs w:val="24"/>
          <w:highlight w:val="none"/>
          <w14:textFill>
            <w14:solidFill>
              <w14:schemeClr w14:val="tx1"/>
            </w14:solidFill>
          </w14:textFill>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21AE58C9">
      <w:pPr>
        <w:wordWrap w:val="0"/>
        <w:adjustRightInd w:val="0"/>
        <w:snapToGrid w:val="0"/>
        <w:spacing w:line="440" w:lineRule="exact"/>
        <w:ind w:firstLine="480"/>
        <w:rPr>
          <w:rFonts w:ascii="Times New Roman"/>
          <w:b/>
          <w:bCs/>
          <w:i/>
          <w:iCs/>
          <w:snapToGrid w:val="0"/>
          <w:color w:val="000000" w:themeColor="text1"/>
          <w:kern w:val="0"/>
          <w:highlight w:val="none"/>
          <w14:textFill>
            <w14:solidFill>
              <w14:schemeClr w14:val="tx1"/>
            </w14:solidFill>
          </w14:textFill>
        </w:rPr>
      </w:pPr>
      <w:r>
        <w:rPr>
          <w:rFonts w:hint="eastAsia" w:ascii="Times New Roman"/>
          <w:b/>
          <w:bCs/>
          <w:snapToGrid w:val="0"/>
          <w:color w:val="000000" w:themeColor="text1"/>
          <w:kern w:val="0"/>
          <w:highlight w:val="none"/>
          <w14:textFill>
            <w14:solidFill>
              <w14:schemeClr w14:val="tx1"/>
            </w14:solidFill>
          </w14:textFill>
        </w:rPr>
        <w:t>注：本招标文件所称“基准日”</w:t>
      </w:r>
      <w:r>
        <w:rPr>
          <w:rFonts w:hint="eastAsia" w:ascii="Times New Roman"/>
          <w:b/>
          <w:bCs/>
          <w:snapToGrid w:val="0"/>
          <w:color w:val="000000" w:themeColor="text1"/>
          <w:kern w:val="0"/>
          <w:highlight w:val="none"/>
          <w:lang w:eastAsia="zh-CN"/>
          <w14:textFill>
            <w14:solidFill>
              <w14:schemeClr w14:val="tx1"/>
            </w14:solidFill>
          </w14:textFill>
        </w:rPr>
        <w:t>，</w:t>
      </w:r>
      <w:r>
        <w:rPr>
          <w:rFonts w:hint="eastAsia" w:ascii="Times New Roman"/>
          <w:b/>
          <w:bCs/>
          <w:snapToGrid w:val="0"/>
          <w:color w:val="000000" w:themeColor="text1"/>
          <w:kern w:val="0"/>
          <w:highlight w:val="none"/>
          <w:lang w:val="en-US" w:eastAsia="zh-CN"/>
          <w14:textFill>
            <w14:solidFill>
              <w14:schemeClr w14:val="tx1"/>
            </w14:solidFill>
          </w14:textFill>
        </w:rPr>
        <w:t>均指投标文件递交截止时间（见第一章第二节“重要事项时间地点一览表”）前28天</w:t>
      </w:r>
      <w:r>
        <w:rPr>
          <w:rFonts w:hint="eastAsia" w:ascii="Times New Roman"/>
          <w:b/>
          <w:bCs/>
          <w:snapToGrid w:val="0"/>
          <w:color w:val="000000" w:themeColor="text1"/>
          <w:kern w:val="0"/>
          <w:highlight w:val="none"/>
          <w14:textFill>
            <w14:solidFill>
              <w14:schemeClr w14:val="tx1"/>
            </w14:solidFill>
          </w14:textFill>
        </w:rPr>
        <w:t>。</w:t>
      </w:r>
    </w:p>
    <w:p w14:paraId="4ACDBE97">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2.3.1.2</w:t>
      </w:r>
      <w:r>
        <w:rPr>
          <w:rFonts w:hint="eastAsia" w:ascii="Times New Roman"/>
          <w:snapToGrid w:val="0"/>
          <w:color w:val="auto"/>
          <w:kern w:val="0"/>
          <w:szCs w:val="24"/>
          <w:highlight w:val="none"/>
        </w:rPr>
        <w:t xml:space="preserve"> 因承包人原因导致工程延误，本章第</w:t>
      </w:r>
      <w:r>
        <w:rPr>
          <w:rFonts w:hint="eastAsia" w:ascii="Times New Roman"/>
          <w:b/>
          <w:bCs/>
          <w:snapToGrid w:val="0"/>
          <w:color w:val="auto"/>
          <w:kern w:val="0"/>
          <w:szCs w:val="24"/>
          <w:highlight w:val="none"/>
        </w:rPr>
        <w:t>2.3.1.1</w:t>
      </w:r>
      <w:r>
        <w:rPr>
          <w:rFonts w:hint="eastAsia" w:ascii="Times New Roman"/>
          <w:snapToGrid w:val="0"/>
          <w:color w:val="auto"/>
          <w:kern w:val="0"/>
          <w:szCs w:val="24"/>
          <w:highlight w:val="none"/>
        </w:rPr>
        <w:t>子目中的法定机构根据国家法律法规变化发布新规的时间在合同工程原定竣工时间之后的，合同价款调增的不予调整，合同价款调减的予以调整。</w:t>
      </w:r>
    </w:p>
    <w:p w14:paraId="54F4D97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2.3.2</w:t>
      </w:r>
      <w:r>
        <w:rPr>
          <w:rFonts w:hint="eastAsia" w:ascii="Times New Roman"/>
          <w:snapToGrid w:val="0"/>
          <w:color w:val="auto"/>
          <w:kern w:val="0"/>
          <w:szCs w:val="24"/>
          <w:highlight w:val="none"/>
        </w:rPr>
        <w:t xml:space="preserve"> 工程量偏差或变化</w:t>
      </w:r>
    </w:p>
    <w:p w14:paraId="288FD711">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2FD25DDB">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snapToGrid w:val="0"/>
          <w:color w:val="auto"/>
          <w:kern w:val="0"/>
          <w:szCs w:val="24"/>
          <w:highlight w:val="none"/>
        </w:rPr>
        <w:t>对于合理报价的清单项目，当工程量增加超过15%时，增加部分的工程量的综合单价以</w:t>
      </w:r>
      <w:r>
        <w:rPr>
          <w:rFonts w:hAnsi="宋体" w:cs="宋体"/>
          <w:b/>
          <w:bCs/>
          <w:snapToGrid w:val="0"/>
          <w:color w:val="auto"/>
          <w:kern w:val="0"/>
          <w:szCs w:val="24"/>
          <w:highlight w:val="none"/>
          <w:u w:val="single"/>
        </w:rPr>
        <w:t>该分部分项工程量清单项目原综合单价</w:t>
      </w:r>
      <w:r>
        <w:rPr>
          <w:rFonts w:hint="eastAsia" w:ascii="Times New Roman"/>
          <w:snapToGrid w:val="0"/>
          <w:color w:val="auto"/>
          <w:kern w:val="0"/>
          <w:szCs w:val="24"/>
          <w:highlight w:val="none"/>
        </w:rPr>
        <w:t>为基价调低</w:t>
      </w:r>
      <w:r>
        <w:rPr>
          <w:rFonts w:hAnsi="宋体" w:cs="宋体"/>
          <w:b/>
          <w:bCs/>
          <w:snapToGrid w:val="0"/>
          <w:color w:val="auto"/>
          <w:kern w:val="0"/>
          <w:szCs w:val="24"/>
          <w:highlight w:val="none"/>
          <w:u w:val="single"/>
        </w:rPr>
        <w:t>该分部分项工程量清单项目原综合单价的3</w:t>
      </w:r>
      <w:r>
        <w:rPr>
          <w:rFonts w:hint="eastAsia" w:ascii="Times New Roman"/>
          <w:snapToGrid w:val="0"/>
          <w:color w:val="auto"/>
          <w:kern w:val="0"/>
          <w:szCs w:val="24"/>
          <w:highlight w:val="none"/>
        </w:rPr>
        <w:t>%；当工程量减少超过15%时，减少后剩余部分的工程量的综合单价以</w:t>
      </w:r>
      <w:r>
        <w:rPr>
          <w:rFonts w:hAnsi="宋体" w:cs="宋体"/>
          <w:b/>
          <w:bCs/>
          <w:snapToGrid w:val="0"/>
          <w:color w:val="auto"/>
          <w:kern w:val="0"/>
          <w:szCs w:val="24"/>
          <w:highlight w:val="none"/>
          <w:u w:val="single"/>
        </w:rPr>
        <w:t>该分部分项工程量清单项目原综合单价</w:t>
      </w:r>
      <w:r>
        <w:rPr>
          <w:rFonts w:hAnsi="宋体" w:cs="宋体"/>
          <w:snapToGrid w:val="0"/>
          <w:color w:val="auto"/>
          <w:kern w:val="0"/>
          <w:szCs w:val="24"/>
          <w:highlight w:val="none"/>
        </w:rPr>
        <w:t>为基价调高</w:t>
      </w:r>
      <w:r>
        <w:rPr>
          <w:rFonts w:hAnsi="宋体" w:cs="宋体"/>
          <w:b/>
          <w:bCs/>
          <w:snapToGrid w:val="0"/>
          <w:color w:val="auto"/>
          <w:kern w:val="0"/>
          <w:szCs w:val="24"/>
          <w:highlight w:val="none"/>
          <w:u w:val="single"/>
        </w:rPr>
        <w:t>该分部分项工程量清单项目原综合单价的3</w:t>
      </w:r>
      <w:r>
        <w:rPr>
          <w:rFonts w:hAnsi="宋体" w:cs="宋体"/>
          <w:snapToGrid w:val="0"/>
          <w:color w:val="auto"/>
          <w:kern w:val="0"/>
          <w:szCs w:val="24"/>
          <w:highlight w:val="none"/>
        </w:rPr>
        <w:t>%</w:t>
      </w:r>
      <w:r>
        <w:rPr>
          <w:rFonts w:hint="eastAsia" w:ascii="Times New Roman"/>
          <w:snapToGrid w:val="0"/>
          <w:color w:val="auto"/>
          <w:kern w:val="0"/>
          <w:szCs w:val="24"/>
          <w:highlight w:val="none"/>
        </w:rPr>
        <w:t>。</w:t>
      </w:r>
    </w:p>
    <w:p w14:paraId="30419BC8">
      <w:pPr>
        <w:wordWrap w:val="0"/>
        <w:adjustRightInd w:val="0"/>
        <w:snapToGrid w:val="0"/>
        <w:spacing w:line="440" w:lineRule="exact"/>
        <w:ind w:firstLine="482" w:firstLineChars="200"/>
        <w:jc w:val="left"/>
        <w:rPr>
          <w:rFonts w:hAnsi="宋体" w:cs="宋体"/>
          <w:snapToGrid w:val="0"/>
          <w:color w:val="auto"/>
          <w:kern w:val="0"/>
          <w:szCs w:val="24"/>
          <w:highlight w:val="none"/>
        </w:rPr>
      </w:pPr>
      <w:r>
        <w:rPr>
          <w:rFonts w:hint="eastAsia" w:ascii="Times New Roman"/>
          <w:b/>
          <w:bCs/>
          <w:snapToGrid w:val="0"/>
          <w:color w:val="auto"/>
          <w:kern w:val="0"/>
          <w:szCs w:val="24"/>
          <w:highlight w:val="none"/>
        </w:rPr>
        <w:t>对于按照第二章“中标人须知”第4.2条被认定为不平衡报价的清单项目，其综合单价按照以下方法调整：</w:t>
      </w:r>
      <w:r>
        <w:rPr>
          <w:rFonts w:hAnsi="宋体" w:cs="宋体"/>
          <w:snapToGrid w:val="0"/>
          <w:color w:val="auto"/>
          <w:kern w:val="0"/>
          <w:szCs w:val="24"/>
          <w:highlight w:val="none"/>
          <w:u w:val="single"/>
        </w:rPr>
        <w:t>以</w:t>
      </w:r>
      <w:r>
        <w:rPr>
          <w:rFonts w:hint="eastAsia" w:hAnsi="宋体" w:cs="宋体"/>
          <w:snapToGrid w:val="0"/>
          <w:color w:val="auto"/>
          <w:kern w:val="0"/>
          <w:szCs w:val="24"/>
          <w:highlight w:val="none"/>
          <w:u w:val="single"/>
          <w:lang w:val="en-US" w:eastAsia="zh-CN"/>
        </w:rPr>
        <w:t>最高投标限价</w:t>
      </w:r>
      <w:r>
        <w:rPr>
          <w:rFonts w:hAnsi="宋体" w:cs="宋体"/>
          <w:snapToGrid w:val="0"/>
          <w:color w:val="auto"/>
          <w:kern w:val="0"/>
          <w:szCs w:val="24"/>
          <w:highlight w:val="none"/>
          <w:u w:val="single"/>
        </w:rPr>
        <w:t>中的《分部分项工程和单价措施项目清单与计价表》子目相对应综合单价×（1-中标下浮率）</w:t>
      </w:r>
      <w:r>
        <w:rPr>
          <w:rFonts w:hAnsi="宋体" w:cs="宋体"/>
          <w:snapToGrid w:val="0"/>
          <w:color w:val="auto"/>
          <w:kern w:val="0"/>
          <w:szCs w:val="24"/>
          <w:highlight w:val="none"/>
        </w:rPr>
        <w:t>。</w:t>
      </w:r>
    </w:p>
    <w:p w14:paraId="61652D44">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2.3.2.2</w:t>
      </w:r>
      <w:r>
        <w:rPr>
          <w:rFonts w:hint="eastAsia" w:ascii="Times New Roman"/>
          <w:snapToGrid w:val="0"/>
          <w:color w:val="auto"/>
          <w:kern w:val="0"/>
          <w:szCs w:val="24"/>
          <w:highlight w:val="none"/>
        </w:rPr>
        <w:t xml:space="preserve"> 如果工程量出现本章第</w:t>
      </w: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子目的变化，且该变化引起相关措施项目相应发生变化时，按系数或单一总价方式计价的，工程量增加的措施项目费调增，工程量减少的措施项目费调减。</w:t>
      </w:r>
    </w:p>
    <w:p w14:paraId="264FD3A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 xml:space="preserve"> 工程变更</w:t>
      </w:r>
    </w:p>
    <w:p w14:paraId="24DCA109">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 xml:space="preserve"> 合同履行期间，因工程变更引起已标价工程量清单项目发生变化时，按照以下规定调整：</w:t>
      </w:r>
    </w:p>
    <w:p w14:paraId="52AC4871">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（1）已标价工程量清单中有适用于变更工程项目的，采用该项目的单价。</w:t>
      </w:r>
      <w:r>
        <w:rPr>
          <w:rFonts w:hint="eastAsia" w:ascii="Times New Roman"/>
          <w:b/>
          <w:bCs/>
          <w:snapToGrid w:val="0"/>
          <w:color w:val="auto"/>
          <w:kern w:val="0"/>
          <w:szCs w:val="24"/>
          <w:highlight w:val="none"/>
        </w:rPr>
        <w:t>但如果被采用的项目属于按照第二章“中标人须知”第4.2条被认定为不平衡报价的清单项目，变更工程项目的单价按照以下方法调整：</w:t>
      </w:r>
      <w:r>
        <w:rPr>
          <w:rFonts w:hint="eastAsia" w:hAnsi="宋体" w:cs="宋体"/>
          <w:snapToGrid w:val="0"/>
          <w:color w:val="auto"/>
          <w:kern w:val="0"/>
          <w:szCs w:val="24"/>
          <w:highlight w:val="none"/>
          <w:u w:val="single"/>
        </w:rPr>
        <w:t>以</w:t>
      </w:r>
      <w:r>
        <w:rPr>
          <w:rFonts w:hint="eastAsia" w:hAnsi="宋体" w:cs="宋体"/>
          <w:snapToGrid w:val="0"/>
          <w:color w:val="auto"/>
          <w:kern w:val="0"/>
          <w:highlight w:val="none"/>
          <w:u w:val="single"/>
          <w:lang w:val="en-US" w:eastAsia="zh-CN"/>
        </w:rPr>
        <w:t>最高投标限价</w:t>
      </w:r>
      <w:r>
        <w:rPr>
          <w:rFonts w:hint="eastAsia" w:hAnsi="宋体" w:cs="宋体"/>
          <w:snapToGrid w:val="0"/>
          <w:color w:val="auto"/>
          <w:kern w:val="0"/>
          <w:highlight w:val="none"/>
          <w:u w:val="single"/>
        </w:rPr>
        <w:t>中的《分部分项工程和单价措施项目清单与计价表》子目相对应综合单价</w:t>
      </w:r>
      <w:r>
        <w:rPr>
          <w:rFonts w:hint="eastAsia" w:hAnsi="宋体" w:cs="宋体"/>
          <w:snapToGrid w:val="0"/>
          <w:color w:val="auto"/>
          <w:kern w:val="0"/>
          <w:szCs w:val="24"/>
          <w:highlight w:val="none"/>
          <w:u w:val="single"/>
        </w:rPr>
        <w:t>×（1-中标下浮率）</w:t>
      </w:r>
      <w:r>
        <w:rPr>
          <w:rFonts w:hint="eastAsia" w:ascii="Times New Roman"/>
          <w:snapToGrid w:val="0"/>
          <w:color w:val="auto"/>
          <w:kern w:val="0"/>
          <w:szCs w:val="24"/>
          <w:highlight w:val="none"/>
        </w:rPr>
        <w:t>。</w:t>
      </w:r>
    </w:p>
    <w:p w14:paraId="630CDDC6">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（2）已标价工程量清单中没有适用但有类似于变更工程项目的，可在合理范围内参照类似项目的单价。</w:t>
      </w:r>
      <w:r>
        <w:rPr>
          <w:rFonts w:hint="eastAsia" w:ascii="Times New Roman"/>
          <w:b/>
          <w:bCs/>
          <w:snapToGrid w:val="0"/>
          <w:color w:val="auto"/>
          <w:kern w:val="0"/>
          <w:szCs w:val="24"/>
          <w:highlight w:val="none"/>
        </w:rPr>
        <w:t>但如果被参考的类似项目属于按照第二章“中标人须知”第4.2条被认定为不平衡报价的清单项目，变更工程项目的单价按照以下方法调整：</w:t>
      </w:r>
      <w:r>
        <w:rPr>
          <w:rFonts w:hint="eastAsia" w:ascii="Times New Roman"/>
          <w:snapToGrid w:val="0"/>
          <w:color w:val="auto"/>
          <w:kern w:val="0"/>
          <w:szCs w:val="24"/>
          <w:highlight w:val="none"/>
          <w:u w:val="single"/>
        </w:rPr>
        <w:t xml:space="preserve"> </w:t>
      </w:r>
      <w:r>
        <w:rPr>
          <w:rFonts w:hint="eastAsia" w:hAnsi="宋体" w:cs="宋体"/>
          <w:snapToGrid w:val="0"/>
          <w:color w:val="auto"/>
          <w:kern w:val="0"/>
          <w:szCs w:val="24"/>
          <w:highlight w:val="none"/>
          <w:u w:val="single"/>
        </w:rPr>
        <w:t>以</w:t>
      </w:r>
      <w:r>
        <w:rPr>
          <w:rFonts w:hint="eastAsia" w:hAnsi="宋体" w:cs="宋体"/>
          <w:snapToGrid w:val="0"/>
          <w:color w:val="auto"/>
          <w:kern w:val="0"/>
          <w:highlight w:val="none"/>
          <w:u w:val="single"/>
          <w:lang w:val="en-US" w:eastAsia="zh-CN"/>
        </w:rPr>
        <w:t>最高投标限价</w:t>
      </w:r>
      <w:r>
        <w:rPr>
          <w:rFonts w:hint="eastAsia" w:hAnsi="宋体" w:cs="宋体"/>
          <w:snapToGrid w:val="0"/>
          <w:color w:val="auto"/>
          <w:kern w:val="0"/>
          <w:highlight w:val="none"/>
          <w:u w:val="single"/>
        </w:rPr>
        <w:t>中的《分部分项工程和单价措施项目清单与计价表》子目相对应综合单价</w:t>
      </w:r>
      <w:r>
        <w:rPr>
          <w:rFonts w:hint="eastAsia" w:hAnsi="宋体" w:cs="宋体"/>
          <w:snapToGrid w:val="0"/>
          <w:color w:val="auto"/>
          <w:kern w:val="0"/>
          <w:szCs w:val="24"/>
          <w:highlight w:val="none"/>
          <w:u w:val="single"/>
        </w:rPr>
        <w:t>×（1-中标下浮率）</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p>
    <w:p w14:paraId="0DCA1028">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20561255">
      <w:pPr>
        <w:wordWrap w:val="0"/>
        <w:adjustRightInd w:val="0"/>
        <w:snapToGrid w:val="0"/>
        <w:spacing w:line="440" w:lineRule="exact"/>
        <w:jc w:val="center"/>
        <w:rPr>
          <w:rFonts w:ascii="Times New Roman"/>
          <w:snapToGrid w:val="0"/>
          <w:color w:val="auto"/>
          <w:kern w:val="0"/>
          <w:szCs w:val="24"/>
          <w:highlight w:val="none"/>
          <w:u w:val="wave"/>
        </w:rPr>
      </w:pPr>
      <w:r>
        <w:rPr>
          <w:rFonts w:hint="eastAsia" w:ascii="Times New Roman"/>
          <w:snapToGrid w:val="0"/>
          <w:color w:val="auto"/>
          <w:kern w:val="0"/>
          <w:szCs w:val="24"/>
          <w:highlight w:val="none"/>
        </w:rPr>
        <w:t>中标下浮率＝（1－中标价÷</w:t>
      </w:r>
      <w:r>
        <w:rPr>
          <w:rFonts w:hint="eastAsia" w:ascii="Times New Roman"/>
          <w:snapToGrid w:val="0"/>
          <w:color w:val="auto"/>
          <w:kern w:val="0"/>
          <w:szCs w:val="24"/>
          <w:highlight w:val="none"/>
          <w:lang w:val="en-US" w:eastAsia="zh-CN"/>
        </w:rPr>
        <w:t>最高投标限价</w:t>
      </w:r>
      <w:r>
        <w:rPr>
          <w:rFonts w:hint="eastAsia" w:ascii="Times New Roman"/>
          <w:snapToGrid w:val="0"/>
          <w:color w:val="auto"/>
          <w:kern w:val="0"/>
          <w:szCs w:val="24"/>
          <w:highlight w:val="none"/>
        </w:rPr>
        <w:t>）×100%</w:t>
      </w:r>
    </w:p>
    <w:p w14:paraId="0670B919">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6EDC32E7">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2127E9D6">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（1）安全</w:t>
      </w:r>
      <w:r>
        <w:rPr>
          <w:rFonts w:hint="eastAsia" w:ascii="Times New Roman"/>
          <w:snapToGrid w:val="0"/>
          <w:color w:val="auto"/>
          <w:kern w:val="0"/>
          <w:szCs w:val="24"/>
          <w:highlight w:val="none"/>
          <w:lang w:val="en-US" w:eastAsia="zh-CN"/>
        </w:rPr>
        <w:t>生产</w:t>
      </w:r>
      <w:r>
        <w:rPr>
          <w:rFonts w:hint="eastAsia" w:ascii="Times New Roman"/>
          <w:snapToGrid w:val="0"/>
          <w:color w:val="auto"/>
          <w:kern w:val="0"/>
          <w:szCs w:val="24"/>
          <w:highlight w:val="none"/>
        </w:rPr>
        <w:t>措施费应按照实际发生变化的措施项目计算。</w:t>
      </w:r>
    </w:p>
    <w:p w14:paraId="2CCC945A">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（2）采用单价计算的措施项目费，应按照实际发生变化的措施项目，按本章第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w:t>
      </w:r>
    </w:p>
    <w:p w14:paraId="022C7A41">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（3）按总价或系数计算的措施项目费，应按照实际发生变化的措施项目费调整并考虑中标下浮率因素，即调整金额</w:t>
      </w:r>
      <w:r>
        <w:rPr>
          <w:rFonts w:hint="eastAsia" w:ascii="Times New Roman"/>
          <w:bCs/>
          <w:snapToGrid w:val="0"/>
          <w:color w:val="auto"/>
          <w:kern w:val="0"/>
          <w:szCs w:val="28"/>
          <w:highlight w:val="none"/>
        </w:rPr>
        <w:t>＝按照实际变化调整</w:t>
      </w:r>
      <w:r>
        <w:rPr>
          <w:rFonts w:hint="eastAsia" w:ascii="Times New Roman"/>
          <w:snapToGrid w:val="0"/>
          <w:color w:val="auto"/>
          <w:kern w:val="0"/>
          <w:szCs w:val="24"/>
          <w:highlight w:val="none"/>
        </w:rPr>
        <w:t>后的金额</w:t>
      </w:r>
      <w:r>
        <w:rPr>
          <w:rFonts w:hint="eastAsia" w:ascii="Times New Roman"/>
          <w:bCs/>
          <w:snapToGrid w:val="0"/>
          <w:color w:val="auto"/>
          <w:kern w:val="0"/>
          <w:szCs w:val="28"/>
          <w:highlight w:val="none"/>
        </w:rPr>
        <w:t>×（1-</w:t>
      </w:r>
      <w:r>
        <w:rPr>
          <w:rFonts w:hint="eastAsia" w:ascii="Times New Roman"/>
          <w:snapToGrid w:val="0"/>
          <w:color w:val="auto"/>
          <w:kern w:val="0"/>
          <w:szCs w:val="24"/>
          <w:highlight w:val="none"/>
        </w:rPr>
        <w:t>中标下浮率）。</w:t>
      </w:r>
    </w:p>
    <w:p w14:paraId="7E21EC2E">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snapToGrid w:val="0"/>
          <w:color w:val="auto"/>
          <w:kern w:val="0"/>
          <w:szCs w:val="24"/>
          <w:highlight w:val="none"/>
        </w:rPr>
        <w:t>如果承包人未</w:t>
      </w:r>
      <w:r>
        <w:rPr>
          <w:rFonts w:ascii="Times New Roman"/>
          <w:snapToGrid w:val="0"/>
          <w:color w:val="auto"/>
          <w:kern w:val="0"/>
          <w:szCs w:val="24"/>
          <w:highlight w:val="none"/>
        </w:rPr>
        <w:t>事先将拟实施的方案提交发包人确认</w:t>
      </w:r>
      <w:r>
        <w:rPr>
          <w:rFonts w:hint="eastAsia" w:ascii="Times New Roman"/>
          <w:snapToGrid w:val="0"/>
          <w:color w:val="auto"/>
          <w:kern w:val="0"/>
          <w:szCs w:val="24"/>
          <w:highlight w:val="none"/>
        </w:rPr>
        <w:t>，视为工程变更不引起措施项目费的调整或承包人放弃调整措施项目费的权利。</w:t>
      </w:r>
    </w:p>
    <w:p w14:paraId="604CFC71">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2.3.3.3</w:t>
      </w:r>
      <w:r>
        <w:rPr>
          <w:rFonts w:hint="eastAsia" w:ascii="Times New Roman"/>
          <w:snapToGrid w:val="0"/>
          <w:color w:val="auto"/>
          <w:kern w:val="0"/>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3C7A2892">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2.3.4</w:t>
      </w:r>
      <w:r>
        <w:rPr>
          <w:rFonts w:hint="eastAsia" w:ascii="Times New Roman"/>
          <w:snapToGrid w:val="0"/>
          <w:color w:val="auto"/>
          <w:kern w:val="0"/>
          <w:szCs w:val="24"/>
          <w:highlight w:val="none"/>
        </w:rPr>
        <w:t xml:space="preserve"> 项目特征不符</w:t>
      </w:r>
    </w:p>
    <w:p w14:paraId="6623D3EB">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snapToGrid w:val="0"/>
          <w:color w:val="auto"/>
          <w:kern w:val="0"/>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目相关条款的规定重新确定相应工程量清单项目的综合单价，并调整合同价款。</w:t>
      </w:r>
    </w:p>
    <w:p w14:paraId="631973B3">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w:t>
      </w:r>
      <w:r>
        <w:rPr>
          <w:rFonts w:hint="eastAsia" w:ascii="Times New Roman"/>
          <w:snapToGrid w:val="0"/>
          <w:color w:val="auto"/>
          <w:kern w:val="0"/>
          <w:szCs w:val="24"/>
          <w:highlight w:val="none"/>
        </w:rPr>
        <w:t xml:space="preserve"> 招标工程量清单缺项</w:t>
      </w:r>
    </w:p>
    <w:p w14:paraId="5DE439B1">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2.3.5.1</w:t>
      </w:r>
      <w:r>
        <w:rPr>
          <w:rFonts w:hint="eastAsia" w:ascii="Times New Roman"/>
          <w:snapToGrid w:val="0"/>
          <w:color w:val="auto"/>
          <w:kern w:val="0"/>
          <w:szCs w:val="24"/>
          <w:highlight w:val="none"/>
        </w:rPr>
        <w:t xml:space="preserve"> 合同履行期间，由于招标工程量清单中缺项，新增分部分项工程清单项目，应按照本章第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子目的规定确定单价，并调整合同价款。</w:t>
      </w:r>
    </w:p>
    <w:p w14:paraId="787BE7C6">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2.3.5.2</w:t>
      </w:r>
      <w:r>
        <w:rPr>
          <w:rFonts w:hint="eastAsia" w:ascii="Times New Roman"/>
          <w:snapToGrid w:val="0"/>
          <w:color w:val="auto"/>
          <w:kern w:val="0"/>
          <w:szCs w:val="24"/>
          <w:highlight w:val="none"/>
        </w:rPr>
        <w:t xml:space="preserve"> 新增分部分项工程清单项目后，引起措施项目发生变化的，应按照本章第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子目的规定，在承包人提交的实施方案被发包人批准后调整合同价款。</w:t>
      </w:r>
    </w:p>
    <w:p w14:paraId="63ACB21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2.3.5.3</w:t>
      </w:r>
      <w:r>
        <w:rPr>
          <w:rFonts w:hint="eastAsia" w:ascii="Times New Roman"/>
          <w:snapToGrid w:val="0"/>
          <w:color w:val="auto"/>
          <w:kern w:val="0"/>
          <w:szCs w:val="24"/>
          <w:highlight w:val="none"/>
        </w:rPr>
        <w:t xml:space="preserve"> 由于招标工程量清单中措施项目缺项，承包人应将新增措施项目实施方案提交发包人批准后，按照本章第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子目的规定调整合同价款。</w:t>
      </w:r>
    </w:p>
    <w:p w14:paraId="36BE318E">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2.3.6</w:t>
      </w:r>
      <w:r>
        <w:rPr>
          <w:rFonts w:hint="eastAsia" w:ascii="Times New Roman"/>
          <w:bCs/>
          <w:snapToGrid w:val="0"/>
          <w:color w:val="auto"/>
          <w:kern w:val="0"/>
          <w:szCs w:val="28"/>
          <w:highlight w:val="none"/>
        </w:rPr>
        <w:t xml:space="preserve"> 物价变化</w:t>
      </w:r>
    </w:p>
    <w:p w14:paraId="166D1BAA">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2.3.6.1</w:t>
      </w:r>
      <w:r>
        <w:rPr>
          <w:rFonts w:hint="eastAsia" w:ascii="Times New Roman"/>
          <w:bCs/>
          <w:snapToGrid w:val="0"/>
          <w:color w:val="auto"/>
          <w:kern w:val="0"/>
          <w:szCs w:val="28"/>
          <w:highlight w:val="none"/>
        </w:rPr>
        <w:t xml:space="preserve"> 合同履行期间，项目所在地工程造价管理机构发布的动态人工调整系数发生变化时，如果承包人投标报价中人工费（</w:t>
      </w:r>
      <w:r>
        <w:rPr>
          <w:rFonts w:hint="eastAsia" w:ascii="Times New Roman"/>
          <w:snapToGrid w:val="0"/>
          <w:color w:val="auto"/>
          <w:kern w:val="0"/>
          <w:szCs w:val="24"/>
          <w:highlight w:val="none"/>
        </w:rPr>
        <w:t>以下简称“中标人工费”</w:t>
      </w:r>
      <w:r>
        <w:rPr>
          <w:rFonts w:hint="eastAsia" w:ascii="Times New Roman"/>
          <w:bCs/>
          <w:snapToGrid w:val="0"/>
          <w:color w:val="auto"/>
          <w:kern w:val="0"/>
          <w:szCs w:val="28"/>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4C11F50">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bCs/>
          <w:snapToGrid w:val="0"/>
          <w:color w:val="auto"/>
          <w:kern w:val="0"/>
          <w:szCs w:val="28"/>
          <w:highlight w:val="none"/>
        </w:rPr>
        <w:t>结算人工费＝中标人工费×</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p>
    <w:p w14:paraId="4C25D80F">
      <w:pPr>
        <w:wordWrap w:val="0"/>
        <w:adjustRightInd w:val="0"/>
        <w:snapToGrid w:val="0"/>
        <w:spacing w:line="440" w:lineRule="exact"/>
        <w:ind w:firstLine="480" w:firstLineChars="200"/>
        <w:rPr>
          <w:rFonts w:ascii="Times New Roman"/>
          <w:snapToGrid w:val="0"/>
          <w:color w:val="auto"/>
          <w:kern w:val="0"/>
          <w:szCs w:val="24"/>
          <w:highlight w:val="none"/>
        </w:rPr>
      </w:pPr>
      <w:r>
        <w:rPr>
          <w:rFonts w:hint="eastAsia" w:ascii="Times New Roman"/>
          <w:bCs/>
          <w:snapToGrid w:val="0"/>
          <w:color w:val="auto"/>
          <w:kern w:val="0"/>
          <w:szCs w:val="28"/>
          <w:highlight w:val="none"/>
        </w:rPr>
        <w:t>式中，F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为施工当月项目所在地工程造价管理机构发布的动态人工调整系数。</w:t>
      </w:r>
    </w:p>
    <w:p w14:paraId="63362621">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2.3.6.2</w:t>
      </w:r>
      <w:r>
        <w:rPr>
          <w:rFonts w:hint="eastAsia" w:ascii="Times New Roman"/>
          <w:snapToGrid w:val="0"/>
          <w:color w:val="auto"/>
          <w:kern w:val="0"/>
          <w:szCs w:val="24"/>
          <w:highlight w:val="none"/>
        </w:rPr>
        <w:t xml:space="preserve"> 本招标项目约定，材料、工程设备单价涨跌风险幅度值A为</w:t>
      </w:r>
      <w:r>
        <w:rPr>
          <w:rFonts w:hint="eastAsia" w:ascii="Times New Roman"/>
          <w:snapToGrid w:val="0"/>
          <w:color w:val="auto"/>
          <w:kern w:val="0"/>
          <w:szCs w:val="24"/>
          <w:highlight w:val="none"/>
          <w:u w:val="single"/>
        </w:rPr>
        <w:t xml:space="preserve"> 5% </w:t>
      </w:r>
      <w:r>
        <w:rPr>
          <w:rFonts w:hint="eastAsia" w:ascii="Times New Roman"/>
          <w:snapToGrid w:val="0"/>
          <w:color w:val="auto"/>
          <w:kern w:val="0"/>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3B4F617">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ACF095E">
      <w:pPr>
        <w:spacing w:line="418"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59264"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2" name="组合 23"/>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1" name="任意多边形 24"/>
                        <wps:cNvSpPr/>
                        <wps:spPr>
                          <a:xfrm>
                            <a:off x="4894" y="410"/>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3" o:spid="_x0000_s1026" o:spt="203" style="position:absolute;left:0pt;margin-left:244.65pt;margin-top:20.45pt;height:0.1pt;width:31.8pt;mso-position-horizontal-relative:page;z-index:-251657216;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T1lkNkAAAAJAQAADwAAAAAAAAABACAAAAAiAAAAZHJzL2Rvd25yZXYueG1sUEsBAhQAFAAA&#10;AAgAh07iQGBOC+yZAgAA2gUAAA4AAAAAAAAAAQAgAAAAKAEAAGRycy9lMm9Eb2MueG1sUEsFBgAA&#10;AAAGAAYAWQEAADMGA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a</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1E092A9F">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60288" behindDoc="1" locked="0" layoutInCell="1" allowOverlap="1">
                <wp:simplePos x="0" y="0"/>
                <wp:positionH relativeFrom="page">
                  <wp:posOffset>3246755</wp:posOffset>
                </wp:positionH>
                <wp:positionV relativeFrom="paragraph">
                  <wp:posOffset>29845</wp:posOffset>
                </wp:positionV>
                <wp:extent cx="220980" cy="246380"/>
                <wp:effectExtent l="0" t="0" r="0" b="0"/>
                <wp:wrapNone/>
                <wp:docPr id="3" name="文本框 25"/>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14853D98">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25" o:spid="_x0000_s1026" o:spt="202" type="#_x0000_t202" style="position:absolute;left:0pt;margin-left:255.65pt;margin-top:2.35pt;height:19.4pt;width:17.4pt;mso-position-horizontal-relative:page;z-index:-251656192;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bHiCdcAAAAIAQAADwAAAAAAAAABACAAAAAiAAAAZHJzL2Rvd25yZXYu&#10;eG1sUEsBAhQAFAAAAAgAh07iQIWXv2PDAQAAgAMAAA4AAAAAAAAAAQAgAAAAJgEAAGRycy9lMm9E&#10;b2MueG1sUEsFBgAAAAAGAAYAWQEAAFsFAAAAAA==&#10;">
                <v:fill on="f" focussize="0,0"/>
                <v:stroke on="f"/>
                <v:imagedata o:title=""/>
                <o:lock v:ext="edit" aspectratio="f"/>
                <v:textbox inset="0mm,0mm,0mm,0mm">
                  <w:txbxContent>
                    <w:p w14:paraId="14853D98">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61497560">
      <w:pPr>
        <w:pStyle w:val="11"/>
        <w:spacing w:after="0" w:line="240" w:lineRule="exact"/>
        <w:ind w:left="3454" w:right="4848"/>
        <w:jc w:val="center"/>
        <w:rPr>
          <w:color w:val="auto"/>
          <w:sz w:val="15"/>
          <w:szCs w:val="15"/>
          <w:highlight w:val="none"/>
        </w:rPr>
      </w:pPr>
    </w:p>
    <w:p w14:paraId="08AF83F8">
      <w:pPr>
        <w:spacing w:before="4" w:line="170" w:lineRule="exact"/>
        <w:rPr>
          <w:color w:val="auto"/>
          <w:sz w:val="17"/>
          <w:szCs w:val="17"/>
          <w:highlight w:val="none"/>
        </w:rPr>
      </w:pPr>
    </w:p>
    <w:p w14:paraId="3D336B09">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1312"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5" name="组合 26"/>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4" name="任意多边形 27"/>
                        <wps:cNvSpPr/>
                        <wps:spPr>
                          <a:xfrm>
                            <a:off x="4937"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6" o:spid="_x0000_s1026" o:spt="203" style="position:absolute;left:0pt;margin-left:246.8pt;margin-top:19.75pt;height:0.1pt;width:30.6pt;mso-position-horizontal-relative:page;z-index:-25165516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FSYse3ZAAAACQEAAA8AAAAAAAAAAQAgAAAAIgAAAGRycy9kb3ducmV2LnhtbFBLAQIU&#10;ABQAAAAIAIdO4kCzzbvunQIAANoFAAAOAAAAAAAAAAEAIAAAACgBAABkcnMvZTJvRG9jLnhtbFBL&#10;BQYAAAAABgAGAFkBAAA3Bg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5AE2FEC">
      <w:pPr>
        <w:pStyle w:val="11"/>
        <w:tabs>
          <w:tab w:val="left" w:pos="2870"/>
        </w:tabs>
        <w:spacing w:line="142" w:lineRule="exact"/>
        <w:ind w:left="249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2336"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28"/>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25D7BF1A">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28" o:spid="_x0000_s1026" o:spt="202" type="#_x0000_t202" style="position:absolute;left:0pt;margin-left:257.8pt;margin-top:2.35pt;height:15.65pt;width:18.2pt;mso-position-horizontal-relative:page;z-index:-251654144;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eW1FbXAAAACAEAAA8AAAAAAAAAAQAgAAAAIgAAAGRycy9kb3ducmV2&#10;LnhtbFBLAQIUABQAAAAIAIdO4kBp+CXrxAEAAIADAAAOAAAAAAAAAAEAIAAAACYBAABkcnMvZTJv&#10;RG9jLnhtbFBLBQYAAAAABgAGAFkBAABcBQAAAAA=&#10;">
                <v:fill on="f" focussize="0,0"/>
                <v:stroke on="f"/>
                <v:imagedata o:title=""/>
                <o:lock v:ext="edit" aspectratio="f"/>
                <v:textbox inset="0mm,0mm,0mm,0mm">
                  <w:txbxContent>
                    <w:p w14:paraId="25D7BF1A">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179380B6">
      <w:pPr>
        <w:pStyle w:val="11"/>
        <w:spacing w:before="26"/>
        <w:ind w:left="3496" w:right="4830"/>
        <w:jc w:val="center"/>
        <w:rPr>
          <w:color w:val="auto"/>
          <w:highlight w:val="none"/>
        </w:rPr>
      </w:pPr>
    </w:p>
    <w:p w14:paraId="49B018EC">
      <w:pPr>
        <w:spacing w:before="6" w:line="170" w:lineRule="exact"/>
        <w:rPr>
          <w:color w:val="auto"/>
          <w:sz w:val="17"/>
          <w:szCs w:val="17"/>
          <w:highlight w:val="none"/>
        </w:rPr>
      </w:pPr>
    </w:p>
    <w:p w14:paraId="08E00619">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3360"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8" name="组合 29"/>
                <wp:cNvGraphicFramePr/>
                <a:graphic xmlns:a="http://schemas.openxmlformats.org/drawingml/2006/main">
                  <a:graphicData uri="http://schemas.microsoft.com/office/word/2010/wordprocessingGroup">
                    <wpg:wgp>
                      <wpg:cNvGrpSpPr/>
                      <wpg:grpSpPr>
                        <a:xfrm>
                          <a:off x="0" y="0"/>
                          <a:ext cx="388620" cy="1270"/>
                          <a:chOff x="4882" y="395"/>
                          <a:chExt cx="612" cy="2"/>
                        </a:xfrm>
                      </wpg:grpSpPr>
                      <wps:wsp>
                        <wps:cNvPr id="7" name="任意多边形 30"/>
                        <wps:cNvSpPr/>
                        <wps:spPr>
                          <a:xfrm>
                            <a:off x="4882"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9" o:spid="_x0000_s1026" o:spt="203" style="position:absolute;left:0pt;margin-left:244.05pt;margin-top:19.75pt;height:0.1pt;width:30.6pt;mso-position-horizontal-relative:page;z-index:-251653120;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3RlF/2gAAAAkBAAAPAAAAAAAAAAEAIAAAACIAAABkcnMvZG93bnJldi54bWxQSwEC&#10;FAAUAAAACACHTuJA3H2xbZ0CAADaBQAADgAAAAAAAAABACAAAAApAQAAZHJzL2Uyb0RvYy54bWxQ&#10;SwUGAAAAAAYABgBZAQAAOAY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b</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B78E2B5">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4384"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31"/>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7EAAD789">
                            <w:r>
                              <w:rPr>
                                <w:rFonts w:ascii="Times New Roman" w:eastAsia="Times New Roman"/>
                                <w:spacing w:val="-39"/>
                                <w:position w:val="15"/>
                                <w:szCs w:val="24"/>
                              </w:rPr>
                              <w:t>F</w:t>
                            </w:r>
                            <w:r>
                              <w:rPr>
                                <w:rFonts w:ascii="Times New Roman" w:eastAsia="Times New Roman"/>
                                <w:position w:val="9"/>
                                <w:sz w:val="14"/>
                                <w:szCs w:val="14"/>
                              </w:rPr>
                              <w:t>1</w:t>
                            </w:r>
                          </w:p>
                          <w:p w14:paraId="2A7BF961"/>
                        </w:txbxContent>
                      </wps:txbx>
                      <wps:bodyPr wrap="square" lIns="0" tIns="0" rIns="0" bIns="0" upright="1"/>
                    </wps:wsp>
                  </a:graphicData>
                </a:graphic>
              </wp:anchor>
            </w:drawing>
          </mc:Choice>
          <mc:Fallback>
            <w:pict>
              <v:shape id="文本框 31" o:spid="_x0000_s1026" o:spt="202" type="#_x0000_t202" style="position:absolute;left:0pt;margin-left:255.05pt;margin-top:2.35pt;height:20.1pt;width:22.7pt;mso-position-horizontal-relative:page;z-index:-2516520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n+KzWAAAACAEAAA8AAAAAAAAAAQAgAAAAIgAAAGRycy9kb3ducmV2&#10;LnhtbFBLAQIUABQAAAAIAIdO4kBhEzcZxQEAAIADAAAOAAAAAAAAAAEAIAAAACUBAABkcnMvZTJv&#10;RG9jLnhtbFBLBQYAAAAABgAGAFkBAABcBQAAAAA=&#10;">
                <v:fill on="f" focussize="0,0"/>
                <v:stroke on="f"/>
                <v:imagedata o:title=""/>
                <o:lock v:ext="edit" aspectratio="f"/>
                <v:textbox inset="0mm,0mm,0mm,0mm">
                  <w:txbxContent>
                    <w:p w14:paraId="7EAAD789">
                      <w:r>
                        <w:rPr>
                          <w:rFonts w:ascii="Times New Roman" w:eastAsia="Times New Roman"/>
                          <w:spacing w:val="-39"/>
                          <w:position w:val="15"/>
                          <w:szCs w:val="24"/>
                        </w:rPr>
                        <w:t>F</w:t>
                      </w:r>
                      <w:r>
                        <w:rPr>
                          <w:rFonts w:ascii="Times New Roman" w:eastAsia="Times New Roman"/>
                          <w:position w:val="9"/>
                          <w:sz w:val="14"/>
                          <w:szCs w:val="14"/>
                        </w:rPr>
                        <w:t>1</w:t>
                      </w:r>
                    </w:p>
                    <w:p w14:paraId="2A7BF961"/>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4243EF31">
      <w:pPr>
        <w:pStyle w:val="11"/>
        <w:spacing w:before="26"/>
        <w:ind w:left="3441" w:right="4885"/>
        <w:jc w:val="center"/>
        <w:rPr>
          <w:color w:val="auto"/>
          <w:highlight w:val="none"/>
        </w:rPr>
      </w:pPr>
    </w:p>
    <w:p w14:paraId="683CEF76">
      <w:pPr>
        <w:spacing w:before="3" w:line="170" w:lineRule="exact"/>
        <w:rPr>
          <w:color w:val="auto"/>
          <w:sz w:val="17"/>
          <w:szCs w:val="17"/>
          <w:highlight w:val="none"/>
        </w:rPr>
      </w:pPr>
    </w:p>
    <w:p w14:paraId="5A055F3F">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5408"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1" name="组合 3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0" name="任意多边形 33"/>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2" o:spid="_x0000_s1026" o:spt="203" style="position:absolute;left:0pt;margin-left:248.05pt;margin-top:19.75pt;height:0.1pt;width:31.8pt;mso-position-horizontal-relative:page;z-index:-25165107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EjDrmHaAAAACQEAAA8AAAAAAAAAAQAgAAAAIgAAAGRycy9kb3ducmV2LnhtbFBL&#10;AQIUABQAAAAIAIdO4kD0PcP6nwIAANwFAAAOAAAAAAAAAAEAIAAAACkBAABkcnMvZTJvRG9jLnht&#10;bFBLBQYAAAAABgAGAFkBAAA6Bg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2285D811">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66432"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1919F5D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4" o:spid="_x0000_s1026" o:spt="202" type="#_x0000_t202" style="position:absolute;left:0pt;margin-left:259pt;margin-top:2.35pt;height:23.1pt;width:17.4pt;mso-position-horizontal-relative:page;z-index:-25165004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2mqedgAAAAIAQAADwAAAAAAAAABACAAAAAiAAAAZHJzL2Rvd25y&#10;ZXYueG1sUEsBAhQAFAAAAAgAh07iQCPmDzjFAQAAgQMAAA4AAAAAAAAAAQAgAAAAJwEAAGRycy9l&#10;Mm9Eb2MueG1sUEsFBgAAAAAGAAYAWQEAAF4FAAAAAA==&#10;">
                <v:fill on="f" focussize="0,0"/>
                <v:stroke on="f"/>
                <v:imagedata o:title=""/>
                <o:lock v:ext="edit" aspectratio="f"/>
                <v:textbox inset="0mm,0mm,0mm,0mm">
                  <w:txbxContent>
                    <w:p w14:paraId="1919F5D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0DA6FE0A">
      <w:pPr>
        <w:spacing w:before="4" w:line="110" w:lineRule="exact"/>
        <w:rPr>
          <w:color w:val="auto"/>
          <w:sz w:val="11"/>
          <w:szCs w:val="11"/>
          <w:highlight w:val="none"/>
        </w:rPr>
      </w:pPr>
    </w:p>
    <w:p w14:paraId="2AAAC102">
      <w:pPr>
        <w:spacing w:line="200" w:lineRule="exact"/>
        <w:rPr>
          <w:color w:val="auto"/>
          <w:sz w:val="20"/>
          <w:highlight w:val="none"/>
        </w:rPr>
      </w:pPr>
    </w:p>
    <w:p w14:paraId="7839136C">
      <w:pPr>
        <w:spacing w:line="200" w:lineRule="exact"/>
        <w:rPr>
          <w:color w:val="auto"/>
          <w:sz w:val="20"/>
          <w:highlight w:val="none"/>
        </w:rPr>
      </w:pPr>
    </w:p>
    <w:p w14:paraId="28215E73">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7456"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14" name="组合 35"/>
                <wp:cNvGraphicFramePr/>
                <a:graphic xmlns:a="http://schemas.openxmlformats.org/drawingml/2006/main">
                  <a:graphicData uri="http://schemas.microsoft.com/office/word/2010/wordprocessingGroup">
                    <wpg:wgp>
                      <wpg:cNvGrpSpPr/>
                      <wpg:grpSpPr>
                        <a:xfrm>
                          <a:off x="0" y="0"/>
                          <a:ext cx="403860" cy="1270"/>
                          <a:chOff x="4894" y="396"/>
                          <a:chExt cx="636" cy="2"/>
                        </a:xfrm>
                      </wpg:grpSpPr>
                      <wps:wsp>
                        <wps:cNvPr id="13" name="任意多边形 36"/>
                        <wps:cNvSpPr/>
                        <wps:spPr>
                          <a:xfrm>
                            <a:off x="4894"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5" o:spid="_x0000_s1026" o:spt="203" style="position:absolute;left:0pt;margin-left:244.65pt;margin-top:19.75pt;height:0.1pt;width:31.8pt;mso-position-horizontal-relative:page;z-index:-251649024;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cyHv72gAAAAkBAAAPAAAAAAAAAAEAIAAAACIAAABkcnMvZG93bnJldi54bWxQSwEC&#10;FAAUAAAACACHTuJAZ8ljb50CAADcBQAADgAAAAAAAAABACAAAAApAQAAZHJzL2Uyb0RvYy54bWxQ&#10;SwUGAAAAAAYABgBZAQAAOAY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c</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792BBBEA">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8480"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37"/>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02A56F4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7" o:spid="_x0000_s1026" o:spt="202" type="#_x0000_t202" style="position:absolute;left:0pt;margin-left:255.65pt;margin-top:2.35pt;height:16.4pt;width:12.85pt;mso-position-horizontal-relative:page;z-index:-251648000;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TO3s9gAAAAIAQAADwAAAAAAAAABACAAAAAiAAAAZHJzL2Rvd25y&#10;ZXYueG1sUEsBAhQAFAAAAAgAh07iQDtVoFnFAQAAgQMAAA4AAAAAAAAAAQAgAAAAJwEAAGRycy9l&#10;Mm9Eb2MueG1sUEsFBgAAAAAGAAYAWQEAAF4FAAAAAA==&#10;">
                <v:fill on="f" focussize="0,0"/>
                <v:stroke on="f"/>
                <v:imagedata o:title=""/>
                <o:lock v:ext="edit" aspectratio="f"/>
                <v:textbox inset="0mm,0mm,0mm,0mm">
                  <w:txbxContent>
                    <w:p w14:paraId="02A56F4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526AD973">
      <w:pPr>
        <w:pStyle w:val="11"/>
        <w:spacing w:before="26"/>
        <w:ind w:left="3454" w:right="4848"/>
        <w:jc w:val="center"/>
        <w:rPr>
          <w:color w:val="auto"/>
          <w:sz w:val="14"/>
          <w:szCs w:val="14"/>
          <w:highlight w:val="none"/>
        </w:rPr>
      </w:pPr>
    </w:p>
    <w:p w14:paraId="6CEEC98D">
      <w:pPr>
        <w:spacing w:before="4" w:line="170" w:lineRule="exact"/>
        <w:rPr>
          <w:color w:val="auto"/>
          <w:sz w:val="17"/>
          <w:szCs w:val="17"/>
          <w:highlight w:val="none"/>
        </w:rPr>
      </w:pPr>
    </w:p>
    <w:p w14:paraId="459CAB5B">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9504"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7" name="组合 3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6" name="任意多边形 39"/>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8" o:spid="_x0000_s1026" o:spt="203" style="position:absolute;left:0pt;margin-left:248.05pt;margin-top:19.75pt;height:0.1pt;width:31.8pt;mso-position-horizontal-relative:page;z-index:-25164697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Iw65h2gAAAAkBAAAPAAAAAAAAAAEAIAAAACIAAABkcnMvZG93bnJldi54bWxQSwEC&#10;FAAUAAAACACHTuJAAaQSAJ0CAADcBQAADgAAAAAAAAABACAAAAApAQAAZHJzL2Uyb0RvYy54bWxQ&#10;SwUGAAAAAAYABgBZAQAAOAY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79036447">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0528"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40"/>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7A11C0BD">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40" o:spid="_x0000_s1026" o:spt="202" type="#_x0000_t202" style="position:absolute;left:0pt;margin-left:259pt;margin-top:2.35pt;height:19.4pt;width:23.35pt;mso-position-horizontal-relative:page;z-index:-251645952;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5C8xnXAAAACAEAAA8AAAAAAAAAAQAgAAAAIgAAAGRycy9kb3ducmV2&#10;LnhtbFBLAQIUABQAAAAIAIdO4kAM9/3axAEAAIEDAAAOAAAAAAAAAAEAIAAAACYBAABkcnMvZTJv&#10;RG9jLnhtbFBLBQYAAAAABgAGAFkBAABcBQAAAAA=&#10;">
                <v:fill on="f" focussize="0,0"/>
                <v:stroke on="f"/>
                <v:imagedata o:title=""/>
                <o:lock v:ext="edit" aspectratio="f"/>
                <v:textbox inset="0mm,0mm,0mm,0mm">
                  <w:txbxContent>
                    <w:p w14:paraId="7A11C0BD">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5AD6093F">
      <w:pPr>
        <w:pStyle w:val="11"/>
        <w:spacing w:before="26"/>
        <w:ind w:left="3521" w:right="4781"/>
        <w:jc w:val="center"/>
        <w:rPr>
          <w:color w:val="auto"/>
          <w:sz w:val="14"/>
          <w:szCs w:val="14"/>
          <w:highlight w:val="none"/>
        </w:rPr>
      </w:pPr>
    </w:p>
    <w:p w14:paraId="613CD998">
      <w:pPr>
        <w:spacing w:before="3" w:line="120" w:lineRule="exact"/>
        <w:rPr>
          <w:color w:val="auto"/>
          <w:sz w:val="12"/>
          <w:szCs w:val="12"/>
          <w:highlight w:val="none"/>
        </w:rPr>
      </w:pPr>
    </w:p>
    <w:p w14:paraId="0E524FC0">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为施工当月项目所在地工程造价管理机构发布的材料、工程设备单价；A为合同约定的材料、工程设备单价涨跌风险幅度值。</w:t>
      </w:r>
    </w:p>
    <w:p w14:paraId="42DCCB93">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bCs/>
          <w:snapToGrid w:val="0"/>
          <w:color w:val="auto"/>
          <w:kern w:val="0"/>
          <w:szCs w:val="24"/>
          <w:highlight w:val="none"/>
        </w:rPr>
        <w:t>2.3.6.3</w:t>
      </w:r>
      <w:r>
        <w:rPr>
          <w:rFonts w:hint="eastAsia" w:ascii="Times New Roman"/>
          <w:snapToGrid w:val="0"/>
          <w:color w:val="auto"/>
          <w:kern w:val="0"/>
          <w:szCs w:val="24"/>
          <w:highlight w:val="none"/>
        </w:rPr>
        <w:t xml:space="preserve"> 合同履行期间，当《发包人提供材料和工程设备一览表》（详见招标工程量清单）中的材料、工程设备单价发生变化时，由发包人按照实际变化调整，并列入合同价款。</w:t>
      </w:r>
    </w:p>
    <w:p w14:paraId="5A18083E">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2.3.6.4</w:t>
      </w:r>
      <w:r>
        <w:rPr>
          <w:rFonts w:hint="eastAsia" w:ascii="Times New Roman"/>
          <w:snapToGrid w:val="0"/>
          <w:color w:val="auto"/>
          <w:kern w:val="0"/>
          <w:szCs w:val="24"/>
          <w:highlight w:val="none"/>
        </w:rPr>
        <w:t xml:space="preserve"> 本招标项目约定，施工机具台班单价涨跌风险幅度值B为</w:t>
      </w:r>
      <w:r>
        <w:rPr>
          <w:rFonts w:hint="eastAsia" w:ascii="Times New Roman"/>
          <w:snapToGrid w:val="0"/>
          <w:color w:val="auto"/>
          <w:kern w:val="0"/>
          <w:szCs w:val="24"/>
          <w:highlight w:val="none"/>
          <w:u w:val="single"/>
        </w:rPr>
        <w:t xml:space="preserve"> 10% </w:t>
      </w:r>
      <w:r>
        <w:rPr>
          <w:rFonts w:hint="eastAsia" w:ascii="Times New Roman"/>
          <w:snapToGrid w:val="0"/>
          <w:color w:val="auto"/>
          <w:kern w:val="0"/>
          <w:szCs w:val="24"/>
          <w:highlight w:val="none"/>
        </w:rPr>
        <w:t>。合同履行期间，当施工机具台班单价涨跌幅度等于或低于B值时，该施工机具台班单价不予调整；超过B值时，其超过部分可以调整。相关费用按有关规定进行相应调整。</w:t>
      </w:r>
    </w:p>
    <w:p w14:paraId="5B53CC09">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5D24091D">
      <w:pPr>
        <w:spacing w:line="418" w:lineRule="exact"/>
        <w:ind w:left="120" w:firstLine="241" w:firstLineChars="100"/>
        <w:jc w:val="left"/>
        <w:rPr>
          <w:rFonts w:hAnsi="宋体" w:cs="宋体"/>
          <w:color w:val="auto"/>
          <w:szCs w:val="24"/>
          <w:highlight w:val="none"/>
        </w:rPr>
      </w:pPr>
      <w:r>
        <w:rPr>
          <w:b/>
          <w:bCs/>
          <w:color w:val="auto"/>
          <w:highlight w:val="none"/>
        </w:rPr>
        <mc:AlternateContent>
          <mc:Choice Requires="wpg">
            <w:drawing>
              <wp:anchor distT="0" distB="0" distL="114300" distR="114300" simplePos="0" relativeHeight="251674624"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22"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21" name="任意多边形 42"/>
                        <wps:cNvSpPr/>
                        <wps:spPr>
                          <a:xfrm>
                            <a:off x="4894" y="410"/>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4.65pt;margin-top:20.45pt;height:0.1pt;width:31.8pt;mso-position-horizontal-relative:page;z-index:25167462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RPWWQ2QAAAAkBAAAPAAAAAAAAAAEAIAAAACIAAABkcnMvZG93bnJldi54bWxQSwECFAAU&#10;AAAACACHTuJAV3X6d5sCAADcBQAADgAAAAAAAAABACAAAAAoAQAAZHJzL2Uyb0RvYy54bWxQSwUG&#10;AAAAAAYABgBZAQAANQY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E7BD027">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75648"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4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0E00AF4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43" o:spid="_x0000_s1026" o:spt="202" type="#_x0000_t202" style="position:absolute;left:0pt;margin-left:255.65pt;margin-top:2.35pt;height:19.4pt;width:17.4pt;mso-position-horizontal-relative:page;z-index:251675648;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VseIJ1wAAAAgBAAAPAAAAAAAAAAEAIAAAACIAAABkcnMvZG93bnJl&#10;di54bWxQSwECFAAUAAAACACHTuJAb15fesUBAACBAwAADgAAAAAAAAABACAAAAAmAQAAZHJzL2Uy&#10;b0RvYy54bWxQSwUGAAAAAAYABgBZAQAAXQUAAAAA&#10;">
                <v:fill on="f" focussize="0,0"/>
                <v:stroke on="f"/>
                <v:imagedata o:title=""/>
                <o:lock v:ext="edit" aspectratio="f"/>
                <v:textbox inset="0mm,0mm,0mm,0mm">
                  <w:txbxContent>
                    <w:p w14:paraId="0E00AF4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0392C6D2">
      <w:pPr>
        <w:pStyle w:val="11"/>
        <w:spacing w:after="0" w:line="240" w:lineRule="exact"/>
        <w:ind w:left="3454" w:right="4848"/>
        <w:jc w:val="center"/>
        <w:rPr>
          <w:color w:val="auto"/>
          <w:sz w:val="15"/>
          <w:szCs w:val="15"/>
          <w:highlight w:val="none"/>
        </w:rPr>
      </w:pPr>
    </w:p>
    <w:p w14:paraId="13C5D89F">
      <w:pPr>
        <w:spacing w:before="4" w:line="170" w:lineRule="exact"/>
        <w:rPr>
          <w:color w:val="auto"/>
          <w:sz w:val="17"/>
          <w:szCs w:val="17"/>
          <w:highlight w:val="none"/>
        </w:rPr>
      </w:pPr>
    </w:p>
    <w:p w14:paraId="69971077">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6672" behindDoc="0" locked="0" layoutInCell="1" allowOverlap="1">
                <wp:simplePos x="0" y="0"/>
                <wp:positionH relativeFrom="page">
                  <wp:posOffset>3134360</wp:posOffset>
                </wp:positionH>
                <wp:positionV relativeFrom="paragraph">
                  <wp:posOffset>250825</wp:posOffset>
                </wp:positionV>
                <wp:extent cx="388620" cy="1270"/>
                <wp:effectExtent l="0" t="0" r="0" b="0"/>
                <wp:wrapNone/>
                <wp:docPr id="25" name="组合 44"/>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24" name="任意多边形 45"/>
                        <wps:cNvSpPr/>
                        <wps:spPr>
                          <a:xfrm>
                            <a:off x="4937" y="395"/>
                            <a:ext cx="612" cy="2"/>
                          </a:xfrm>
                          <a:custGeom>
                            <a:avLst/>
                            <a:gdLst/>
                            <a:ahLst/>
                            <a:cxnLst/>
                            <a:rect l="0" t="0" r="0" b="0"/>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4" o:spid="_x0000_s1026" o:spt="203" style="position:absolute;left:0pt;margin-left:246.8pt;margin-top:19.75pt;height:0.1pt;width:30.6pt;mso-position-horizontal-relative:page;z-index:251676672;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UmLHt2QAAAAkBAAAPAAAAAAAAAAEAIAAAACIAAABkcnMvZG93bnJldi54bWxQSwEC&#10;FAAUAAAACACHTuJAn14gdp4CAADcBQAADgAAAAAAAAABACAAAAAoAQAAZHJzL2Uyb0RvYy54bWxQ&#10;SwUGAAAAAAYABgBZAQAAOA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A9F971D">
      <w:pPr>
        <w:pStyle w:val="11"/>
        <w:tabs>
          <w:tab w:val="left" w:pos="2870"/>
        </w:tabs>
        <w:spacing w:line="142" w:lineRule="exact"/>
        <w:ind w:left="2490"/>
        <w:jc w:val="left"/>
        <w:rPr>
          <w:color w:val="auto"/>
          <w:highlight w:val="none"/>
        </w:rPr>
      </w:pPr>
      <w:r>
        <w:rPr>
          <w:color w:val="auto"/>
          <w:sz w:val="14"/>
          <w:szCs w:val="14"/>
          <w:highlight w:val="none"/>
        </w:rPr>
        <mc:AlternateContent>
          <mc:Choice Requires="wps">
            <w:drawing>
              <wp:anchor distT="0" distB="0" distL="114300" distR="114300" simplePos="0" relativeHeight="251677696"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4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7BADD9C4">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46" o:spid="_x0000_s1026" o:spt="202" type="#_x0000_t202" style="position:absolute;left:0pt;margin-left:257.8pt;margin-top:2.35pt;height:15.65pt;width:18.2pt;mso-position-horizontal-relative:page;z-index:251677696;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5bUVtcAAAAIAQAADwAAAAAAAAABACAAAAAiAAAAZHJzL2Rvd25y&#10;ZXYueG1sUEsBAhQAFAAAAAgAh07iQO7XocnGAQAAgQMAAA4AAAAAAAAAAQAgAAAAJgEAAGRycy9l&#10;Mm9Eb2MueG1sUEsFBgAAAAAGAAYAWQEAAF4FAAAAAA==&#10;">
                <v:fill on="f" focussize="0,0"/>
                <v:stroke on="f"/>
                <v:imagedata o:title=""/>
                <o:lock v:ext="edit" aspectratio="f"/>
                <v:textbox inset="0mm,0mm,0mm,0mm">
                  <w:txbxContent>
                    <w:p w14:paraId="7BADD9C4">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13B575EA">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b</w:t>
      </w:r>
      <w:r>
        <w:rPr>
          <w:rFonts w:hint="eastAsia" w:ascii="Times New Roman"/>
          <w:snapToGrid w:val="0"/>
          <w:color w:val="auto"/>
          <w:kern w:val="0"/>
          <w:szCs w:val="24"/>
          <w:highlight w:val="none"/>
        </w:rPr>
        <w:t>．如果中标单价高于基准单价，该施工机具台班的结算单价调整公式为：</w:t>
      </w:r>
    </w:p>
    <w:p w14:paraId="75C38113">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2A71EEF">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8720"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4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02993CA2">
                            <w:r>
                              <w:rPr>
                                <w:rFonts w:ascii="Times New Roman" w:eastAsia="Times New Roman"/>
                                <w:spacing w:val="-39"/>
                                <w:position w:val="15"/>
                                <w:szCs w:val="24"/>
                              </w:rPr>
                              <w:t>F</w:t>
                            </w:r>
                            <w:r>
                              <w:rPr>
                                <w:rFonts w:ascii="Times New Roman" w:eastAsia="Times New Roman"/>
                                <w:position w:val="9"/>
                                <w:sz w:val="14"/>
                                <w:szCs w:val="14"/>
                              </w:rPr>
                              <w:t>1</w:t>
                            </w:r>
                          </w:p>
                          <w:p w14:paraId="4C44C503"/>
                        </w:txbxContent>
                      </wps:txbx>
                      <wps:bodyPr wrap="square" lIns="0" tIns="0" rIns="0" bIns="0" upright="1"/>
                    </wps:wsp>
                  </a:graphicData>
                </a:graphic>
              </wp:anchor>
            </w:drawing>
          </mc:Choice>
          <mc:Fallback>
            <w:pict>
              <v:shape id="文本框 47" o:spid="_x0000_s1026" o:spt="202" type="#_x0000_t202" style="position:absolute;left:0pt;margin-left:255.05pt;margin-top:2.35pt;height:20.1pt;width:22.7pt;mso-position-horizontal-relative:page;z-index:251678720;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zZ/is1gAAAAgBAAAPAAAAAAAAAAEAIAAAACIAAABkcnMvZG93bnJl&#10;di54bWxQSwECFAAUAAAACACHTuJAtOPJscYBAACBAwAADgAAAAAAAAABACAAAAAlAQAAZHJzL2Uy&#10;b0RvYy54bWxQSwUGAAAAAAYABgBZAQAAXQUAAAAA&#10;">
                <v:fill on="f" focussize="0,0"/>
                <v:stroke on="f"/>
                <v:imagedata o:title=""/>
                <o:lock v:ext="edit" aspectratio="f"/>
                <v:textbox inset="0mm,0mm,0mm,0mm">
                  <w:txbxContent>
                    <w:p w14:paraId="02993CA2">
                      <w:r>
                        <w:rPr>
                          <w:rFonts w:ascii="Times New Roman" w:eastAsia="Times New Roman"/>
                          <w:spacing w:val="-39"/>
                          <w:position w:val="15"/>
                          <w:szCs w:val="24"/>
                        </w:rPr>
                        <w:t>F</w:t>
                      </w:r>
                      <w:r>
                        <w:rPr>
                          <w:rFonts w:ascii="Times New Roman" w:eastAsia="Times New Roman"/>
                          <w:position w:val="9"/>
                          <w:sz w:val="14"/>
                          <w:szCs w:val="14"/>
                        </w:rPr>
                        <w:t>1</w:t>
                      </w:r>
                    </w:p>
                    <w:p w14:paraId="4C44C503"/>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0880EB3A">
      <w:pPr>
        <w:pStyle w:val="11"/>
        <w:spacing w:before="26"/>
        <w:ind w:left="3441" w:right="4885"/>
        <w:jc w:val="center"/>
        <w:rPr>
          <w:color w:val="auto"/>
          <w:sz w:val="20"/>
          <w:highlight w:val="none"/>
        </w:rPr>
      </w:pPr>
    </w:p>
    <w:p w14:paraId="49A9D360">
      <w:pPr>
        <w:spacing w:before="3" w:line="170" w:lineRule="exact"/>
        <w:rPr>
          <w:color w:val="auto"/>
          <w:sz w:val="17"/>
          <w:szCs w:val="17"/>
          <w:highlight w:val="none"/>
        </w:rPr>
      </w:pPr>
    </w:p>
    <w:p w14:paraId="0D09973E">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9744"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29" name="组合 4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28" name="任意多边形 49"/>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8" o:spid="_x0000_s1026" o:spt="203" style="position:absolute;left:0pt;margin-left:248.05pt;margin-top:19.75pt;height:0.1pt;width:31.8pt;mso-position-horizontal-relative:page;z-index:25167974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SMOuYdoAAAAJAQAADwAAAAAAAAABACAAAAAiAAAAZHJzL2Rvd25yZXYueG1sUEsB&#10;AhQAFAAAAAgAh07iQBQF08aeAgAA3AUAAA4AAAAAAAAAAQAgAAAAKQEAAGRycy9lMm9Eb2MueG1s&#10;UEsFBgAAAAAGAAYAWQEAADk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555F11A">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80768"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5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48AE182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0" o:spid="_x0000_s1026" o:spt="202" type="#_x0000_t202" style="position:absolute;left:0pt;margin-left:259pt;margin-top:2.35pt;height:23.1pt;width:17.4pt;mso-position-horizontal-relative:page;z-index:25168076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aap52AAAAAgBAAAPAAAAAAAAAAEAIAAAACIAAABkcnMvZG93bnJl&#10;di54bWxQSwECFAAUAAAACACHTuJARAOOYsQBAACBAwAADgAAAAAAAAABACAAAAAnAQAAZHJzL2Uy&#10;b0RvYy54bWxQSwUGAAAAAAYABgBZAQAAXQUAAAAA&#10;">
                <v:fill on="f" focussize="0,0"/>
                <v:stroke on="f"/>
                <v:imagedata o:title=""/>
                <o:lock v:ext="edit" aspectratio="f"/>
                <v:textbox inset="0mm,0mm,0mm,0mm">
                  <w:txbxContent>
                    <w:p w14:paraId="48AE182C">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3C75EA58">
      <w:pPr>
        <w:spacing w:line="200" w:lineRule="exact"/>
        <w:rPr>
          <w:color w:val="auto"/>
          <w:sz w:val="20"/>
          <w:highlight w:val="none"/>
        </w:rPr>
      </w:pPr>
    </w:p>
    <w:p w14:paraId="4D958550">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c</w:t>
      </w:r>
      <w:r>
        <w:rPr>
          <w:rFonts w:hint="eastAsia" w:ascii="Times New Roman"/>
          <w:snapToGrid w:val="0"/>
          <w:color w:val="auto"/>
          <w:kern w:val="0"/>
          <w:szCs w:val="24"/>
          <w:highlight w:val="none"/>
        </w:rPr>
        <w:t>．如果中标单价等于基准单价，该施工机具台班的结算单价调整公式为：</w:t>
      </w:r>
    </w:p>
    <w:p w14:paraId="6033D0AD">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A40AED0">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1792"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5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51BA164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1" o:spid="_x0000_s1026" o:spt="202" type="#_x0000_t202" style="position:absolute;left:0pt;margin-left:255.65pt;margin-top:2.35pt;height:16.4pt;width:12.85pt;mso-position-horizontal-relative:page;z-index:251681792;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zt7PYAAAACAEAAA8AAAAAAAAAAQAgAAAAIgAAAGRycy9kb3du&#10;cmV2LnhtbFBLAQIUABQAAAAIAIdO4kAUgOAUxgEAAIEDAAAOAAAAAAAAAAEAIAAAACcBAABkcnMv&#10;ZTJvRG9jLnhtbFBLBQYAAAAABgAGAFkBAABfBQAAAAA=&#10;">
                <v:fill on="f" focussize="0,0"/>
                <v:stroke on="f"/>
                <v:imagedata o:title=""/>
                <o:lock v:ext="edit" aspectratio="f"/>
                <v:textbox inset="0mm,0mm,0mm,0mm">
                  <w:txbxContent>
                    <w:p w14:paraId="51BA164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08B0E2D1">
      <w:pPr>
        <w:pStyle w:val="11"/>
        <w:spacing w:before="26"/>
        <w:ind w:left="3454" w:right="4848"/>
        <w:jc w:val="center"/>
        <w:rPr>
          <w:color w:val="auto"/>
          <w:sz w:val="14"/>
          <w:szCs w:val="14"/>
          <w:highlight w:val="none"/>
        </w:rPr>
      </w:pPr>
    </w:p>
    <w:p w14:paraId="43676046">
      <w:pPr>
        <w:spacing w:before="4" w:line="170" w:lineRule="exact"/>
        <w:rPr>
          <w:color w:val="auto"/>
          <w:sz w:val="17"/>
          <w:szCs w:val="17"/>
          <w:highlight w:val="none"/>
        </w:rPr>
      </w:pPr>
    </w:p>
    <w:p w14:paraId="3B46DC65">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82816"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33" name="组合 5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32" name="任意多边形 53"/>
                        <wps:cNvSpPr/>
                        <wps:spPr>
                          <a:xfrm>
                            <a:off x="4961" y="396"/>
                            <a:ext cx="636" cy="2"/>
                          </a:xfrm>
                          <a:custGeom>
                            <a:avLst/>
                            <a:gdLst/>
                            <a:ahLst/>
                            <a:cxnLst/>
                            <a:rect l="0" t="0" r="0" b="0"/>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52" o:spid="_x0000_s1026" o:spt="203" style="position:absolute;left:0pt;margin-left:248.05pt;margin-top:19.75pt;height:0.1pt;width:31.8pt;mso-position-horizontal-relative:page;z-index:25168281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EjDrmHaAAAACQEAAA8AAAAAAAAAAQAgAAAAIgAAAGRycy9kb3ducmV2LnhtbFBL&#10;AQIUABQAAAAIAIdO4kA+9XZvnwIAANwFAAAOAAAAAAAAAAEAIAAAACkBAABkcnMvZTJvRG9jLnht&#10;bFBLBQYAAAAABgAGAFkBAAA6Bg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7CF36C0">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3840"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5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17DDCDA2">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54" o:spid="_x0000_s1026" o:spt="202" type="#_x0000_t202" style="position:absolute;left:0pt;margin-left:259pt;margin-top:2.35pt;height:19.4pt;width:23.35pt;mso-position-horizontal-relative:page;z-index:25168384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eQvMZ1wAAAAgBAAAPAAAAAAAAAAEAIAAAACIAAABkcnMvZG93&#10;bnJldi54bWxQSwECFAAUAAAACACHTuJABUjsUsgBAACBAwAADgAAAAAAAAABACAAAAAmAQAAZHJz&#10;L2Uyb0RvYy54bWxQSwUGAAAAAAYABgBZAQAAYAUAAAAA&#10;">
                <v:fill on="f" focussize="0,0"/>
                <v:stroke on="f"/>
                <v:imagedata o:title=""/>
                <o:lock v:ext="edit" aspectratio="f"/>
                <v:textbox inset="0mm,0mm,0mm,0mm">
                  <w:txbxContent>
                    <w:p w14:paraId="17DDCDA2">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79A284E1">
      <w:pPr>
        <w:pStyle w:val="11"/>
        <w:spacing w:before="26"/>
        <w:ind w:left="3521" w:right="4781"/>
        <w:jc w:val="center"/>
        <w:rPr>
          <w:color w:val="auto"/>
          <w:sz w:val="14"/>
          <w:szCs w:val="14"/>
          <w:highlight w:val="none"/>
        </w:rPr>
      </w:pPr>
    </w:p>
    <w:p w14:paraId="11E95E89">
      <w:pPr>
        <w:wordWrap w:val="0"/>
        <w:adjustRightInd w:val="0"/>
        <w:snapToGrid w:val="0"/>
        <w:spacing w:line="440" w:lineRule="exact"/>
        <w:ind w:firstLine="480" w:firstLineChars="200"/>
        <w:rPr>
          <w:rFonts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为施工当月项目所在地工程造价管理机构发布的施工机具台班单价；B为合同约定的施工机具台班单价涨跌风险幅度值。</w:t>
      </w:r>
    </w:p>
    <w:p w14:paraId="57EA613C">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w:t>
      </w:r>
      <w:r>
        <w:rPr>
          <w:rFonts w:hint="eastAsia" w:ascii="Times New Roman"/>
          <w:bCs/>
          <w:snapToGrid w:val="0"/>
          <w:color w:val="auto"/>
          <w:kern w:val="0"/>
          <w:szCs w:val="28"/>
          <w:highlight w:val="none"/>
        </w:rPr>
        <w:t xml:space="preserve"> 暂估价和暂列金额</w:t>
      </w:r>
    </w:p>
    <w:p w14:paraId="20A048E7">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2.3.7.1</w:t>
      </w:r>
      <w:r>
        <w:rPr>
          <w:rFonts w:hint="eastAsia" w:ascii="Times New Roman"/>
          <w:bCs/>
          <w:snapToGrid w:val="0"/>
          <w:color w:val="auto"/>
          <w:kern w:val="0"/>
          <w:szCs w:val="28"/>
          <w:highlight w:val="none"/>
        </w:rPr>
        <w:t xml:space="preserve"> 暂估价项目按第一章第三节“投标人须知正文”第</w:t>
      </w:r>
      <w:r>
        <w:rPr>
          <w:rFonts w:hint="eastAsia" w:ascii="Times New Roman"/>
          <w:b/>
          <w:bCs/>
          <w:snapToGrid w:val="0"/>
          <w:color w:val="auto"/>
          <w:kern w:val="0"/>
          <w:highlight w:val="none"/>
        </w:rPr>
        <w:t>8.5</w:t>
      </w:r>
      <w:r>
        <w:rPr>
          <w:rFonts w:hint="eastAsia" w:ascii="Times New Roman"/>
          <w:bCs/>
          <w:snapToGrid w:val="0"/>
          <w:color w:val="auto"/>
          <w:kern w:val="0"/>
          <w:szCs w:val="28"/>
          <w:highlight w:val="none"/>
        </w:rPr>
        <w:t>条的规定确定专业工程承包人（或材料供应商、工程设备供应商）后，将专业工程合同价款（或材料单价、工程设备单价）取代相应暂估价，并调整合同价款。</w:t>
      </w:r>
    </w:p>
    <w:p w14:paraId="22A220A0">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2.3.7.2</w:t>
      </w:r>
      <w:r>
        <w:rPr>
          <w:rFonts w:hint="eastAsia" w:ascii="Times New Roman"/>
          <w:bCs/>
          <w:snapToGrid w:val="0"/>
          <w:color w:val="auto"/>
          <w:kern w:val="0"/>
          <w:szCs w:val="28"/>
          <w:highlight w:val="none"/>
        </w:rPr>
        <w:t xml:space="preserve"> 暂列金额由发包人掌握和使用。暂列金额项目若有发生，按第一章第三节“投标人须知正文”第</w:t>
      </w:r>
      <w:r>
        <w:rPr>
          <w:rFonts w:hint="eastAsia" w:ascii="Times New Roman"/>
          <w:b/>
          <w:snapToGrid w:val="0"/>
          <w:color w:val="auto"/>
          <w:kern w:val="0"/>
          <w:szCs w:val="28"/>
          <w:highlight w:val="none"/>
        </w:rPr>
        <w:t>8.6</w:t>
      </w:r>
      <w:r>
        <w:rPr>
          <w:rFonts w:hint="eastAsia" w:ascii="Times New Roman"/>
          <w:bCs/>
          <w:snapToGrid w:val="0"/>
          <w:color w:val="auto"/>
          <w:kern w:val="0"/>
          <w:szCs w:val="28"/>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w:t>
      </w:r>
      <w:r>
        <w:rPr>
          <w:rFonts w:ascii="Times New Roman"/>
          <w:bCs/>
          <w:snapToGrid w:val="0"/>
          <w:color w:val="auto"/>
          <w:kern w:val="0"/>
          <w:szCs w:val="28"/>
          <w:highlight w:val="none"/>
        </w:rPr>
        <w:t>余额</w:t>
      </w:r>
      <w:r>
        <w:rPr>
          <w:rFonts w:hint="eastAsia" w:ascii="Times New Roman"/>
          <w:bCs/>
          <w:snapToGrid w:val="0"/>
          <w:color w:val="auto"/>
          <w:kern w:val="0"/>
          <w:szCs w:val="28"/>
          <w:highlight w:val="none"/>
        </w:rPr>
        <w:t>（若有）</w:t>
      </w:r>
      <w:r>
        <w:rPr>
          <w:rFonts w:ascii="Times New Roman"/>
          <w:bCs/>
          <w:snapToGrid w:val="0"/>
          <w:color w:val="auto"/>
          <w:kern w:val="0"/>
          <w:szCs w:val="28"/>
          <w:highlight w:val="none"/>
        </w:rPr>
        <w:t>归发包人所有。</w:t>
      </w:r>
    </w:p>
    <w:p w14:paraId="032BAFAD">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2.3.8</w:t>
      </w:r>
      <w:r>
        <w:rPr>
          <w:rFonts w:hint="eastAsia" w:ascii="Times New Roman"/>
          <w:bCs/>
          <w:snapToGrid w:val="0"/>
          <w:color w:val="auto"/>
          <w:kern w:val="0"/>
          <w:szCs w:val="28"/>
          <w:highlight w:val="none"/>
        </w:rPr>
        <w:t xml:space="preserve"> </w:t>
      </w:r>
      <w:r>
        <w:rPr>
          <w:rFonts w:hint="eastAsia" w:ascii="Times New Roman"/>
          <w:b w:val="0"/>
          <w:bCs/>
          <w:snapToGrid w:val="0"/>
          <w:color w:val="auto"/>
          <w:kern w:val="0"/>
          <w:szCs w:val="28"/>
          <w:highlight w:val="none"/>
        </w:rPr>
        <w:t>算包干费按照广东省建设工程计价依据（2018)有关规定执行。</w:t>
      </w:r>
      <w:r>
        <w:rPr>
          <w:rFonts w:hint="eastAsia" w:ascii="Times New Roman"/>
          <w:b w:val="0"/>
          <w:bCs/>
          <w:snapToGrid w:val="0"/>
          <w:color w:val="auto"/>
          <w:kern w:val="0"/>
          <w:szCs w:val="28"/>
          <w:highlight w:val="none"/>
          <w:u w:val="none"/>
        </w:rPr>
        <w:t>本招标项目的预算包干内容包括：</w:t>
      </w:r>
      <w:r>
        <w:rPr>
          <w:rFonts w:hint="eastAsia" w:ascii="Times New Roman"/>
          <w:b w:val="0"/>
          <w:bCs/>
          <w:snapToGrid w:val="0"/>
          <w:color w:val="auto"/>
          <w:kern w:val="0"/>
          <w:szCs w:val="28"/>
          <w:highlight w:val="none"/>
          <w:u w:val="single"/>
        </w:rPr>
        <w:t>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w:t>
      </w:r>
      <w:r>
        <w:rPr>
          <w:rFonts w:hint="eastAsia" w:ascii="Times New Roman"/>
          <w:b w:val="0"/>
          <w:bCs/>
          <w:snapToGrid w:val="0"/>
          <w:color w:val="auto"/>
          <w:kern w:val="0"/>
          <w:szCs w:val="28"/>
          <w:highlight w:val="none"/>
          <w:u w:val="single"/>
          <w:lang w:eastAsia="zh-CN"/>
        </w:rPr>
        <w:t>。</w:t>
      </w:r>
    </w:p>
    <w:p w14:paraId="138F013F">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2.3.9</w:t>
      </w:r>
      <w:r>
        <w:rPr>
          <w:rFonts w:hint="eastAsia" w:ascii="Times New Roman"/>
          <w:bCs/>
          <w:snapToGrid w:val="0"/>
          <w:color w:val="auto"/>
          <w:kern w:val="0"/>
          <w:szCs w:val="28"/>
          <w:highlight w:val="none"/>
        </w:rPr>
        <w:t xml:space="preserve"> 其余事项（如不可抗力、索赔、现场签证等）的调整原则按照《建设工程工程量清单计价</w:t>
      </w:r>
      <w:r>
        <w:rPr>
          <w:rFonts w:hint="eastAsia" w:ascii="Times New Roman"/>
          <w:bCs/>
          <w:snapToGrid w:val="0"/>
          <w:color w:val="auto"/>
          <w:kern w:val="0"/>
          <w:szCs w:val="28"/>
          <w:highlight w:val="none"/>
          <w:lang w:val="en-US" w:eastAsia="zh-CN"/>
        </w:rPr>
        <w:t>标准</w:t>
      </w:r>
      <w:r>
        <w:rPr>
          <w:rFonts w:hint="eastAsia" w:ascii="Times New Roman"/>
          <w:bCs/>
          <w:snapToGrid w:val="0"/>
          <w:color w:val="auto"/>
          <w:kern w:val="0"/>
          <w:szCs w:val="28"/>
          <w:highlight w:val="none"/>
        </w:rPr>
        <w:t xml:space="preserve">》（GB/T50500-2024）有关规定执行。 </w:t>
      </w:r>
    </w:p>
    <w:p w14:paraId="7CCE4F57">
      <w:pPr>
        <w:wordWrap w:val="0"/>
        <w:adjustRightInd w:val="0"/>
        <w:snapToGrid w:val="0"/>
        <w:spacing w:line="440" w:lineRule="exact"/>
        <w:ind w:firstLine="560"/>
        <w:rPr>
          <w:rFonts w:ascii="Times New Roman"/>
          <w:strike/>
          <w:snapToGrid w:val="0"/>
          <w:color w:val="auto"/>
          <w:kern w:val="0"/>
          <w:szCs w:val="28"/>
          <w:highlight w:val="none"/>
        </w:rPr>
      </w:pPr>
      <w:r>
        <w:rPr>
          <w:rFonts w:hint="eastAsia" w:ascii="Times New Roman"/>
          <w:b/>
          <w:bCs/>
          <w:snapToGrid w:val="0"/>
          <w:color w:val="auto"/>
          <w:kern w:val="0"/>
          <w:szCs w:val="24"/>
          <w:highlight w:val="none"/>
        </w:rPr>
        <w:t>2.4</w:t>
      </w:r>
      <w:r>
        <w:rPr>
          <w:rFonts w:hint="eastAsia" w:ascii="Times New Roman"/>
          <w:snapToGrid w:val="0"/>
          <w:color w:val="auto"/>
          <w:kern w:val="0"/>
          <w:szCs w:val="24"/>
          <w:highlight w:val="none"/>
        </w:rPr>
        <w:t xml:space="preserve"> 凡将引起合同价款调增的事项，承包人必须于拟实施14天前，将详细的报价书（含拟实施项目名称、变更部位、理由、预计造价等）报监理单位审核和发包人批准后方可实施。</w:t>
      </w:r>
      <w:bookmarkStart w:id="262" w:name="_Hlt112206782"/>
      <w:bookmarkEnd w:id="262"/>
    </w:p>
    <w:p w14:paraId="329DF18D">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2.5</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人不得以不完全了解现场情况为理由，提出额外付款或延长工期等要求。对此类要求，发包人不作任何考虑及答复。</w:t>
      </w:r>
    </w:p>
    <w:p w14:paraId="66208F6B">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2.6</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人已标价工程量清单中漏报、错报或少报的清单项目，其价格均视为已经包含在其它清单项目中，竣工结算时不得重新组价和调整。</w:t>
      </w:r>
    </w:p>
    <w:p w14:paraId="0DBC04C5">
      <w:pPr>
        <w:wordWrap w:val="0"/>
        <w:adjustRightInd w:val="0"/>
        <w:snapToGrid w:val="0"/>
        <w:spacing w:line="440" w:lineRule="exact"/>
        <w:ind w:firstLine="480"/>
        <w:rPr>
          <w:rFonts w:ascii="Times New Roman"/>
          <w:snapToGrid w:val="0"/>
          <w:color w:val="auto"/>
          <w:kern w:val="0"/>
          <w:szCs w:val="24"/>
          <w:highlight w:val="none"/>
        </w:rPr>
      </w:pPr>
      <w:r>
        <w:rPr>
          <w:rFonts w:hint="eastAsia" w:ascii="Times New Roman"/>
          <w:b/>
          <w:bCs/>
          <w:snapToGrid w:val="0"/>
          <w:color w:val="auto"/>
          <w:kern w:val="0"/>
          <w:szCs w:val="24"/>
          <w:highlight w:val="none"/>
        </w:rPr>
        <w:t>2.7</w:t>
      </w:r>
      <w:r>
        <w:rPr>
          <w:rFonts w:hint="eastAsia" w:ascii="Times New Roman"/>
          <w:snapToGrid w:val="0"/>
          <w:color w:val="auto"/>
          <w:kern w:val="0"/>
          <w:szCs w:val="24"/>
          <w:highlight w:val="none"/>
        </w:rPr>
        <w:t xml:space="preserve"> 项目完工后，发、承包双方和受其委托具备相应资质的工程造价咨询单位必须按照</w:t>
      </w:r>
      <w:r>
        <w:rPr>
          <w:rFonts w:ascii="å®‹ä½“" w:hAnsi="å®‹ä½“" w:eastAsia="å®‹ä½“" w:cs="å®‹ä½“"/>
          <w:i w:val="0"/>
          <w:iCs w:val="0"/>
          <w:caps w:val="0"/>
          <w:color w:val="auto"/>
          <w:spacing w:val="0"/>
          <w:sz w:val="24"/>
          <w:szCs w:val="24"/>
          <w:shd w:val="clear" w:fill="FFFFFF"/>
        </w:rPr>
        <w:t>《建设工程工程量清单计价标准》</w:t>
      </w:r>
      <w:r>
        <w:rPr>
          <w:rFonts w:hint="eastAsia" w:ascii="Times New Roman"/>
          <w:snapToGrid w:val="0"/>
          <w:color w:val="auto"/>
          <w:kern w:val="0"/>
          <w:szCs w:val="24"/>
          <w:highlight w:val="none"/>
        </w:rPr>
        <w:t>（GB/T50500-2024）和国家、省、市的有关规定办理竣工结算。</w:t>
      </w:r>
    </w:p>
    <w:p w14:paraId="4B23AF22">
      <w:pPr>
        <w:wordWrap w:val="0"/>
        <w:adjustRightInd w:val="0"/>
        <w:snapToGrid w:val="0"/>
        <w:spacing w:line="440" w:lineRule="exact"/>
        <w:ind w:firstLine="482" w:firstLineChars="200"/>
        <w:rPr>
          <w:rFonts w:ascii="Times New Roman"/>
          <w:snapToGrid w:val="0"/>
          <w:color w:val="auto"/>
          <w:kern w:val="0"/>
          <w:szCs w:val="24"/>
          <w:highlight w:val="none"/>
        </w:rPr>
      </w:pPr>
      <w:r>
        <w:rPr>
          <w:rFonts w:hint="eastAsia" w:ascii="Times New Roman"/>
          <w:b/>
          <w:bCs/>
          <w:snapToGrid w:val="0"/>
          <w:color w:val="auto"/>
          <w:kern w:val="0"/>
          <w:szCs w:val="24"/>
          <w:highlight w:val="none"/>
        </w:rPr>
        <w:t>2.8</w:t>
      </w:r>
      <w:r>
        <w:rPr>
          <w:rFonts w:hint="eastAsia" w:ascii="Times New Roman"/>
          <w:snapToGrid w:val="0"/>
          <w:color w:val="auto"/>
          <w:kern w:val="0"/>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bookmarkEnd w:id="259"/>
      <w:bookmarkEnd w:id="260"/>
      <w:bookmarkStart w:id="263" w:name="_Toc14272"/>
      <w:bookmarkStart w:id="264" w:name="_Toc326916631"/>
      <w:bookmarkStart w:id="265" w:name="_Hlt87951777"/>
      <w:bookmarkStart w:id="266" w:name="_Toc322793290"/>
    </w:p>
    <w:p w14:paraId="2816D0FD">
      <w:pPr>
        <w:wordWrap w:val="0"/>
        <w:adjustRightInd w:val="0"/>
        <w:snapToGrid w:val="0"/>
        <w:spacing w:line="440" w:lineRule="exact"/>
        <w:ind w:firstLine="560"/>
        <w:rPr>
          <w:rFonts w:ascii="Times New Roman"/>
          <w:snapToGrid w:val="0"/>
          <w:color w:val="auto"/>
          <w:kern w:val="0"/>
          <w:szCs w:val="24"/>
          <w:highlight w:val="none"/>
        </w:rPr>
      </w:pPr>
    </w:p>
    <w:bookmarkEnd w:id="263"/>
    <w:bookmarkEnd w:id="264"/>
    <w:bookmarkEnd w:id="265"/>
    <w:bookmarkEnd w:id="266"/>
    <w:p w14:paraId="43B9619C">
      <w:pPr>
        <w:pStyle w:val="152"/>
        <w:snapToGrid w:val="0"/>
        <w:spacing w:line="440" w:lineRule="exact"/>
        <w:ind w:firstLine="480"/>
        <w:jc w:val="both"/>
        <w:outlineLvl w:val="1"/>
        <w:rPr>
          <w:rStyle w:val="149"/>
          <w:rFonts w:hAnsi="宋体"/>
          <w:b/>
          <w:bCs/>
          <w:color w:val="000000" w:themeColor="text1"/>
          <w:highlight w:val="none"/>
          <w14:textFill>
            <w14:solidFill>
              <w14:schemeClr w14:val="tx1"/>
            </w14:solidFill>
          </w14:textFill>
        </w:rPr>
      </w:pPr>
      <w:bookmarkStart w:id="267" w:name="_Toc108200417"/>
      <w:bookmarkStart w:id="268" w:name="_Toc14683"/>
      <w:bookmarkStart w:id="269" w:name="_Toc8485"/>
      <w:bookmarkStart w:id="270" w:name="_Toc28240"/>
      <w:r>
        <w:rPr>
          <w:rStyle w:val="149"/>
          <w:rFonts w:hAnsi="宋体"/>
          <w:b/>
          <w:bCs/>
          <w:color w:val="000000" w:themeColor="text1"/>
          <w:highlight w:val="none"/>
          <w14:textFill>
            <w14:solidFill>
              <w14:schemeClr w14:val="tx1"/>
            </w14:solidFill>
          </w14:textFill>
        </w:rPr>
        <w:t>3. 工程付款办法</w:t>
      </w:r>
      <w:bookmarkEnd w:id="267"/>
      <w:bookmarkEnd w:id="268"/>
      <w:bookmarkEnd w:id="269"/>
      <w:bookmarkEnd w:id="270"/>
    </w:p>
    <w:p w14:paraId="5D26776C">
      <w:pPr>
        <w:wordWrap w:val="0"/>
        <w:adjustRightInd w:val="0"/>
        <w:snapToGrid w:val="0"/>
        <w:spacing w:line="440" w:lineRule="exact"/>
        <w:ind w:firstLine="482" w:firstLineChars="200"/>
        <w:rPr>
          <w:rFonts w:ascii="Times New Roman"/>
          <w:snapToGrid w:val="0"/>
          <w:color w:val="000000" w:themeColor="text1"/>
          <w:kern w:val="0"/>
          <w:highlight w:val="none"/>
          <w14:textFill>
            <w14:solidFill>
              <w14:schemeClr w14:val="tx1"/>
            </w14:solidFill>
          </w14:textFill>
        </w:rPr>
      </w:pPr>
      <w:r>
        <w:rPr>
          <w:rFonts w:ascii="Times New Roman"/>
          <w:b/>
          <w:bCs/>
          <w:snapToGrid w:val="0"/>
          <w:color w:val="000000" w:themeColor="text1"/>
          <w:kern w:val="0"/>
          <w:szCs w:val="24"/>
          <w:highlight w:val="none"/>
          <w14:textFill>
            <w14:solidFill>
              <w14:schemeClr w14:val="tx1"/>
            </w14:solidFill>
          </w14:textFill>
        </w:rPr>
        <w:t>3.1</w:t>
      </w:r>
      <w:r>
        <w:rPr>
          <w:rFonts w:ascii="Times New Roman"/>
          <w:snapToGrid w:val="0"/>
          <w:color w:val="000000" w:themeColor="text1"/>
          <w:kern w:val="0"/>
          <w:highlight w:val="none"/>
          <w14:textFill>
            <w14:solidFill>
              <w14:schemeClr w14:val="tx1"/>
            </w14:solidFill>
          </w14:textFill>
        </w:rPr>
        <w:t xml:space="preserve"> 本招标项目</w:t>
      </w:r>
      <w:r>
        <w:rPr>
          <w:rFonts w:ascii="Times New Roman"/>
          <w:snapToGrid w:val="0"/>
          <w:color w:val="000000" w:themeColor="text1"/>
          <w:kern w:val="0"/>
          <w:highlight w:val="none"/>
          <w:u w:val="single"/>
          <w14:textFill>
            <w14:solidFill>
              <w14:schemeClr w14:val="tx1"/>
            </w14:solidFill>
          </w14:textFill>
        </w:rPr>
        <w:t xml:space="preserve"> 支付 </w:t>
      </w:r>
      <w:r>
        <w:rPr>
          <w:rFonts w:ascii="Times New Roman"/>
          <w:snapToGrid w:val="0"/>
          <w:color w:val="000000" w:themeColor="text1"/>
          <w:kern w:val="0"/>
          <w:highlight w:val="none"/>
          <w14:textFill>
            <w14:solidFill>
              <w14:schemeClr w14:val="tx1"/>
            </w14:solidFill>
          </w14:textFill>
        </w:rPr>
        <w:t>施工预付款。</w:t>
      </w:r>
    </w:p>
    <w:p w14:paraId="0CD46A00">
      <w:pPr>
        <w:wordWrap w:val="0"/>
        <w:adjustRightInd w:val="0"/>
        <w:snapToGrid w:val="0"/>
        <w:spacing w:line="440" w:lineRule="exact"/>
        <w:ind w:firstLine="482" w:firstLineChars="200"/>
        <w:rPr>
          <w:rFonts w:ascii="Times New Roman"/>
          <w:snapToGrid w:val="0"/>
          <w:color w:val="000000" w:themeColor="text1"/>
          <w:kern w:val="0"/>
          <w:highlight w:val="none"/>
          <w14:textFill>
            <w14:solidFill>
              <w14:schemeClr w14:val="tx1"/>
            </w14:solidFill>
          </w14:textFill>
        </w:rPr>
      </w:pPr>
      <w:r>
        <w:rPr>
          <w:rFonts w:ascii="Times New Roman"/>
          <w:b/>
          <w:bCs/>
          <w:snapToGrid w:val="0"/>
          <w:color w:val="000000" w:themeColor="text1"/>
          <w:kern w:val="0"/>
          <w:szCs w:val="24"/>
          <w:highlight w:val="none"/>
          <w14:textFill>
            <w14:solidFill>
              <w14:schemeClr w14:val="tx1"/>
            </w14:solidFill>
          </w14:textFill>
        </w:rPr>
        <w:t>3.2</w:t>
      </w:r>
      <w:r>
        <w:rPr>
          <w:rFonts w:ascii="Times New Roman"/>
          <w:snapToGrid w:val="0"/>
          <w:color w:val="000000" w:themeColor="text1"/>
          <w:kern w:val="0"/>
          <w:highlight w:val="none"/>
          <w14:textFill>
            <w14:solidFill>
              <w14:schemeClr w14:val="tx1"/>
            </w14:solidFill>
          </w14:textFill>
        </w:rPr>
        <w:t xml:space="preserve"> 施工预付款必须专用于合同工程，并按以下原则支付和抵扣：</w:t>
      </w:r>
    </w:p>
    <w:p w14:paraId="7D2CFBE3">
      <w:pPr>
        <w:wordWrap w:val="0"/>
        <w:adjustRightInd w:val="0"/>
        <w:snapToGrid w:val="0"/>
        <w:spacing w:line="440" w:lineRule="exact"/>
        <w:ind w:firstLine="482" w:firstLineChars="200"/>
        <w:rPr>
          <w:rFonts w:ascii="Times New Roman"/>
          <w:i/>
          <w:iCs/>
          <w:snapToGrid w:val="0"/>
          <w:color w:val="000000" w:themeColor="text1"/>
          <w:kern w:val="0"/>
          <w:highlight w:val="none"/>
          <w14:textFill>
            <w14:solidFill>
              <w14:schemeClr w14:val="tx1"/>
            </w14:solidFill>
          </w14:textFill>
        </w:rPr>
      </w:pPr>
      <w:r>
        <w:rPr>
          <w:rFonts w:ascii="Times New Roman"/>
          <w:b/>
          <w:bCs/>
          <w:snapToGrid w:val="0"/>
          <w:color w:val="000000" w:themeColor="text1"/>
          <w:kern w:val="0"/>
          <w:szCs w:val="24"/>
          <w:highlight w:val="none"/>
          <w14:textFill>
            <w14:solidFill>
              <w14:schemeClr w14:val="tx1"/>
            </w14:solidFill>
          </w14:textFill>
        </w:rPr>
        <w:t>3.2.1</w:t>
      </w:r>
      <w:r>
        <w:rPr>
          <w:rFonts w:ascii="Times New Roman"/>
          <w:snapToGrid w:val="0"/>
          <w:color w:val="000000" w:themeColor="text1"/>
          <w:kern w:val="0"/>
          <w:highlight w:val="none"/>
          <w14:textFill>
            <w14:solidFill>
              <w14:schemeClr w14:val="tx1"/>
            </w14:solidFill>
          </w14:textFill>
        </w:rPr>
        <w:t xml:space="preserve"> 施工预付款支付比例为：按施工合同价</w:t>
      </w:r>
      <w:r>
        <w:rPr>
          <w:rFonts w:hint="eastAsia" w:ascii="Times New Roman"/>
          <w:snapToGrid w:val="0"/>
          <w:color w:val="000000" w:themeColor="text1"/>
          <w:kern w:val="0"/>
          <w:highlight w:val="none"/>
          <w:lang w:eastAsia="zh-CN"/>
          <w14:textFill>
            <w14:solidFill>
              <w14:schemeClr w14:val="tx1"/>
            </w14:solidFill>
          </w14:textFill>
        </w:rPr>
        <w:t>（</w:t>
      </w:r>
      <w:r>
        <w:rPr>
          <w:rFonts w:hint="eastAsia" w:ascii="Times New Roman"/>
          <w:snapToGrid w:val="0"/>
          <w:color w:val="000000" w:themeColor="text1"/>
          <w:kern w:val="0"/>
          <w:highlight w:val="none"/>
          <w:lang w:val="en-US" w:eastAsia="zh-CN"/>
          <w14:textFill>
            <w14:solidFill>
              <w14:schemeClr w14:val="tx1"/>
            </w14:solidFill>
          </w14:textFill>
        </w:rPr>
        <w:t>暂列金额除外</w:t>
      </w:r>
      <w:r>
        <w:rPr>
          <w:rFonts w:hint="eastAsia" w:ascii="Times New Roman"/>
          <w:snapToGrid w:val="0"/>
          <w:color w:val="000000" w:themeColor="text1"/>
          <w:kern w:val="0"/>
          <w:highlight w:val="none"/>
          <w:lang w:eastAsia="zh-CN"/>
          <w14:textFill>
            <w14:solidFill>
              <w14:schemeClr w14:val="tx1"/>
            </w14:solidFill>
          </w14:textFill>
        </w:rPr>
        <w:t>）</w:t>
      </w:r>
      <w:r>
        <w:rPr>
          <w:rFonts w:ascii="Times New Roman"/>
          <w:snapToGrid w:val="0"/>
          <w:color w:val="000000" w:themeColor="text1"/>
          <w:kern w:val="0"/>
          <w:highlight w:val="none"/>
          <w:u w:val="single"/>
          <w14:textFill>
            <w14:solidFill>
              <w14:schemeClr w14:val="tx1"/>
            </w14:solidFill>
          </w14:textFill>
        </w:rPr>
        <w:t xml:space="preserve"> 30% </w:t>
      </w:r>
      <w:r>
        <w:rPr>
          <w:rFonts w:ascii="Times New Roman"/>
          <w:snapToGrid w:val="0"/>
          <w:color w:val="000000" w:themeColor="text1"/>
          <w:kern w:val="0"/>
          <w:highlight w:val="none"/>
          <w14:textFill>
            <w14:solidFill>
              <w14:schemeClr w14:val="tx1"/>
            </w14:solidFill>
          </w14:textFill>
        </w:rPr>
        <w:t>支付。</w:t>
      </w:r>
    </w:p>
    <w:p w14:paraId="060B1045">
      <w:pPr>
        <w:wordWrap w:val="0"/>
        <w:adjustRightInd w:val="0"/>
        <w:snapToGrid w:val="0"/>
        <w:spacing w:line="440" w:lineRule="exact"/>
        <w:ind w:firstLine="482" w:firstLineChars="200"/>
        <w:rPr>
          <w:rFonts w:hint="eastAsia" w:ascii="Times New Roman"/>
          <w:b/>
          <w:bCs/>
          <w:snapToGrid w:val="0"/>
          <w:color w:val="000000" w:themeColor="text1"/>
          <w:kern w:val="0"/>
          <w:szCs w:val="24"/>
          <w:highlight w:val="none"/>
          <w14:textFill>
            <w14:solidFill>
              <w14:schemeClr w14:val="tx1"/>
            </w14:solidFill>
          </w14:textFill>
        </w:rPr>
      </w:pPr>
      <w:r>
        <w:rPr>
          <w:rFonts w:hint="eastAsia" w:ascii="Times New Roman"/>
          <w:b/>
          <w:bCs/>
          <w:snapToGrid w:val="0"/>
          <w:color w:val="000000" w:themeColor="text1"/>
          <w:kern w:val="0"/>
          <w:szCs w:val="24"/>
          <w:highlight w:val="none"/>
          <w14:textFill>
            <w14:solidFill>
              <w14:schemeClr w14:val="tx1"/>
            </w14:solidFill>
          </w14:textFill>
        </w:rPr>
        <w:t xml:space="preserve">3.2.2 </w:t>
      </w:r>
      <w:r>
        <w:rPr>
          <w:rFonts w:hint="eastAsia" w:ascii="Times New Roman"/>
          <w:b w:val="0"/>
          <w:bCs w:val="0"/>
          <w:snapToGrid w:val="0"/>
          <w:color w:val="000000" w:themeColor="text1"/>
          <w:kern w:val="0"/>
          <w:szCs w:val="24"/>
          <w:highlight w:val="none"/>
          <w14:textFill>
            <w14:solidFill>
              <w14:schemeClr w14:val="tx1"/>
            </w14:solidFill>
          </w14:textFill>
        </w:rPr>
        <w:t>本招标项目</w:t>
      </w:r>
      <w:r>
        <w:rPr>
          <w:rFonts w:hint="eastAsia" w:ascii="Times New Roman"/>
          <w:b w:val="0"/>
          <w:bCs w:val="0"/>
          <w:snapToGrid w:val="0"/>
          <w:color w:val="000000" w:themeColor="text1"/>
          <w:kern w:val="0"/>
          <w:szCs w:val="24"/>
          <w:highlight w:val="none"/>
          <w:u w:val="single"/>
          <w14:textFill>
            <w14:solidFill>
              <w14:schemeClr w14:val="tx1"/>
            </w14:solidFill>
          </w14:textFill>
        </w:rPr>
        <w:t xml:space="preserve"> 要求 </w:t>
      </w:r>
      <w:r>
        <w:rPr>
          <w:rFonts w:hint="eastAsia" w:ascii="Times New Roman"/>
          <w:b w:val="0"/>
          <w:bCs w:val="0"/>
          <w:snapToGrid w:val="0"/>
          <w:color w:val="000000" w:themeColor="text1"/>
          <w:kern w:val="0"/>
          <w:szCs w:val="24"/>
          <w:highlight w:val="none"/>
          <w14:textFill>
            <w14:solidFill>
              <w14:schemeClr w14:val="tx1"/>
            </w14:solidFill>
          </w14:textFill>
        </w:rPr>
        <w:t>承包人提供与预付款等额的预付款保函。</w:t>
      </w:r>
    </w:p>
    <w:p w14:paraId="1CD704FD">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3.2.3</w:t>
      </w:r>
      <w:r>
        <w:rPr>
          <w:rFonts w:hint="eastAsia" w:ascii="Times New Roman"/>
          <w:b w:val="0"/>
          <w:bCs w:val="0"/>
          <w:snapToGrid w:val="0"/>
          <w:color w:val="000000" w:themeColor="text1"/>
          <w:kern w:val="0"/>
          <w:szCs w:val="24"/>
          <w:highlight w:val="none"/>
          <w14:textFill>
            <w14:solidFill>
              <w14:schemeClr w14:val="tx1"/>
            </w14:solidFill>
          </w14:textFill>
        </w:rPr>
        <w:t xml:space="preserve"> 承包人应在签订合同后，在提供符合要求的预付款保函或预付款保险及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66D9AD32">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 xml:space="preserve">3.2.4 </w:t>
      </w:r>
      <w:r>
        <w:rPr>
          <w:rFonts w:hint="eastAsia" w:ascii="Times New Roman"/>
          <w:b w:val="0"/>
          <w:bCs w:val="0"/>
          <w:snapToGrid w:val="0"/>
          <w:color w:val="000000" w:themeColor="text1"/>
          <w:kern w:val="0"/>
          <w:szCs w:val="24"/>
          <w:highlight w:val="none"/>
          <w14:textFill>
            <w14:solidFill>
              <w14:schemeClr w14:val="tx1"/>
            </w14:solidFill>
          </w14:textFill>
        </w:rPr>
        <w:t>预付款应从每支付期应支付给承包人的工程进度款中扣回，扣回比例为每月的工程进度款的30%，直到扣回的金额达到合同约定的预付款金额为止。如因建设工期短导致工程已完工而预付款尚未扣清的，尚未扣清的预付款余额在竣工初步验收合格后当期应支付的工程款项中一次性扣清。</w:t>
      </w:r>
    </w:p>
    <w:p w14:paraId="589640CC">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3.3</w:t>
      </w:r>
      <w:r>
        <w:rPr>
          <w:rFonts w:hint="eastAsia" w:ascii="Times New Roman"/>
          <w:b w:val="0"/>
          <w:bCs w:val="0"/>
          <w:snapToGrid w:val="0"/>
          <w:color w:val="000000" w:themeColor="text1"/>
          <w:kern w:val="0"/>
          <w:szCs w:val="24"/>
          <w:highlight w:val="none"/>
          <w14:textFill>
            <w14:solidFill>
              <w14:schemeClr w14:val="tx1"/>
            </w14:solidFill>
          </w14:textFill>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50237C8E">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3.4</w:t>
      </w:r>
      <w:r>
        <w:rPr>
          <w:rFonts w:hint="eastAsia" w:ascii="Times New Roman"/>
          <w:b w:val="0"/>
          <w:bCs w:val="0"/>
          <w:snapToGrid w:val="0"/>
          <w:color w:val="000000" w:themeColor="text1"/>
          <w:kern w:val="0"/>
          <w:szCs w:val="24"/>
          <w:highlight w:val="none"/>
          <w14:textFill>
            <w14:solidFill>
              <w14:schemeClr w14:val="tx1"/>
            </w14:solidFill>
          </w14:textFill>
        </w:rPr>
        <w:t xml:space="preserve"> 每月的工程进度款按工程实际完成工程量的80%支付，工程进度款中的作业工人工资款项由发包人单独足额拨付到承包人的工资专户。</w:t>
      </w:r>
    </w:p>
    <w:p w14:paraId="05C01BEC">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3.5</w:t>
      </w:r>
      <w:r>
        <w:rPr>
          <w:rFonts w:hint="eastAsia" w:ascii="Times New Roman"/>
          <w:b w:val="0"/>
          <w:bCs w:val="0"/>
          <w:snapToGrid w:val="0"/>
          <w:color w:val="000000" w:themeColor="text1"/>
          <w:kern w:val="0"/>
          <w:szCs w:val="24"/>
          <w:highlight w:val="none"/>
          <w14:textFill>
            <w14:solidFill>
              <w14:schemeClr w14:val="tx1"/>
            </w14:solidFill>
          </w14:textFill>
        </w:rPr>
        <w:t xml:space="preserve"> 措施项目费中的“安全生产措施费”拨付按照《广东省建设工程计价依据（2018）》执行，按照项目所在地的建设行政主管部门有关规定支付。发生一般事故及以上等级重大安全事故的，发包人可扣除承包人金额相当于所有“安全生产措施费”的工程管理费。</w:t>
      </w:r>
    </w:p>
    <w:p w14:paraId="51EA783A">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3.6</w:t>
      </w:r>
      <w:r>
        <w:rPr>
          <w:rFonts w:hint="eastAsia" w:ascii="Times New Roman"/>
          <w:b w:val="0"/>
          <w:bCs w:val="0"/>
          <w:snapToGrid w:val="0"/>
          <w:color w:val="000000" w:themeColor="text1"/>
          <w:kern w:val="0"/>
          <w:szCs w:val="24"/>
          <w:highlight w:val="none"/>
          <w14:textFill>
            <w14:solidFill>
              <w14:schemeClr w14:val="tx1"/>
            </w14:solidFill>
          </w14:textFill>
        </w:rPr>
        <w:t xml:space="preserve"> 变更工程造价必须经监理单位核实，并经发包人核定后方可支付。</w:t>
      </w:r>
    </w:p>
    <w:p w14:paraId="432E2B90">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3.7</w:t>
      </w:r>
      <w:r>
        <w:rPr>
          <w:rFonts w:hint="eastAsia" w:ascii="Times New Roman"/>
          <w:b w:val="0"/>
          <w:bCs w:val="0"/>
          <w:snapToGrid w:val="0"/>
          <w:color w:val="000000" w:themeColor="text1"/>
          <w:kern w:val="0"/>
          <w:szCs w:val="24"/>
          <w:highlight w:val="none"/>
          <w14:textFill>
            <w14:solidFill>
              <w14:schemeClr w14:val="tx1"/>
            </w14:solidFill>
          </w14:textFill>
        </w:rPr>
        <w:t xml:space="preserve"> 结算审核完成后，于次月支付至结算价的</w:t>
      </w:r>
      <w:r>
        <w:rPr>
          <w:rFonts w:hint="eastAsia" w:ascii="Times New Roman"/>
          <w:b w:val="0"/>
          <w:bCs w:val="0"/>
          <w:snapToGrid w:val="0"/>
          <w:color w:val="000000" w:themeColor="text1"/>
          <w:kern w:val="0"/>
          <w:szCs w:val="24"/>
          <w:highlight w:val="none"/>
          <w:u w:val="none"/>
          <w14:textFill>
            <w14:solidFill>
              <w14:schemeClr w14:val="tx1"/>
            </w14:solidFill>
          </w14:textFill>
        </w:rPr>
        <w:t>97%</w:t>
      </w:r>
      <w:r>
        <w:rPr>
          <w:rFonts w:hint="eastAsia" w:ascii="Times New Roman"/>
          <w:b w:val="0"/>
          <w:bCs w:val="0"/>
          <w:snapToGrid w:val="0"/>
          <w:color w:val="000000" w:themeColor="text1"/>
          <w:kern w:val="0"/>
          <w:szCs w:val="24"/>
          <w:highlight w:val="none"/>
          <w14:textFill>
            <w14:solidFill>
              <w14:schemeClr w14:val="tx1"/>
            </w14:solidFill>
          </w14:textFill>
        </w:rPr>
        <w:t>，剩余3%转为质量保证金；承包人提交了等额质量保证担保或质量保证保险的，于次月一次性结清结算价。</w:t>
      </w:r>
    </w:p>
    <w:p w14:paraId="14F5A03C">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 xml:space="preserve">3.8 </w:t>
      </w:r>
      <w:r>
        <w:rPr>
          <w:rFonts w:hint="eastAsia" w:ascii="Times New Roman"/>
          <w:b w:val="0"/>
          <w:bCs w:val="0"/>
          <w:snapToGrid w:val="0"/>
          <w:color w:val="000000" w:themeColor="text1"/>
          <w:kern w:val="0"/>
          <w:szCs w:val="24"/>
          <w:highlight w:val="none"/>
          <w14:textFill>
            <w14:solidFill>
              <w14:schemeClr w14:val="tx1"/>
            </w14:solidFill>
          </w14:textFill>
        </w:rPr>
        <w:t>本招标项目缺陷责任期为</w:t>
      </w:r>
      <w:r>
        <w:rPr>
          <w:rFonts w:hint="eastAsia" w:ascii="Times New Roman"/>
          <w:b w:val="0"/>
          <w:bCs w:val="0"/>
          <w:snapToGrid w:val="0"/>
          <w:color w:val="000000" w:themeColor="text1"/>
          <w:kern w:val="0"/>
          <w:szCs w:val="24"/>
          <w:highlight w:val="none"/>
          <w:u w:val="single"/>
          <w14:textFill>
            <w14:solidFill>
              <w14:schemeClr w14:val="tx1"/>
            </w14:solidFill>
          </w14:textFill>
        </w:rPr>
        <w:t xml:space="preserve"> 2 </w:t>
      </w:r>
      <w:r>
        <w:rPr>
          <w:rFonts w:hint="eastAsia" w:ascii="Times New Roman"/>
          <w:b w:val="0"/>
          <w:bCs w:val="0"/>
          <w:snapToGrid w:val="0"/>
          <w:color w:val="000000" w:themeColor="text1"/>
          <w:kern w:val="0"/>
          <w:szCs w:val="24"/>
          <w:highlight w:val="none"/>
          <w14:textFill>
            <w14:solidFill>
              <w14:schemeClr w14:val="tx1"/>
            </w14:solidFill>
          </w14:textFill>
        </w:rPr>
        <w:t>年（自通过竣工验收之日起计）。缺陷责任期到期后，承包人向发包人申请退还质量保证。发包人收到退还申请后，于14天内会同承包人进行核实。经双方核实且均无异议后，发包人在核实之日起</w:t>
      </w:r>
      <w:r>
        <w:rPr>
          <w:rFonts w:hint="eastAsia" w:ascii="Times New Roman"/>
          <w:b w:val="0"/>
          <w:bCs w:val="0"/>
          <w:snapToGrid w:val="0"/>
          <w:color w:val="000000" w:themeColor="text1"/>
          <w:kern w:val="0"/>
          <w:szCs w:val="24"/>
          <w:highlight w:val="none"/>
          <w:u w:val="single"/>
          <w14:textFill>
            <w14:solidFill>
              <w14:schemeClr w14:val="tx1"/>
            </w14:solidFill>
          </w14:textFill>
        </w:rPr>
        <w:t xml:space="preserve"> 14 </w:t>
      </w:r>
      <w:r>
        <w:rPr>
          <w:rFonts w:hint="eastAsia" w:ascii="Times New Roman"/>
          <w:b w:val="0"/>
          <w:bCs w:val="0"/>
          <w:snapToGrid w:val="0"/>
          <w:color w:val="000000" w:themeColor="text1"/>
          <w:kern w:val="0"/>
          <w:szCs w:val="24"/>
          <w:highlight w:val="none"/>
          <w14:textFill>
            <w14:solidFill>
              <w14:schemeClr w14:val="tx1"/>
            </w14:solidFill>
          </w14:textFill>
        </w:rPr>
        <w:t>天内将应返保证金（或银行保函）退还承包人。</w:t>
      </w:r>
    </w:p>
    <w:p w14:paraId="3E29C1AD">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 xml:space="preserve">3.9 </w:t>
      </w:r>
      <w:r>
        <w:rPr>
          <w:rFonts w:hint="eastAsia" w:ascii="Times New Roman"/>
          <w:b w:val="0"/>
          <w:bCs w:val="0"/>
          <w:snapToGrid w:val="0"/>
          <w:color w:val="000000" w:themeColor="text1"/>
          <w:kern w:val="0"/>
          <w:szCs w:val="24"/>
          <w:highlight w:val="none"/>
          <w14:textFill>
            <w14:solidFill>
              <w14:schemeClr w14:val="tx1"/>
            </w14:solidFill>
          </w14:textFill>
        </w:rPr>
        <w:t>发包人每次支付工程款前，承包人均应提供有效的增值税发票。如果承包人无法提供符合要求的发票，由此造成的相应损失由承包人承担。所有工程款均以市财政局审核价款支付为准。</w:t>
      </w:r>
    </w:p>
    <w:p w14:paraId="13DBBB95">
      <w:pPr>
        <w:wordWrap w:val="0"/>
        <w:adjustRightInd w:val="0"/>
        <w:snapToGrid w:val="0"/>
        <w:spacing w:line="440" w:lineRule="exact"/>
        <w:ind w:firstLine="482" w:firstLineChars="200"/>
        <w:rPr>
          <w:rFonts w:hint="eastAsia"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3.10</w:t>
      </w:r>
      <w:r>
        <w:rPr>
          <w:rFonts w:hint="eastAsia" w:ascii="Times New Roman"/>
          <w:b w:val="0"/>
          <w:bCs w:val="0"/>
          <w:snapToGrid w:val="0"/>
          <w:color w:val="000000" w:themeColor="text1"/>
          <w:kern w:val="0"/>
          <w:szCs w:val="24"/>
          <w:highlight w:val="none"/>
          <w14:textFill>
            <w14:solidFill>
              <w14:schemeClr w14:val="tx1"/>
            </w14:solidFill>
          </w14:textFill>
        </w:rPr>
        <w:t xml:space="preserve"> 暂列金额支付方式：</w:t>
      </w:r>
      <w:r>
        <w:rPr>
          <w:rFonts w:hint="eastAsia" w:ascii="Times New Roman"/>
          <w:b w:val="0"/>
          <w:bCs w:val="0"/>
          <w:snapToGrid w:val="0"/>
          <w:color w:val="000000" w:themeColor="text1"/>
          <w:kern w:val="0"/>
          <w:szCs w:val="24"/>
          <w:highlight w:val="none"/>
          <w:u w:val="single"/>
          <w14:textFill>
            <w14:solidFill>
              <w14:schemeClr w14:val="tx1"/>
            </w14:solidFill>
          </w14:textFill>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p>
    <w:p w14:paraId="5405262F">
      <w:pPr>
        <w:wordWrap w:val="0"/>
        <w:adjustRightInd w:val="0"/>
        <w:snapToGrid w:val="0"/>
        <w:spacing w:line="440" w:lineRule="exact"/>
        <w:ind w:firstLine="482" w:firstLineChars="200"/>
        <w:rPr>
          <w:rFonts w:ascii="Times New Roman"/>
          <w:b w:val="0"/>
          <w:bCs w:val="0"/>
          <w:snapToGrid w:val="0"/>
          <w:color w:val="000000" w:themeColor="text1"/>
          <w:kern w:val="0"/>
          <w:szCs w:val="24"/>
          <w:highlight w:val="none"/>
          <w14:textFill>
            <w14:solidFill>
              <w14:schemeClr w14:val="tx1"/>
            </w14:solidFill>
          </w14:textFill>
        </w:rPr>
      </w:pPr>
      <w:r>
        <w:rPr>
          <w:rFonts w:hint="eastAsia" w:ascii="Times New Roman" w:eastAsia="宋体"/>
          <w:b/>
          <w:bCs/>
          <w:snapToGrid w:val="0"/>
          <w:color w:val="000000" w:themeColor="text1"/>
          <w:kern w:val="0"/>
          <w:szCs w:val="24"/>
          <w:highlight w:val="none"/>
          <w14:textFill>
            <w14:solidFill>
              <w14:schemeClr w14:val="tx1"/>
            </w14:solidFill>
          </w14:textFill>
        </w:rPr>
        <w:t>3.11</w:t>
      </w:r>
      <w:r>
        <w:rPr>
          <w:rFonts w:hint="eastAsia" w:ascii="Times New Roman"/>
          <w:b w:val="0"/>
          <w:bCs w:val="0"/>
          <w:snapToGrid w:val="0"/>
          <w:color w:val="000000" w:themeColor="text1"/>
          <w:kern w:val="0"/>
          <w:szCs w:val="24"/>
          <w:highlight w:val="none"/>
          <w14:textFill>
            <w14:solidFill>
              <w14:schemeClr w14:val="tx1"/>
            </w14:solidFill>
          </w14:textFill>
        </w:rPr>
        <w:t>材料暂估价、专业工程暂估价支付方式：</w:t>
      </w:r>
      <w:r>
        <w:rPr>
          <w:rFonts w:hint="eastAsia" w:ascii="Times New Roman"/>
          <w:b w:val="0"/>
          <w:bCs w:val="0"/>
          <w:snapToGrid w:val="0"/>
          <w:color w:val="000000" w:themeColor="text1"/>
          <w:kern w:val="0"/>
          <w:szCs w:val="24"/>
          <w:highlight w:val="none"/>
          <w:u w:val="single"/>
          <w14:textFill>
            <w14:solidFill>
              <w14:schemeClr w14:val="tx1"/>
            </w14:solidFill>
          </w14:textFill>
        </w:rPr>
        <w:t>材料暂估价、专业工程暂估价与每个月的工程进度款一并报送，但需要列明详细项目内容，该部分材料暂估价、专业工程暂估价按该部分实际完成工程量的50%支付，剩余部分结算完成后支付至97%，剩余</w:t>
      </w:r>
      <w:r>
        <w:rPr>
          <w:rFonts w:hint="eastAsia" w:ascii="Times New Roman"/>
          <w:b w:val="0"/>
          <w:bCs w:val="0"/>
          <w:i w:val="0"/>
          <w:iCs w:val="0"/>
          <w:snapToGrid w:val="0"/>
          <w:color w:val="000000" w:themeColor="text1"/>
          <w:kern w:val="0"/>
          <w:szCs w:val="24"/>
          <w:highlight w:val="none"/>
          <w:u w:val="single"/>
          <w14:textFill>
            <w14:solidFill>
              <w14:schemeClr w14:val="tx1"/>
            </w14:solidFill>
          </w14:textFill>
        </w:rPr>
        <w:t>3%</w:t>
      </w:r>
      <w:r>
        <w:rPr>
          <w:rFonts w:hint="eastAsia" w:ascii="Times New Roman"/>
          <w:b w:val="0"/>
          <w:bCs w:val="0"/>
          <w:snapToGrid w:val="0"/>
          <w:color w:val="000000" w:themeColor="text1"/>
          <w:kern w:val="0"/>
          <w:szCs w:val="24"/>
          <w:highlight w:val="none"/>
          <w:u w:val="single"/>
          <w14:textFill>
            <w14:solidFill>
              <w14:schemeClr w14:val="tx1"/>
            </w14:solidFill>
          </w14:textFill>
        </w:rPr>
        <w:t>为工程质量保修金。</w:t>
      </w:r>
    </w:p>
    <w:p w14:paraId="31B9D480">
      <w:pPr>
        <w:pStyle w:val="152"/>
        <w:snapToGrid w:val="0"/>
        <w:spacing w:line="440" w:lineRule="exact"/>
        <w:ind w:firstLine="480"/>
        <w:jc w:val="both"/>
        <w:outlineLvl w:val="1"/>
        <w:rPr>
          <w:rStyle w:val="149"/>
          <w:rFonts w:hAnsi="宋体"/>
          <w:b/>
          <w:bCs/>
          <w:color w:val="auto"/>
          <w:highlight w:val="none"/>
        </w:rPr>
      </w:pPr>
      <w:bookmarkStart w:id="271" w:name="_Toc20418"/>
      <w:r>
        <w:rPr>
          <w:rStyle w:val="149"/>
          <w:rFonts w:hint="eastAsia" w:hAnsi="宋体"/>
          <w:b/>
          <w:bCs/>
          <w:color w:val="auto"/>
          <w:highlight w:val="none"/>
        </w:rPr>
        <w:t>4．专用合同条款（由招标人自行补充）</w:t>
      </w:r>
      <w:bookmarkEnd w:id="271"/>
    </w:p>
    <w:bookmarkEnd w:id="239"/>
    <w:bookmarkEnd w:id="240"/>
    <w:p w14:paraId="2088FCEE">
      <w:pPr>
        <w:ind w:firstLine="482" w:firstLineChars="200"/>
        <w:rPr>
          <w:color w:val="auto"/>
          <w:highlight w:val="none"/>
        </w:rPr>
      </w:pPr>
      <w:bookmarkStart w:id="272" w:name="_Toc21669"/>
      <w:bookmarkStart w:id="273" w:name="_Hlt69698796"/>
      <w:r>
        <w:rPr>
          <w:b/>
          <w:bCs/>
          <w:color w:val="auto"/>
          <w:highlight w:val="none"/>
        </w:rPr>
        <w:t>4.1</w:t>
      </w:r>
      <w:r>
        <w:rPr>
          <w:color w:val="auto"/>
          <w:highlight w:val="none"/>
        </w:rPr>
        <w:t>承包人必须依照各相关规定做好工人工资支付保证金、工人工资支付专用账户、用工实名制管理工作。</w:t>
      </w:r>
    </w:p>
    <w:p w14:paraId="04CB2E8E">
      <w:pPr>
        <w:ind w:firstLine="480" w:firstLineChars="200"/>
        <w:rPr>
          <w:color w:val="auto"/>
          <w:highlight w:val="none"/>
        </w:rPr>
      </w:pPr>
      <w:r>
        <w:rPr>
          <w:color w:val="auto"/>
          <w:highlight w:val="none"/>
        </w:rPr>
        <w:t>（1）施工预付款中已包括施工合同价的5%专用于承包人办理工人工资支付保证金，承包人必须于合同签订后5个工作日内办理完成保证金缴交或免缴手续。</w:t>
      </w:r>
    </w:p>
    <w:p w14:paraId="77DEBD1C">
      <w:pPr>
        <w:ind w:firstLine="480" w:firstLineChars="200"/>
        <w:rPr>
          <w:color w:val="auto"/>
          <w:highlight w:val="none"/>
        </w:rPr>
      </w:pPr>
      <w:r>
        <w:rPr>
          <w:color w:val="auto"/>
          <w:highlight w:val="none"/>
        </w:rPr>
        <w:t>（2）承包人已依照相关规定开立工人工资支付专用账户，发包人支付工程进度款时，其中75%支付进入本合同协议书载明的承包人账户、其中25%支付进入本款载明的工人工资支付专用账户。承包人必须与所有聘用人员签订劳动合同，并按劳动合同约定每月足额通过专用账户发放工资，并按月将工资发放资料提交一份给发包人。</w:t>
      </w:r>
    </w:p>
    <w:p w14:paraId="551B4B00">
      <w:pPr>
        <w:ind w:firstLine="480" w:firstLineChars="200"/>
        <w:rPr>
          <w:color w:val="auto"/>
          <w:highlight w:val="none"/>
        </w:rPr>
      </w:pPr>
      <w:r>
        <w:rPr>
          <w:rFonts w:hint="eastAsia"/>
          <w:color w:val="auto"/>
          <w:highlight w:val="none"/>
        </w:rPr>
        <w:t>（3）</w:t>
      </w:r>
      <w:r>
        <w:rPr>
          <w:color w:val="auto"/>
          <w:highlight w:val="none"/>
        </w:rPr>
        <w:t>承包人应在开工前编制用工实名管理专项方案以及费用使用计划，经监理单位审批后，作为施工合同的组成部分，并依照相关规定做好用工实名信息化化管理。</w:t>
      </w:r>
    </w:p>
    <w:p w14:paraId="5033A152">
      <w:pPr>
        <w:pStyle w:val="60"/>
        <w:spacing w:line="360" w:lineRule="auto"/>
        <w:ind w:firstLine="482" w:firstLineChars="200"/>
        <w:jc w:val="left"/>
        <w:rPr>
          <w:rFonts w:ascii="宋体" w:hAnsi="宋体" w:cs="宋体"/>
          <w:bCs/>
          <w:color w:val="auto"/>
          <w:sz w:val="24"/>
          <w:highlight w:val="none"/>
        </w:rPr>
      </w:pPr>
      <w:r>
        <w:rPr>
          <w:rFonts w:hint="eastAsia" w:ascii="宋体" w:hAnsi="Times New Roman" w:eastAsia="宋体" w:cs="Times New Roman"/>
          <w:b/>
          <w:bCs/>
          <w:color w:val="auto"/>
          <w:kern w:val="2"/>
          <w:sz w:val="24"/>
          <w:highlight w:val="none"/>
          <w:lang w:val="en-US" w:eastAsia="zh-CN" w:bidi="ar-SA"/>
        </w:rPr>
        <w:t>4.2</w:t>
      </w:r>
      <w:r>
        <w:rPr>
          <w:rFonts w:hint="eastAsia" w:ascii="宋体" w:hAnsi="宋体" w:cs="宋体"/>
          <w:bCs/>
          <w:color w:val="auto"/>
          <w:sz w:val="24"/>
          <w:highlight w:val="none"/>
        </w:rPr>
        <w:t>根据乐昌市应急管理局《关于做好安全生产责任保险推广工作的通知》（乐安委办〔2020〕21号），安责险实施全覆盖的文件精神，投标单位须按照文件要求将项目安责险费用计入投标报价中。</w:t>
      </w:r>
    </w:p>
    <w:p w14:paraId="70ECD284">
      <w:pPr>
        <w:pStyle w:val="60"/>
        <w:numPr>
          <w:ilvl w:val="0"/>
          <w:numId w:val="3"/>
        </w:numPr>
        <w:spacing w:line="360" w:lineRule="auto"/>
        <w:ind w:firstLine="482" w:firstLineChars="200"/>
        <w:jc w:val="left"/>
        <w:rPr>
          <w:rFonts w:ascii="宋体" w:hAnsi="宋体" w:cs="宋体"/>
          <w:color w:val="auto"/>
          <w:sz w:val="24"/>
          <w:highlight w:val="none"/>
        </w:rPr>
      </w:pPr>
      <w:r>
        <w:rPr>
          <w:rFonts w:hint="eastAsia" w:ascii="宋体" w:hAnsi="宋体" w:cs="宋体"/>
          <w:color w:val="auto"/>
          <w:sz w:val="24"/>
          <w:highlight w:val="none"/>
        </w:rPr>
        <w:t>其他合同条款由招标人与中标人自行协商约定。</w:t>
      </w:r>
    </w:p>
    <w:p w14:paraId="565DD44D">
      <w:pPr>
        <w:rPr>
          <w:color w:val="auto"/>
          <w:highlight w:val="none"/>
        </w:rPr>
      </w:pPr>
    </w:p>
    <w:p w14:paraId="64EC0DF1">
      <w:pPr>
        <w:pStyle w:val="10"/>
        <w:rPr>
          <w:color w:val="auto"/>
          <w:highlight w:val="none"/>
        </w:rPr>
      </w:pPr>
    </w:p>
    <w:p w14:paraId="3C4B1446">
      <w:pPr>
        <w:rPr>
          <w:color w:val="auto"/>
          <w:highlight w:val="none"/>
        </w:rPr>
      </w:pPr>
    </w:p>
    <w:p w14:paraId="4D84F776">
      <w:pPr>
        <w:pStyle w:val="10"/>
        <w:rPr>
          <w:color w:val="auto"/>
          <w:highlight w:val="none"/>
        </w:rPr>
      </w:pPr>
    </w:p>
    <w:p w14:paraId="330700DC">
      <w:pPr>
        <w:rPr>
          <w:color w:val="auto"/>
          <w:highlight w:val="none"/>
        </w:rPr>
      </w:pPr>
    </w:p>
    <w:p w14:paraId="69A8BBD2">
      <w:pPr>
        <w:pStyle w:val="6"/>
        <w:rPr>
          <w:color w:val="auto"/>
          <w:highlight w:val="none"/>
        </w:rPr>
      </w:pPr>
    </w:p>
    <w:p w14:paraId="36CFFD62">
      <w:pPr>
        <w:rPr>
          <w:color w:val="auto"/>
          <w:highlight w:val="none"/>
        </w:rPr>
      </w:pPr>
    </w:p>
    <w:p w14:paraId="4F16D883">
      <w:pPr>
        <w:pStyle w:val="10"/>
        <w:rPr>
          <w:color w:val="auto"/>
          <w:highlight w:val="none"/>
        </w:rPr>
      </w:pPr>
    </w:p>
    <w:p w14:paraId="0724D2A8">
      <w:pPr>
        <w:rPr>
          <w:color w:val="auto"/>
          <w:highlight w:val="none"/>
        </w:rPr>
      </w:pPr>
    </w:p>
    <w:p w14:paraId="3C7F0110">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274" w:name="_Toc3051"/>
    </w:p>
    <w:p w14:paraId="52BC64D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C0C24EA">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39A98009">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1226543">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49EB0FE9">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0DA70788">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512DF13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p>
    <w:p w14:paraId="3DC6D3E8">
      <w:pPr>
        <w:pStyle w:val="2"/>
        <w:tabs>
          <w:tab w:val="left" w:pos="885"/>
        </w:tabs>
        <w:wordWrap w:val="0"/>
        <w:autoSpaceDE/>
        <w:autoSpaceDN/>
        <w:snapToGrid w:val="0"/>
        <w:spacing w:line="440" w:lineRule="exact"/>
        <w:jc w:val="both"/>
        <w:rPr>
          <w:rFonts w:ascii="Times New Roman"/>
          <w:b/>
          <w:snapToGrid w:val="0"/>
          <w:color w:val="auto"/>
          <w:sz w:val="24"/>
          <w:highlight w:val="none"/>
        </w:rPr>
      </w:pPr>
    </w:p>
    <w:p w14:paraId="4BE451F4">
      <w:pPr>
        <w:rPr>
          <w:rFonts w:ascii="Times New Roman"/>
          <w:b/>
          <w:snapToGrid w:val="0"/>
          <w:color w:val="auto"/>
          <w:highlight w:val="none"/>
        </w:rPr>
      </w:pPr>
      <w:r>
        <w:rPr>
          <w:rFonts w:hint="eastAsia" w:ascii="Times New Roman"/>
          <w:b/>
          <w:snapToGrid w:val="0"/>
          <w:color w:val="auto"/>
          <w:highlight w:val="none"/>
        </w:rPr>
        <w:br w:type="page"/>
      </w:r>
    </w:p>
    <w:p w14:paraId="5487EBB7">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275" w:name="_Toc32002"/>
      <w:r>
        <w:rPr>
          <w:rFonts w:hint="eastAsia" w:ascii="Times New Roman"/>
          <w:b/>
          <w:snapToGrid w:val="0"/>
          <w:color w:val="auto"/>
          <w:sz w:val="24"/>
          <w:highlight w:val="none"/>
        </w:rPr>
        <w:t>第四章</w:t>
      </w:r>
      <w:bookmarkStart w:id="276" w:name="_Hlt87793853"/>
      <w:bookmarkEnd w:id="276"/>
      <w:r>
        <w:rPr>
          <w:rFonts w:hint="eastAsia" w:ascii="Times New Roman"/>
          <w:b/>
          <w:snapToGrid w:val="0"/>
          <w:color w:val="auto"/>
          <w:sz w:val="24"/>
          <w:highlight w:val="none"/>
        </w:rPr>
        <w:t xml:space="preserve"> 技术要求</w:t>
      </w:r>
      <w:bookmarkEnd w:id="272"/>
      <w:bookmarkEnd w:id="274"/>
      <w:bookmarkEnd w:id="275"/>
    </w:p>
    <w:bookmarkEnd w:id="273"/>
    <w:p w14:paraId="7F66E370">
      <w:pPr>
        <w:pStyle w:val="4"/>
        <w:keepNext w:val="0"/>
        <w:keepLines w:val="0"/>
        <w:wordWrap w:val="0"/>
        <w:adjustRightInd w:val="0"/>
        <w:snapToGrid w:val="0"/>
        <w:spacing w:before="0" w:after="0" w:line="440" w:lineRule="exact"/>
        <w:ind w:left="0" w:leftChars="0" w:firstLine="0" w:firstLineChars="0"/>
        <w:jc w:val="both"/>
        <w:rPr>
          <w:rFonts w:hint="eastAsia" w:ascii="Times New Roman"/>
          <w:b/>
          <w:snapToGrid w:val="0"/>
          <w:color w:val="auto"/>
          <w:kern w:val="0"/>
          <w:highlight w:val="none"/>
        </w:rPr>
      </w:pPr>
      <w:bookmarkStart w:id="277" w:name="_Hlt68774758"/>
      <w:bookmarkEnd w:id="277"/>
      <w:bookmarkStart w:id="278" w:name="_Hlt69358207"/>
      <w:bookmarkEnd w:id="278"/>
      <w:bookmarkStart w:id="279" w:name="_Hlt75685840"/>
      <w:bookmarkEnd w:id="279"/>
      <w:bookmarkStart w:id="280" w:name="_Hlt69670335"/>
      <w:bookmarkEnd w:id="280"/>
      <w:bookmarkStart w:id="281" w:name="_Hlt69357851"/>
      <w:bookmarkEnd w:id="281"/>
      <w:bookmarkStart w:id="282" w:name="_Hlt69116854"/>
      <w:bookmarkEnd w:id="282"/>
      <w:bookmarkStart w:id="283" w:name="_Hlt87793346"/>
      <w:bookmarkEnd w:id="283"/>
      <w:bookmarkStart w:id="284" w:name="_Hlt87793370"/>
      <w:bookmarkEnd w:id="284"/>
      <w:bookmarkStart w:id="285" w:name="_Hlt66104926"/>
      <w:bookmarkEnd w:id="285"/>
      <w:bookmarkStart w:id="286" w:name="_Hlt69359335"/>
      <w:bookmarkEnd w:id="286"/>
      <w:bookmarkStart w:id="287" w:name="_Hlt80411122"/>
      <w:bookmarkEnd w:id="287"/>
      <w:bookmarkStart w:id="288" w:name="_Hlt69265216"/>
      <w:bookmarkEnd w:id="288"/>
    </w:p>
    <w:p w14:paraId="04C7F1AD">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1．房屋建筑工程建设项目</w:t>
      </w:r>
    </w:p>
    <w:p w14:paraId="607376F2">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89" w:name="_Hlt78709799"/>
      <w:bookmarkEnd w:id="289"/>
      <w:bookmarkStart w:id="290" w:name="_Hlt69359245"/>
      <w:bookmarkEnd w:id="290"/>
      <w:bookmarkStart w:id="291" w:name="_Hlt69358458"/>
      <w:bookmarkEnd w:id="291"/>
      <w:bookmarkStart w:id="292" w:name="_Hlt69635252"/>
      <w:bookmarkEnd w:id="292"/>
      <w:bookmarkStart w:id="293" w:name="_Hlt69359243"/>
      <w:bookmarkEnd w:id="293"/>
      <w:bookmarkStart w:id="294" w:name="_Hlt69359086"/>
      <w:bookmarkEnd w:id="294"/>
      <w:bookmarkStart w:id="295" w:name="_Hlt69116858"/>
      <w:bookmarkEnd w:id="295"/>
      <w:r>
        <w:rPr>
          <w:rFonts w:hint="eastAsia" w:ascii="Times New Roman"/>
          <w:bCs/>
          <w:snapToGrid w:val="0"/>
          <w:color w:val="auto"/>
          <w:kern w:val="0"/>
          <w:highlight w:val="none"/>
        </w:rPr>
        <w:t>房屋建筑工程建设项目必须执行的现行技术规范，包括且不限于：</w:t>
      </w:r>
    </w:p>
    <w:p w14:paraId="7732FF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（1）《建筑工程施工质量验收统一标准》；</w:t>
      </w:r>
    </w:p>
    <w:p w14:paraId="0D291BA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（2）《建筑地基基础工程施工质量验收规范》；</w:t>
      </w:r>
    </w:p>
    <w:p w14:paraId="080FDE4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（3）《砌体工程施工质量验收规范》；</w:t>
      </w:r>
    </w:p>
    <w:p w14:paraId="5086EBA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（4）《混凝土结构工程施工质量验收规范》；</w:t>
      </w:r>
    </w:p>
    <w:p w14:paraId="10A8E25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（5）《屋面工程质量验收规范》；</w:t>
      </w:r>
    </w:p>
    <w:p w14:paraId="773CF48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（6）《地下防水工程质量验收规范》；</w:t>
      </w:r>
    </w:p>
    <w:p w14:paraId="1AD237F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w:t>
      </w:r>
      <w:bookmarkStart w:id="296" w:name="_Hlt78795211"/>
      <w:bookmarkEnd w:id="296"/>
      <w:r>
        <w:rPr>
          <w:rFonts w:hint="eastAsia" w:ascii="Times New Roman"/>
          <w:bCs/>
          <w:snapToGrid w:val="0"/>
          <w:color w:val="auto"/>
          <w:kern w:val="0"/>
          <w:highlight w:val="none"/>
        </w:rPr>
        <w:t>《建筑地面工程施工质量验收规范》；</w:t>
      </w:r>
    </w:p>
    <w:p w14:paraId="04A00250">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（8）《建筑装饰装修工程施工质量验收规范》；</w:t>
      </w:r>
    </w:p>
    <w:p w14:paraId="27D097BC">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（9）《建筑给排水及采暖工程施工质量验收规范》；</w:t>
      </w:r>
    </w:p>
    <w:p w14:paraId="47C5A63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（10）《建筑电气工程施工质量验收规范》；</w:t>
      </w:r>
    </w:p>
    <w:p w14:paraId="1F06D13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（11）《住建部绿色建筑评价标准》；</w:t>
      </w:r>
    </w:p>
    <w:p w14:paraId="70EA02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（12）《建筑节能与可再生能源利用通用规范》（GB55015-2021）；</w:t>
      </w:r>
    </w:p>
    <w:p w14:paraId="00E02D8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（13）《建筑环境通用规范》；</w:t>
      </w:r>
    </w:p>
    <w:p w14:paraId="4875821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（14）《广东省住房和城乡建设厅绿色施工导则》；</w:t>
      </w:r>
    </w:p>
    <w:p w14:paraId="67CCB30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（15）《广东省建筑工程绿色施工评价标准》；</w:t>
      </w:r>
    </w:p>
    <w:p w14:paraId="6AC6C07C">
      <w:pPr>
        <w:wordWrap w:val="0"/>
        <w:adjustRightInd w:val="0"/>
        <w:snapToGrid w:val="0"/>
        <w:spacing w:line="440" w:lineRule="exact"/>
        <w:ind w:firstLine="480" w:firstLineChars="200"/>
        <w:rPr>
          <w:rFonts w:hint="eastAsia" w:ascii="Times New Roman"/>
          <w:bCs/>
          <w:snapToGrid w:val="0"/>
          <w:color w:val="auto"/>
          <w:kern w:val="0"/>
          <w:highlight w:val="none"/>
          <w:lang w:eastAsia="zh-CN"/>
        </w:rPr>
      </w:pPr>
      <w:r>
        <w:rPr>
          <w:rFonts w:hint="eastAsia" w:ascii="Times New Roman"/>
          <w:bCs/>
          <w:snapToGrid w:val="0"/>
          <w:color w:val="auto"/>
          <w:kern w:val="0"/>
          <w:highlight w:val="none"/>
        </w:rPr>
        <w:t>（16）《广东省建筑节能与绿色建筑工程施工质量验收规范》</w:t>
      </w:r>
      <w:r>
        <w:rPr>
          <w:rFonts w:hint="eastAsia" w:ascii="Times New Roman"/>
          <w:bCs/>
          <w:snapToGrid w:val="0"/>
          <w:color w:val="auto"/>
          <w:kern w:val="0"/>
          <w:highlight w:val="none"/>
          <w:lang w:eastAsia="zh-CN"/>
        </w:rPr>
        <w:t>；</w:t>
      </w:r>
    </w:p>
    <w:p w14:paraId="3ACB0BD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（17）其他现行国家、广东省关于房建工程的施工及验收规范、定额、规程、标准。</w:t>
      </w:r>
    </w:p>
    <w:p w14:paraId="24D06D2E">
      <w:pPr>
        <w:wordWrap w:val="0"/>
        <w:adjustRightInd w:val="0"/>
        <w:snapToGrid w:val="0"/>
        <w:spacing w:line="440" w:lineRule="exact"/>
        <w:ind w:firstLine="480" w:firstLineChars="200"/>
        <w:rPr>
          <w:rFonts w:hint="eastAsia" w:ascii="Times New Roman"/>
          <w:bCs/>
          <w:snapToGrid w:val="0"/>
          <w:color w:val="auto"/>
          <w:kern w:val="0"/>
          <w:highlight w:val="none"/>
        </w:rPr>
      </w:pPr>
    </w:p>
    <w:p w14:paraId="4F8FAEAD">
      <w:pPr>
        <w:wordWrap w:val="0"/>
        <w:adjustRightInd w:val="0"/>
        <w:snapToGrid w:val="0"/>
        <w:spacing w:line="440" w:lineRule="exact"/>
        <w:ind w:firstLine="482" w:firstLineChars="200"/>
        <w:rPr>
          <w:rFonts w:hint="eastAsia" w:ascii="Times New Roman"/>
          <w:bCs/>
          <w:snapToGrid w:val="0"/>
          <w:color w:val="auto"/>
          <w:kern w:val="0"/>
          <w:highlight w:val="none"/>
        </w:rPr>
      </w:pPr>
      <w:r>
        <w:rPr>
          <w:rFonts w:hint="eastAsia" w:ascii="Times New Roman"/>
          <w:b/>
          <w:snapToGrid w:val="0"/>
          <w:color w:val="auto"/>
          <w:kern w:val="0"/>
          <w:highlight w:val="none"/>
        </w:rPr>
        <w:t>2．市政基础设施工程建设项目</w:t>
      </w:r>
    </w:p>
    <w:p w14:paraId="07FC3772">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bCs/>
          <w:snapToGrid w:val="0"/>
          <w:color w:val="auto"/>
          <w:kern w:val="0"/>
          <w:highlight w:val="none"/>
        </w:rPr>
        <w:t>市政基础设施工程建设项目必须执行的现行技术规范，包括且不限于：</w:t>
      </w:r>
    </w:p>
    <w:p w14:paraId="3429C42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szCs w:val="28"/>
          <w:highlight w:val="none"/>
        </w:rPr>
        <w:t>（1）《公路路基施工技术规范》</w:t>
      </w:r>
      <w:r>
        <w:rPr>
          <w:rFonts w:hint="eastAsia" w:ascii="Times New Roman"/>
          <w:bCs/>
          <w:snapToGrid w:val="0"/>
          <w:color w:val="auto"/>
          <w:kern w:val="0"/>
          <w:highlight w:val="none"/>
        </w:rPr>
        <w:t>；</w:t>
      </w:r>
    </w:p>
    <w:p w14:paraId="4BC78B7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（2）《市政道路工程质量检验评定标准》；</w:t>
      </w:r>
    </w:p>
    <w:p w14:paraId="567C8E6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（3）《市政排水管渠工程质量检验评定标准》；</w:t>
      </w:r>
    </w:p>
    <w:p w14:paraId="13898DFB">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（4）《给水排水管道工程施工及验收规范》；</w:t>
      </w:r>
    </w:p>
    <w:p w14:paraId="7C7E7BF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（5）《城市道路路基工程施工及验收规范》；</w:t>
      </w:r>
    </w:p>
    <w:p w14:paraId="6B5FBFD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（6）《水泥砼路面施工及验收规范》；</w:t>
      </w:r>
    </w:p>
    <w:p w14:paraId="54421CC0">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（7）《公路水泥砼路面施工技术规范》；</w:t>
      </w:r>
    </w:p>
    <w:p w14:paraId="4186ADB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（8）《埋地硬聚氯乙烯排水管道工程技术规程》；</w:t>
      </w:r>
    </w:p>
    <w:p w14:paraId="3E621A8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（9）《沥青路面施工及验收规范》；</w:t>
      </w:r>
    </w:p>
    <w:p w14:paraId="64EC7672">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（10）《广东省市政工程施工质量技术资料统一用表》。</w:t>
      </w:r>
    </w:p>
    <w:p w14:paraId="042D5DEE">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97" w:name="_Toc17128"/>
      <w:r>
        <w:rPr>
          <w:rFonts w:hint="eastAsia" w:ascii="Times New Roman"/>
          <w:bCs/>
          <w:snapToGrid w:val="0"/>
          <w:color w:val="auto"/>
          <w:kern w:val="0"/>
          <w:highlight w:val="none"/>
        </w:rPr>
        <w:t>（11）《城市道路照明设计标准》（CJJ45-2015）；</w:t>
      </w:r>
      <w:bookmarkEnd w:id="297"/>
    </w:p>
    <w:p w14:paraId="63D11E9E">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98" w:name="_Toc31453"/>
      <w:r>
        <w:rPr>
          <w:rFonts w:hint="eastAsia" w:ascii="Times New Roman"/>
          <w:bCs/>
          <w:snapToGrid w:val="0"/>
          <w:color w:val="auto"/>
          <w:kern w:val="0"/>
          <w:highlight w:val="none"/>
        </w:rPr>
        <w:t>（12）《低压配电设计规范》（GB50054-2011）；</w:t>
      </w:r>
      <w:bookmarkEnd w:id="298"/>
    </w:p>
    <w:p w14:paraId="4DE82095">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299" w:name="_Toc31862"/>
      <w:r>
        <w:rPr>
          <w:rFonts w:hint="eastAsia" w:ascii="Times New Roman"/>
          <w:bCs/>
          <w:snapToGrid w:val="0"/>
          <w:color w:val="auto"/>
          <w:kern w:val="0"/>
          <w:highlight w:val="none"/>
        </w:rPr>
        <w:t>（13）《城市道路照明工程施工及验收规程》（CJJ89-2012）；</w:t>
      </w:r>
      <w:bookmarkEnd w:id="299"/>
    </w:p>
    <w:p w14:paraId="0D1B095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（14）《LED道路照明工程技术规范》（DB44/T 1898-2016）；</w:t>
      </w:r>
    </w:p>
    <w:p w14:paraId="46A2098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（15）《灯具第1部分：一般要求与试验》（GB7000.1-2015）；</w:t>
      </w:r>
    </w:p>
    <w:p w14:paraId="616CA4A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（16）《电缆工程电缆设计标准》（GB50217-2018）；</w:t>
      </w:r>
    </w:p>
    <w:p w14:paraId="0B8A4C64">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（17）其他现行国家、广东省关于市政工程的技术及验收规范、定额、规程、标准。</w:t>
      </w:r>
    </w:p>
    <w:p w14:paraId="216E24AA">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snapToGrid w:val="0"/>
          <w:color w:val="auto"/>
          <w:kern w:val="0"/>
          <w:highlight w:val="none"/>
        </w:rPr>
        <w:t>3．备查要求</w:t>
      </w:r>
    </w:p>
    <w:p w14:paraId="71AEA371">
      <w:pPr>
        <w:wordWrap w:val="0"/>
        <w:adjustRightInd w:val="0"/>
        <w:snapToGrid w:val="0"/>
        <w:spacing w:line="440" w:lineRule="exact"/>
        <w:ind w:firstLine="560"/>
        <w:rPr>
          <w:rFonts w:ascii="Times New Roman"/>
          <w:strike/>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承包</w:t>
      </w:r>
      <w:r>
        <w:rPr>
          <w:rFonts w:hint="eastAsia" w:ascii="Times New Roman"/>
          <w:bCs/>
          <w:snapToGrid w:val="0"/>
          <w:color w:val="auto"/>
          <w:kern w:val="0"/>
          <w:highlight w:val="none"/>
        </w:rPr>
        <w:t>人必须在施工现场准备至少一套上述规范，</w:t>
      </w:r>
      <w:r>
        <w:rPr>
          <w:rFonts w:hint="eastAsia" w:ascii="Times New Roman"/>
          <w:snapToGrid w:val="0"/>
          <w:color w:val="auto"/>
          <w:kern w:val="0"/>
          <w:highlight w:val="none"/>
        </w:rPr>
        <w:t>发包</w:t>
      </w:r>
      <w:r>
        <w:rPr>
          <w:rFonts w:hint="eastAsia" w:ascii="Times New Roman"/>
          <w:bCs/>
          <w:snapToGrid w:val="0"/>
          <w:color w:val="auto"/>
          <w:kern w:val="0"/>
          <w:highlight w:val="none"/>
        </w:rPr>
        <w:t>人和监理单位可随时检查</w:t>
      </w:r>
      <w:r>
        <w:rPr>
          <w:rFonts w:hint="eastAsia" w:ascii="Times New Roman"/>
          <w:snapToGrid w:val="0"/>
          <w:color w:val="auto"/>
          <w:kern w:val="0"/>
          <w:highlight w:val="none"/>
        </w:rPr>
        <w:t>承包</w:t>
      </w:r>
      <w:r>
        <w:rPr>
          <w:rFonts w:hint="eastAsia" w:ascii="Times New Roman"/>
          <w:bCs/>
          <w:snapToGrid w:val="0"/>
          <w:color w:val="auto"/>
          <w:kern w:val="0"/>
          <w:highlight w:val="none"/>
        </w:rPr>
        <w:t>人的上述规范，并监督</w:t>
      </w:r>
      <w:r>
        <w:rPr>
          <w:rFonts w:hint="eastAsia" w:ascii="Times New Roman"/>
          <w:snapToGrid w:val="0"/>
          <w:color w:val="auto"/>
          <w:kern w:val="0"/>
          <w:highlight w:val="none"/>
        </w:rPr>
        <w:t>承包</w:t>
      </w:r>
      <w:r>
        <w:rPr>
          <w:rFonts w:hint="eastAsia" w:ascii="Times New Roman"/>
          <w:bCs/>
          <w:snapToGrid w:val="0"/>
          <w:color w:val="auto"/>
          <w:kern w:val="0"/>
          <w:highlight w:val="none"/>
        </w:rPr>
        <w:t>人按规范要求执行。</w:t>
      </w:r>
    </w:p>
    <w:p w14:paraId="004230F8">
      <w:pPr>
        <w:pStyle w:val="2"/>
        <w:tabs>
          <w:tab w:val="left" w:pos="885"/>
        </w:tabs>
        <w:wordWrap w:val="0"/>
        <w:autoSpaceDE/>
        <w:autoSpaceDN/>
        <w:snapToGrid w:val="0"/>
        <w:ind w:left="885" w:hanging="885"/>
        <w:jc w:val="center"/>
        <w:rPr>
          <w:rFonts w:ascii="Times New Roman"/>
          <w:b/>
          <w:snapToGrid w:val="0"/>
          <w:color w:val="auto"/>
          <w:sz w:val="24"/>
          <w:highlight w:val="none"/>
        </w:rPr>
      </w:pPr>
      <w:bookmarkStart w:id="300" w:name="_Hlt69116863"/>
      <w:bookmarkEnd w:id="300"/>
      <w:bookmarkStart w:id="301" w:name="_Hlt69635247"/>
      <w:bookmarkEnd w:id="301"/>
      <w:bookmarkStart w:id="302" w:name="_Hlt69358336"/>
      <w:bookmarkEnd w:id="302"/>
      <w:bookmarkStart w:id="303" w:name="_Hlt69338190"/>
      <w:bookmarkEnd w:id="303"/>
      <w:bookmarkStart w:id="304" w:name="_Hlt66848640"/>
      <w:bookmarkEnd w:id="304"/>
      <w:bookmarkStart w:id="305" w:name="_Hlt69265207"/>
      <w:bookmarkEnd w:id="305"/>
      <w:bookmarkStart w:id="306" w:name="_Toc10057"/>
      <w:bookmarkStart w:id="307" w:name="_Toc29329"/>
      <w:bookmarkStart w:id="308" w:name="_Toc22765"/>
      <w:r>
        <w:rPr>
          <w:rFonts w:hint="eastAsia" w:ascii="Times New Roman"/>
          <w:b/>
          <w:snapToGrid w:val="0"/>
          <w:color w:val="auto"/>
          <w:sz w:val="24"/>
          <w:highlight w:val="none"/>
        </w:rPr>
        <w:t>第五章</w:t>
      </w:r>
      <w:bookmarkStart w:id="309" w:name="_Hlt87793860"/>
      <w:bookmarkEnd w:id="309"/>
      <w:r>
        <w:rPr>
          <w:rFonts w:hint="eastAsia" w:ascii="Times New Roman"/>
          <w:b/>
          <w:snapToGrid w:val="0"/>
          <w:color w:val="auto"/>
          <w:sz w:val="24"/>
          <w:highlight w:val="none"/>
        </w:rPr>
        <w:t xml:space="preserve"> 图纸和招标工程</w:t>
      </w:r>
      <w:bookmarkStart w:id="310" w:name="_Hlt69669215"/>
      <w:bookmarkEnd w:id="310"/>
      <w:r>
        <w:rPr>
          <w:rFonts w:hint="eastAsia" w:ascii="Times New Roman"/>
          <w:b/>
          <w:snapToGrid w:val="0"/>
          <w:color w:val="auto"/>
          <w:sz w:val="24"/>
          <w:highlight w:val="none"/>
        </w:rPr>
        <w:t>量清单</w:t>
      </w:r>
      <w:bookmarkEnd w:id="306"/>
      <w:bookmarkEnd w:id="307"/>
      <w:bookmarkEnd w:id="308"/>
    </w:p>
    <w:p w14:paraId="2C1D374A">
      <w:pPr>
        <w:wordWrap w:val="0"/>
        <w:adjustRightInd w:val="0"/>
        <w:snapToGrid w:val="0"/>
        <w:spacing w:line="440" w:lineRule="exact"/>
        <w:ind w:firstLine="480" w:firstLineChars="200"/>
        <w:rPr>
          <w:rFonts w:ascii="Times New Roman"/>
          <w:snapToGrid w:val="0"/>
          <w:color w:val="auto"/>
          <w:kern w:val="0"/>
          <w:highlight w:val="none"/>
        </w:rPr>
      </w:pPr>
      <w:bookmarkStart w:id="311" w:name="_Hlt69669182"/>
      <w:bookmarkEnd w:id="311"/>
      <w:bookmarkStart w:id="312" w:name="_Hlt75747203"/>
      <w:bookmarkEnd w:id="312"/>
      <w:bookmarkStart w:id="313" w:name="_Hlt87793868"/>
      <w:bookmarkEnd w:id="313"/>
      <w:bookmarkStart w:id="314" w:name="_Hlt66104919"/>
      <w:bookmarkEnd w:id="314"/>
      <w:bookmarkStart w:id="315" w:name="_Toc25252"/>
      <w:bookmarkStart w:id="316" w:name="_Hlt69698785"/>
    </w:p>
    <w:p w14:paraId="59C5FE1E">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1．图纸</w:t>
      </w:r>
    </w:p>
    <w:p w14:paraId="419F9687">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本招标文件随文另附施工图（电子文件）各一套。</w:t>
      </w:r>
    </w:p>
    <w:p w14:paraId="4E645CE8">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2．招标工程量清单</w:t>
      </w:r>
    </w:p>
    <w:p w14:paraId="24D921E7">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本招标文件随文另附招标工程量清单一套。</w:t>
      </w:r>
    </w:p>
    <w:p w14:paraId="54746E41">
      <w:pPr>
        <w:wordWrap w:val="0"/>
        <w:adjustRightInd w:val="0"/>
        <w:snapToGrid w:val="0"/>
        <w:spacing w:line="440" w:lineRule="exact"/>
        <w:ind w:firstLine="480"/>
        <w:rPr>
          <w:rFonts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本工程按照以下依据编制招标工程量清单：</w:t>
      </w:r>
    </w:p>
    <w:p w14:paraId="267DDA98">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w:t>
      </w:r>
      <w:r>
        <w:rPr>
          <w:rFonts w:ascii="å®‹ä½“" w:hAnsi="å®‹ä½“" w:eastAsia="å®‹ä½“" w:cs="å®‹ä½“"/>
          <w:i w:val="0"/>
          <w:iCs w:val="0"/>
          <w:caps w:val="0"/>
          <w:color w:val="auto"/>
          <w:spacing w:val="0"/>
          <w:sz w:val="24"/>
          <w:szCs w:val="24"/>
          <w:shd w:val="clear" w:fill="FFFFFF"/>
        </w:rPr>
        <w:t>《建设工程工程量清单计价标准》</w:t>
      </w:r>
      <w:r>
        <w:rPr>
          <w:rFonts w:hint="eastAsia" w:ascii="å®‹ä½“" w:hAnsi="å®‹ä½“" w:eastAsia="宋体" w:cs="å®‹ä½“"/>
          <w:i w:val="0"/>
          <w:iCs w:val="0"/>
          <w:caps w:val="0"/>
          <w:color w:val="auto"/>
          <w:spacing w:val="0"/>
          <w:sz w:val="24"/>
          <w:szCs w:val="24"/>
          <w:shd w:val="clear" w:fill="FFFFFF"/>
          <w:lang w:eastAsia="zh-CN"/>
        </w:rPr>
        <w:t>（</w:t>
      </w:r>
      <w:r>
        <w:rPr>
          <w:rFonts w:hint="eastAsia" w:ascii="Times New Roman"/>
          <w:snapToGrid w:val="0"/>
          <w:color w:val="auto"/>
          <w:kern w:val="0"/>
          <w:highlight w:val="none"/>
        </w:rPr>
        <w:t>GB/T50500-2024）；</w:t>
      </w:r>
    </w:p>
    <w:p w14:paraId="59671935">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（2）有关工程量计量规范。具体包括：《房屋建筑与装饰工程工程量计算规范》（GB50854—2013）、《市政工程工程量计算规范》（ GB50857—2013）等；</w:t>
      </w:r>
    </w:p>
    <w:p w14:paraId="4DB689B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7F820C84">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（4）施工图及相关资料；</w:t>
      </w:r>
    </w:p>
    <w:p w14:paraId="01ABC6B9">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（5）招标文件；</w:t>
      </w:r>
    </w:p>
    <w:p w14:paraId="70EDC95C">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（6）施工现场情况、地勘水文资料、工程特点及常规施工方案；</w:t>
      </w:r>
    </w:p>
    <w:p w14:paraId="09A000E6">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（7）与建设工程有关的标准、规范、技术资料。</w:t>
      </w:r>
    </w:p>
    <w:p w14:paraId="395AE497">
      <w:pPr>
        <w:wordWrap w:val="0"/>
        <w:adjustRightInd w:val="0"/>
        <w:snapToGrid w:val="0"/>
        <w:spacing w:line="440" w:lineRule="exact"/>
        <w:ind w:firstLine="480"/>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3A5F33C">
      <w:pPr>
        <w:pStyle w:val="2"/>
        <w:wordWrap w:val="0"/>
        <w:autoSpaceDE/>
        <w:autoSpaceDN/>
        <w:snapToGrid w:val="0"/>
        <w:spacing w:line="440" w:lineRule="exact"/>
        <w:jc w:val="center"/>
        <w:rPr>
          <w:rFonts w:ascii="Times New Roman"/>
          <w:b/>
          <w:snapToGrid w:val="0"/>
          <w:color w:val="auto"/>
          <w:sz w:val="24"/>
          <w:highlight w:val="none"/>
        </w:rPr>
      </w:pPr>
      <w:bookmarkStart w:id="317" w:name="_Toc11610"/>
      <w:bookmarkStart w:id="318" w:name="_Toc26167"/>
      <w:bookmarkStart w:id="319" w:name="_Toc22127"/>
      <w:r>
        <w:rPr>
          <w:rFonts w:hint="eastAsia" w:ascii="Times New Roman"/>
          <w:b/>
          <w:snapToGrid w:val="0"/>
          <w:color w:val="auto"/>
          <w:sz w:val="24"/>
          <w:highlight w:val="none"/>
        </w:rPr>
        <w:t xml:space="preserve">第六章 </w:t>
      </w:r>
      <w:bookmarkEnd w:id="315"/>
      <w:bookmarkStart w:id="320" w:name="_Hlt75747044"/>
      <w:bookmarkEnd w:id="320"/>
      <w:r>
        <w:rPr>
          <w:rFonts w:hint="eastAsia" w:ascii="Times New Roman"/>
          <w:b/>
          <w:snapToGrid w:val="0"/>
          <w:color w:val="auto"/>
          <w:sz w:val="24"/>
          <w:highlight w:val="none"/>
        </w:rPr>
        <w:t>投标文件格式</w:t>
      </w:r>
      <w:bookmarkEnd w:id="317"/>
      <w:bookmarkEnd w:id="318"/>
      <w:bookmarkEnd w:id="319"/>
    </w:p>
    <w:bookmarkEnd w:id="316"/>
    <w:p w14:paraId="1A1DE53B">
      <w:pPr>
        <w:pStyle w:val="78"/>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highlight w:val="none"/>
        </w:rPr>
      </w:pPr>
      <w:bookmarkStart w:id="321" w:name="_附件一：对招标文件条款自愿接受承诺书"/>
      <w:bookmarkEnd w:id="321"/>
      <w:bookmarkStart w:id="322" w:name="_附件二：工期承诺书"/>
      <w:bookmarkEnd w:id="322"/>
      <w:bookmarkStart w:id="323" w:name="_附件四：工期承诺书"/>
      <w:bookmarkEnd w:id="323"/>
      <w:bookmarkStart w:id="324" w:name="_附件一：投标函"/>
      <w:bookmarkEnd w:id="324"/>
      <w:bookmarkStart w:id="325" w:name="_附件二：近三年度主要施工项目（竣工及在建）一览表"/>
      <w:bookmarkEnd w:id="325"/>
      <w:bookmarkStart w:id="326" w:name="_附件五：综合评审合理低价法"/>
      <w:bookmarkEnd w:id="326"/>
      <w:bookmarkStart w:id="327" w:name="_Toc137621693"/>
      <w:bookmarkStart w:id="328" w:name="_Toc200338097"/>
      <w:bookmarkStart w:id="329" w:name="_Toc66849200"/>
      <w:bookmarkStart w:id="330" w:name="_Hlt66847557"/>
    </w:p>
    <w:p w14:paraId="23F14FE7">
      <w:pPr>
        <w:pStyle w:val="78"/>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highlight w:val="none"/>
        </w:rPr>
      </w:pPr>
      <w:bookmarkStart w:id="331" w:name="_Toc17749"/>
      <w:bookmarkStart w:id="332" w:name="_Toc32245"/>
      <w:bookmarkStart w:id="333" w:name="_Toc16235"/>
      <w:bookmarkStart w:id="334" w:name="_Toc13462"/>
      <w:r>
        <w:rPr>
          <w:rFonts w:hint="eastAsia" w:ascii="Times New Roman"/>
          <w:b/>
          <w:snapToGrid w:val="0"/>
          <w:color w:val="auto"/>
          <w:highlight w:val="none"/>
        </w:rPr>
        <w:t>格式一 封面</w:t>
      </w:r>
      <w:bookmarkEnd w:id="331"/>
      <w:bookmarkEnd w:id="332"/>
      <w:bookmarkEnd w:id="333"/>
      <w:bookmarkEnd w:id="334"/>
    </w:p>
    <w:p w14:paraId="3425D7D1">
      <w:pPr>
        <w:pStyle w:val="74"/>
        <w:widowControl w:val="0"/>
        <w:wordWrap w:val="0"/>
        <w:adjustRightInd w:val="0"/>
        <w:snapToGrid w:val="0"/>
        <w:spacing w:line="240" w:lineRule="auto"/>
        <w:rPr>
          <w:rFonts w:ascii="Times New Roman"/>
          <w:b/>
          <w:snapToGrid w:val="0"/>
          <w:color w:val="auto"/>
          <w:sz w:val="24"/>
          <w:highlight w:val="none"/>
        </w:rPr>
      </w:pPr>
    </w:p>
    <w:p w14:paraId="4D74A594">
      <w:pPr>
        <w:pStyle w:val="74"/>
        <w:widowControl w:val="0"/>
        <w:wordWrap w:val="0"/>
        <w:adjustRightInd w:val="0"/>
        <w:snapToGrid w:val="0"/>
        <w:spacing w:line="240" w:lineRule="auto"/>
        <w:rPr>
          <w:rFonts w:ascii="Times New Roman"/>
          <w:b/>
          <w:snapToGrid w:val="0"/>
          <w:color w:val="auto"/>
          <w:sz w:val="24"/>
          <w:highlight w:val="none"/>
        </w:rPr>
      </w:pPr>
    </w:p>
    <w:p w14:paraId="3F4A8FB1">
      <w:pPr>
        <w:pStyle w:val="74"/>
        <w:widowControl w:val="0"/>
        <w:wordWrap w:val="0"/>
        <w:adjustRightInd w:val="0"/>
        <w:snapToGrid w:val="0"/>
        <w:spacing w:line="240" w:lineRule="auto"/>
        <w:rPr>
          <w:rFonts w:ascii="Times New Roman"/>
          <w:b/>
          <w:snapToGrid w:val="0"/>
          <w:color w:val="auto"/>
          <w:sz w:val="24"/>
          <w:highlight w:val="none"/>
        </w:rPr>
      </w:pPr>
    </w:p>
    <w:p w14:paraId="5C5FFE68">
      <w:pPr>
        <w:pStyle w:val="74"/>
        <w:widowControl w:val="0"/>
        <w:wordWrap w:val="0"/>
        <w:adjustRightInd w:val="0"/>
        <w:snapToGrid w:val="0"/>
        <w:spacing w:line="240" w:lineRule="auto"/>
        <w:rPr>
          <w:rFonts w:ascii="Times New Roman"/>
          <w:b/>
          <w:snapToGrid w:val="0"/>
          <w:color w:val="auto"/>
          <w:sz w:val="24"/>
          <w:highlight w:val="none"/>
        </w:rPr>
      </w:pPr>
    </w:p>
    <w:p w14:paraId="0292C8E6">
      <w:pPr>
        <w:pStyle w:val="74"/>
        <w:widowControl w:val="0"/>
        <w:wordWrap w:val="0"/>
        <w:adjustRightInd w:val="0"/>
        <w:snapToGrid w:val="0"/>
        <w:spacing w:line="240" w:lineRule="auto"/>
        <w:rPr>
          <w:rFonts w:ascii="Times New Roman"/>
          <w:b/>
          <w:snapToGrid w:val="0"/>
          <w:color w:val="auto"/>
          <w:sz w:val="24"/>
          <w:highlight w:val="none"/>
        </w:rPr>
      </w:pPr>
    </w:p>
    <w:p w14:paraId="4EEBABA4">
      <w:pPr>
        <w:pStyle w:val="74"/>
        <w:widowControl w:val="0"/>
        <w:wordWrap w:val="0"/>
        <w:adjustRightInd w:val="0"/>
        <w:snapToGrid w:val="0"/>
        <w:spacing w:line="240" w:lineRule="auto"/>
        <w:rPr>
          <w:rFonts w:ascii="Times New Roman"/>
          <w:b/>
          <w:snapToGrid w:val="0"/>
          <w:color w:val="auto"/>
          <w:sz w:val="24"/>
          <w:highlight w:val="none"/>
        </w:rPr>
      </w:pPr>
    </w:p>
    <w:p w14:paraId="4C50894A">
      <w:pPr>
        <w:pStyle w:val="74"/>
        <w:widowControl w:val="0"/>
        <w:wordWrap w:val="0"/>
        <w:adjustRightInd w:val="0"/>
        <w:snapToGrid w:val="0"/>
        <w:spacing w:line="240" w:lineRule="auto"/>
        <w:rPr>
          <w:rFonts w:ascii="Times New Roman"/>
          <w:b/>
          <w:snapToGrid w:val="0"/>
          <w:color w:val="auto"/>
          <w:sz w:val="24"/>
          <w:highlight w:val="none"/>
        </w:rPr>
      </w:pPr>
    </w:p>
    <w:p w14:paraId="64374868">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77CD4C0A">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2EDF0110">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1986EBE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7E29EB9F">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（商务标书／经济标书／施工组织设计）</w:t>
      </w:r>
    </w:p>
    <w:p w14:paraId="7CE3A1C3">
      <w:pPr>
        <w:pStyle w:val="74"/>
        <w:widowControl w:val="0"/>
        <w:wordWrap w:val="0"/>
        <w:adjustRightInd w:val="0"/>
        <w:snapToGrid w:val="0"/>
        <w:spacing w:line="240" w:lineRule="auto"/>
        <w:rPr>
          <w:rFonts w:ascii="Times New Roman"/>
          <w:b/>
          <w:snapToGrid w:val="0"/>
          <w:color w:val="auto"/>
          <w:highlight w:val="none"/>
        </w:rPr>
      </w:pPr>
    </w:p>
    <w:p w14:paraId="05FECAF6">
      <w:pPr>
        <w:pStyle w:val="74"/>
        <w:widowControl w:val="0"/>
        <w:wordWrap w:val="0"/>
        <w:adjustRightInd w:val="0"/>
        <w:snapToGrid w:val="0"/>
        <w:spacing w:line="240" w:lineRule="auto"/>
        <w:rPr>
          <w:rFonts w:ascii="Times New Roman"/>
          <w:b/>
          <w:snapToGrid w:val="0"/>
          <w:color w:val="auto"/>
          <w:sz w:val="32"/>
          <w:highlight w:val="none"/>
        </w:rPr>
      </w:pPr>
    </w:p>
    <w:p w14:paraId="2BEE96EE">
      <w:pPr>
        <w:pStyle w:val="74"/>
        <w:widowControl w:val="0"/>
        <w:wordWrap w:val="0"/>
        <w:adjustRightInd w:val="0"/>
        <w:snapToGrid w:val="0"/>
        <w:spacing w:line="240" w:lineRule="auto"/>
        <w:rPr>
          <w:rFonts w:ascii="Times New Roman"/>
          <w:b/>
          <w:snapToGrid w:val="0"/>
          <w:color w:val="auto"/>
          <w:sz w:val="32"/>
          <w:highlight w:val="none"/>
        </w:rPr>
      </w:pPr>
    </w:p>
    <w:p w14:paraId="65BE8AC0">
      <w:pPr>
        <w:pStyle w:val="74"/>
        <w:widowControl w:val="0"/>
        <w:wordWrap w:val="0"/>
        <w:adjustRightInd w:val="0"/>
        <w:snapToGrid w:val="0"/>
        <w:spacing w:line="240" w:lineRule="auto"/>
        <w:rPr>
          <w:rFonts w:ascii="Times New Roman"/>
          <w:b/>
          <w:snapToGrid w:val="0"/>
          <w:color w:val="auto"/>
          <w:sz w:val="32"/>
          <w:highlight w:val="none"/>
        </w:rPr>
      </w:pPr>
    </w:p>
    <w:p w14:paraId="7F77697F">
      <w:pPr>
        <w:pStyle w:val="74"/>
        <w:widowControl w:val="0"/>
        <w:wordWrap w:val="0"/>
        <w:adjustRightInd w:val="0"/>
        <w:snapToGrid w:val="0"/>
        <w:spacing w:line="240" w:lineRule="auto"/>
        <w:rPr>
          <w:rFonts w:ascii="Times New Roman"/>
          <w:b/>
          <w:snapToGrid w:val="0"/>
          <w:color w:val="auto"/>
          <w:sz w:val="32"/>
          <w:highlight w:val="none"/>
        </w:rPr>
      </w:pPr>
    </w:p>
    <w:p w14:paraId="4EA71F01">
      <w:pPr>
        <w:pStyle w:val="74"/>
        <w:widowControl w:val="0"/>
        <w:wordWrap w:val="0"/>
        <w:adjustRightInd w:val="0"/>
        <w:snapToGrid w:val="0"/>
        <w:spacing w:line="240" w:lineRule="auto"/>
        <w:rPr>
          <w:rFonts w:ascii="Times New Roman"/>
          <w:b/>
          <w:snapToGrid w:val="0"/>
          <w:color w:val="auto"/>
          <w:sz w:val="32"/>
          <w:highlight w:val="none"/>
        </w:rPr>
      </w:pPr>
    </w:p>
    <w:p w14:paraId="6EDD45E8">
      <w:pPr>
        <w:pStyle w:val="74"/>
        <w:widowControl w:val="0"/>
        <w:wordWrap w:val="0"/>
        <w:adjustRightInd w:val="0"/>
        <w:snapToGrid w:val="0"/>
        <w:spacing w:line="240" w:lineRule="auto"/>
        <w:rPr>
          <w:rFonts w:ascii="Times New Roman"/>
          <w:b/>
          <w:snapToGrid w:val="0"/>
          <w:color w:val="auto"/>
          <w:sz w:val="32"/>
          <w:highlight w:val="none"/>
        </w:rPr>
      </w:pPr>
    </w:p>
    <w:p w14:paraId="67EC6399">
      <w:pPr>
        <w:pStyle w:val="74"/>
        <w:widowControl w:val="0"/>
        <w:wordWrap w:val="0"/>
        <w:adjustRightInd w:val="0"/>
        <w:snapToGrid w:val="0"/>
        <w:spacing w:line="240" w:lineRule="auto"/>
        <w:rPr>
          <w:rFonts w:ascii="Times New Roman"/>
          <w:b/>
          <w:snapToGrid w:val="0"/>
          <w:color w:val="auto"/>
          <w:sz w:val="32"/>
          <w:highlight w:val="none"/>
        </w:rPr>
      </w:pPr>
    </w:p>
    <w:p w14:paraId="0E5FD976">
      <w:pPr>
        <w:pStyle w:val="74"/>
        <w:widowControl w:val="0"/>
        <w:wordWrap w:val="0"/>
        <w:adjustRightInd w:val="0"/>
        <w:snapToGrid w:val="0"/>
        <w:spacing w:line="240" w:lineRule="auto"/>
        <w:rPr>
          <w:rFonts w:ascii="Times New Roman"/>
          <w:b/>
          <w:snapToGrid w:val="0"/>
          <w:color w:val="auto"/>
          <w:sz w:val="32"/>
          <w:highlight w:val="none"/>
        </w:rPr>
      </w:pPr>
    </w:p>
    <w:p w14:paraId="71ABD899">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3F42528A">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2E12C6EB">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82AF539">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7461C62A">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7945094C">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F639DD8">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7CE34CF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61A2CEAD">
      <w:pPr>
        <w:pStyle w:val="74"/>
        <w:widowControl w:val="0"/>
        <w:wordWrap w:val="0"/>
        <w:adjustRightInd w:val="0"/>
        <w:snapToGrid w:val="0"/>
        <w:rPr>
          <w:rFonts w:ascii="Times New Roman"/>
          <w:b/>
          <w:snapToGrid w:val="0"/>
          <w:color w:val="auto"/>
          <w:highlight w:val="none"/>
        </w:rPr>
      </w:pPr>
    </w:p>
    <w:p w14:paraId="5536B7F7">
      <w:pPr>
        <w:pStyle w:val="74"/>
        <w:widowControl w:val="0"/>
        <w:wordWrap w:val="0"/>
        <w:adjustRightInd w:val="0"/>
        <w:snapToGrid w:val="0"/>
        <w:rPr>
          <w:rFonts w:ascii="Times New Roman"/>
          <w:b/>
          <w:snapToGrid w:val="0"/>
          <w:color w:val="auto"/>
          <w:highlight w:val="none"/>
        </w:rPr>
      </w:pPr>
    </w:p>
    <w:p w14:paraId="3D80161C">
      <w:pPr>
        <w:pStyle w:val="74"/>
        <w:widowControl w:val="0"/>
        <w:wordWrap w:val="0"/>
        <w:adjustRightInd w:val="0"/>
        <w:snapToGrid w:val="0"/>
        <w:rPr>
          <w:rFonts w:ascii="Times New Roman"/>
          <w:b/>
          <w:snapToGrid w:val="0"/>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2E85966E">
      <w:pPr>
        <w:pStyle w:val="4"/>
        <w:keepNext w:val="0"/>
        <w:keepLines w:val="0"/>
        <w:wordWrap w:val="0"/>
        <w:adjustRightInd w:val="0"/>
        <w:snapToGrid w:val="0"/>
        <w:spacing w:before="0" w:after="0" w:line="440" w:lineRule="exact"/>
        <w:jc w:val="left"/>
        <w:rPr>
          <w:rFonts w:ascii="Times New Roman"/>
          <w:b/>
          <w:snapToGrid w:val="0"/>
          <w:color w:val="auto"/>
          <w:highlight w:val="none"/>
        </w:rPr>
      </w:pPr>
      <w:bookmarkStart w:id="335" w:name="_Toc20266"/>
      <w:bookmarkStart w:id="336" w:name="_Toc7500"/>
      <w:bookmarkStart w:id="337" w:name="_Toc15680"/>
      <w:bookmarkStart w:id="338" w:name="_Toc17232"/>
      <w:bookmarkStart w:id="339" w:name="_Toc104711098"/>
      <w:bookmarkStart w:id="340" w:name="_Toc28280"/>
      <w:bookmarkStart w:id="341" w:name="_Toc106418843"/>
      <w:r>
        <w:rPr>
          <w:rFonts w:hint="eastAsia" w:ascii="Times New Roman"/>
          <w:b/>
          <w:snapToGrid w:val="0"/>
          <w:color w:val="auto"/>
          <w:highlight w:val="none"/>
        </w:rPr>
        <w:t>格式</w:t>
      </w:r>
      <w:bookmarkStart w:id="342" w:name="_Hlt97526007"/>
      <w:bookmarkEnd w:id="342"/>
      <w:r>
        <w:rPr>
          <w:rFonts w:hint="eastAsia" w:ascii="Times New Roman"/>
          <w:b/>
          <w:snapToGrid w:val="0"/>
          <w:color w:val="auto"/>
          <w:highlight w:val="none"/>
        </w:rPr>
        <w:t>二 投标函</w:t>
      </w:r>
      <w:bookmarkEnd w:id="335"/>
      <w:bookmarkEnd w:id="336"/>
      <w:bookmarkEnd w:id="337"/>
      <w:bookmarkEnd w:id="338"/>
    </w:p>
    <w:p w14:paraId="558A89E1">
      <w:pPr>
        <w:wordWrap w:val="0"/>
        <w:adjustRightInd w:val="0"/>
        <w:snapToGrid w:val="0"/>
        <w:spacing w:line="440" w:lineRule="exact"/>
        <w:ind w:firstLine="570"/>
        <w:jc w:val="center"/>
        <w:rPr>
          <w:rFonts w:hint="eastAsia" w:ascii="Times New Roman"/>
          <w:b/>
          <w:bCs/>
          <w:snapToGrid w:val="0"/>
          <w:color w:val="auto"/>
          <w:kern w:val="0"/>
          <w:highlight w:val="none"/>
        </w:rPr>
      </w:pPr>
      <w:bookmarkStart w:id="343" w:name="_Toc23239"/>
      <w:bookmarkStart w:id="344" w:name="_Toc1758"/>
      <w:bookmarkStart w:id="345" w:name="_Toc25895"/>
      <w:r>
        <w:rPr>
          <w:rFonts w:hint="eastAsia" w:ascii="Times New Roman"/>
          <w:b/>
          <w:bCs/>
          <w:snapToGrid w:val="0"/>
          <w:color w:val="auto"/>
          <w:kern w:val="0"/>
          <w:highlight w:val="none"/>
        </w:rPr>
        <w:t>投  标  函</w:t>
      </w:r>
      <w:bookmarkEnd w:id="339"/>
      <w:bookmarkEnd w:id="340"/>
      <w:bookmarkEnd w:id="341"/>
      <w:bookmarkEnd w:id="343"/>
      <w:bookmarkEnd w:id="344"/>
      <w:bookmarkEnd w:id="345"/>
    </w:p>
    <w:p w14:paraId="3D6087F7">
      <w:pPr>
        <w:wordWrap w:val="0"/>
        <w:adjustRightInd w:val="0"/>
        <w:snapToGrid w:val="0"/>
        <w:spacing w:line="440" w:lineRule="exact"/>
        <w:jc w:val="center"/>
        <w:rPr>
          <w:rFonts w:ascii="Times New Roman"/>
          <w:b/>
          <w:snapToGrid w:val="0"/>
          <w:color w:val="auto"/>
          <w:kern w:val="0"/>
          <w:highlight w:val="none"/>
        </w:rPr>
      </w:pPr>
    </w:p>
    <w:p w14:paraId="7923C572">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6CEBEC88">
      <w:pPr>
        <w:wordWrap w:val="0"/>
        <w:adjustRightInd w:val="0"/>
        <w:snapToGrid w:val="0"/>
        <w:spacing w:line="440" w:lineRule="exact"/>
        <w:ind w:firstLine="570"/>
        <w:rPr>
          <w:rFonts w:ascii="Times New Roman"/>
          <w:snapToGrid w:val="0"/>
          <w:color w:val="auto"/>
          <w:kern w:val="0"/>
          <w:highlight w:val="none"/>
        </w:rPr>
      </w:pPr>
      <w:r>
        <w:rPr>
          <w:rFonts w:ascii="Times New Roman"/>
          <w:snapToGrid w:val="0"/>
          <w:color w:val="auto"/>
          <w:kern w:val="0"/>
          <w:highlight w:val="none"/>
        </w:rPr>
        <w:t>1</w:t>
      </w:r>
      <w:r>
        <w:rPr>
          <w:rFonts w:hint="eastAsia" w:ascii="Times New Roman"/>
          <w:snapToGrid w:val="0"/>
          <w:color w:val="auto"/>
          <w:kern w:val="0"/>
          <w:highlight w:val="none"/>
        </w:rPr>
        <w:t xml:space="preserve">. </w:t>
      </w:r>
      <w:r>
        <w:rPr>
          <w:rFonts w:hint="eastAsia" w:ascii="Times New Roman"/>
          <w:snapToGrid w:val="0"/>
          <w:color w:val="auto"/>
          <w:kern w:val="0"/>
          <w:szCs w:val="22"/>
          <w:highlight w:val="none"/>
        </w:rPr>
        <w:t>我方</w:t>
      </w:r>
      <w:r>
        <w:rPr>
          <w:rFonts w:hint="eastAsia" w:ascii="Times New Roman"/>
          <w:snapToGrid w:val="0"/>
          <w:color w:val="auto"/>
          <w:kern w:val="0"/>
          <w:highlight w:val="none"/>
        </w:rPr>
        <w:t>考察现场并充分研究</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（项目名称）（以下简称“本项目”）施工招标文件</w:t>
      </w:r>
      <w:r>
        <w:rPr>
          <w:rFonts w:hint="eastAsia" w:ascii="Times New Roman"/>
          <w:snapToGrid w:val="0"/>
          <w:color w:val="auto"/>
          <w:kern w:val="0"/>
          <w:szCs w:val="22"/>
          <w:highlight w:val="none"/>
        </w:rPr>
        <w:t>所有内容后</w:t>
      </w:r>
      <w:r>
        <w:rPr>
          <w:rFonts w:hint="eastAsia" w:ascii="Times New Roman"/>
          <w:snapToGrid w:val="0"/>
          <w:color w:val="auto"/>
          <w:kern w:val="0"/>
          <w:highlight w:val="none"/>
        </w:rPr>
        <w:t>，结合自身资质、能力和特点，愿意接受招标文件的全部内容和条件，兹以人民币（大写）：</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w:t>
      </w:r>
      <w:r>
        <w:rPr>
          <w:rFonts w:hint="eastAsia" w:ascii="Times New Roman"/>
          <w:snapToGrid w:val="0"/>
          <w:color w:val="auto"/>
          <w:kern w:val="0"/>
          <w:szCs w:val="22"/>
          <w:highlight w:val="none"/>
        </w:rPr>
        <w:t>的投标总价</w:t>
      </w:r>
      <w:r>
        <w:rPr>
          <w:rFonts w:hint="eastAsia" w:ascii="Times New Roman"/>
          <w:snapToGrid w:val="0"/>
          <w:color w:val="auto"/>
          <w:kern w:val="0"/>
          <w:highlight w:val="none"/>
        </w:rPr>
        <w:t>竞投本项目施工。</w:t>
      </w:r>
    </w:p>
    <w:p w14:paraId="19A56FED">
      <w:pPr>
        <w:wordWrap w:val="0"/>
        <w:adjustRightInd w:val="0"/>
        <w:snapToGrid w:val="0"/>
        <w:spacing w:line="440" w:lineRule="exact"/>
        <w:ind w:firstLine="570"/>
        <w:rPr>
          <w:rFonts w:hint="eastAsia" w:ascii="Times New Roman" w:eastAsia="宋体"/>
          <w:snapToGrid w:val="0"/>
          <w:color w:val="auto"/>
          <w:kern w:val="0"/>
          <w:highlight w:val="none"/>
          <w:u w:val="single"/>
          <w:lang w:eastAsia="zh-CN"/>
        </w:rPr>
      </w:pPr>
      <w:r>
        <w:rPr>
          <w:rFonts w:hint="eastAsia" w:ascii="Times New Roman"/>
          <w:snapToGrid w:val="0"/>
          <w:color w:val="auto"/>
          <w:kern w:val="0"/>
          <w:highlight w:val="none"/>
        </w:rPr>
        <w:t>在我方的上述投标总价中，包括：安全</w:t>
      </w:r>
      <w:r>
        <w:rPr>
          <w:rFonts w:hint="eastAsia" w:ascii="Times New Roman"/>
          <w:snapToGrid w:val="0"/>
          <w:color w:val="auto"/>
          <w:kern w:val="0"/>
          <w:highlight w:val="none"/>
          <w:lang w:val="en-US" w:eastAsia="zh-CN"/>
        </w:rPr>
        <w:t>生产</w:t>
      </w:r>
      <w:r>
        <w:rPr>
          <w:rFonts w:hint="eastAsia" w:ascii="Times New Roman"/>
          <w:snapToGrid w:val="0"/>
          <w:color w:val="auto"/>
          <w:kern w:val="0"/>
          <w:highlight w:val="none"/>
        </w:rPr>
        <w:t>措施费¥</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，暂列金额¥</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暂估价</w:t>
      </w:r>
      <w:r>
        <w:rPr>
          <w:rFonts w:hint="eastAsia" w:ascii="Times New Roman"/>
          <w:snapToGrid w:val="0"/>
          <w:color w:val="auto"/>
          <w:kern w:val="0"/>
          <w:highlight w:val="none"/>
        </w:rPr>
        <w:t>¥</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none"/>
          <w:lang w:eastAsia="zh-CN"/>
        </w:rPr>
        <w:t>。</w:t>
      </w:r>
    </w:p>
    <w:p w14:paraId="5B3F19E6">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2. 如果我方中标，我方保证按照合同约定的开工日期开始本项目的施工，</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个日历天内竣工，并确保工程质量达到</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标准和维修其中的任何缺陷。</w:t>
      </w:r>
    </w:p>
    <w:p w14:paraId="4E9BC84B">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3F7B3AA">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4．我方在此声明，我方不存在本项目招标文件第一章第三节第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条“禁止投标条款”所列出的任何一种情形，并愿意承担因我方就此弄虚作假所引起的一切法律后果。</w:t>
      </w:r>
    </w:p>
    <w:p w14:paraId="6625B82E">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5571CE91">
      <w:pPr>
        <w:wordWrap w:val="0"/>
        <w:adjustRightInd w:val="0"/>
        <w:snapToGrid w:val="0"/>
        <w:spacing w:line="440" w:lineRule="exact"/>
        <w:ind w:firstLine="570"/>
        <w:rPr>
          <w:rFonts w:ascii="Times New Roman"/>
          <w:snapToGrid w:val="0"/>
          <w:color w:val="auto"/>
          <w:kern w:val="0"/>
          <w:highlight w:val="none"/>
        </w:rPr>
      </w:pPr>
      <w:bookmarkStart w:id="346" w:name="_Hlt68771070"/>
      <w:bookmarkEnd w:id="346"/>
      <w:r>
        <w:rPr>
          <w:rFonts w:hint="eastAsia" w:ascii="Times New Roman"/>
          <w:snapToGrid w:val="0"/>
          <w:color w:val="auto"/>
          <w:kern w:val="0"/>
          <w:highlight w:val="none"/>
        </w:rPr>
        <w:t>6. 我方理解你方不一定要接纳收到的最低投标总价或任何投标总价的投标人中标，也不要求你方解释我方是否中标的原因。</w:t>
      </w:r>
    </w:p>
    <w:p w14:paraId="2192EB0A">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06D0A97">
      <w:pPr>
        <w:wordWrap w:val="0"/>
        <w:adjustRightInd w:val="0"/>
        <w:snapToGrid w:val="0"/>
        <w:spacing w:line="440" w:lineRule="exact"/>
        <w:rPr>
          <w:rFonts w:ascii="Times New Roman"/>
          <w:snapToGrid w:val="0"/>
          <w:color w:val="auto"/>
          <w:kern w:val="0"/>
          <w:highlight w:val="none"/>
        </w:rPr>
      </w:pPr>
    </w:p>
    <w:p w14:paraId="39BBA155">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656C93A9">
      <w:pPr>
        <w:wordWrap w:val="0"/>
        <w:adjustRightInd w:val="0"/>
        <w:snapToGrid w:val="0"/>
        <w:spacing w:line="440" w:lineRule="exact"/>
        <w:jc w:val="right"/>
        <w:rPr>
          <w:rFonts w:ascii="Times New Roman"/>
          <w:snapToGrid w:val="0"/>
          <w:color w:val="auto"/>
          <w:kern w:val="0"/>
          <w:highlight w:val="none"/>
        </w:rPr>
      </w:pPr>
    </w:p>
    <w:p w14:paraId="2D39FBC9">
      <w:pPr>
        <w:wordWrap w:val="0"/>
        <w:adjustRightInd w:val="0"/>
        <w:snapToGrid w:val="0"/>
        <w:spacing w:line="440" w:lineRule="exact"/>
        <w:jc w:val="right"/>
        <w:rPr>
          <w:rFonts w:ascii="Times New Roman"/>
          <w:snapToGrid w:val="0"/>
          <w:color w:val="auto"/>
          <w:kern w:val="0"/>
          <w:highlight w:val="none"/>
        </w:rPr>
      </w:pPr>
    </w:p>
    <w:p w14:paraId="5B132F18">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2AF8DF89">
      <w:pPr>
        <w:wordWrap w:val="0"/>
        <w:adjustRightInd w:val="0"/>
        <w:snapToGrid w:val="0"/>
        <w:spacing w:line="440" w:lineRule="exact"/>
        <w:ind w:firstLine="480" w:firstLineChars="200"/>
        <w:jc w:val="right"/>
        <w:rPr>
          <w:rFonts w:ascii="Times New Roman"/>
          <w:snapToGrid w:val="0"/>
          <w:color w:val="auto"/>
          <w:kern w:val="0"/>
          <w:highlight w:val="none"/>
        </w:rPr>
      </w:pPr>
    </w:p>
    <w:p w14:paraId="7ABB0C46">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AFA1472">
      <w:pPr>
        <w:pStyle w:val="4"/>
        <w:keepNext w:val="0"/>
        <w:keepLines w:val="0"/>
        <w:wordWrap w:val="0"/>
        <w:adjustRightInd w:val="0"/>
        <w:snapToGrid w:val="0"/>
        <w:spacing w:before="0" w:after="0" w:line="440" w:lineRule="exact"/>
        <w:jc w:val="left"/>
        <w:rPr>
          <w:rFonts w:hint="eastAsia" w:ascii="Times New Roman"/>
          <w:b/>
          <w:snapToGrid w:val="0"/>
          <w:color w:val="auto"/>
          <w:highlight w:val="none"/>
        </w:rPr>
      </w:pPr>
      <w:bookmarkStart w:id="347" w:name="_Toc19564"/>
      <w:r>
        <w:rPr>
          <w:rFonts w:hint="eastAsia" w:ascii="Times New Roman"/>
          <w:b/>
          <w:snapToGrid w:val="0"/>
          <w:color w:val="auto"/>
          <w:highlight w:val="none"/>
        </w:rPr>
        <w:t>格式三 各项承诺一览表</w:t>
      </w:r>
      <w:bookmarkEnd w:id="347"/>
    </w:p>
    <w:p w14:paraId="4068B121">
      <w:pPr>
        <w:pStyle w:val="105"/>
        <w:wordWrap w:val="0"/>
        <w:adjustRightInd w:val="0"/>
        <w:snapToGrid w:val="0"/>
        <w:spacing w:line="380" w:lineRule="exact"/>
        <w:ind w:firstLine="420"/>
        <w:jc w:val="center"/>
        <w:rPr>
          <w:rFonts w:hint="eastAsia" w:ascii="Times New Roman"/>
          <w:b/>
          <w:bCs/>
          <w:snapToGrid w:val="0"/>
          <w:color w:val="auto"/>
          <w:kern w:val="0"/>
          <w:sz w:val="24"/>
          <w:szCs w:val="24"/>
          <w:highlight w:val="none"/>
        </w:rPr>
      </w:pPr>
      <w:bookmarkStart w:id="348" w:name="_Toc19422"/>
      <w:bookmarkStart w:id="349" w:name="_Toc29967"/>
      <w:bookmarkStart w:id="350" w:name="_Toc606"/>
      <w:r>
        <w:rPr>
          <w:rFonts w:hint="eastAsia" w:ascii="Times New Roman"/>
          <w:b/>
          <w:bCs/>
          <w:snapToGrid w:val="0"/>
          <w:color w:val="auto"/>
          <w:kern w:val="0"/>
          <w:sz w:val="24"/>
          <w:szCs w:val="24"/>
          <w:highlight w:val="none"/>
        </w:rPr>
        <w:t>各项承诺一览表</w:t>
      </w:r>
      <w:bookmarkEnd w:id="348"/>
      <w:bookmarkEnd w:id="349"/>
      <w:bookmarkEnd w:id="350"/>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2DDF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vAlign w:val="center"/>
          </w:tcPr>
          <w:p w14:paraId="3786F4CF">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序号</w:t>
            </w:r>
          </w:p>
        </w:tc>
        <w:tc>
          <w:tcPr>
            <w:tcW w:w="1573" w:type="dxa"/>
            <w:vAlign w:val="center"/>
          </w:tcPr>
          <w:p w14:paraId="6B1F718E">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承诺事项</w:t>
            </w:r>
          </w:p>
        </w:tc>
        <w:tc>
          <w:tcPr>
            <w:tcW w:w="2923" w:type="dxa"/>
            <w:vAlign w:val="center"/>
          </w:tcPr>
          <w:p w14:paraId="065F27EC">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承诺内容</w:t>
            </w:r>
          </w:p>
        </w:tc>
        <w:tc>
          <w:tcPr>
            <w:tcW w:w="4019" w:type="dxa"/>
            <w:vAlign w:val="center"/>
          </w:tcPr>
          <w:p w14:paraId="495E8243">
            <w:pPr>
              <w:pStyle w:val="62"/>
              <w:wordWrap w:val="0"/>
              <w:adjustRightInd w:val="0"/>
              <w:snapToGrid w:val="0"/>
              <w:spacing w:line="380" w:lineRule="exact"/>
              <w:jc w:val="center"/>
              <w:rPr>
                <w:rFonts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违约承诺</w:t>
            </w:r>
          </w:p>
        </w:tc>
      </w:tr>
      <w:tr w14:paraId="08E8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vAlign w:val="center"/>
          </w:tcPr>
          <w:p w14:paraId="5617580A">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73" w:type="dxa"/>
            <w:vAlign w:val="center"/>
          </w:tcPr>
          <w:p w14:paraId="7FF3C263">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自愿接受招标</w:t>
            </w:r>
          </w:p>
          <w:p w14:paraId="292F038E">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文件条款的承诺</w:t>
            </w:r>
          </w:p>
        </w:tc>
        <w:tc>
          <w:tcPr>
            <w:tcW w:w="2923" w:type="dxa"/>
            <w:vAlign w:val="center"/>
          </w:tcPr>
          <w:p w14:paraId="40BCF09C">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我方自愿接受招标文件的所有条款，所递交的投标文件已经充分响应招标文件的实质性要求。</w:t>
            </w:r>
          </w:p>
        </w:tc>
        <w:tc>
          <w:tcPr>
            <w:tcW w:w="4019" w:type="dxa"/>
            <w:vAlign w:val="center"/>
          </w:tcPr>
          <w:p w14:paraId="4A2CBCA1">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3A5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vAlign w:val="center"/>
          </w:tcPr>
          <w:p w14:paraId="36F97698">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73" w:type="dxa"/>
            <w:vAlign w:val="center"/>
          </w:tcPr>
          <w:p w14:paraId="6FDD1470">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无禁止投标</w:t>
            </w:r>
          </w:p>
          <w:p w14:paraId="4C5E6A54">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情形的承诺</w:t>
            </w:r>
          </w:p>
        </w:tc>
        <w:tc>
          <w:tcPr>
            <w:tcW w:w="2923" w:type="dxa"/>
            <w:vAlign w:val="center"/>
          </w:tcPr>
          <w:p w14:paraId="251A7348">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我方不存在招标文件第一章第三节第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w:t>
            </w:r>
          </w:p>
        </w:tc>
        <w:tc>
          <w:tcPr>
            <w:tcW w:w="4019" w:type="dxa"/>
            <w:vAlign w:val="center"/>
          </w:tcPr>
          <w:p w14:paraId="6B410BFA">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如果我方有招标文件第一章第三节第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21E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716" w:type="dxa"/>
            <w:vAlign w:val="center"/>
          </w:tcPr>
          <w:p w14:paraId="0C7B0E7F">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73" w:type="dxa"/>
            <w:vAlign w:val="center"/>
          </w:tcPr>
          <w:p w14:paraId="2DDA3A00">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自觉抵制围标</w:t>
            </w:r>
          </w:p>
          <w:p w14:paraId="38315295">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串标和弄虚</w:t>
            </w:r>
          </w:p>
          <w:p w14:paraId="4BBD7B0C">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作假行为的承诺</w:t>
            </w:r>
          </w:p>
        </w:tc>
        <w:tc>
          <w:tcPr>
            <w:tcW w:w="2923" w:type="dxa"/>
            <w:vAlign w:val="center"/>
          </w:tcPr>
          <w:p w14:paraId="01C7A96B">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我方合法正当、诚实守信地参与投标，不组织、不参加围标串标违法行为，不通过弄虚作假行为骗取中标。</w:t>
            </w:r>
          </w:p>
        </w:tc>
        <w:tc>
          <w:tcPr>
            <w:tcW w:w="4019" w:type="dxa"/>
            <w:vAlign w:val="center"/>
          </w:tcPr>
          <w:p w14:paraId="50863534">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F22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6" w:hRule="atLeast"/>
          <w:jc w:val="center"/>
        </w:trPr>
        <w:tc>
          <w:tcPr>
            <w:tcW w:w="716" w:type="dxa"/>
            <w:vAlign w:val="center"/>
          </w:tcPr>
          <w:p w14:paraId="43B8EA1D">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573" w:type="dxa"/>
            <w:vAlign w:val="center"/>
          </w:tcPr>
          <w:p w14:paraId="049AE855">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p w14:paraId="1665315F">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任职承诺</w:t>
            </w:r>
          </w:p>
        </w:tc>
        <w:tc>
          <w:tcPr>
            <w:tcW w:w="2923" w:type="dxa"/>
            <w:vAlign w:val="center"/>
          </w:tcPr>
          <w:p w14:paraId="38D015E4">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我方拟派项目经理现阶段没有担任任何在施（包括已中标未开工、已开工未竣工）建设工程项目的项目经理。</w:t>
            </w:r>
          </w:p>
        </w:tc>
        <w:tc>
          <w:tcPr>
            <w:tcW w:w="4019" w:type="dxa"/>
            <w:vAlign w:val="center"/>
          </w:tcPr>
          <w:p w14:paraId="61F6BF6D">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6E09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vAlign w:val="center"/>
          </w:tcPr>
          <w:p w14:paraId="6AE493A7">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573" w:type="dxa"/>
            <w:vAlign w:val="center"/>
          </w:tcPr>
          <w:p w14:paraId="227CACB6">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4267DA8E">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真实性承诺</w:t>
            </w:r>
          </w:p>
        </w:tc>
        <w:tc>
          <w:tcPr>
            <w:tcW w:w="2923" w:type="dxa"/>
            <w:vAlign w:val="center"/>
          </w:tcPr>
          <w:p w14:paraId="20F2753B">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我方所递交投标文件的全部内容均为真实、有效、准确的。</w:t>
            </w:r>
          </w:p>
        </w:tc>
        <w:tc>
          <w:tcPr>
            <w:tcW w:w="4019" w:type="dxa"/>
            <w:vAlign w:val="center"/>
          </w:tcPr>
          <w:p w14:paraId="3AA29921">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F4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vAlign w:val="center"/>
          </w:tcPr>
          <w:p w14:paraId="624C4F7B">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573" w:type="dxa"/>
            <w:vAlign w:val="center"/>
          </w:tcPr>
          <w:p w14:paraId="385D59C3">
            <w:pPr>
              <w:pStyle w:val="105"/>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74EDA12F">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信息公开承诺</w:t>
            </w:r>
          </w:p>
        </w:tc>
        <w:tc>
          <w:tcPr>
            <w:tcW w:w="2923" w:type="dxa"/>
            <w:vAlign w:val="center"/>
          </w:tcPr>
          <w:p w14:paraId="039926DE">
            <w:pPr>
              <w:pStyle w:val="105"/>
              <w:wordWrap w:val="0"/>
              <w:adjustRightInd w:val="0"/>
              <w:snapToGrid w:val="0"/>
              <w:spacing w:line="380" w:lineRule="exact"/>
              <w:ind w:firstLine="420" w:firstLineChars="20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019" w:type="dxa"/>
            <w:tcBorders>
              <w:tr2bl w:val="single" w:color="auto" w:sz="4" w:space="0"/>
            </w:tcBorders>
            <w:vAlign w:val="center"/>
          </w:tcPr>
          <w:p w14:paraId="16295320">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p w14:paraId="3681C809">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tc>
      </w:tr>
      <w:tr w14:paraId="3304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vAlign w:val="center"/>
          </w:tcPr>
          <w:p w14:paraId="7047D755">
            <w:pPr>
              <w:pStyle w:val="62"/>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573" w:type="dxa"/>
            <w:vAlign w:val="center"/>
          </w:tcPr>
          <w:p w14:paraId="2DCE4CCA">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对不正常报价</w:t>
            </w:r>
          </w:p>
          <w:p w14:paraId="651B3CA9">
            <w:pPr>
              <w:pStyle w:val="105"/>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的确认承诺</w:t>
            </w:r>
          </w:p>
        </w:tc>
        <w:tc>
          <w:tcPr>
            <w:tcW w:w="2923" w:type="dxa"/>
            <w:vAlign w:val="center"/>
          </w:tcPr>
          <w:p w14:paraId="745C21C4">
            <w:pPr>
              <w:pStyle w:val="105"/>
              <w:wordWrap w:val="0"/>
              <w:adjustRightInd w:val="0"/>
              <w:snapToGrid w:val="0"/>
              <w:spacing w:line="380" w:lineRule="exact"/>
              <w:ind w:firstLine="420" w:firstLineChars="20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vAlign w:val="center"/>
          </w:tcPr>
          <w:p w14:paraId="32FA55DC">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p>
        </w:tc>
      </w:tr>
      <w:tr w14:paraId="4926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vAlign w:val="center"/>
          </w:tcPr>
          <w:p w14:paraId="756FB4AD">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8</w:t>
            </w:r>
          </w:p>
        </w:tc>
        <w:tc>
          <w:tcPr>
            <w:tcW w:w="1573" w:type="dxa"/>
            <w:vAlign w:val="center"/>
          </w:tcPr>
          <w:p w14:paraId="57AE6C3A">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按时提交履约</w:t>
            </w:r>
          </w:p>
          <w:p w14:paraId="2A1DA854">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保证的承诺</w:t>
            </w:r>
          </w:p>
        </w:tc>
        <w:tc>
          <w:tcPr>
            <w:tcW w:w="2923" w:type="dxa"/>
            <w:vAlign w:val="center"/>
          </w:tcPr>
          <w:p w14:paraId="26279595">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如果我方中标，我方保证在招标文件规定的时限内全额提交履约保证。</w:t>
            </w:r>
          </w:p>
        </w:tc>
        <w:tc>
          <w:tcPr>
            <w:tcW w:w="4019" w:type="dxa"/>
            <w:vAlign w:val="center"/>
          </w:tcPr>
          <w:p w14:paraId="4BB50504">
            <w:pPr>
              <w:pStyle w:val="105"/>
              <w:wordWrap w:val="0"/>
              <w:adjustRightInd w:val="0"/>
              <w:snapToGrid w:val="0"/>
              <w:spacing w:line="380" w:lineRule="exact"/>
              <w:ind w:firstLine="0" w:firstLineChars="0"/>
              <w:jc w:val="lef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31AB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vAlign w:val="center"/>
          </w:tcPr>
          <w:p w14:paraId="7A2EAE40">
            <w:pPr>
              <w:pStyle w:val="62"/>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9</w:t>
            </w:r>
          </w:p>
        </w:tc>
        <w:tc>
          <w:tcPr>
            <w:tcW w:w="1573" w:type="dxa"/>
            <w:vAlign w:val="center"/>
          </w:tcPr>
          <w:p w14:paraId="0489711C">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按时签订合同</w:t>
            </w:r>
          </w:p>
          <w:p w14:paraId="0BAE84D9">
            <w:pPr>
              <w:pStyle w:val="105"/>
              <w:wordWrap w:val="0"/>
              <w:adjustRightInd w:val="0"/>
              <w:snapToGrid w:val="0"/>
              <w:spacing w:line="380" w:lineRule="exact"/>
              <w:ind w:firstLine="0" w:firstLineChars="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的承诺</w:t>
            </w:r>
          </w:p>
        </w:tc>
        <w:tc>
          <w:tcPr>
            <w:tcW w:w="2923" w:type="dxa"/>
            <w:vAlign w:val="center"/>
          </w:tcPr>
          <w:p w14:paraId="0D752A5A">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vAlign w:val="center"/>
          </w:tcPr>
          <w:p w14:paraId="428693E5">
            <w:pPr>
              <w:pStyle w:val="105"/>
              <w:wordWrap w:val="0"/>
              <w:adjustRightInd w:val="0"/>
              <w:snapToGrid w:val="0"/>
              <w:spacing w:line="380" w:lineRule="exact"/>
              <w:ind w:firstLine="420"/>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7BACB7D">
      <w:pPr>
        <w:pStyle w:val="62"/>
        <w:wordWrap w:val="0"/>
        <w:adjustRightInd w:val="0"/>
        <w:snapToGrid w:val="0"/>
        <w:spacing w:line="420" w:lineRule="exact"/>
        <w:jc w:val="left"/>
        <w:rPr>
          <w:rFonts w:ascii="Times New Roman"/>
          <w:snapToGrid w:val="0"/>
          <w:color w:val="auto"/>
          <w:kern w:val="0"/>
          <w:highlight w:val="none"/>
        </w:rPr>
      </w:pPr>
    </w:p>
    <w:p w14:paraId="7BD74FD9">
      <w:pPr>
        <w:pStyle w:val="17"/>
        <w:wordWrap w:val="0"/>
        <w:adjustRightInd w:val="0"/>
        <w:snapToGrid w:val="0"/>
        <w:spacing w:line="420" w:lineRule="exact"/>
        <w:ind w:firstLine="480" w:firstLineChars="200"/>
        <w:jc w:val="right"/>
        <w:rPr>
          <w:rFonts w:ascii="Times New Roman"/>
          <w:snapToGrid w:val="0"/>
          <w:color w:val="auto"/>
          <w:kern w:val="0"/>
          <w:szCs w:val="24"/>
          <w:highlight w:val="none"/>
        </w:rPr>
      </w:pPr>
      <w:r>
        <w:rPr>
          <w:rFonts w:hint="eastAsia" w:ascii="Times New Roman"/>
          <w:snapToGrid w:val="0"/>
          <w:color w:val="auto"/>
          <w:kern w:val="0"/>
          <w:szCs w:val="24"/>
          <w:highlight w:val="none"/>
        </w:rPr>
        <w:t>投标人：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（盖单位章）</w:t>
      </w:r>
    </w:p>
    <w:p w14:paraId="54A62589">
      <w:pPr>
        <w:pStyle w:val="17"/>
        <w:wordWrap w:val="0"/>
        <w:adjustRightInd w:val="0"/>
        <w:snapToGrid w:val="0"/>
        <w:spacing w:line="420" w:lineRule="exact"/>
        <w:ind w:firstLine="480" w:firstLineChars="200"/>
        <w:jc w:val="right"/>
        <w:rPr>
          <w:rFonts w:ascii="Times New Roman"/>
          <w:snapToGrid w:val="0"/>
          <w:color w:val="auto"/>
          <w:kern w:val="0"/>
          <w:szCs w:val="24"/>
          <w:highlight w:val="none"/>
        </w:rPr>
      </w:pPr>
    </w:p>
    <w:p w14:paraId="3E54A9D2">
      <w:pPr>
        <w:pStyle w:val="17"/>
        <w:wordWrap w:val="0"/>
        <w:adjustRightInd w:val="0"/>
        <w:snapToGrid w:val="0"/>
        <w:spacing w:line="420" w:lineRule="exact"/>
        <w:ind w:firstLine="480" w:firstLineChars="200"/>
        <w:jc w:val="right"/>
        <w:rPr>
          <w:rFonts w:ascii="Times New Roman"/>
          <w:snapToGrid w:val="0"/>
          <w:color w:val="auto"/>
          <w:kern w:val="0"/>
          <w:szCs w:val="24"/>
          <w:highlight w:val="none"/>
        </w:rPr>
      </w:pPr>
    </w:p>
    <w:p w14:paraId="264EE0DE">
      <w:pPr>
        <w:pStyle w:val="17"/>
        <w:wordWrap w:val="0"/>
        <w:adjustRightInd w:val="0"/>
        <w:snapToGrid w:val="0"/>
        <w:spacing w:line="420" w:lineRule="exact"/>
        <w:ind w:firstLine="480" w:firstLineChars="200"/>
        <w:jc w:val="right"/>
        <w:rPr>
          <w:rFonts w:ascii="Times New Roman"/>
          <w:snapToGrid w:val="0"/>
          <w:color w:val="auto"/>
          <w:kern w:val="0"/>
          <w:szCs w:val="24"/>
          <w:highlight w:val="none"/>
        </w:rPr>
      </w:pPr>
      <w:r>
        <w:rPr>
          <w:rFonts w:hint="eastAsia" w:ascii="Times New Roman"/>
          <w:snapToGrid w:val="0"/>
          <w:color w:val="auto"/>
          <w:kern w:val="0"/>
          <w:szCs w:val="24"/>
          <w:highlight w:val="none"/>
        </w:rPr>
        <w:t>法定代表人或其委托代理人：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（签字或盖章）</w:t>
      </w:r>
    </w:p>
    <w:p w14:paraId="5F551748">
      <w:pPr>
        <w:pStyle w:val="17"/>
        <w:wordWrap w:val="0"/>
        <w:adjustRightInd w:val="0"/>
        <w:snapToGrid w:val="0"/>
        <w:spacing w:line="420" w:lineRule="exact"/>
        <w:ind w:firstLine="480" w:firstLineChars="200"/>
        <w:rPr>
          <w:rFonts w:ascii="Times New Roman"/>
          <w:snapToGrid w:val="0"/>
          <w:color w:val="auto"/>
          <w:kern w:val="0"/>
          <w:szCs w:val="24"/>
          <w:highlight w:val="none"/>
        </w:rPr>
      </w:pPr>
    </w:p>
    <w:p w14:paraId="0B68AB22">
      <w:pPr>
        <w:pStyle w:val="17"/>
        <w:wordWrap w:val="0"/>
        <w:adjustRightInd w:val="0"/>
        <w:snapToGrid w:val="0"/>
        <w:spacing w:line="420" w:lineRule="exact"/>
        <w:ind w:firstLine="480" w:firstLineChars="200"/>
        <w:jc w:val="center"/>
        <w:rPr>
          <w:rFonts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ascii="Times New Roman"/>
          <w:snapToGrid w:val="0"/>
          <w:color w:val="auto"/>
          <w:kern w:val="0"/>
          <w:szCs w:val="24"/>
          <w:highlight w:val="non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u w:val="singl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年</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月</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日</w:t>
      </w:r>
    </w:p>
    <w:p w14:paraId="6F0CA706">
      <w:pPr>
        <w:wordWrap w:val="0"/>
        <w:adjustRightInd w:val="0"/>
        <w:snapToGrid w:val="0"/>
        <w:spacing w:line="420" w:lineRule="exact"/>
        <w:jc w:val="left"/>
        <w:outlineLvl w:val="2"/>
        <w:rPr>
          <w:rFonts w:ascii="Times New Roman"/>
          <w:b/>
          <w:snapToGrid w:val="0"/>
          <w:color w:val="auto"/>
          <w:kern w:val="0"/>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02624E3">
      <w:pPr>
        <w:wordWrap w:val="0"/>
        <w:adjustRightInd w:val="0"/>
        <w:snapToGrid w:val="0"/>
        <w:spacing w:line="440" w:lineRule="exact"/>
        <w:outlineLvl w:val="2"/>
        <w:rPr>
          <w:rFonts w:ascii="Times New Roman"/>
          <w:b/>
          <w:bCs/>
          <w:snapToGrid w:val="0"/>
          <w:color w:val="auto"/>
          <w:kern w:val="0"/>
          <w:szCs w:val="24"/>
          <w:highlight w:val="none"/>
        </w:rPr>
      </w:pPr>
      <w:bookmarkStart w:id="351" w:name="_Toc1689"/>
      <w:bookmarkStart w:id="352" w:name="_Toc25024"/>
      <w:bookmarkStart w:id="353" w:name="_Toc5177"/>
      <w:r>
        <w:rPr>
          <w:rFonts w:hint="eastAsia" w:ascii="Times New Roman"/>
          <w:b/>
          <w:bCs/>
          <w:snapToGrid w:val="0"/>
          <w:color w:val="auto"/>
          <w:kern w:val="0"/>
          <w:szCs w:val="24"/>
          <w:highlight w:val="none"/>
        </w:rPr>
        <w:t>格式四 授权委托书</w:t>
      </w:r>
      <w:bookmarkEnd w:id="351"/>
      <w:bookmarkEnd w:id="352"/>
      <w:bookmarkEnd w:id="353"/>
    </w:p>
    <w:p w14:paraId="1D703E81">
      <w:pPr>
        <w:wordWrap w:val="0"/>
        <w:adjustRightInd w:val="0"/>
        <w:snapToGrid w:val="0"/>
        <w:spacing w:line="440" w:lineRule="exact"/>
        <w:outlineLvl w:val="2"/>
        <w:rPr>
          <w:rFonts w:ascii="Times New Roman"/>
          <w:b/>
          <w:bCs/>
          <w:snapToGrid w:val="0"/>
          <w:color w:val="auto"/>
          <w:kern w:val="0"/>
          <w:szCs w:val="24"/>
          <w:highlight w:val="none"/>
        </w:rPr>
      </w:pPr>
    </w:p>
    <w:p w14:paraId="491EB697">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授权委托书</w:t>
      </w:r>
    </w:p>
    <w:p w14:paraId="732F139A">
      <w:pPr>
        <w:wordWrap w:val="0"/>
        <w:adjustRightInd w:val="0"/>
        <w:snapToGrid w:val="0"/>
        <w:spacing w:line="440" w:lineRule="exact"/>
        <w:rPr>
          <w:rFonts w:ascii="Times New Roman"/>
          <w:snapToGrid w:val="0"/>
          <w:color w:val="auto"/>
          <w:kern w:val="0"/>
          <w:szCs w:val="28"/>
          <w:highlight w:val="none"/>
        </w:rPr>
      </w:pPr>
    </w:p>
    <w:p w14:paraId="18132602">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本人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（投标人名称）的法定代表人，现委托</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（姓名）为我方代理人。代理人根据授权，以我方名义签署、澄清、说明、补正、递交、撤回、修改</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（项目名称）投标文件、签订合同和处理有关事宜，其法律后果由我方承担。</w:t>
      </w:r>
    </w:p>
    <w:p w14:paraId="07C112CD">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委托期限：至</w:t>
      </w:r>
      <w:r>
        <w:rPr>
          <w:rFonts w:hint="eastAsia" w:ascii="Times New Roman"/>
          <w:snapToGrid w:val="0"/>
          <w:color w:val="auto"/>
          <w:kern w:val="0"/>
          <w:szCs w:val="21"/>
          <w:highlight w:val="none"/>
          <w:u w:val="single"/>
        </w:rPr>
        <w:t xml:space="preserve">     年   月   日</w:t>
      </w:r>
      <w:r>
        <w:rPr>
          <w:rFonts w:hint="eastAsia" w:ascii="Times New Roman"/>
          <w:i/>
          <w:iCs/>
          <w:snapToGrid w:val="0"/>
          <w:color w:val="auto"/>
          <w:kern w:val="0"/>
          <w:szCs w:val="21"/>
          <w:highlight w:val="none"/>
          <w:u w:val="single"/>
        </w:rPr>
        <w:t>（不得短于招标文件规定的投标有效期）</w:t>
      </w:r>
      <w:r>
        <w:rPr>
          <w:rFonts w:hint="eastAsia" w:ascii="Times New Roman"/>
          <w:snapToGrid w:val="0"/>
          <w:color w:val="auto"/>
          <w:kern w:val="0"/>
          <w:szCs w:val="21"/>
          <w:highlight w:val="none"/>
        </w:rPr>
        <w:t xml:space="preserve"> 。</w:t>
      </w:r>
    </w:p>
    <w:p w14:paraId="0AC2F50D">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代理人无转委托权。</w:t>
      </w:r>
    </w:p>
    <w:p w14:paraId="4BC422F7">
      <w:pPr>
        <w:wordWrap w:val="0"/>
        <w:adjustRightInd w:val="0"/>
        <w:snapToGrid w:val="0"/>
        <w:spacing w:line="440" w:lineRule="exact"/>
        <w:ind w:firstLine="480" w:firstLineChars="200"/>
        <w:rPr>
          <w:rFonts w:ascii="Times New Roman"/>
          <w:snapToGrid w:val="0"/>
          <w:color w:val="auto"/>
          <w:kern w:val="0"/>
          <w:szCs w:val="21"/>
          <w:highlight w:val="none"/>
        </w:rPr>
      </w:pPr>
    </w:p>
    <w:p w14:paraId="14DACFE9">
      <w:pPr>
        <w:wordWrap w:val="0"/>
        <w:adjustRightInd w:val="0"/>
        <w:snapToGrid w:val="0"/>
        <w:spacing w:line="440" w:lineRule="exact"/>
        <w:ind w:firstLine="480" w:firstLineChars="200"/>
        <w:rPr>
          <w:rFonts w:ascii="Times New Roman"/>
          <w:snapToGrid w:val="0"/>
          <w:color w:val="auto"/>
          <w:kern w:val="0"/>
          <w:szCs w:val="21"/>
          <w:highlight w:val="none"/>
        </w:rPr>
      </w:pPr>
    </w:p>
    <w:p w14:paraId="67A29C5C">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投  标  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482571E6">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p>
    <w:p w14:paraId="18903F40">
      <w:pPr>
        <w:wordWrap w:val="0"/>
        <w:adjustRightInd w:val="0"/>
        <w:snapToGrid w:val="0"/>
        <w:spacing w:line="440" w:lineRule="exact"/>
        <w:ind w:firstLine="480" w:firstLineChars="200"/>
        <w:rPr>
          <w:rFonts w:ascii="Times New Roman"/>
          <w:snapToGrid w:val="0"/>
          <w:color w:val="auto"/>
          <w:kern w:val="0"/>
          <w:szCs w:val="21"/>
          <w:highlight w:val="none"/>
        </w:rPr>
      </w:pPr>
    </w:p>
    <w:p w14:paraId="6AD0B6B0">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31C77405">
      <w:pPr>
        <w:wordWrap w:val="0"/>
        <w:adjustRightInd w:val="0"/>
        <w:snapToGrid w:val="0"/>
        <w:spacing w:line="440" w:lineRule="exact"/>
        <w:ind w:firstLine="480" w:firstLineChars="200"/>
        <w:rPr>
          <w:rFonts w:ascii="Times New Roman"/>
          <w:snapToGrid w:val="0"/>
          <w:color w:val="auto"/>
          <w:kern w:val="0"/>
          <w:szCs w:val="21"/>
          <w:highlight w:val="none"/>
        </w:rPr>
      </w:pPr>
    </w:p>
    <w:p w14:paraId="43B5DF1A">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委托代理人：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2A4961A1">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p>
    <w:p w14:paraId="76076FB1">
      <w:pPr>
        <w:wordWrap w:val="0"/>
        <w:adjustRightInd w:val="0"/>
        <w:snapToGrid w:val="0"/>
        <w:spacing w:line="440" w:lineRule="exact"/>
        <w:ind w:firstLine="480" w:firstLineChars="200"/>
        <w:rPr>
          <w:rFonts w:ascii="Times New Roman"/>
          <w:snapToGrid w:val="0"/>
          <w:color w:val="auto"/>
          <w:kern w:val="0"/>
          <w:szCs w:val="21"/>
          <w:highlight w:val="none"/>
        </w:rPr>
      </w:pPr>
      <w:r>
        <w:rPr>
          <w:rFonts w:hint="eastAsia" w:ascii="Times New Roman"/>
          <w:snapToGrid w:val="0"/>
          <w:color w:val="auto"/>
          <w:kern w:val="0"/>
          <w:szCs w:val="21"/>
          <w:highlight w:val="none"/>
        </w:rPr>
        <w:t>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日</w:t>
      </w:r>
    </w:p>
    <w:p w14:paraId="3DEEDC66">
      <w:pPr>
        <w:wordWrap w:val="0"/>
        <w:adjustRightInd w:val="0"/>
        <w:snapToGrid w:val="0"/>
        <w:spacing w:line="440" w:lineRule="exact"/>
        <w:ind w:firstLine="480" w:firstLineChars="200"/>
        <w:rPr>
          <w:rFonts w:ascii="Times New Roman"/>
          <w:snapToGrid w:val="0"/>
          <w:color w:val="auto"/>
          <w:kern w:val="0"/>
          <w:szCs w:val="21"/>
          <w:highlight w:val="none"/>
        </w:rPr>
      </w:pPr>
    </w:p>
    <w:p w14:paraId="6F92C814">
      <w:pPr>
        <w:wordWrap w:val="0"/>
        <w:adjustRightInd w:val="0"/>
        <w:snapToGrid w:val="0"/>
        <w:spacing w:line="440" w:lineRule="exact"/>
        <w:ind w:firstLine="480" w:firstLineChars="200"/>
        <w:rPr>
          <w:rFonts w:ascii="Times New Roman"/>
          <w:snapToGrid w:val="0"/>
          <w:color w:val="auto"/>
          <w:kern w:val="0"/>
          <w:szCs w:val="21"/>
          <w:highlight w:val="none"/>
        </w:rPr>
      </w:pPr>
    </w:p>
    <w:p w14:paraId="6A75A0B4">
      <w:pPr>
        <w:wordWrap w:val="0"/>
        <w:adjustRightInd w:val="0"/>
        <w:snapToGrid w:val="0"/>
        <w:ind w:firstLine="6440" w:firstLineChars="2300"/>
        <w:rPr>
          <w:rFonts w:ascii="Times New Roman"/>
          <w:snapToGrid w:val="0"/>
          <w:color w:val="auto"/>
          <w:kern w:val="0"/>
          <w:szCs w:val="24"/>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7360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0"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E0AC809">
                            <w:pPr>
                              <w:jc w:val="center"/>
                              <w:rPr>
                                <w:szCs w:val="21"/>
                              </w:rPr>
                            </w:pPr>
                          </w:p>
                          <w:p w14:paraId="1A105E6A">
                            <w:pPr>
                              <w:jc w:val="center"/>
                              <w:rPr>
                                <w:szCs w:val="21"/>
                              </w:rPr>
                            </w:pPr>
                          </w:p>
                          <w:p w14:paraId="53C1E35E">
                            <w:pPr>
                              <w:jc w:val="center"/>
                              <w:rPr>
                                <w:szCs w:val="21"/>
                              </w:rPr>
                            </w:pPr>
                            <w:r>
                              <w:rPr>
                                <w:rFonts w:hint="eastAsia"/>
                                <w:szCs w:val="21"/>
                              </w:rPr>
                              <w:t>委托代理人身份证</w:t>
                            </w:r>
                            <w:r>
                              <w:rPr>
                                <w:rFonts w:hint="eastAsia"/>
                                <w:szCs w:val="21"/>
                                <w:lang w:val="en-US" w:eastAsia="zh-CN"/>
                              </w:rPr>
                              <w:t>彩色</w:t>
                            </w:r>
                            <w:r>
                              <w:rPr>
                                <w:rFonts w:hint="eastAsia"/>
                                <w:szCs w:val="21"/>
                              </w:rPr>
                              <w:t>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7360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M6HEyYCAABV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DAzocTJgIAAFUEAAAOAAAAAAAAAAEAIAAAACcBAABkcnMvZTJvRG9jLnhtbFBLBQYAAAAA&#10;BgAGAFkBAAC/BQAAAAA=&#10;">
                <v:fill on="t" focussize="0,0"/>
                <v:stroke color="#000000" joinstyle="miter"/>
                <v:imagedata o:title=""/>
                <o:lock v:ext="edit" aspectratio="f"/>
                <v:textbox>
                  <w:txbxContent>
                    <w:p w14:paraId="5E0AC809">
                      <w:pPr>
                        <w:jc w:val="center"/>
                        <w:rPr>
                          <w:szCs w:val="21"/>
                        </w:rPr>
                      </w:pPr>
                    </w:p>
                    <w:p w14:paraId="1A105E6A">
                      <w:pPr>
                        <w:jc w:val="center"/>
                        <w:rPr>
                          <w:szCs w:val="21"/>
                        </w:rPr>
                      </w:pPr>
                    </w:p>
                    <w:p w14:paraId="53C1E35E">
                      <w:pPr>
                        <w:jc w:val="center"/>
                        <w:rPr>
                          <w:szCs w:val="21"/>
                        </w:rPr>
                      </w:pPr>
                      <w:r>
                        <w:rPr>
                          <w:rFonts w:hint="eastAsia"/>
                          <w:szCs w:val="21"/>
                        </w:rPr>
                        <w:t>委托代理人身份证</w:t>
                      </w:r>
                      <w:r>
                        <w:rPr>
                          <w:rFonts w:hint="eastAsia"/>
                          <w:szCs w:val="21"/>
                          <w:lang w:val="en-US" w:eastAsia="zh-CN"/>
                        </w:rPr>
                        <w:t>彩色</w:t>
                      </w:r>
                      <w:r>
                        <w:rPr>
                          <w:rFonts w:hint="eastAsia"/>
                          <w:szCs w:val="21"/>
                        </w:rPr>
                        <w:t>扫描件正、反面</w:t>
                      </w:r>
                    </w:p>
                  </w:txbxContent>
                </v:textbox>
              </v:shape>
            </w:pict>
          </mc:Fallback>
        </mc:AlternateContent>
      </w:r>
    </w:p>
    <w:p w14:paraId="0BE7D28E">
      <w:pPr>
        <w:pStyle w:val="11"/>
        <w:wordWrap w:val="0"/>
        <w:adjustRightInd w:val="0"/>
        <w:snapToGrid w:val="0"/>
        <w:rPr>
          <w:rFonts w:ascii="Times New Roman"/>
          <w:snapToGrid w:val="0"/>
          <w:color w:val="auto"/>
          <w:kern w:val="0"/>
          <w:szCs w:val="24"/>
          <w:highlight w:val="none"/>
        </w:rPr>
      </w:pPr>
    </w:p>
    <w:p w14:paraId="3E76721A">
      <w:pPr>
        <w:pStyle w:val="4"/>
        <w:keepNext w:val="0"/>
        <w:keepLines w:val="0"/>
        <w:wordWrap w:val="0"/>
        <w:adjustRightInd w:val="0"/>
        <w:snapToGrid w:val="0"/>
        <w:rPr>
          <w:rFonts w:ascii="Times New Roman"/>
          <w:snapToGrid w:val="0"/>
          <w:color w:val="auto"/>
          <w:highlight w:val="none"/>
        </w:rPr>
      </w:pPr>
    </w:p>
    <w:p w14:paraId="274B4FA2">
      <w:pPr>
        <w:pStyle w:val="5"/>
        <w:widowControl w:val="0"/>
        <w:wordWrap w:val="0"/>
        <w:adjustRightInd w:val="0"/>
        <w:snapToGrid w:val="0"/>
        <w:rPr>
          <w:rFonts w:ascii="Times New Roman"/>
          <w:snapToGrid w:val="0"/>
          <w:color w:val="auto"/>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03009F6A">
      <w:pPr>
        <w:wordWrap w:val="0"/>
        <w:adjustRightInd w:val="0"/>
        <w:snapToGrid w:val="0"/>
        <w:spacing w:line="440" w:lineRule="exact"/>
        <w:outlineLvl w:val="2"/>
        <w:rPr>
          <w:rFonts w:ascii="Times New Roman"/>
          <w:b/>
          <w:snapToGrid w:val="0"/>
          <w:color w:val="auto"/>
          <w:kern w:val="0"/>
          <w:highlight w:val="none"/>
        </w:rPr>
      </w:pPr>
      <w:bookmarkStart w:id="354" w:name="_Toc26408"/>
      <w:bookmarkStart w:id="355" w:name="_Toc32037"/>
      <w:bookmarkStart w:id="356" w:name="_Toc1927"/>
      <w:r>
        <w:rPr>
          <w:rFonts w:hint="eastAsia" w:ascii="Times New Roman"/>
          <w:b/>
          <w:snapToGrid w:val="0"/>
          <w:color w:val="auto"/>
          <w:kern w:val="0"/>
          <w:highlight w:val="none"/>
        </w:rPr>
        <w:t>格式五 法定代表人身份证明</w:t>
      </w:r>
      <w:bookmarkEnd w:id="354"/>
      <w:bookmarkEnd w:id="355"/>
      <w:bookmarkEnd w:id="356"/>
    </w:p>
    <w:p w14:paraId="75B4C695">
      <w:pPr>
        <w:wordWrap w:val="0"/>
        <w:adjustRightInd w:val="0"/>
        <w:snapToGrid w:val="0"/>
        <w:spacing w:line="440" w:lineRule="exact"/>
        <w:outlineLvl w:val="2"/>
        <w:rPr>
          <w:rFonts w:ascii="Times New Roman"/>
          <w:b/>
          <w:snapToGrid w:val="0"/>
          <w:color w:val="auto"/>
          <w:kern w:val="0"/>
          <w:highlight w:val="none"/>
        </w:rPr>
      </w:pPr>
    </w:p>
    <w:p w14:paraId="6BEF2374">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法定代表人身份证明</w:t>
      </w:r>
    </w:p>
    <w:p w14:paraId="591480D5">
      <w:pPr>
        <w:wordWrap w:val="0"/>
        <w:adjustRightInd w:val="0"/>
        <w:snapToGrid w:val="0"/>
        <w:spacing w:line="440" w:lineRule="exact"/>
        <w:rPr>
          <w:rFonts w:ascii="Times New Roman"/>
          <w:snapToGrid w:val="0"/>
          <w:color w:val="auto"/>
          <w:kern w:val="0"/>
          <w:szCs w:val="21"/>
          <w:highlight w:val="none"/>
        </w:rPr>
      </w:pPr>
    </w:p>
    <w:p w14:paraId="1AC3197F">
      <w:pPr>
        <w:wordWrap w:val="0"/>
        <w:adjustRightInd w:val="0"/>
        <w:snapToGrid w:val="0"/>
        <w:spacing w:line="440" w:lineRule="exact"/>
        <w:rPr>
          <w:rFonts w:ascii="Times New Roman"/>
          <w:snapToGrid w:val="0"/>
          <w:color w:val="auto"/>
          <w:kern w:val="0"/>
          <w:szCs w:val="21"/>
          <w:highlight w:val="none"/>
          <w:u w:val="single"/>
        </w:rPr>
      </w:pPr>
      <w:r>
        <w:rPr>
          <w:rFonts w:hint="eastAsia" w:ascii="Times New Roman"/>
          <w:snapToGrid w:val="0"/>
          <w:color w:val="auto"/>
          <w:kern w:val="0"/>
          <w:szCs w:val="21"/>
          <w:highlight w:val="none"/>
        </w:rPr>
        <w:t>投标人名称：</w:t>
      </w:r>
      <w:r>
        <w:rPr>
          <w:rFonts w:hint="eastAsia" w:ascii="Times New Roman"/>
          <w:snapToGrid w:val="0"/>
          <w:color w:val="auto"/>
          <w:kern w:val="0"/>
          <w:szCs w:val="21"/>
          <w:highlight w:val="none"/>
          <w:u w:val="single"/>
        </w:rPr>
        <w:t xml:space="preserve">                  </w:t>
      </w:r>
    </w:p>
    <w:p w14:paraId="63FA9F35">
      <w:pPr>
        <w:wordWrap w:val="0"/>
        <w:adjustRightInd w:val="0"/>
        <w:snapToGrid w:val="0"/>
        <w:spacing w:line="440" w:lineRule="exact"/>
        <w:rPr>
          <w:rFonts w:ascii="Times New Roman"/>
          <w:snapToGrid w:val="0"/>
          <w:color w:val="auto"/>
          <w:kern w:val="0"/>
          <w:szCs w:val="21"/>
          <w:highlight w:val="none"/>
          <w:u w:val="single"/>
        </w:rPr>
      </w:pPr>
      <w:r>
        <w:rPr>
          <w:rFonts w:hint="eastAsia" w:ascii="Times New Roman"/>
          <w:snapToGrid w:val="0"/>
          <w:color w:val="auto"/>
          <w:kern w:val="0"/>
          <w:szCs w:val="21"/>
          <w:highlight w:val="none"/>
        </w:rPr>
        <w:t>姓名：</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性别：</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年龄：</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职务：</w:t>
      </w:r>
      <w:r>
        <w:rPr>
          <w:rFonts w:hint="eastAsia" w:ascii="Times New Roman"/>
          <w:snapToGrid w:val="0"/>
          <w:color w:val="auto"/>
          <w:kern w:val="0"/>
          <w:szCs w:val="21"/>
          <w:highlight w:val="none"/>
          <w:u w:val="single"/>
        </w:rPr>
        <w:t xml:space="preserve">           </w:t>
      </w:r>
    </w:p>
    <w:p w14:paraId="43D0E268">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w:t>
      </w:r>
    </w:p>
    <w:p w14:paraId="14B38AFB">
      <w:pPr>
        <w:wordWrap w:val="0"/>
        <w:adjustRightInd w:val="0"/>
        <w:snapToGrid w:val="0"/>
        <w:spacing w:line="440" w:lineRule="exac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特此证明。</w:t>
      </w:r>
    </w:p>
    <w:p w14:paraId="2FE60F40">
      <w:pPr>
        <w:wordWrap w:val="0"/>
        <w:adjustRightInd w:val="0"/>
        <w:snapToGrid w:val="0"/>
        <w:spacing w:line="440" w:lineRule="exact"/>
        <w:rPr>
          <w:rFonts w:ascii="Times New Roman"/>
          <w:snapToGrid w:val="0"/>
          <w:color w:val="auto"/>
          <w:kern w:val="0"/>
          <w:szCs w:val="21"/>
          <w:highlight w:val="none"/>
        </w:rPr>
      </w:pPr>
    </w:p>
    <w:p w14:paraId="2A276325">
      <w:pPr>
        <w:wordWrap w:val="0"/>
        <w:adjustRightInd w:val="0"/>
        <w:snapToGrid w:val="0"/>
        <w:spacing w:line="440" w:lineRule="exact"/>
        <w:rPr>
          <w:rFonts w:ascii="Times New Roman"/>
          <w:snapToGrid w:val="0"/>
          <w:color w:val="auto"/>
          <w:kern w:val="0"/>
          <w:szCs w:val="21"/>
          <w:highlight w:val="none"/>
        </w:rPr>
      </w:pPr>
    </w:p>
    <w:p w14:paraId="024E478F">
      <w:pPr>
        <w:wordWrap w:val="0"/>
        <w:adjustRightInd w:val="0"/>
        <w:snapToGrid w:val="0"/>
        <w:spacing w:line="440" w:lineRule="exact"/>
        <w:jc w:val="right"/>
        <w:rPr>
          <w:rFonts w:ascii="Times New Roman"/>
          <w:snapToGrid w:val="0"/>
          <w:color w:val="auto"/>
          <w:kern w:val="0"/>
          <w:szCs w:val="21"/>
          <w:highlight w:val="none"/>
        </w:rPr>
      </w:pPr>
      <w:r>
        <w:rPr>
          <w:rFonts w:hint="eastAsia" w:ascii="Times New Roman"/>
          <w:snapToGrid w:val="0"/>
          <w:color w:val="auto"/>
          <w:kern w:val="0"/>
          <w:szCs w:val="21"/>
          <w:highlight w:val="none"/>
        </w:rPr>
        <w:t>投标人：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6FBC797C">
      <w:pPr>
        <w:wordWrap w:val="0"/>
        <w:adjustRightInd w:val="0"/>
        <w:snapToGrid w:val="0"/>
        <w:spacing w:line="440" w:lineRule="exact"/>
        <w:jc w:val="right"/>
        <w:rPr>
          <w:rFonts w:ascii="Times New Roman"/>
          <w:snapToGrid w:val="0"/>
          <w:color w:val="auto"/>
          <w:kern w:val="0"/>
          <w:szCs w:val="21"/>
          <w:highlight w:val="none"/>
        </w:rPr>
      </w:pPr>
    </w:p>
    <w:p w14:paraId="0EBD38EA">
      <w:pPr>
        <w:wordWrap w:val="0"/>
        <w:adjustRightInd w:val="0"/>
        <w:snapToGrid w:val="0"/>
        <w:spacing w:line="440" w:lineRule="exact"/>
        <w:jc w:val="right"/>
        <w:rPr>
          <w:rFonts w:ascii="Times New Roman"/>
          <w:snapToGrid w:val="0"/>
          <w:color w:val="auto"/>
          <w:kern w:val="0"/>
          <w:szCs w:val="21"/>
          <w:highlight w:val="none"/>
        </w:rPr>
      </w:pPr>
    </w:p>
    <w:p w14:paraId="18F59B3C">
      <w:pPr>
        <w:wordWrap w:val="0"/>
        <w:adjustRightInd w:val="0"/>
        <w:snapToGrid w:val="0"/>
        <w:spacing w:line="440" w:lineRule="exact"/>
        <w:jc w:val="right"/>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6DB4BF12">
      <w:pPr>
        <w:wordWrap w:val="0"/>
        <w:adjustRightInd w:val="0"/>
        <w:snapToGrid w:val="0"/>
        <w:spacing w:line="440" w:lineRule="exact"/>
        <w:jc w:val="center"/>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1A285BAF">
      <w:pPr>
        <w:wordWrap w:val="0"/>
        <w:adjustRightInd w:val="0"/>
        <w:snapToGrid w:val="0"/>
        <w:spacing w:line="440" w:lineRule="exact"/>
        <w:jc w:val="center"/>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 xml:space="preserve">日       </w:t>
      </w:r>
    </w:p>
    <w:p w14:paraId="21E5E478">
      <w:pPr>
        <w:wordWrap w:val="0"/>
        <w:adjustRightInd w:val="0"/>
        <w:snapToGrid w:val="0"/>
        <w:spacing w:line="440" w:lineRule="exact"/>
        <w:ind w:firstLine="240" w:firstLineChars="100"/>
        <w:rPr>
          <w:rFonts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63D6BC09">
      <w:pPr>
        <w:wordWrap w:val="0"/>
        <w:adjustRightInd w:val="0"/>
        <w:snapToGrid w:val="0"/>
        <w:spacing w:line="440" w:lineRule="exact"/>
        <w:ind w:firstLine="720" w:firstLineChars="300"/>
        <w:rPr>
          <w:rFonts w:ascii="Times New Roman"/>
          <w:i/>
          <w:iCs/>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i/>
          <w:iCs/>
          <w:snapToGrid w:val="0"/>
          <w:color w:val="auto"/>
          <w:kern w:val="0"/>
          <w:szCs w:val="21"/>
          <w:highlight w:val="none"/>
        </w:rPr>
        <w:t xml:space="preserve"> </w:t>
      </w:r>
    </w:p>
    <w:p w14:paraId="3722178A">
      <w:pPr>
        <w:wordWrap w:val="0"/>
        <w:adjustRightInd w:val="0"/>
        <w:snapToGrid w:val="0"/>
        <w:spacing w:line="440" w:lineRule="exact"/>
        <w:ind w:firstLine="720" w:firstLineChars="300"/>
        <w:rPr>
          <w:rFonts w:ascii="Times New Roman"/>
          <w:i/>
          <w:iCs/>
          <w:snapToGrid w:val="0"/>
          <w:color w:val="auto"/>
          <w:kern w:val="0"/>
          <w:szCs w:val="21"/>
          <w:highlight w:val="none"/>
        </w:rPr>
      </w:pPr>
    </w:p>
    <w:p w14:paraId="60D5258A">
      <w:pPr>
        <w:wordWrap w:val="0"/>
        <w:adjustRightInd w:val="0"/>
        <w:snapToGrid w:val="0"/>
        <w:spacing w:line="440" w:lineRule="exact"/>
        <w:ind w:firstLine="720" w:firstLineChars="300"/>
        <w:rPr>
          <w:rFonts w:ascii="Times New Roman"/>
          <w:i/>
          <w:iCs/>
          <w:snapToGrid w:val="0"/>
          <w:color w:val="auto"/>
          <w:kern w:val="0"/>
          <w:szCs w:val="21"/>
          <w:highlight w:val="none"/>
        </w:rPr>
      </w:pPr>
    </w:p>
    <w:p w14:paraId="1EFC6A87">
      <w:pPr>
        <w:wordWrap w:val="0"/>
        <w:adjustRightInd w:val="0"/>
        <w:snapToGrid w:val="0"/>
        <w:rPr>
          <w:rFonts w:ascii="Times New Roman"/>
          <w:b/>
          <w:snapToGrid w:val="0"/>
          <w:color w:val="auto"/>
          <w:kern w:val="0"/>
          <w:szCs w:val="21"/>
          <w:highlight w:val="none"/>
        </w:rPr>
      </w:pPr>
      <w:r>
        <w:rPr>
          <w:rFonts w:hint="eastAsia" w:ascii="Times New Roman"/>
          <w:b/>
          <w:snapToGrid w:val="0"/>
          <w:color w:val="auto"/>
          <w:kern w:val="0"/>
          <w:szCs w:val="21"/>
          <w:highlight w:val="none"/>
        </w:rPr>
        <mc:AlternateContent>
          <mc:Choice Requires="wps">
            <w:drawing>
              <wp:anchor distT="0" distB="0" distL="114300" distR="114300" simplePos="0" relativeHeight="251672576"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9"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A8F239B">
                            <w:pPr>
                              <w:jc w:val="center"/>
                              <w:rPr>
                                <w:rFonts w:hint="eastAsia"/>
                                <w:szCs w:val="21"/>
                              </w:rPr>
                            </w:pPr>
                          </w:p>
                          <w:p w14:paraId="5796EC48">
                            <w:pPr>
                              <w:jc w:val="center"/>
                              <w:rPr>
                                <w:rFonts w:hint="eastAsia"/>
                                <w:szCs w:val="21"/>
                              </w:rPr>
                            </w:pPr>
                          </w:p>
                          <w:p w14:paraId="6CC17C87">
                            <w:pPr>
                              <w:jc w:val="center"/>
                              <w:rPr>
                                <w:sz w:val="22"/>
                                <w:szCs w:val="20"/>
                              </w:rPr>
                            </w:pPr>
                            <w:r>
                              <w:rPr>
                                <w:rFonts w:hint="eastAsia"/>
                                <w:sz w:val="22"/>
                                <w:szCs w:val="20"/>
                              </w:rPr>
                              <w:t>法定代表人身份证</w:t>
                            </w:r>
                            <w:r>
                              <w:rPr>
                                <w:rFonts w:hint="eastAsia"/>
                                <w:sz w:val="22"/>
                                <w:szCs w:val="20"/>
                                <w:lang w:val="en-US" w:eastAsia="zh-CN"/>
                              </w:rPr>
                              <w:t>彩色</w:t>
                            </w:r>
                            <w:r>
                              <w:rPr>
                                <w:rFonts w:hint="eastAsia"/>
                                <w:sz w:val="22"/>
                                <w:szCs w:val="20"/>
                              </w:rPr>
                              <w:t>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72576;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1KbYAAAACQEAAA8AAAAAAAAAAQAgAAAAIgAAAGRycy9kb3ducmV2LnhtbFBLAQIUABQAAAAI&#10;AIdO4kCmRkchJgIAAFUEAAAOAAAAAAAAAAEAIAAAACcBAABkcnMvZTJvRG9jLnhtbFBLBQYAAAAA&#10;BgAGAFkBAAC/BQAAAAA=&#10;">
                <v:fill on="t" focussize="0,0"/>
                <v:stroke color="#000000" joinstyle="miter"/>
                <v:imagedata o:title=""/>
                <o:lock v:ext="edit" aspectratio="f"/>
                <v:textbox>
                  <w:txbxContent>
                    <w:p w14:paraId="4A8F239B">
                      <w:pPr>
                        <w:jc w:val="center"/>
                        <w:rPr>
                          <w:rFonts w:hint="eastAsia"/>
                          <w:szCs w:val="21"/>
                        </w:rPr>
                      </w:pPr>
                    </w:p>
                    <w:p w14:paraId="5796EC48">
                      <w:pPr>
                        <w:jc w:val="center"/>
                        <w:rPr>
                          <w:rFonts w:hint="eastAsia"/>
                          <w:szCs w:val="21"/>
                        </w:rPr>
                      </w:pPr>
                    </w:p>
                    <w:p w14:paraId="6CC17C87">
                      <w:pPr>
                        <w:jc w:val="center"/>
                        <w:rPr>
                          <w:sz w:val="22"/>
                          <w:szCs w:val="20"/>
                        </w:rPr>
                      </w:pPr>
                      <w:r>
                        <w:rPr>
                          <w:rFonts w:hint="eastAsia"/>
                          <w:sz w:val="22"/>
                          <w:szCs w:val="20"/>
                        </w:rPr>
                        <w:t>法定代表人身份证</w:t>
                      </w:r>
                      <w:r>
                        <w:rPr>
                          <w:rFonts w:hint="eastAsia"/>
                          <w:sz w:val="22"/>
                          <w:szCs w:val="20"/>
                          <w:lang w:val="en-US" w:eastAsia="zh-CN"/>
                        </w:rPr>
                        <w:t>彩色</w:t>
                      </w:r>
                      <w:r>
                        <w:rPr>
                          <w:rFonts w:hint="eastAsia"/>
                          <w:sz w:val="22"/>
                          <w:szCs w:val="20"/>
                        </w:rPr>
                        <w:t>扫描件正、反面</w:t>
                      </w:r>
                    </w:p>
                  </w:txbxContent>
                </v:textbox>
              </v:shape>
            </w:pict>
          </mc:Fallback>
        </mc:AlternateContent>
      </w:r>
    </w:p>
    <w:p w14:paraId="69DC490F">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ascii="Times New Roman"/>
          <w:snapToGrid w:val="0"/>
          <w:color w:val="auto"/>
          <w:kern w:val="0"/>
          <w:sz w:val="28"/>
          <w:szCs w:val="28"/>
          <w:highlight w:val="none"/>
        </w:rPr>
      </w:pPr>
    </w:p>
    <w:p w14:paraId="071732D8">
      <w:pPr>
        <w:wordWrap w:val="0"/>
        <w:adjustRightInd w:val="0"/>
        <w:snapToGrid w:val="0"/>
        <w:spacing w:line="480" w:lineRule="exact"/>
        <w:jc w:val="center"/>
        <w:rPr>
          <w:rFonts w:ascii="Times New Roman"/>
          <w:b/>
          <w:snapToGrid w:val="0"/>
          <w:color w:val="auto"/>
          <w:kern w:val="0"/>
          <w:sz w:val="28"/>
          <w:szCs w:val="28"/>
          <w:highlight w:val="none"/>
        </w:rPr>
      </w:pPr>
    </w:p>
    <w:p w14:paraId="797D53D5">
      <w:pPr>
        <w:wordWrap w:val="0"/>
        <w:adjustRightInd w:val="0"/>
        <w:snapToGrid w:val="0"/>
        <w:spacing w:line="480" w:lineRule="exact"/>
        <w:jc w:val="center"/>
        <w:rPr>
          <w:rFonts w:ascii="Times New Roman"/>
          <w:b/>
          <w:snapToGrid w:val="0"/>
          <w:color w:val="auto"/>
          <w:kern w:val="0"/>
          <w:sz w:val="28"/>
          <w:szCs w:val="28"/>
          <w:highlight w:val="none"/>
        </w:rPr>
      </w:pPr>
    </w:p>
    <w:p w14:paraId="78587890">
      <w:pPr>
        <w:wordWrap w:val="0"/>
        <w:adjustRightInd w:val="0"/>
        <w:snapToGrid w:val="0"/>
        <w:spacing w:line="480" w:lineRule="exact"/>
        <w:jc w:val="center"/>
        <w:rPr>
          <w:rFonts w:ascii="Times New Roman"/>
          <w:b/>
          <w:snapToGrid w:val="0"/>
          <w:color w:val="auto"/>
          <w:kern w:val="0"/>
          <w:sz w:val="28"/>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4684CD3">
      <w:pPr>
        <w:pStyle w:val="4"/>
        <w:keepNext w:val="0"/>
        <w:keepLines w:val="0"/>
        <w:wordWrap w:val="0"/>
        <w:adjustRightInd w:val="0"/>
        <w:snapToGrid w:val="0"/>
        <w:spacing w:before="0" w:after="0" w:line="440" w:lineRule="exact"/>
        <w:jc w:val="left"/>
        <w:rPr>
          <w:rFonts w:hint="eastAsia" w:ascii="Times New Roman" w:eastAsia="宋体"/>
          <w:b/>
          <w:snapToGrid w:val="0"/>
          <w:color w:val="auto"/>
          <w:highlight w:val="none"/>
          <w:lang w:eastAsia="zh-CN"/>
        </w:rPr>
      </w:pPr>
      <w:bookmarkStart w:id="357" w:name="_Toc28973"/>
      <w:r>
        <w:rPr>
          <w:rFonts w:hint="eastAsia" w:ascii="Times New Roman"/>
          <w:b/>
          <w:snapToGrid w:val="0"/>
          <w:color w:val="auto"/>
          <w:highlight w:val="none"/>
        </w:rPr>
        <w:t>格式六 联合体协议书</w:t>
      </w:r>
      <w:bookmarkEnd w:id="357"/>
    </w:p>
    <w:p w14:paraId="6BCA3FD6">
      <w:pPr>
        <w:pStyle w:val="74"/>
        <w:widowControl w:val="0"/>
        <w:wordWrap w:val="0"/>
        <w:adjustRightInd w:val="0"/>
        <w:snapToGrid w:val="0"/>
        <w:spacing w:line="440" w:lineRule="exact"/>
        <w:ind w:firstLine="0"/>
        <w:rPr>
          <w:rFonts w:ascii="Times New Roman"/>
          <w:b/>
          <w:bCs/>
          <w:snapToGrid w:val="0"/>
          <w:color w:val="auto"/>
          <w:sz w:val="24"/>
          <w:szCs w:val="24"/>
          <w:highlight w:val="none"/>
        </w:rPr>
      </w:pPr>
    </w:p>
    <w:p w14:paraId="5388B09B">
      <w:pPr>
        <w:pStyle w:val="74"/>
        <w:widowControl w:val="0"/>
        <w:wordWrap w:val="0"/>
        <w:adjustRightInd w:val="0"/>
        <w:snapToGrid w:val="0"/>
        <w:spacing w:before="240" w:after="240" w:line="440" w:lineRule="exact"/>
        <w:ind w:firstLine="0"/>
        <w:jc w:val="center"/>
        <w:rPr>
          <w:rFonts w:ascii="Times New Roman"/>
          <w:snapToGrid w:val="0"/>
          <w:color w:val="auto"/>
          <w:sz w:val="24"/>
          <w:szCs w:val="21"/>
          <w:highlight w:val="none"/>
        </w:rPr>
      </w:pPr>
      <w:r>
        <w:rPr>
          <w:rFonts w:hint="eastAsia" w:ascii="Times New Roman"/>
          <w:b/>
          <w:snapToGrid w:val="0"/>
          <w:color w:val="auto"/>
          <w:sz w:val="30"/>
          <w:highlight w:val="none"/>
        </w:rPr>
        <w:t>联合体协议书</w:t>
      </w:r>
    </w:p>
    <w:p w14:paraId="077EDE24">
      <w:pPr>
        <w:pStyle w:val="74"/>
        <w:widowControl w:val="0"/>
        <w:wordWrap w:val="0"/>
        <w:adjustRightInd w:val="0"/>
        <w:snapToGrid w:val="0"/>
        <w:spacing w:line="440" w:lineRule="exact"/>
        <w:rPr>
          <w:rFonts w:ascii="Times New Roman"/>
          <w:snapToGrid w:val="0"/>
          <w:color w:val="auto"/>
          <w:sz w:val="24"/>
          <w:szCs w:val="24"/>
          <w:highlight w:val="none"/>
        </w:rPr>
      </w:pPr>
    </w:p>
    <w:p w14:paraId="29398041">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牵头人名称：</w:t>
      </w:r>
      <w:r>
        <w:rPr>
          <w:rFonts w:hint="eastAsia" w:ascii="Times New Roman"/>
          <w:snapToGrid w:val="0"/>
          <w:color w:val="auto"/>
          <w:sz w:val="24"/>
          <w:szCs w:val="24"/>
          <w:highlight w:val="none"/>
          <w:u w:val="single"/>
        </w:rPr>
        <w:t xml:space="preserve">                                                  </w:t>
      </w:r>
    </w:p>
    <w:p w14:paraId="64059AD3">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191FF9AD">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78A378D5">
      <w:pPr>
        <w:pStyle w:val="74"/>
        <w:widowControl w:val="0"/>
        <w:wordWrap w:val="0"/>
        <w:adjustRightInd w:val="0"/>
        <w:snapToGrid w:val="0"/>
        <w:spacing w:line="440" w:lineRule="exact"/>
        <w:rPr>
          <w:rFonts w:ascii="Times New Roman"/>
          <w:snapToGrid w:val="0"/>
          <w:color w:val="auto"/>
          <w:sz w:val="24"/>
          <w:szCs w:val="24"/>
          <w:highlight w:val="none"/>
        </w:rPr>
      </w:pPr>
    </w:p>
    <w:p w14:paraId="547623BA">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成员二名称：</w:t>
      </w:r>
      <w:r>
        <w:rPr>
          <w:rFonts w:hint="eastAsia" w:ascii="Times New Roman"/>
          <w:snapToGrid w:val="0"/>
          <w:color w:val="auto"/>
          <w:sz w:val="24"/>
          <w:szCs w:val="24"/>
          <w:highlight w:val="none"/>
          <w:u w:val="single"/>
        </w:rPr>
        <w:t xml:space="preserve">                                                  </w:t>
      </w:r>
    </w:p>
    <w:p w14:paraId="1D041B97">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46650238">
      <w:pPr>
        <w:pStyle w:val="74"/>
        <w:widowControl w:val="0"/>
        <w:wordWrap w:val="0"/>
        <w:adjustRightInd w:val="0"/>
        <w:snapToGrid w:val="0"/>
        <w:spacing w:line="440" w:lineRule="exact"/>
        <w:rPr>
          <w:rFonts w:ascii="Times New Roman"/>
          <w:snapToGrid w:val="0"/>
          <w:color w:val="auto"/>
          <w:sz w:val="24"/>
          <w:szCs w:val="24"/>
          <w:highlight w:val="none"/>
          <w:u w:val="singl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39AA460D">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w:t>
      </w:r>
    </w:p>
    <w:p w14:paraId="07C63895">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上述各成员单位经过友好协商，自愿组成联合体，共同参加</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（项目名称）（以下简称“本项目”）的施工投标并争取赢得本项目施工承包合同（以下简称合同）。现就联合体投标事宜订立如下协议：</w:t>
      </w:r>
    </w:p>
    <w:p w14:paraId="5346D686">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1．</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（某成员单位名称）为联合体牵头人。</w:t>
      </w:r>
    </w:p>
    <w:p w14:paraId="77B08EE6">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17986E">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1BB44AE">
      <w:pPr>
        <w:pStyle w:val="74"/>
        <w:widowControl w:val="0"/>
        <w:wordWrap w:val="0"/>
        <w:adjustRightInd w:val="0"/>
        <w:snapToGrid w:val="0"/>
        <w:spacing w:line="440" w:lineRule="exact"/>
        <w:ind w:firstLine="480"/>
        <w:rPr>
          <w:rFonts w:ascii="Times New Roman"/>
          <w:snapToGrid w:val="0"/>
          <w:color w:val="auto"/>
          <w:sz w:val="24"/>
          <w:szCs w:val="24"/>
          <w:highlight w:val="none"/>
        </w:rPr>
      </w:pPr>
      <w:r>
        <w:rPr>
          <w:rFonts w:hint="eastAsia" w:ascii="Times New Roman"/>
          <w:snapToGrid w:val="0"/>
          <w:color w:val="auto"/>
          <w:sz w:val="24"/>
          <w:szCs w:val="24"/>
          <w:highlight w:val="none"/>
        </w:rPr>
        <w:t>4．联合体各成员单位内部的职责分工如下：</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w:t>
      </w:r>
    </w:p>
    <w:p w14:paraId="6FAFE604">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5．投标工作和联合体在中标后工程实施过程中的有关费用按各自承担的工作量分摊。</w:t>
      </w:r>
    </w:p>
    <w:p w14:paraId="7FFD750D">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6．联合体中标后，本联合体协议是合同的附件，对联合体各成员单位有合同约束力。</w:t>
      </w:r>
    </w:p>
    <w:p w14:paraId="149B0523">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7．本协议书自签署之日起生效，联合体未中标或者中标时合同履行完毕后自动失效。</w:t>
      </w:r>
    </w:p>
    <w:p w14:paraId="0477D5C2">
      <w:pPr>
        <w:pStyle w:val="74"/>
        <w:widowControl w:val="0"/>
        <w:wordWrap w:val="0"/>
        <w:adjustRightInd w:val="0"/>
        <w:snapToGrid w:val="0"/>
        <w:spacing w:line="440" w:lineRule="exact"/>
        <w:ind w:firstLine="0"/>
        <w:rPr>
          <w:rFonts w:ascii="Times New Roman"/>
          <w:snapToGrid w:val="0"/>
          <w:color w:val="auto"/>
          <w:sz w:val="24"/>
          <w:szCs w:val="24"/>
          <w:highlight w:val="none"/>
        </w:rPr>
      </w:pPr>
      <w:r>
        <w:rPr>
          <w:rFonts w:hint="eastAsia" w:ascii="Times New Roman"/>
          <w:snapToGrid w:val="0"/>
          <w:color w:val="auto"/>
          <w:sz w:val="24"/>
          <w:szCs w:val="24"/>
          <w:highlight w:val="none"/>
        </w:rPr>
        <w:t xml:space="preserve">    8．本协议书一式</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份，联合体成员和招标人各执一份。</w:t>
      </w:r>
    </w:p>
    <w:p w14:paraId="19C59DD5">
      <w:pPr>
        <w:pStyle w:val="74"/>
        <w:widowControl w:val="0"/>
        <w:wordWrap w:val="0"/>
        <w:adjustRightInd w:val="0"/>
        <w:snapToGrid w:val="0"/>
        <w:spacing w:line="440" w:lineRule="exact"/>
        <w:rPr>
          <w:rFonts w:ascii="Times New Roman"/>
          <w:snapToGrid w:val="0"/>
          <w:color w:val="auto"/>
          <w:sz w:val="24"/>
          <w:szCs w:val="24"/>
          <w:highlight w:val="none"/>
        </w:rPr>
      </w:pPr>
    </w:p>
    <w:p w14:paraId="6B3640B3">
      <w:pPr>
        <w:pStyle w:val="74"/>
        <w:widowControl w:val="0"/>
        <w:wordWrap w:val="0"/>
        <w:adjustRightInd w:val="0"/>
        <w:snapToGrid w:val="0"/>
        <w:spacing w:line="440" w:lineRule="exact"/>
        <w:rPr>
          <w:rFonts w:ascii="Times New Roman"/>
          <w:snapToGrid w:val="0"/>
          <w:color w:val="auto"/>
          <w:sz w:val="24"/>
          <w:szCs w:val="24"/>
          <w:highlight w:val="none"/>
        </w:rPr>
      </w:pPr>
    </w:p>
    <w:p w14:paraId="05BCED34">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牵头人名称：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1D9B4BA4">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6EA89C1E">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41F7E2AA">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xml:space="preserve">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5123F14B">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0D5EE28A">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78FE7B98">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5C9B4A0C">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3B223743">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69EB0D66">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成员二名称：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7F7A4D17">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70C32E39">
      <w:pPr>
        <w:pStyle w:val="74"/>
        <w:widowControl w:val="0"/>
        <w:wordWrap w:val="0"/>
        <w:adjustRightInd w:val="0"/>
        <w:snapToGrid w:val="0"/>
        <w:spacing w:line="440" w:lineRule="exact"/>
        <w:jc w:val="right"/>
        <w:rPr>
          <w:rFonts w:ascii="Times New Roman"/>
          <w:snapToGrid w:val="0"/>
          <w:color w:val="auto"/>
          <w:sz w:val="24"/>
          <w:szCs w:val="24"/>
          <w:highlight w:val="none"/>
        </w:rPr>
      </w:pPr>
    </w:p>
    <w:p w14:paraId="2841EAEC">
      <w:pPr>
        <w:pStyle w:val="74"/>
        <w:widowControl w:val="0"/>
        <w:wordWrap w:val="0"/>
        <w:adjustRightInd w:val="0"/>
        <w:snapToGrid w:val="0"/>
        <w:spacing w:line="440" w:lineRule="exact"/>
        <w:jc w:val="right"/>
        <w:rPr>
          <w:rFonts w:ascii="Times New Roman"/>
          <w:snapToGrid w:val="0"/>
          <w:color w:val="auto"/>
          <w:sz w:val="24"/>
          <w:szCs w:val="24"/>
          <w:highlight w:val="none"/>
        </w:rPr>
      </w:pPr>
      <w:r>
        <w:rPr>
          <w:rFonts w:hint="eastAsia" w:ascii="Times New Roman"/>
          <w:snapToGrid w:val="0"/>
          <w:color w:val="auto"/>
          <w:sz w:val="24"/>
          <w:szCs w:val="24"/>
          <w:highlight w:val="none"/>
        </w:rPr>
        <w:t>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4235F79F">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4"/>
          <w:szCs w:val="24"/>
          <w:highlight w:val="none"/>
        </w:rPr>
        <w:t>　　　　　　      ……</w:t>
      </w:r>
    </w:p>
    <w:p w14:paraId="607654EF">
      <w:pPr>
        <w:pStyle w:val="74"/>
        <w:widowControl w:val="0"/>
        <w:wordWrap w:val="0"/>
        <w:adjustRightInd w:val="0"/>
        <w:snapToGrid w:val="0"/>
        <w:spacing w:line="440" w:lineRule="exact"/>
        <w:rPr>
          <w:rFonts w:ascii="Times New Roman"/>
          <w:snapToGrid w:val="0"/>
          <w:color w:val="auto"/>
          <w:sz w:val="24"/>
          <w:szCs w:val="24"/>
          <w:highlight w:val="none"/>
        </w:rPr>
      </w:pPr>
    </w:p>
    <w:p w14:paraId="01585C1A">
      <w:pPr>
        <w:pStyle w:val="74"/>
        <w:widowControl w:val="0"/>
        <w:wordWrap w:val="0"/>
        <w:adjustRightInd w:val="0"/>
        <w:snapToGrid w:val="0"/>
        <w:spacing w:line="440" w:lineRule="exact"/>
        <w:jc w:val="center"/>
        <w:rPr>
          <w:rFonts w:ascii="Times New Roman"/>
          <w:snapToGrid w:val="0"/>
          <w:color w:val="auto"/>
          <w:sz w:val="24"/>
          <w:szCs w:val="24"/>
          <w:highlight w:val="none"/>
        </w:rPr>
      </w:pPr>
      <w:r>
        <w:rPr>
          <w:rFonts w:hint="eastAsia" w:ascii="Times New Roman"/>
          <w:snapToGrid w:val="0"/>
          <w:color w:val="auto"/>
          <w:sz w:val="24"/>
          <w:szCs w:val="24"/>
          <w:highlight w:val="none"/>
        </w:rPr>
        <w:t xml:space="preserve">                                 </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年</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月</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日</w:t>
      </w:r>
    </w:p>
    <w:p w14:paraId="3FF737AE">
      <w:pPr>
        <w:pStyle w:val="74"/>
        <w:widowControl w:val="0"/>
        <w:wordWrap w:val="0"/>
        <w:adjustRightInd w:val="0"/>
        <w:snapToGrid w:val="0"/>
        <w:spacing w:line="440" w:lineRule="exact"/>
        <w:jc w:val="center"/>
        <w:rPr>
          <w:rFonts w:ascii="Times New Roman"/>
          <w:snapToGrid w:val="0"/>
          <w:color w:val="auto"/>
          <w:sz w:val="24"/>
          <w:szCs w:val="24"/>
          <w:highlight w:val="none"/>
        </w:rPr>
      </w:pPr>
    </w:p>
    <w:p w14:paraId="390402E4">
      <w:pPr>
        <w:pStyle w:val="74"/>
        <w:widowControl w:val="0"/>
        <w:wordWrap w:val="0"/>
        <w:adjustRightInd w:val="0"/>
        <w:snapToGrid w:val="0"/>
        <w:spacing w:line="440" w:lineRule="exact"/>
        <w:rPr>
          <w:rFonts w:ascii="Times New Roman"/>
          <w:snapToGrid w:val="0"/>
          <w:color w:val="auto"/>
          <w:sz w:val="24"/>
          <w:szCs w:val="24"/>
          <w:highlight w:val="none"/>
        </w:rPr>
      </w:pPr>
      <w:r>
        <w:rPr>
          <w:rFonts w:hint="eastAsia" w:ascii="Times New Roman"/>
          <w:snapToGrid w:val="0"/>
          <w:color w:val="auto"/>
          <w:sz w:val="21"/>
          <w:szCs w:val="21"/>
          <w:highlight w:val="none"/>
        </w:rPr>
        <w:t>说明：《联合体协议书》由委托代理人签字或盖章的，应附法定代表人签字或盖章的授权委托书。</w:t>
      </w:r>
    </w:p>
    <w:p w14:paraId="1DCA2C33">
      <w:pPr>
        <w:pStyle w:val="74"/>
        <w:widowControl w:val="0"/>
        <w:wordWrap w:val="0"/>
        <w:adjustRightInd w:val="0"/>
        <w:snapToGrid w:val="0"/>
        <w:spacing w:line="440" w:lineRule="exact"/>
        <w:rPr>
          <w:rFonts w:ascii="Times New Roman"/>
          <w:snapToGrid w:val="0"/>
          <w:color w:val="auto"/>
          <w:sz w:val="24"/>
          <w:szCs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6978353D">
      <w:pPr>
        <w:wordWrap w:val="0"/>
        <w:adjustRightInd w:val="0"/>
        <w:snapToGrid w:val="0"/>
        <w:spacing w:line="440" w:lineRule="exact"/>
        <w:outlineLvl w:val="2"/>
        <w:rPr>
          <w:rFonts w:ascii="Times New Roman"/>
          <w:b/>
          <w:bCs/>
          <w:snapToGrid w:val="0"/>
          <w:color w:val="auto"/>
          <w:kern w:val="0"/>
          <w:szCs w:val="24"/>
          <w:highlight w:val="none"/>
        </w:rPr>
      </w:pPr>
      <w:bookmarkStart w:id="358" w:name="_Toc15143"/>
      <w:bookmarkStart w:id="359" w:name="_Toc12489"/>
      <w:bookmarkStart w:id="360" w:name="_Toc15995"/>
      <w:r>
        <w:rPr>
          <w:rFonts w:hint="eastAsia" w:ascii="Times New Roman"/>
          <w:b/>
          <w:bCs/>
          <w:snapToGrid w:val="0"/>
          <w:color w:val="auto"/>
          <w:kern w:val="0"/>
          <w:szCs w:val="24"/>
          <w:highlight w:val="none"/>
        </w:rPr>
        <w:t>格式七 投标人基本情况表</w:t>
      </w:r>
      <w:bookmarkEnd w:id="358"/>
      <w:bookmarkEnd w:id="359"/>
      <w:bookmarkEnd w:id="360"/>
    </w:p>
    <w:p w14:paraId="02B018DB">
      <w:pPr>
        <w:pStyle w:val="74"/>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投标人基本情况表</w:t>
      </w:r>
    </w:p>
    <w:tbl>
      <w:tblPr>
        <w:tblStyle w:val="3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BF0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D0E21A">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投标人名称</w:t>
            </w:r>
          </w:p>
        </w:tc>
        <w:tc>
          <w:tcPr>
            <w:tcW w:w="7020" w:type="dxa"/>
            <w:gridSpan w:val="8"/>
            <w:vAlign w:val="center"/>
          </w:tcPr>
          <w:p w14:paraId="46383D8F">
            <w:pPr>
              <w:pStyle w:val="123"/>
              <w:wordWrap w:val="0"/>
              <w:adjustRightInd w:val="0"/>
              <w:snapToGrid w:val="0"/>
              <w:jc w:val="center"/>
              <w:rPr>
                <w:snapToGrid w:val="0"/>
                <w:color w:val="auto"/>
                <w:kern w:val="0"/>
                <w:szCs w:val="21"/>
                <w:highlight w:val="none"/>
              </w:rPr>
            </w:pPr>
          </w:p>
        </w:tc>
      </w:tr>
      <w:tr w14:paraId="1FBA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4CFFF8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注册地址</w:t>
            </w:r>
          </w:p>
        </w:tc>
        <w:tc>
          <w:tcPr>
            <w:tcW w:w="3389" w:type="dxa"/>
            <w:gridSpan w:val="3"/>
            <w:vAlign w:val="center"/>
          </w:tcPr>
          <w:p w14:paraId="4042904B">
            <w:pPr>
              <w:pStyle w:val="123"/>
              <w:wordWrap w:val="0"/>
              <w:adjustRightInd w:val="0"/>
              <w:snapToGrid w:val="0"/>
              <w:jc w:val="center"/>
              <w:rPr>
                <w:snapToGrid w:val="0"/>
                <w:color w:val="auto"/>
                <w:kern w:val="0"/>
                <w:szCs w:val="21"/>
                <w:highlight w:val="none"/>
              </w:rPr>
            </w:pPr>
          </w:p>
        </w:tc>
        <w:tc>
          <w:tcPr>
            <w:tcW w:w="1246" w:type="dxa"/>
            <w:gridSpan w:val="2"/>
            <w:vAlign w:val="center"/>
          </w:tcPr>
          <w:p w14:paraId="1FC388F1">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邮政编码</w:t>
            </w:r>
          </w:p>
        </w:tc>
        <w:tc>
          <w:tcPr>
            <w:tcW w:w="2385" w:type="dxa"/>
            <w:gridSpan w:val="3"/>
            <w:vAlign w:val="center"/>
          </w:tcPr>
          <w:p w14:paraId="2C1A849D">
            <w:pPr>
              <w:pStyle w:val="123"/>
              <w:wordWrap w:val="0"/>
              <w:adjustRightInd w:val="0"/>
              <w:snapToGrid w:val="0"/>
              <w:jc w:val="center"/>
              <w:rPr>
                <w:snapToGrid w:val="0"/>
                <w:color w:val="auto"/>
                <w:kern w:val="0"/>
                <w:szCs w:val="21"/>
                <w:highlight w:val="none"/>
              </w:rPr>
            </w:pPr>
          </w:p>
        </w:tc>
      </w:tr>
      <w:tr w14:paraId="568A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45000B5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联系方式</w:t>
            </w:r>
          </w:p>
        </w:tc>
        <w:tc>
          <w:tcPr>
            <w:tcW w:w="897" w:type="dxa"/>
            <w:vAlign w:val="center"/>
          </w:tcPr>
          <w:p w14:paraId="45A1F39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联系人</w:t>
            </w:r>
          </w:p>
        </w:tc>
        <w:tc>
          <w:tcPr>
            <w:tcW w:w="2492" w:type="dxa"/>
            <w:gridSpan w:val="2"/>
            <w:vAlign w:val="center"/>
          </w:tcPr>
          <w:p w14:paraId="55BBAAA7">
            <w:pPr>
              <w:pStyle w:val="123"/>
              <w:wordWrap w:val="0"/>
              <w:adjustRightInd w:val="0"/>
              <w:snapToGrid w:val="0"/>
              <w:jc w:val="center"/>
              <w:rPr>
                <w:snapToGrid w:val="0"/>
                <w:color w:val="auto"/>
                <w:kern w:val="0"/>
                <w:szCs w:val="21"/>
                <w:highlight w:val="none"/>
              </w:rPr>
            </w:pPr>
          </w:p>
        </w:tc>
        <w:tc>
          <w:tcPr>
            <w:tcW w:w="1246" w:type="dxa"/>
            <w:gridSpan w:val="2"/>
            <w:vAlign w:val="center"/>
          </w:tcPr>
          <w:p w14:paraId="3772797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电  话</w:t>
            </w:r>
          </w:p>
        </w:tc>
        <w:tc>
          <w:tcPr>
            <w:tcW w:w="2385" w:type="dxa"/>
            <w:gridSpan w:val="3"/>
            <w:vAlign w:val="center"/>
          </w:tcPr>
          <w:p w14:paraId="66A84771">
            <w:pPr>
              <w:pStyle w:val="123"/>
              <w:wordWrap w:val="0"/>
              <w:adjustRightInd w:val="0"/>
              <w:snapToGrid w:val="0"/>
              <w:jc w:val="center"/>
              <w:rPr>
                <w:snapToGrid w:val="0"/>
                <w:color w:val="auto"/>
                <w:kern w:val="0"/>
                <w:szCs w:val="21"/>
                <w:highlight w:val="none"/>
              </w:rPr>
            </w:pPr>
          </w:p>
        </w:tc>
      </w:tr>
      <w:tr w14:paraId="0231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4CD86B6E">
            <w:pPr>
              <w:pStyle w:val="123"/>
              <w:wordWrap w:val="0"/>
              <w:adjustRightInd w:val="0"/>
              <w:snapToGrid w:val="0"/>
              <w:jc w:val="center"/>
              <w:rPr>
                <w:snapToGrid w:val="0"/>
                <w:color w:val="auto"/>
                <w:kern w:val="0"/>
                <w:szCs w:val="21"/>
                <w:highlight w:val="none"/>
              </w:rPr>
            </w:pPr>
          </w:p>
        </w:tc>
        <w:tc>
          <w:tcPr>
            <w:tcW w:w="897" w:type="dxa"/>
            <w:vAlign w:val="center"/>
          </w:tcPr>
          <w:p w14:paraId="234327C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传  真</w:t>
            </w:r>
          </w:p>
        </w:tc>
        <w:tc>
          <w:tcPr>
            <w:tcW w:w="2492" w:type="dxa"/>
            <w:gridSpan w:val="2"/>
            <w:vAlign w:val="center"/>
          </w:tcPr>
          <w:p w14:paraId="0ECEDF65">
            <w:pPr>
              <w:pStyle w:val="123"/>
              <w:wordWrap w:val="0"/>
              <w:adjustRightInd w:val="0"/>
              <w:snapToGrid w:val="0"/>
              <w:jc w:val="center"/>
              <w:rPr>
                <w:snapToGrid w:val="0"/>
                <w:color w:val="auto"/>
                <w:kern w:val="0"/>
                <w:szCs w:val="21"/>
                <w:highlight w:val="none"/>
              </w:rPr>
            </w:pPr>
          </w:p>
        </w:tc>
        <w:tc>
          <w:tcPr>
            <w:tcW w:w="1246" w:type="dxa"/>
            <w:gridSpan w:val="2"/>
            <w:vAlign w:val="center"/>
          </w:tcPr>
          <w:p w14:paraId="7165B3EF">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电子邮箱</w:t>
            </w:r>
          </w:p>
        </w:tc>
        <w:tc>
          <w:tcPr>
            <w:tcW w:w="2385" w:type="dxa"/>
            <w:gridSpan w:val="3"/>
            <w:vAlign w:val="center"/>
          </w:tcPr>
          <w:p w14:paraId="04E51581">
            <w:pPr>
              <w:pStyle w:val="123"/>
              <w:wordWrap w:val="0"/>
              <w:adjustRightInd w:val="0"/>
              <w:snapToGrid w:val="0"/>
              <w:jc w:val="center"/>
              <w:rPr>
                <w:snapToGrid w:val="0"/>
                <w:color w:val="auto"/>
                <w:kern w:val="0"/>
                <w:szCs w:val="21"/>
                <w:highlight w:val="none"/>
              </w:rPr>
            </w:pPr>
          </w:p>
        </w:tc>
      </w:tr>
      <w:tr w14:paraId="2C9E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exact"/>
          <w:jc w:val="center"/>
        </w:trPr>
        <w:tc>
          <w:tcPr>
            <w:tcW w:w="1485" w:type="dxa"/>
            <w:vAlign w:val="center"/>
          </w:tcPr>
          <w:p w14:paraId="2E477A9E">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单位性质</w:t>
            </w:r>
          </w:p>
        </w:tc>
        <w:tc>
          <w:tcPr>
            <w:tcW w:w="7020" w:type="dxa"/>
            <w:gridSpan w:val="8"/>
            <w:vAlign w:val="center"/>
          </w:tcPr>
          <w:p w14:paraId="1C0B07FB">
            <w:pPr>
              <w:pStyle w:val="123"/>
              <w:wordWrap w:val="0"/>
              <w:adjustRightInd w:val="0"/>
              <w:snapToGrid w:val="0"/>
              <w:jc w:val="center"/>
              <w:rPr>
                <w:snapToGrid w:val="0"/>
                <w:color w:val="auto"/>
                <w:kern w:val="0"/>
                <w:szCs w:val="21"/>
                <w:highlight w:val="none"/>
              </w:rPr>
            </w:pPr>
          </w:p>
        </w:tc>
      </w:tr>
      <w:tr w14:paraId="40FB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FD3EDCC">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法定代表人</w:t>
            </w:r>
          </w:p>
        </w:tc>
        <w:tc>
          <w:tcPr>
            <w:tcW w:w="897" w:type="dxa"/>
            <w:vAlign w:val="center"/>
          </w:tcPr>
          <w:p w14:paraId="74406654">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姓名</w:t>
            </w:r>
          </w:p>
        </w:tc>
        <w:tc>
          <w:tcPr>
            <w:tcW w:w="1689" w:type="dxa"/>
            <w:vAlign w:val="center"/>
          </w:tcPr>
          <w:p w14:paraId="29404E32">
            <w:pPr>
              <w:pStyle w:val="123"/>
              <w:wordWrap w:val="0"/>
              <w:adjustRightInd w:val="0"/>
              <w:snapToGrid w:val="0"/>
              <w:jc w:val="center"/>
              <w:rPr>
                <w:snapToGrid w:val="0"/>
                <w:color w:val="auto"/>
                <w:kern w:val="0"/>
                <w:szCs w:val="21"/>
                <w:highlight w:val="none"/>
              </w:rPr>
            </w:pPr>
          </w:p>
        </w:tc>
        <w:tc>
          <w:tcPr>
            <w:tcW w:w="1089" w:type="dxa"/>
            <w:gridSpan w:val="2"/>
            <w:vAlign w:val="center"/>
          </w:tcPr>
          <w:p w14:paraId="6497149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技术职称</w:t>
            </w:r>
          </w:p>
        </w:tc>
        <w:tc>
          <w:tcPr>
            <w:tcW w:w="1220" w:type="dxa"/>
            <w:gridSpan w:val="2"/>
            <w:vAlign w:val="center"/>
          </w:tcPr>
          <w:p w14:paraId="054B3925">
            <w:pPr>
              <w:pStyle w:val="123"/>
              <w:wordWrap w:val="0"/>
              <w:adjustRightInd w:val="0"/>
              <w:snapToGrid w:val="0"/>
              <w:jc w:val="center"/>
              <w:rPr>
                <w:snapToGrid w:val="0"/>
                <w:color w:val="auto"/>
                <w:kern w:val="0"/>
                <w:szCs w:val="21"/>
                <w:highlight w:val="none"/>
              </w:rPr>
            </w:pPr>
          </w:p>
        </w:tc>
        <w:tc>
          <w:tcPr>
            <w:tcW w:w="709" w:type="dxa"/>
            <w:vAlign w:val="center"/>
          </w:tcPr>
          <w:p w14:paraId="295A065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1416" w:type="dxa"/>
            <w:vAlign w:val="center"/>
          </w:tcPr>
          <w:p w14:paraId="3C89FF5E">
            <w:pPr>
              <w:pStyle w:val="123"/>
              <w:wordWrap w:val="0"/>
              <w:adjustRightInd w:val="0"/>
              <w:snapToGrid w:val="0"/>
              <w:jc w:val="center"/>
              <w:rPr>
                <w:snapToGrid w:val="0"/>
                <w:color w:val="auto"/>
                <w:kern w:val="0"/>
                <w:szCs w:val="21"/>
                <w:highlight w:val="none"/>
              </w:rPr>
            </w:pPr>
          </w:p>
        </w:tc>
      </w:tr>
      <w:tr w14:paraId="657B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D5816BF">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成立时间</w:t>
            </w:r>
          </w:p>
        </w:tc>
        <w:tc>
          <w:tcPr>
            <w:tcW w:w="2586" w:type="dxa"/>
            <w:gridSpan w:val="2"/>
            <w:vAlign w:val="center"/>
          </w:tcPr>
          <w:p w14:paraId="2A16F2D2">
            <w:pPr>
              <w:pStyle w:val="123"/>
              <w:wordWrap w:val="0"/>
              <w:adjustRightInd w:val="0"/>
              <w:snapToGrid w:val="0"/>
              <w:jc w:val="center"/>
              <w:rPr>
                <w:snapToGrid w:val="0"/>
                <w:color w:val="auto"/>
                <w:kern w:val="0"/>
                <w:szCs w:val="21"/>
                <w:highlight w:val="none"/>
              </w:rPr>
            </w:pPr>
          </w:p>
        </w:tc>
        <w:tc>
          <w:tcPr>
            <w:tcW w:w="4434" w:type="dxa"/>
            <w:gridSpan w:val="6"/>
            <w:vAlign w:val="center"/>
          </w:tcPr>
          <w:p w14:paraId="787EB92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员工总人数</w:t>
            </w:r>
            <w:r>
              <w:rPr>
                <w:rFonts w:hint="eastAsia"/>
                <w:snapToGrid w:val="0"/>
                <w:color w:val="auto"/>
                <w:kern w:val="0"/>
                <w:szCs w:val="21"/>
                <w:highlight w:val="none"/>
              </w:rPr>
              <w:t>（个）</w:t>
            </w:r>
            <w:r>
              <w:rPr>
                <w:snapToGrid w:val="0"/>
                <w:color w:val="auto"/>
                <w:kern w:val="0"/>
                <w:szCs w:val="21"/>
                <w:highlight w:val="none"/>
              </w:rPr>
              <w:t>：</w:t>
            </w:r>
          </w:p>
        </w:tc>
      </w:tr>
      <w:tr w14:paraId="3D30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vAlign w:val="center"/>
          </w:tcPr>
          <w:p w14:paraId="10D10A27">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企业资质</w:t>
            </w:r>
          </w:p>
          <w:p w14:paraId="1FF6091A">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类型和</w:t>
            </w:r>
            <w:r>
              <w:rPr>
                <w:snapToGrid w:val="0"/>
                <w:color w:val="auto"/>
                <w:kern w:val="0"/>
                <w:szCs w:val="21"/>
                <w:highlight w:val="none"/>
              </w:rPr>
              <w:t>等级</w:t>
            </w:r>
          </w:p>
        </w:tc>
        <w:tc>
          <w:tcPr>
            <w:tcW w:w="2586" w:type="dxa"/>
            <w:gridSpan w:val="2"/>
            <w:vAlign w:val="center"/>
          </w:tcPr>
          <w:p w14:paraId="59C497D6">
            <w:pPr>
              <w:pStyle w:val="123"/>
              <w:wordWrap w:val="0"/>
              <w:adjustRightInd w:val="0"/>
              <w:snapToGrid w:val="0"/>
              <w:jc w:val="center"/>
              <w:rPr>
                <w:snapToGrid w:val="0"/>
                <w:color w:val="auto"/>
                <w:kern w:val="0"/>
                <w:szCs w:val="21"/>
                <w:highlight w:val="none"/>
              </w:rPr>
            </w:pPr>
          </w:p>
        </w:tc>
        <w:tc>
          <w:tcPr>
            <w:tcW w:w="1089" w:type="dxa"/>
            <w:gridSpan w:val="2"/>
            <w:vMerge w:val="restart"/>
            <w:vAlign w:val="center"/>
          </w:tcPr>
          <w:p w14:paraId="4A68E93F">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其中</w:t>
            </w:r>
          </w:p>
        </w:tc>
        <w:tc>
          <w:tcPr>
            <w:tcW w:w="1929" w:type="dxa"/>
            <w:gridSpan w:val="3"/>
            <w:vAlign w:val="center"/>
          </w:tcPr>
          <w:p w14:paraId="6CA5DEBE">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项目经理</w:t>
            </w:r>
          </w:p>
        </w:tc>
        <w:tc>
          <w:tcPr>
            <w:tcW w:w="1416" w:type="dxa"/>
            <w:vAlign w:val="center"/>
          </w:tcPr>
          <w:p w14:paraId="6B7EEDB1">
            <w:pPr>
              <w:pStyle w:val="123"/>
              <w:wordWrap w:val="0"/>
              <w:adjustRightInd w:val="0"/>
              <w:snapToGrid w:val="0"/>
              <w:jc w:val="center"/>
              <w:rPr>
                <w:snapToGrid w:val="0"/>
                <w:color w:val="auto"/>
                <w:kern w:val="0"/>
                <w:szCs w:val="21"/>
                <w:highlight w:val="none"/>
              </w:rPr>
            </w:pPr>
          </w:p>
        </w:tc>
      </w:tr>
      <w:tr w14:paraId="05AC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29A5B40">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营业执照号</w:t>
            </w:r>
          </w:p>
        </w:tc>
        <w:tc>
          <w:tcPr>
            <w:tcW w:w="2586" w:type="dxa"/>
            <w:gridSpan w:val="2"/>
            <w:vAlign w:val="center"/>
          </w:tcPr>
          <w:p w14:paraId="6F3BBCD5">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611E7540">
            <w:pPr>
              <w:pStyle w:val="123"/>
              <w:wordWrap w:val="0"/>
              <w:adjustRightInd w:val="0"/>
              <w:snapToGrid w:val="0"/>
              <w:jc w:val="center"/>
              <w:rPr>
                <w:snapToGrid w:val="0"/>
                <w:color w:val="auto"/>
                <w:kern w:val="0"/>
                <w:szCs w:val="21"/>
                <w:highlight w:val="none"/>
              </w:rPr>
            </w:pPr>
          </w:p>
        </w:tc>
        <w:tc>
          <w:tcPr>
            <w:tcW w:w="1929" w:type="dxa"/>
            <w:gridSpan w:val="3"/>
            <w:vAlign w:val="center"/>
          </w:tcPr>
          <w:p w14:paraId="430370F1">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高级职称人员</w:t>
            </w:r>
          </w:p>
        </w:tc>
        <w:tc>
          <w:tcPr>
            <w:tcW w:w="1416" w:type="dxa"/>
            <w:vAlign w:val="center"/>
          </w:tcPr>
          <w:p w14:paraId="0126836E">
            <w:pPr>
              <w:pStyle w:val="123"/>
              <w:wordWrap w:val="0"/>
              <w:adjustRightInd w:val="0"/>
              <w:snapToGrid w:val="0"/>
              <w:jc w:val="center"/>
              <w:rPr>
                <w:snapToGrid w:val="0"/>
                <w:color w:val="auto"/>
                <w:kern w:val="0"/>
                <w:szCs w:val="21"/>
                <w:highlight w:val="none"/>
              </w:rPr>
            </w:pPr>
          </w:p>
        </w:tc>
      </w:tr>
      <w:tr w14:paraId="4635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AF8461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注册资金</w:t>
            </w:r>
          </w:p>
        </w:tc>
        <w:tc>
          <w:tcPr>
            <w:tcW w:w="2586" w:type="dxa"/>
            <w:gridSpan w:val="2"/>
            <w:vAlign w:val="center"/>
          </w:tcPr>
          <w:p w14:paraId="62AB0237">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070A481D">
            <w:pPr>
              <w:pStyle w:val="123"/>
              <w:wordWrap w:val="0"/>
              <w:adjustRightInd w:val="0"/>
              <w:snapToGrid w:val="0"/>
              <w:jc w:val="center"/>
              <w:rPr>
                <w:snapToGrid w:val="0"/>
                <w:color w:val="auto"/>
                <w:kern w:val="0"/>
                <w:szCs w:val="21"/>
                <w:highlight w:val="none"/>
              </w:rPr>
            </w:pPr>
          </w:p>
        </w:tc>
        <w:tc>
          <w:tcPr>
            <w:tcW w:w="1929" w:type="dxa"/>
            <w:gridSpan w:val="3"/>
            <w:vAlign w:val="center"/>
          </w:tcPr>
          <w:p w14:paraId="264894D5">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中级职称人员</w:t>
            </w:r>
          </w:p>
        </w:tc>
        <w:tc>
          <w:tcPr>
            <w:tcW w:w="1416" w:type="dxa"/>
            <w:vAlign w:val="center"/>
          </w:tcPr>
          <w:p w14:paraId="622F3EEA">
            <w:pPr>
              <w:pStyle w:val="123"/>
              <w:wordWrap w:val="0"/>
              <w:adjustRightInd w:val="0"/>
              <w:snapToGrid w:val="0"/>
              <w:jc w:val="center"/>
              <w:rPr>
                <w:snapToGrid w:val="0"/>
                <w:color w:val="auto"/>
                <w:kern w:val="0"/>
                <w:szCs w:val="21"/>
                <w:highlight w:val="none"/>
              </w:rPr>
            </w:pPr>
          </w:p>
        </w:tc>
      </w:tr>
      <w:tr w14:paraId="5EF9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vAlign w:val="center"/>
          </w:tcPr>
          <w:p w14:paraId="7E44540E">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基本账户</w:t>
            </w:r>
          </w:p>
          <w:p w14:paraId="59A2EC59">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开户银行</w:t>
            </w:r>
          </w:p>
        </w:tc>
        <w:tc>
          <w:tcPr>
            <w:tcW w:w="2586" w:type="dxa"/>
            <w:gridSpan w:val="2"/>
            <w:vAlign w:val="center"/>
          </w:tcPr>
          <w:p w14:paraId="3D3879FC">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433E2AF3">
            <w:pPr>
              <w:pStyle w:val="123"/>
              <w:wordWrap w:val="0"/>
              <w:adjustRightInd w:val="0"/>
              <w:snapToGrid w:val="0"/>
              <w:jc w:val="center"/>
              <w:rPr>
                <w:snapToGrid w:val="0"/>
                <w:color w:val="auto"/>
                <w:kern w:val="0"/>
                <w:szCs w:val="21"/>
                <w:highlight w:val="none"/>
              </w:rPr>
            </w:pPr>
          </w:p>
        </w:tc>
        <w:tc>
          <w:tcPr>
            <w:tcW w:w="1929" w:type="dxa"/>
            <w:gridSpan w:val="3"/>
            <w:vAlign w:val="center"/>
          </w:tcPr>
          <w:p w14:paraId="7211B815">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初级职称人员</w:t>
            </w:r>
          </w:p>
        </w:tc>
        <w:tc>
          <w:tcPr>
            <w:tcW w:w="1416" w:type="dxa"/>
            <w:vAlign w:val="center"/>
          </w:tcPr>
          <w:p w14:paraId="7F429FBD">
            <w:pPr>
              <w:pStyle w:val="123"/>
              <w:wordWrap w:val="0"/>
              <w:adjustRightInd w:val="0"/>
              <w:snapToGrid w:val="0"/>
              <w:jc w:val="center"/>
              <w:rPr>
                <w:snapToGrid w:val="0"/>
                <w:color w:val="auto"/>
                <w:kern w:val="0"/>
                <w:szCs w:val="21"/>
                <w:highlight w:val="none"/>
              </w:rPr>
            </w:pPr>
          </w:p>
        </w:tc>
      </w:tr>
      <w:tr w14:paraId="22F6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vAlign w:val="center"/>
          </w:tcPr>
          <w:p w14:paraId="31347943">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基本账户</w:t>
            </w:r>
          </w:p>
          <w:p w14:paraId="2549ED55">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银行</w:t>
            </w:r>
            <w:r>
              <w:rPr>
                <w:snapToGrid w:val="0"/>
                <w:color w:val="auto"/>
                <w:kern w:val="0"/>
                <w:szCs w:val="21"/>
                <w:highlight w:val="none"/>
              </w:rPr>
              <w:t>账号</w:t>
            </w:r>
          </w:p>
        </w:tc>
        <w:tc>
          <w:tcPr>
            <w:tcW w:w="2586" w:type="dxa"/>
            <w:gridSpan w:val="2"/>
            <w:vAlign w:val="center"/>
          </w:tcPr>
          <w:p w14:paraId="0E668A42">
            <w:pPr>
              <w:pStyle w:val="123"/>
              <w:wordWrap w:val="0"/>
              <w:adjustRightInd w:val="0"/>
              <w:snapToGrid w:val="0"/>
              <w:jc w:val="center"/>
              <w:rPr>
                <w:snapToGrid w:val="0"/>
                <w:color w:val="auto"/>
                <w:kern w:val="0"/>
                <w:szCs w:val="21"/>
                <w:highlight w:val="none"/>
              </w:rPr>
            </w:pPr>
          </w:p>
        </w:tc>
        <w:tc>
          <w:tcPr>
            <w:tcW w:w="1089" w:type="dxa"/>
            <w:gridSpan w:val="2"/>
            <w:vMerge w:val="continue"/>
            <w:vAlign w:val="center"/>
          </w:tcPr>
          <w:p w14:paraId="422F46B5">
            <w:pPr>
              <w:pStyle w:val="123"/>
              <w:wordWrap w:val="0"/>
              <w:adjustRightInd w:val="0"/>
              <w:snapToGrid w:val="0"/>
              <w:jc w:val="center"/>
              <w:rPr>
                <w:snapToGrid w:val="0"/>
                <w:color w:val="auto"/>
                <w:kern w:val="0"/>
                <w:szCs w:val="21"/>
                <w:highlight w:val="none"/>
              </w:rPr>
            </w:pPr>
          </w:p>
        </w:tc>
        <w:tc>
          <w:tcPr>
            <w:tcW w:w="1929" w:type="dxa"/>
            <w:gridSpan w:val="3"/>
            <w:vAlign w:val="center"/>
          </w:tcPr>
          <w:p w14:paraId="7107ED63">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技术员</w:t>
            </w:r>
          </w:p>
        </w:tc>
        <w:tc>
          <w:tcPr>
            <w:tcW w:w="1416" w:type="dxa"/>
            <w:vAlign w:val="center"/>
          </w:tcPr>
          <w:p w14:paraId="6B132CCA">
            <w:pPr>
              <w:pStyle w:val="123"/>
              <w:wordWrap w:val="0"/>
              <w:adjustRightInd w:val="0"/>
              <w:snapToGrid w:val="0"/>
              <w:jc w:val="center"/>
              <w:rPr>
                <w:snapToGrid w:val="0"/>
                <w:color w:val="auto"/>
                <w:kern w:val="0"/>
                <w:szCs w:val="21"/>
                <w:highlight w:val="none"/>
              </w:rPr>
            </w:pPr>
          </w:p>
        </w:tc>
      </w:tr>
      <w:tr w14:paraId="45F7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jc w:val="center"/>
        </w:trPr>
        <w:tc>
          <w:tcPr>
            <w:tcW w:w="1485" w:type="dxa"/>
            <w:vAlign w:val="center"/>
          </w:tcPr>
          <w:p w14:paraId="506B8422">
            <w:pPr>
              <w:pStyle w:val="123"/>
              <w:wordWrap w:val="0"/>
              <w:adjustRightInd w:val="0"/>
              <w:snapToGrid w:val="0"/>
              <w:jc w:val="center"/>
              <w:rPr>
                <w:snapToGrid w:val="0"/>
                <w:color w:val="auto"/>
                <w:kern w:val="0"/>
                <w:szCs w:val="21"/>
                <w:highlight w:val="none"/>
              </w:rPr>
            </w:pPr>
            <w:r>
              <w:rPr>
                <w:snapToGrid w:val="0"/>
                <w:color w:val="auto"/>
                <w:kern w:val="0"/>
                <w:szCs w:val="21"/>
                <w:highlight w:val="none"/>
              </w:rPr>
              <w:t>经营范围</w:t>
            </w:r>
          </w:p>
        </w:tc>
        <w:tc>
          <w:tcPr>
            <w:tcW w:w="7020" w:type="dxa"/>
            <w:gridSpan w:val="8"/>
            <w:vAlign w:val="center"/>
          </w:tcPr>
          <w:p w14:paraId="75872544">
            <w:pPr>
              <w:pStyle w:val="123"/>
              <w:wordWrap w:val="0"/>
              <w:adjustRightInd w:val="0"/>
              <w:snapToGrid w:val="0"/>
              <w:jc w:val="left"/>
              <w:rPr>
                <w:snapToGrid w:val="0"/>
                <w:color w:val="auto"/>
                <w:kern w:val="0"/>
                <w:szCs w:val="21"/>
                <w:highlight w:val="none"/>
              </w:rPr>
            </w:pPr>
          </w:p>
        </w:tc>
      </w:tr>
      <w:tr w14:paraId="2403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1485" w:type="dxa"/>
            <w:vAlign w:val="center"/>
          </w:tcPr>
          <w:p w14:paraId="55D2A259">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关联企业情况</w:t>
            </w:r>
          </w:p>
        </w:tc>
        <w:tc>
          <w:tcPr>
            <w:tcW w:w="7020" w:type="dxa"/>
            <w:gridSpan w:val="8"/>
            <w:vAlign w:val="center"/>
          </w:tcPr>
          <w:p w14:paraId="52BC443D">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包括但不限于与投标人存在以下关系的不同单位：</w:t>
            </w:r>
          </w:p>
          <w:p w14:paraId="47B8B511">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1．法定代表人为同一人的。</w:t>
            </w:r>
          </w:p>
          <w:p w14:paraId="6F0827CB">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2．存在控股、管理关系的。</w:t>
            </w:r>
          </w:p>
          <w:p w14:paraId="3C45B5FD">
            <w:pPr>
              <w:pStyle w:val="123"/>
              <w:wordWrap w:val="0"/>
              <w:adjustRightInd w:val="0"/>
              <w:snapToGrid w:val="0"/>
              <w:rPr>
                <w:snapToGrid w:val="0"/>
                <w:color w:val="auto"/>
                <w:kern w:val="0"/>
                <w:szCs w:val="21"/>
                <w:highlight w:val="none"/>
              </w:rPr>
            </w:pPr>
            <w:r>
              <w:rPr>
                <w:rFonts w:hint="eastAsia"/>
                <w:snapToGrid w:val="0"/>
                <w:color w:val="auto"/>
                <w:kern w:val="0"/>
                <w:szCs w:val="21"/>
                <w:highlight w:val="none"/>
              </w:rPr>
              <w:t>3．主要人员相互任职的。</w:t>
            </w:r>
          </w:p>
        </w:tc>
      </w:tr>
      <w:tr w14:paraId="7000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85" w:type="dxa"/>
            <w:vAlign w:val="center"/>
          </w:tcPr>
          <w:p w14:paraId="141E9CB8">
            <w:pPr>
              <w:pStyle w:val="123"/>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备注</w:t>
            </w:r>
          </w:p>
        </w:tc>
        <w:tc>
          <w:tcPr>
            <w:tcW w:w="7020" w:type="dxa"/>
            <w:gridSpan w:val="8"/>
            <w:vAlign w:val="center"/>
          </w:tcPr>
          <w:p w14:paraId="6958C464">
            <w:pPr>
              <w:pStyle w:val="123"/>
              <w:wordWrap w:val="0"/>
              <w:adjustRightInd w:val="0"/>
              <w:snapToGrid w:val="0"/>
              <w:jc w:val="center"/>
              <w:rPr>
                <w:snapToGrid w:val="0"/>
                <w:color w:val="auto"/>
                <w:kern w:val="0"/>
                <w:szCs w:val="21"/>
                <w:highlight w:val="none"/>
              </w:rPr>
            </w:pPr>
          </w:p>
        </w:tc>
      </w:tr>
    </w:tbl>
    <w:p w14:paraId="4B49F40D">
      <w:pPr>
        <w:pStyle w:val="123"/>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5D919B74">
      <w:pPr>
        <w:pStyle w:val="123"/>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1．《投标人基本情况表》后应附以下资料：</w:t>
      </w:r>
    </w:p>
    <w:p w14:paraId="05EC1683">
      <w:pPr>
        <w:pStyle w:val="123"/>
        <w:wordWrap w:val="0"/>
        <w:adjustRightInd w:val="0"/>
        <w:snapToGrid w:val="0"/>
        <w:spacing w:line="400" w:lineRule="exact"/>
        <w:ind w:firstLine="420" w:firstLineChars="200"/>
        <w:rPr>
          <w:b/>
          <w:bCs/>
          <w:snapToGrid w:val="0"/>
          <w:color w:val="auto"/>
          <w:kern w:val="0"/>
          <w:szCs w:val="21"/>
          <w:highlight w:val="none"/>
        </w:rPr>
      </w:pPr>
      <w:r>
        <w:rPr>
          <w:rFonts w:hint="eastAsia"/>
          <w:snapToGrid w:val="0"/>
          <w:color w:val="auto"/>
          <w:kern w:val="0"/>
          <w:szCs w:val="21"/>
          <w:highlight w:val="none"/>
        </w:rPr>
        <w:t>（1）企业营业执照、资质证书、安全生产许可证的（</w:t>
      </w:r>
      <w:r>
        <w:rPr>
          <w:rFonts w:hint="eastAsia"/>
          <w:b/>
          <w:bCs/>
          <w:snapToGrid w:val="0"/>
          <w:color w:val="auto"/>
          <w:kern w:val="0"/>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1AD9A3F0">
      <w:pPr>
        <w:pStyle w:val="123"/>
        <w:wordWrap w:val="0"/>
        <w:adjustRightInd w:val="0"/>
        <w:snapToGrid w:val="0"/>
        <w:spacing w:line="400" w:lineRule="exact"/>
        <w:ind w:firstLine="420" w:firstLineChars="200"/>
        <w:rPr>
          <w:snapToGrid w:val="0"/>
          <w:color w:val="auto"/>
          <w:kern w:val="0"/>
          <w:highlight w:val="none"/>
        </w:rPr>
      </w:pPr>
      <w:r>
        <w:rPr>
          <w:rFonts w:hint="eastAsia"/>
          <w:snapToGrid w:val="0"/>
          <w:color w:val="auto"/>
          <w:kern w:val="0"/>
          <w:szCs w:val="21"/>
          <w:highlight w:val="none"/>
        </w:rPr>
        <w:t>（2）</w:t>
      </w:r>
      <w:r>
        <w:rPr>
          <w:rFonts w:hint="eastAsia"/>
          <w:snapToGrid w:val="0"/>
          <w:color w:val="auto"/>
          <w:kern w:val="0"/>
          <w:highlight w:val="none"/>
        </w:rPr>
        <w:t>“进粤企业和人员诚信信息登记平台”企业信息情况打印页。（适用于省外建筑企业）</w:t>
      </w:r>
    </w:p>
    <w:p w14:paraId="64B974A6">
      <w:pPr>
        <w:pStyle w:val="123"/>
        <w:wordWrap w:val="0"/>
        <w:adjustRightInd w:val="0"/>
        <w:snapToGrid w:val="0"/>
        <w:spacing w:line="400" w:lineRule="exact"/>
        <w:ind w:firstLine="420" w:firstLineChars="200"/>
        <w:rPr>
          <w:snapToGrid w:val="0"/>
          <w:color w:val="auto"/>
          <w:kern w:val="0"/>
          <w:highlight w:val="none"/>
        </w:rPr>
      </w:pPr>
      <w:r>
        <w:rPr>
          <w:rFonts w:hint="eastAsia"/>
          <w:snapToGrid w:val="0"/>
          <w:color w:val="auto"/>
          <w:kern w:val="0"/>
          <w:szCs w:val="21"/>
          <w:highlight w:val="none"/>
        </w:rPr>
        <w:t>（3）</w:t>
      </w:r>
      <w:r>
        <w:rPr>
          <w:rFonts w:hint="eastAsia"/>
          <w:snapToGrid w:val="0"/>
          <w:color w:val="auto"/>
          <w:kern w:val="0"/>
          <w:highlight w:val="none"/>
        </w:rPr>
        <w:t>《法人和非法人组织公共信用信息报告》（在“信用中国”网站企业查询界面中下载）。</w:t>
      </w:r>
    </w:p>
    <w:p w14:paraId="6BE422B1">
      <w:pPr>
        <w:pStyle w:val="123"/>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Cs w:val="21"/>
          <w:highlight w:val="none"/>
          <w:lang w:val="en-US" w:eastAsia="zh-CN"/>
        </w:rPr>
      </w:pPr>
      <w:r>
        <w:rPr>
          <w:rFonts w:hint="eastAsia" w:ascii="Times New Roman" w:hAnsi="Times New Roman" w:eastAsia="宋体" w:cs="Times New Roman"/>
          <w:snapToGrid w:val="0"/>
          <w:color w:val="auto"/>
          <w:kern w:val="0"/>
          <w:szCs w:val="21"/>
          <w:highlight w:val="none"/>
          <w:lang w:val="en-US" w:eastAsia="zh-CN"/>
        </w:rPr>
        <w:t>2．联合体投标的，联合体成员单位均应填写《投标人基本情况表》并提供以上所需资料。</w:t>
      </w:r>
    </w:p>
    <w:p w14:paraId="4073447B">
      <w:pPr>
        <w:pStyle w:val="74"/>
        <w:widowControl w:val="0"/>
        <w:wordWrap w:val="0"/>
        <w:adjustRightInd w:val="0"/>
        <w:snapToGrid w:val="0"/>
        <w:spacing w:line="400" w:lineRule="exact"/>
        <w:jc w:val="center"/>
        <w:rPr>
          <w:rFonts w:ascii="Times New Roman"/>
          <w:snapToGrid w:val="0"/>
          <w:color w:val="auto"/>
          <w:sz w:val="21"/>
          <w:szCs w:val="21"/>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bookmarkEnd w:id="327"/>
    <w:bookmarkEnd w:id="328"/>
    <w:p w14:paraId="23E69D5E">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361" w:name="_Toc30981"/>
      <w:bookmarkStart w:id="362" w:name="_Toc11540"/>
      <w:bookmarkStart w:id="363" w:name="_Toc32402"/>
      <w:bookmarkStart w:id="364" w:name="_Toc20248"/>
      <w:bookmarkStart w:id="365" w:name="_Toc10778"/>
      <w:r>
        <w:rPr>
          <w:rFonts w:hint="eastAsia" w:ascii="Times New Roman"/>
          <w:b/>
          <w:snapToGrid w:val="0"/>
          <w:color w:val="auto"/>
          <w:highlight w:val="none"/>
        </w:rPr>
        <w:t>格式八 项目经理简历表</w:t>
      </w:r>
      <w:bookmarkEnd w:id="361"/>
      <w:bookmarkEnd w:id="362"/>
      <w:bookmarkEnd w:id="363"/>
      <w:bookmarkEnd w:id="364"/>
      <w:bookmarkEnd w:id="365"/>
    </w:p>
    <w:p w14:paraId="0B8AD66C">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FB151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52BBBCB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6A4C697F">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725E16A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755AEE1C">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46A2AA6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26A4153D">
            <w:pPr>
              <w:wordWrap w:val="0"/>
              <w:adjustRightInd w:val="0"/>
              <w:snapToGrid w:val="0"/>
              <w:spacing w:line="240" w:lineRule="auto"/>
              <w:jc w:val="center"/>
              <w:rPr>
                <w:rFonts w:ascii="Times New Roman"/>
                <w:snapToGrid w:val="0"/>
                <w:color w:val="auto"/>
                <w:kern w:val="0"/>
                <w:sz w:val="21"/>
                <w:szCs w:val="21"/>
                <w:highlight w:val="none"/>
              </w:rPr>
            </w:pPr>
          </w:p>
        </w:tc>
      </w:tr>
      <w:tr w14:paraId="7A48F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0A626A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69BE0A4A">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39BD7B7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54F601AF">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37315D0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04F8DF7A">
            <w:pPr>
              <w:wordWrap w:val="0"/>
              <w:adjustRightInd w:val="0"/>
              <w:snapToGrid w:val="0"/>
              <w:spacing w:line="240" w:lineRule="auto"/>
              <w:jc w:val="center"/>
              <w:rPr>
                <w:rFonts w:ascii="Times New Roman"/>
                <w:snapToGrid w:val="0"/>
                <w:color w:val="auto"/>
                <w:kern w:val="0"/>
                <w:sz w:val="21"/>
                <w:szCs w:val="21"/>
                <w:highlight w:val="none"/>
              </w:rPr>
            </w:pPr>
          </w:p>
        </w:tc>
      </w:tr>
      <w:tr w14:paraId="74507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0E6038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5C5A1142">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7E0C6A4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33097868">
            <w:pPr>
              <w:wordWrap w:val="0"/>
              <w:adjustRightInd w:val="0"/>
              <w:snapToGrid w:val="0"/>
              <w:spacing w:line="240" w:lineRule="auto"/>
              <w:jc w:val="center"/>
              <w:rPr>
                <w:rFonts w:ascii="Times New Roman"/>
                <w:snapToGrid w:val="0"/>
                <w:color w:val="auto"/>
                <w:kern w:val="0"/>
                <w:sz w:val="21"/>
                <w:szCs w:val="21"/>
                <w:highlight w:val="none"/>
              </w:rPr>
            </w:pPr>
          </w:p>
        </w:tc>
      </w:tr>
      <w:tr w14:paraId="7F5C7C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1861608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以项目经理身份参与过的主要业绩（已完工项目）</w:t>
            </w:r>
          </w:p>
        </w:tc>
      </w:tr>
      <w:tr w14:paraId="491A7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283500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7A67A6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14C4B4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737516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1725AAC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615E0C7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2B3E7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65AB400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0D5795A">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1254153">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0CFC9D8">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27792086">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4B6C5EE">
            <w:pPr>
              <w:wordWrap w:val="0"/>
              <w:adjustRightInd w:val="0"/>
              <w:snapToGrid w:val="0"/>
              <w:spacing w:line="240" w:lineRule="auto"/>
              <w:jc w:val="center"/>
              <w:rPr>
                <w:rFonts w:ascii="Times New Roman"/>
                <w:snapToGrid w:val="0"/>
                <w:color w:val="auto"/>
                <w:kern w:val="0"/>
                <w:sz w:val="21"/>
                <w:szCs w:val="21"/>
                <w:highlight w:val="none"/>
              </w:rPr>
            </w:pPr>
          </w:p>
        </w:tc>
      </w:tr>
      <w:tr w14:paraId="3A29F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2C11668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ED85AE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506B048">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2C56C55">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E01C3D5">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175B8F4">
            <w:pPr>
              <w:wordWrap w:val="0"/>
              <w:adjustRightInd w:val="0"/>
              <w:snapToGrid w:val="0"/>
              <w:spacing w:line="240" w:lineRule="auto"/>
              <w:jc w:val="center"/>
              <w:rPr>
                <w:rFonts w:ascii="Times New Roman"/>
                <w:snapToGrid w:val="0"/>
                <w:color w:val="auto"/>
                <w:kern w:val="0"/>
                <w:sz w:val="21"/>
                <w:szCs w:val="21"/>
                <w:highlight w:val="none"/>
              </w:rPr>
            </w:pPr>
          </w:p>
        </w:tc>
      </w:tr>
      <w:tr w14:paraId="7D594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9C1EE4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65C031A">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1D7AAB0">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06FE38A">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0B9C47B1">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82F8956">
            <w:pPr>
              <w:wordWrap w:val="0"/>
              <w:adjustRightInd w:val="0"/>
              <w:snapToGrid w:val="0"/>
              <w:spacing w:line="240" w:lineRule="auto"/>
              <w:jc w:val="center"/>
              <w:rPr>
                <w:rFonts w:ascii="Times New Roman"/>
                <w:snapToGrid w:val="0"/>
                <w:color w:val="auto"/>
                <w:kern w:val="0"/>
                <w:sz w:val="21"/>
                <w:szCs w:val="21"/>
                <w:highlight w:val="none"/>
              </w:rPr>
            </w:pPr>
          </w:p>
        </w:tc>
      </w:tr>
      <w:tr w14:paraId="5AB32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B8DC5A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41A6108">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058B332">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025342C">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12AC77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326358AC">
            <w:pPr>
              <w:wordWrap w:val="0"/>
              <w:adjustRightInd w:val="0"/>
              <w:snapToGrid w:val="0"/>
              <w:spacing w:line="240" w:lineRule="auto"/>
              <w:jc w:val="center"/>
              <w:rPr>
                <w:rFonts w:ascii="Times New Roman"/>
                <w:snapToGrid w:val="0"/>
                <w:color w:val="auto"/>
                <w:kern w:val="0"/>
                <w:sz w:val="21"/>
                <w:szCs w:val="21"/>
                <w:highlight w:val="none"/>
              </w:rPr>
            </w:pPr>
          </w:p>
        </w:tc>
      </w:tr>
    </w:tbl>
    <w:p w14:paraId="00CFD7E3">
      <w:pPr>
        <w:wordWrap w:val="0"/>
        <w:adjustRightInd w:val="0"/>
        <w:snapToGrid w:val="0"/>
        <w:spacing w:line="240" w:lineRule="auto"/>
        <w:jc w:val="center"/>
        <w:rPr>
          <w:rFonts w:hint="eastAsia" w:ascii="Times New Roman"/>
          <w:b w:val="0"/>
          <w:bCs w:val="0"/>
          <w:snapToGrid w:val="0"/>
          <w:color w:val="auto"/>
          <w:kern w:val="0"/>
          <w:sz w:val="30"/>
          <w:szCs w:val="30"/>
          <w:highlight w:val="none"/>
        </w:rPr>
      </w:pPr>
      <w:bookmarkStart w:id="366" w:name="_Toc21706"/>
      <w:bookmarkStart w:id="367" w:name="_Toc14457"/>
      <w:r>
        <w:rPr>
          <w:rFonts w:hint="eastAsia" w:ascii="Times New Roman"/>
          <w:b w:val="0"/>
          <w:bCs w:val="0"/>
          <w:snapToGrid w:val="0"/>
          <w:color w:val="auto"/>
          <w:kern w:val="0"/>
          <w:sz w:val="30"/>
          <w:szCs w:val="30"/>
          <w:highlight w:val="none"/>
        </w:rPr>
        <w:t>项目经理简历表</w:t>
      </w:r>
      <w:bookmarkEnd w:id="366"/>
      <w:bookmarkEnd w:id="367"/>
    </w:p>
    <w:p w14:paraId="581035D8">
      <w:pPr>
        <w:wordWrap w:val="0"/>
        <w:adjustRightInd w:val="0"/>
        <w:snapToGrid w:val="0"/>
        <w:spacing w:line="440" w:lineRule="exact"/>
        <w:ind w:firstLine="570"/>
        <w:rPr>
          <w:rFonts w:ascii="Times New Roman"/>
          <w:snapToGrid w:val="0"/>
          <w:color w:val="auto"/>
          <w:kern w:val="0"/>
          <w:szCs w:val="28"/>
          <w:highlight w:val="none"/>
        </w:rPr>
      </w:pPr>
    </w:p>
    <w:p w14:paraId="2BE1696F">
      <w:pPr>
        <w:pStyle w:val="62"/>
        <w:wordWrap w:val="0"/>
        <w:adjustRightInd w:val="0"/>
        <w:snapToGrid w:val="0"/>
        <w:spacing w:line="440" w:lineRule="exact"/>
        <w:jc w:val="right"/>
        <w:rPr>
          <w:rFonts w:ascii="Times New Roman"/>
          <w:snapToGrid w:val="0"/>
          <w:color w:val="auto"/>
          <w:kern w:val="0"/>
          <w:highlight w:val="none"/>
        </w:rPr>
      </w:pPr>
    </w:p>
    <w:p w14:paraId="104C1EE6">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项目经理：</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63296D59">
      <w:pPr>
        <w:pStyle w:val="62"/>
        <w:wordWrap w:val="0"/>
        <w:adjustRightInd w:val="0"/>
        <w:snapToGrid w:val="0"/>
        <w:spacing w:line="440" w:lineRule="exact"/>
        <w:jc w:val="right"/>
        <w:rPr>
          <w:rFonts w:ascii="Times New Roman"/>
          <w:snapToGrid w:val="0"/>
          <w:color w:val="auto"/>
          <w:kern w:val="0"/>
          <w:highlight w:val="none"/>
        </w:rPr>
      </w:pPr>
    </w:p>
    <w:p w14:paraId="642CC591">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38C05AFC">
      <w:pPr>
        <w:wordWrap w:val="0"/>
        <w:adjustRightInd w:val="0"/>
        <w:snapToGrid w:val="0"/>
        <w:spacing w:line="400" w:lineRule="exact"/>
        <w:ind w:firstLine="570"/>
        <w:rPr>
          <w:rFonts w:ascii="Times New Roman"/>
          <w:snapToGrid w:val="0"/>
          <w:color w:val="auto"/>
          <w:kern w:val="0"/>
          <w:szCs w:val="28"/>
          <w:highlight w:val="none"/>
        </w:rPr>
      </w:pPr>
    </w:p>
    <w:p w14:paraId="4067B71C">
      <w:pPr>
        <w:wordWrap w:val="0"/>
        <w:adjustRightInd w:val="0"/>
        <w:snapToGrid w:val="0"/>
        <w:spacing w:line="400" w:lineRule="exact"/>
        <w:rPr>
          <w:rFonts w:hAnsi="宋体" w:cs="宋体"/>
          <w:snapToGrid w:val="0"/>
          <w:color w:val="auto"/>
          <w:kern w:val="0"/>
          <w:sz w:val="21"/>
          <w:szCs w:val="21"/>
          <w:highlight w:val="none"/>
        </w:rPr>
      </w:pPr>
      <w:r>
        <w:rPr>
          <w:rFonts w:hint="eastAsia" w:ascii="Times New Roman"/>
          <w:snapToGrid w:val="0"/>
          <w:color w:val="auto"/>
          <w:kern w:val="0"/>
          <w:sz w:val="21"/>
          <w:szCs w:val="28"/>
          <w:highlight w:val="none"/>
        </w:rPr>
        <w:t xml:space="preserve"> </w:t>
      </w:r>
      <w:r>
        <w:rPr>
          <w:rFonts w:hAnsi="宋体" w:cs="宋体"/>
          <w:snapToGrid w:val="0"/>
          <w:color w:val="auto"/>
          <w:kern w:val="0"/>
          <w:sz w:val="21"/>
          <w:szCs w:val="21"/>
          <w:highlight w:val="none"/>
        </w:rPr>
        <w:t>说明：《项目经理简历表》后应附拟派项目经理以下资料：</w:t>
      </w:r>
    </w:p>
    <w:p w14:paraId="464C3FF4">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1．身份证</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w:t>
      </w:r>
    </w:p>
    <w:p w14:paraId="61CE11DF">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2．</w:t>
      </w:r>
      <w:r>
        <w:rPr>
          <w:rFonts w:hint="eastAsia" w:hAnsi="宋体" w:cs="宋体"/>
          <w:snapToGrid w:val="0"/>
          <w:color w:val="auto"/>
          <w:kern w:val="0"/>
          <w:sz w:val="21"/>
          <w:szCs w:val="21"/>
          <w:highlight w:val="none"/>
        </w:rPr>
        <w:t>建造师电子注册证书（在使用有效期内的有效电子证书）</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w:t>
      </w:r>
    </w:p>
    <w:p w14:paraId="6F83963F">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3．B类安全生产考核合格证书</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或广东省建筑施工企业管理人员安全生产考核系统考核合格信息打印页；</w:t>
      </w:r>
    </w:p>
    <w:p w14:paraId="11E05092">
      <w:pPr>
        <w:pStyle w:val="10"/>
        <w:ind w:firstLine="420" w:firstLineChars="200"/>
        <w:rPr>
          <w:rFonts w:hAnsi="宋体" w:cs="宋体"/>
          <w:snapToGrid w:val="0"/>
          <w:color w:val="auto"/>
          <w:sz w:val="21"/>
          <w:szCs w:val="21"/>
          <w:highlight w:val="none"/>
        </w:rPr>
      </w:pPr>
      <w:r>
        <w:rPr>
          <w:rFonts w:hAnsi="宋体" w:cs="宋体"/>
          <w:snapToGrid w:val="0"/>
          <w:color w:val="auto"/>
          <w:sz w:val="21"/>
          <w:szCs w:val="21"/>
          <w:highlight w:val="none"/>
        </w:rPr>
        <w:t>4．在本单位缴纳社保的证明（至少</w:t>
      </w:r>
      <w:r>
        <w:rPr>
          <w:rFonts w:hint="eastAsia" w:hAnsi="宋体" w:cs="宋体"/>
          <w:snapToGrid w:val="0"/>
          <w:color w:val="auto"/>
          <w:sz w:val="21"/>
          <w:szCs w:val="21"/>
          <w:highlight w:val="none"/>
        </w:rPr>
        <w:t>连续</w:t>
      </w:r>
      <w:r>
        <w:rPr>
          <w:rFonts w:hint="eastAsia" w:hAnsi="宋体" w:cs="宋体"/>
          <w:snapToGrid w:val="0"/>
          <w:color w:val="auto"/>
          <w:sz w:val="21"/>
          <w:szCs w:val="21"/>
          <w:highlight w:val="none"/>
          <w:lang w:val="en-US" w:eastAsia="zh-CN"/>
        </w:rPr>
        <w:t>一</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sz w:val="21"/>
          <w:szCs w:val="21"/>
          <w:highlight w:val="none"/>
        </w:rPr>
        <w:t>）</w:t>
      </w:r>
      <w:r>
        <w:rPr>
          <w:rFonts w:hint="eastAsia" w:hAnsi="宋体" w:cs="宋体"/>
          <w:snapToGrid w:val="0"/>
          <w:color w:val="auto"/>
          <w:sz w:val="21"/>
          <w:szCs w:val="21"/>
          <w:highlight w:val="none"/>
          <w:lang w:val="en-US" w:eastAsia="zh-CN"/>
        </w:rPr>
        <w:t>彩色</w:t>
      </w:r>
      <w:r>
        <w:rPr>
          <w:rFonts w:hint="eastAsia" w:hAnsi="宋体" w:cs="宋体"/>
          <w:snapToGrid w:val="0"/>
          <w:color w:val="auto"/>
          <w:sz w:val="21"/>
          <w:szCs w:val="21"/>
          <w:highlight w:val="none"/>
        </w:rPr>
        <w:t>扫描件</w:t>
      </w:r>
      <w:r>
        <w:rPr>
          <w:rFonts w:hAnsi="宋体" w:cs="宋体"/>
          <w:snapToGrid w:val="0"/>
          <w:color w:val="auto"/>
          <w:sz w:val="21"/>
          <w:szCs w:val="21"/>
          <w:highlight w:val="none"/>
        </w:rPr>
        <w:t>。拟派项目经理为退休返聘人员无法提供社保证明的，</w:t>
      </w:r>
      <w:r>
        <w:rPr>
          <w:rFonts w:hint="eastAsia" w:hAnsi="宋体" w:cs="宋体"/>
          <w:snapToGrid w:val="0"/>
          <w:color w:val="auto"/>
          <w:sz w:val="21"/>
          <w:szCs w:val="21"/>
          <w:highlight w:val="none"/>
          <w:lang w:eastAsia="zh-CN"/>
        </w:rPr>
        <w:t>提供退休证和</w:t>
      </w:r>
      <w:r>
        <w:rPr>
          <w:rFonts w:hint="eastAsia" w:hAnsi="宋体" w:cs="宋体"/>
          <w:snapToGrid w:val="0"/>
          <w:color w:val="auto"/>
          <w:sz w:val="21"/>
          <w:szCs w:val="21"/>
          <w:highlight w:val="none"/>
          <w:lang w:val="en-US" w:eastAsia="zh-CN"/>
        </w:rPr>
        <w:t>劳动合同彩色</w:t>
      </w:r>
      <w:r>
        <w:rPr>
          <w:rFonts w:hint="eastAsia" w:hAnsi="宋体" w:cs="宋体"/>
          <w:snapToGrid w:val="0"/>
          <w:color w:val="auto"/>
          <w:sz w:val="21"/>
          <w:szCs w:val="21"/>
          <w:highlight w:val="none"/>
        </w:rPr>
        <w:t>扫描件</w:t>
      </w:r>
      <w:r>
        <w:rPr>
          <w:rFonts w:hAnsi="宋体" w:cs="宋体"/>
          <w:snapToGrid w:val="0"/>
          <w:color w:val="auto"/>
          <w:sz w:val="21"/>
          <w:szCs w:val="21"/>
          <w:highlight w:val="none"/>
        </w:rPr>
        <w:t>；</w:t>
      </w:r>
    </w:p>
    <w:p w14:paraId="7EB8BC3C">
      <w:pPr>
        <w:pStyle w:val="10"/>
        <w:ind w:firstLine="420" w:firstLineChars="200"/>
        <w:rPr>
          <w:rStyle w:val="149"/>
          <w:rFonts w:hAnsi="宋体" w:cs="宋体"/>
          <w:color w:val="auto"/>
          <w:kern w:val="0"/>
          <w:sz w:val="21"/>
          <w:szCs w:val="21"/>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r>
        <w:rPr>
          <w:rFonts w:hint="eastAsia" w:ascii="Times New Roman"/>
          <w:snapToGrid w:val="0"/>
          <w:color w:val="auto"/>
          <w:sz w:val="21"/>
          <w:szCs w:val="28"/>
          <w:highlight w:val="none"/>
        </w:rPr>
        <w:t>5．</w:t>
      </w:r>
      <w:r>
        <w:rPr>
          <w:rFonts w:hint="eastAsia" w:ascii="Times New Roman"/>
          <w:snapToGrid w:val="0"/>
          <w:color w:val="auto"/>
          <w:sz w:val="21"/>
          <w:highlight w:val="none"/>
        </w:rPr>
        <w:t>“进粤企业和人员诚信信息登记平台”个人信息情况截图。（适用于省外建筑企业）</w:t>
      </w:r>
    </w:p>
    <w:p w14:paraId="1EBE5C42">
      <w:pPr>
        <w:pStyle w:val="4"/>
        <w:ind w:firstLine="0"/>
        <w:jc w:val="both"/>
        <w:rPr>
          <w:rFonts w:ascii="Times New Roman"/>
          <w:b/>
          <w:snapToGrid w:val="0"/>
          <w:color w:val="auto"/>
          <w:szCs w:val="22"/>
          <w:highlight w:val="none"/>
        </w:rPr>
      </w:pPr>
      <w:bookmarkStart w:id="368" w:name="_Toc5290"/>
      <w:bookmarkStart w:id="369" w:name="_Toc2842"/>
      <w:bookmarkStart w:id="370" w:name="_Toc24185"/>
      <w:bookmarkStart w:id="371" w:name="_Toc8211"/>
      <w:bookmarkStart w:id="372" w:name="_Toc936"/>
      <w:r>
        <w:rPr>
          <w:rFonts w:hint="eastAsia" w:ascii="Times New Roman"/>
          <w:b/>
          <w:snapToGrid w:val="0"/>
          <w:color w:val="auto"/>
          <w:szCs w:val="22"/>
          <w:highlight w:val="none"/>
        </w:rPr>
        <w:t>格式九 项目经理任职声明</w:t>
      </w:r>
      <w:bookmarkEnd w:id="368"/>
      <w:bookmarkEnd w:id="369"/>
      <w:bookmarkEnd w:id="370"/>
      <w:bookmarkEnd w:id="371"/>
      <w:bookmarkEnd w:id="372"/>
    </w:p>
    <w:p w14:paraId="69D65813">
      <w:pPr>
        <w:rPr>
          <w:color w:val="auto"/>
          <w:highlight w:val="none"/>
        </w:rPr>
      </w:pPr>
    </w:p>
    <w:p w14:paraId="38681F3D">
      <w:pPr>
        <w:wordWrap w:val="0"/>
        <w:adjustRightInd w:val="0"/>
        <w:snapToGrid w:val="0"/>
        <w:spacing w:before="260" w:after="260" w:line="440" w:lineRule="exact"/>
        <w:jc w:val="center"/>
        <w:rPr>
          <w:rFonts w:ascii="Times New Roman"/>
          <w:snapToGrid w:val="0"/>
          <w:color w:val="auto"/>
          <w:kern w:val="0"/>
          <w:szCs w:val="28"/>
          <w:highlight w:val="none"/>
        </w:rPr>
      </w:pPr>
      <w:r>
        <w:rPr>
          <w:rFonts w:hint="eastAsia" w:ascii="Times New Roman"/>
          <w:b/>
          <w:snapToGrid w:val="0"/>
          <w:color w:val="auto"/>
          <w:kern w:val="0"/>
          <w:sz w:val="30"/>
          <w:highlight w:val="none"/>
        </w:rPr>
        <w:t>项目经理任职声明</w:t>
      </w:r>
    </w:p>
    <w:p w14:paraId="4F6A54D7">
      <w:pPr>
        <w:wordWrap w:val="0"/>
        <w:adjustRightInd w:val="0"/>
        <w:snapToGrid w:val="0"/>
        <w:spacing w:line="440" w:lineRule="exact"/>
        <w:jc w:val="center"/>
        <w:rPr>
          <w:rFonts w:ascii="Times New Roman"/>
          <w:snapToGrid w:val="0"/>
          <w:color w:val="auto"/>
          <w:kern w:val="0"/>
          <w:szCs w:val="28"/>
          <w:highlight w:val="none"/>
        </w:rPr>
      </w:pPr>
    </w:p>
    <w:p w14:paraId="4DF5D77A">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（招标人名称）：</w:t>
      </w:r>
    </w:p>
    <w:p w14:paraId="41A9AF29">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我方在此声明，我方拟派往</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（项目名称）的项目经理</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（项目经理姓名）现阶段没有担任任何在施（包括已中标未开工、已开工未竣工）建设工程项目的项目经理。</w:t>
      </w:r>
    </w:p>
    <w:p w14:paraId="535EB33A">
      <w:pPr>
        <w:wordWrap w:val="0"/>
        <w:adjustRightInd w:val="0"/>
        <w:snapToGrid w:val="0"/>
        <w:spacing w:line="440" w:lineRule="exact"/>
        <w:ind w:firstLine="480"/>
        <w:rPr>
          <w:rFonts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462C75AF">
      <w:pPr>
        <w:wordWrap w:val="0"/>
        <w:adjustRightInd w:val="0"/>
        <w:snapToGrid w:val="0"/>
        <w:spacing w:line="440" w:lineRule="exact"/>
        <w:ind w:firstLine="480"/>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72C4EF3B">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特此承诺　　</w:t>
      </w:r>
    </w:p>
    <w:p w14:paraId="0A5C9926">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4A9466C0">
      <w:pPr>
        <w:wordWrap w:val="0"/>
        <w:adjustRightInd w:val="0"/>
        <w:snapToGrid w:val="0"/>
        <w:spacing w:line="440" w:lineRule="exact"/>
        <w:rPr>
          <w:rFonts w:ascii="Times New Roman"/>
          <w:snapToGrid w:val="0"/>
          <w:color w:val="auto"/>
          <w:kern w:val="0"/>
          <w:szCs w:val="28"/>
          <w:highlight w:val="none"/>
        </w:rPr>
      </w:pPr>
      <w:r>
        <w:rPr>
          <w:rFonts w:hint="eastAsia" w:ascii="Times New Roman"/>
          <w:snapToGrid w:val="0"/>
          <w:color w:val="auto"/>
          <w:kern w:val="0"/>
          <w:szCs w:val="28"/>
          <w:highlight w:val="none"/>
        </w:rPr>
        <w:t>　　</w:t>
      </w:r>
    </w:p>
    <w:p w14:paraId="5AA40B4F">
      <w:pPr>
        <w:wordWrap w:val="0"/>
        <w:adjustRightInd w:val="0"/>
        <w:snapToGrid w:val="0"/>
        <w:spacing w:line="440" w:lineRule="exact"/>
        <w:jc w:val="right"/>
        <w:rPr>
          <w:rFonts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4E2AB9EC">
      <w:pPr>
        <w:wordWrap w:val="0"/>
        <w:adjustRightInd w:val="0"/>
        <w:snapToGrid w:val="0"/>
        <w:spacing w:line="440" w:lineRule="exact"/>
        <w:jc w:val="right"/>
        <w:rPr>
          <w:rFonts w:ascii="Times New Roman"/>
          <w:snapToGrid w:val="0"/>
          <w:color w:val="auto"/>
          <w:kern w:val="0"/>
          <w:szCs w:val="28"/>
          <w:highlight w:val="none"/>
        </w:rPr>
      </w:pPr>
    </w:p>
    <w:p w14:paraId="322F0DB6">
      <w:pPr>
        <w:wordWrap w:val="0"/>
        <w:adjustRightInd w:val="0"/>
        <w:snapToGrid w:val="0"/>
        <w:spacing w:line="440" w:lineRule="exact"/>
        <w:jc w:val="right"/>
        <w:rPr>
          <w:rFonts w:ascii="Times New Roman"/>
          <w:snapToGrid w:val="0"/>
          <w:color w:val="auto"/>
          <w:kern w:val="0"/>
          <w:szCs w:val="28"/>
          <w:highlight w:val="none"/>
        </w:rPr>
      </w:pPr>
    </w:p>
    <w:p w14:paraId="247C4923">
      <w:pPr>
        <w:wordWrap w:val="0"/>
        <w:adjustRightInd w:val="0"/>
        <w:snapToGrid w:val="0"/>
        <w:spacing w:line="440" w:lineRule="exact"/>
        <w:jc w:val="right"/>
        <w:rPr>
          <w:rFonts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283E9789">
      <w:pPr>
        <w:wordWrap w:val="0"/>
        <w:adjustRightInd w:val="0"/>
        <w:snapToGrid w:val="0"/>
        <w:spacing w:line="440" w:lineRule="exact"/>
        <w:jc w:val="right"/>
        <w:rPr>
          <w:rFonts w:ascii="Times New Roman"/>
          <w:snapToGrid w:val="0"/>
          <w:color w:val="auto"/>
          <w:kern w:val="0"/>
          <w:szCs w:val="28"/>
          <w:highlight w:val="none"/>
        </w:rPr>
      </w:pPr>
    </w:p>
    <w:p w14:paraId="486D3293">
      <w:pPr>
        <w:wordWrap w:val="0"/>
        <w:adjustRightInd w:val="0"/>
        <w:snapToGrid w:val="0"/>
        <w:spacing w:line="440" w:lineRule="exact"/>
        <w:jc w:val="center"/>
        <w:rPr>
          <w:rFonts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2535CD7A">
      <w:pPr>
        <w:wordWrap w:val="0"/>
        <w:adjustRightInd w:val="0"/>
        <w:snapToGrid w:val="0"/>
        <w:spacing w:line="440" w:lineRule="exact"/>
        <w:rPr>
          <w:rFonts w:ascii="Times New Roman"/>
          <w:snapToGrid w:val="0"/>
          <w:color w:val="auto"/>
          <w:kern w:val="0"/>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38762122">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highlight w:val="none"/>
        </w:rPr>
      </w:pPr>
      <w:bookmarkStart w:id="373" w:name="_Toc21420"/>
      <w:bookmarkStart w:id="374" w:name="_Toc24994"/>
      <w:bookmarkStart w:id="375" w:name="_Toc27257"/>
      <w:bookmarkStart w:id="376" w:name="_Toc20335"/>
      <w:bookmarkStart w:id="377" w:name="_Toc14741"/>
      <w:r>
        <w:rPr>
          <w:rFonts w:hint="eastAsia" w:ascii="Times New Roman"/>
          <w:b/>
          <w:snapToGrid w:val="0"/>
          <w:color w:val="auto"/>
          <w:highlight w:val="none"/>
        </w:rPr>
        <w:t>格式十 项目技术负责人简历表</w:t>
      </w:r>
      <w:bookmarkEnd w:id="373"/>
      <w:bookmarkEnd w:id="374"/>
      <w:bookmarkEnd w:id="375"/>
      <w:bookmarkEnd w:id="376"/>
      <w:bookmarkEnd w:id="377"/>
    </w:p>
    <w:p w14:paraId="799AB6BA">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E89D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E7A6E0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56148716">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6E57E83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271727B7">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0046A64C">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472D3E93">
            <w:pPr>
              <w:wordWrap w:val="0"/>
              <w:adjustRightInd w:val="0"/>
              <w:snapToGrid w:val="0"/>
              <w:spacing w:line="240" w:lineRule="auto"/>
              <w:jc w:val="center"/>
              <w:rPr>
                <w:rFonts w:ascii="Times New Roman"/>
                <w:snapToGrid w:val="0"/>
                <w:color w:val="auto"/>
                <w:kern w:val="0"/>
                <w:sz w:val="21"/>
                <w:szCs w:val="21"/>
                <w:highlight w:val="none"/>
              </w:rPr>
            </w:pPr>
          </w:p>
        </w:tc>
      </w:tr>
      <w:tr w14:paraId="6F733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4F1FD5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065EA625">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2F632C3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529F0EDA">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3728784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4B850019">
            <w:pPr>
              <w:wordWrap w:val="0"/>
              <w:adjustRightInd w:val="0"/>
              <w:snapToGrid w:val="0"/>
              <w:spacing w:line="240" w:lineRule="auto"/>
              <w:jc w:val="center"/>
              <w:rPr>
                <w:rFonts w:ascii="Times New Roman"/>
                <w:snapToGrid w:val="0"/>
                <w:color w:val="auto"/>
                <w:kern w:val="0"/>
                <w:sz w:val="21"/>
                <w:szCs w:val="21"/>
                <w:highlight w:val="none"/>
              </w:rPr>
            </w:pPr>
          </w:p>
        </w:tc>
      </w:tr>
      <w:tr w14:paraId="6CA5F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3F16A1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47D590C2">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654C4DF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415256F0">
            <w:pPr>
              <w:wordWrap w:val="0"/>
              <w:adjustRightInd w:val="0"/>
              <w:snapToGrid w:val="0"/>
              <w:spacing w:line="240" w:lineRule="auto"/>
              <w:jc w:val="center"/>
              <w:rPr>
                <w:rFonts w:ascii="Times New Roman"/>
                <w:snapToGrid w:val="0"/>
                <w:color w:val="auto"/>
                <w:kern w:val="0"/>
                <w:sz w:val="21"/>
                <w:szCs w:val="21"/>
                <w:highlight w:val="none"/>
              </w:rPr>
            </w:pPr>
          </w:p>
        </w:tc>
      </w:tr>
      <w:tr w14:paraId="5957B7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32F9605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以项目技术负责人身份参与过的主要业绩（已完工项目）</w:t>
            </w:r>
          </w:p>
        </w:tc>
      </w:tr>
      <w:tr w14:paraId="4AD1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81098CD">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2F211F8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2778CEC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E1AD68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359B563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6FD5F88D">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11977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A49FDB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B3D684E">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529E65F">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307479B">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7016EDB6">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1E4D1E99">
            <w:pPr>
              <w:wordWrap w:val="0"/>
              <w:adjustRightInd w:val="0"/>
              <w:snapToGrid w:val="0"/>
              <w:spacing w:line="240" w:lineRule="auto"/>
              <w:jc w:val="center"/>
              <w:rPr>
                <w:rFonts w:ascii="Times New Roman"/>
                <w:snapToGrid w:val="0"/>
                <w:color w:val="auto"/>
                <w:kern w:val="0"/>
                <w:sz w:val="21"/>
                <w:szCs w:val="21"/>
                <w:highlight w:val="none"/>
              </w:rPr>
            </w:pPr>
          </w:p>
        </w:tc>
      </w:tr>
      <w:tr w14:paraId="232DF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0DA594C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9DED256">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28D19549">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ABBFD86">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63E4929">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01B76898">
            <w:pPr>
              <w:wordWrap w:val="0"/>
              <w:adjustRightInd w:val="0"/>
              <w:snapToGrid w:val="0"/>
              <w:spacing w:line="240" w:lineRule="auto"/>
              <w:jc w:val="center"/>
              <w:rPr>
                <w:rFonts w:ascii="Times New Roman"/>
                <w:snapToGrid w:val="0"/>
                <w:color w:val="auto"/>
                <w:kern w:val="0"/>
                <w:sz w:val="21"/>
                <w:szCs w:val="21"/>
                <w:highlight w:val="none"/>
              </w:rPr>
            </w:pPr>
          </w:p>
        </w:tc>
      </w:tr>
      <w:tr w14:paraId="710E2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A5EB3B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209763F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7931064">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8AB6BE5">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9A7A492">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287A85D">
            <w:pPr>
              <w:wordWrap w:val="0"/>
              <w:adjustRightInd w:val="0"/>
              <w:snapToGrid w:val="0"/>
              <w:spacing w:line="240" w:lineRule="auto"/>
              <w:jc w:val="center"/>
              <w:rPr>
                <w:rFonts w:ascii="Times New Roman"/>
                <w:snapToGrid w:val="0"/>
                <w:color w:val="auto"/>
                <w:kern w:val="0"/>
                <w:sz w:val="21"/>
                <w:szCs w:val="21"/>
                <w:highlight w:val="none"/>
              </w:rPr>
            </w:pPr>
          </w:p>
        </w:tc>
      </w:tr>
      <w:tr w14:paraId="5334D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894E65D">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1272666">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D403C1E">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04FE3DF">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502D7B5">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4FC03154">
            <w:pPr>
              <w:wordWrap w:val="0"/>
              <w:adjustRightInd w:val="0"/>
              <w:snapToGrid w:val="0"/>
              <w:spacing w:line="240" w:lineRule="auto"/>
              <w:jc w:val="center"/>
              <w:rPr>
                <w:rFonts w:ascii="Times New Roman"/>
                <w:snapToGrid w:val="0"/>
                <w:color w:val="auto"/>
                <w:kern w:val="0"/>
                <w:sz w:val="21"/>
                <w:szCs w:val="21"/>
                <w:highlight w:val="none"/>
              </w:rPr>
            </w:pPr>
          </w:p>
        </w:tc>
      </w:tr>
      <w:tr w14:paraId="6EEF64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C761D1E">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7C29A20">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462608ED">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4AD74F1">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3B29418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8A186E7">
            <w:pPr>
              <w:wordWrap w:val="0"/>
              <w:adjustRightInd w:val="0"/>
              <w:snapToGrid w:val="0"/>
              <w:spacing w:line="240" w:lineRule="auto"/>
              <w:jc w:val="center"/>
              <w:rPr>
                <w:rFonts w:ascii="Times New Roman"/>
                <w:snapToGrid w:val="0"/>
                <w:color w:val="auto"/>
                <w:kern w:val="0"/>
                <w:sz w:val="21"/>
                <w:szCs w:val="21"/>
                <w:highlight w:val="none"/>
              </w:rPr>
            </w:pPr>
          </w:p>
        </w:tc>
      </w:tr>
    </w:tbl>
    <w:p w14:paraId="27CC3A57">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78" w:name="_Toc17358"/>
      <w:bookmarkStart w:id="379" w:name="_Toc6237"/>
      <w:r>
        <w:rPr>
          <w:rFonts w:hint="eastAsia" w:ascii="Times New Roman"/>
          <w:b/>
          <w:bCs/>
          <w:snapToGrid w:val="0"/>
          <w:color w:val="auto"/>
          <w:kern w:val="0"/>
          <w:sz w:val="30"/>
          <w:szCs w:val="30"/>
          <w:highlight w:val="none"/>
        </w:rPr>
        <w:t>项目技术负责人简历表</w:t>
      </w:r>
      <w:bookmarkEnd w:id="378"/>
      <w:bookmarkEnd w:id="379"/>
    </w:p>
    <w:p w14:paraId="43227A2A">
      <w:pPr>
        <w:wordWrap w:val="0"/>
        <w:adjustRightInd w:val="0"/>
        <w:snapToGrid w:val="0"/>
        <w:spacing w:line="440" w:lineRule="exact"/>
        <w:ind w:firstLine="570"/>
        <w:rPr>
          <w:rFonts w:ascii="Times New Roman"/>
          <w:snapToGrid w:val="0"/>
          <w:color w:val="auto"/>
          <w:kern w:val="0"/>
          <w:szCs w:val="28"/>
          <w:highlight w:val="none"/>
        </w:rPr>
      </w:pPr>
    </w:p>
    <w:p w14:paraId="075D5149">
      <w:pPr>
        <w:pStyle w:val="62"/>
        <w:wordWrap w:val="0"/>
        <w:adjustRightInd w:val="0"/>
        <w:snapToGrid w:val="0"/>
        <w:spacing w:line="440" w:lineRule="exact"/>
        <w:jc w:val="right"/>
        <w:rPr>
          <w:rFonts w:ascii="Times New Roman"/>
          <w:snapToGrid w:val="0"/>
          <w:color w:val="auto"/>
          <w:kern w:val="0"/>
          <w:highlight w:val="none"/>
        </w:rPr>
      </w:pPr>
    </w:p>
    <w:p w14:paraId="392FEC5F">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项目技术负责人：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230D984B">
      <w:pPr>
        <w:pStyle w:val="62"/>
        <w:wordWrap w:val="0"/>
        <w:adjustRightInd w:val="0"/>
        <w:snapToGrid w:val="0"/>
        <w:spacing w:line="440" w:lineRule="exact"/>
        <w:jc w:val="right"/>
        <w:rPr>
          <w:rFonts w:ascii="Times New Roman"/>
          <w:snapToGrid w:val="0"/>
          <w:color w:val="auto"/>
          <w:kern w:val="0"/>
          <w:highlight w:val="none"/>
        </w:rPr>
      </w:pPr>
    </w:p>
    <w:p w14:paraId="410ED2FB">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FA8F4F7">
      <w:pPr>
        <w:wordWrap w:val="0"/>
        <w:adjustRightInd w:val="0"/>
        <w:snapToGrid w:val="0"/>
        <w:spacing w:line="400" w:lineRule="exact"/>
        <w:ind w:firstLine="570"/>
        <w:rPr>
          <w:rFonts w:ascii="Times New Roman"/>
          <w:snapToGrid w:val="0"/>
          <w:color w:val="auto"/>
          <w:kern w:val="0"/>
          <w:szCs w:val="28"/>
          <w:highlight w:val="none"/>
        </w:rPr>
      </w:pPr>
    </w:p>
    <w:p w14:paraId="26EFA003">
      <w:pPr>
        <w:pStyle w:val="10"/>
        <w:rPr>
          <w:rFonts w:ascii="Times New Roman"/>
          <w:snapToGrid w:val="0"/>
          <w:color w:val="auto"/>
          <w:szCs w:val="28"/>
          <w:highlight w:val="none"/>
        </w:rPr>
      </w:pPr>
    </w:p>
    <w:p w14:paraId="525523F1">
      <w:pPr>
        <w:rPr>
          <w:color w:val="auto"/>
          <w:highlight w:val="none"/>
        </w:rPr>
      </w:pPr>
    </w:p>
    <w:p w14:paraId="4B2DA994">
      <w:pPr>
        <w:wordWrap w:val="0"/>
        <w:adjustRightInd w:val="0"/>
        <w:snapToGrid w:val="0"/>
        <w:spacing w:line="400" w:lineRule="exact"/>
        <w:rPr>
          <w:rFonts w:hAnsi="宋体" w:cs="宋体"/>
          <w:snapToGrid w:val="0"/>
          <w:color w:val="auto"/>
          <w:kern w:val="0"/>
          <w:sz w:val="21"/>
          <w:szCs w:val="28"/>
          <w:highlight w:val="none"/>
        </w:rPr>
      </w:pPr>
      <w:r>
        <w:rPr>
          <w:rFonts w:hint="eastAsia" w:ascii="Times New Roman"/>
          <w:snapToGrid w:val="0"/>
          <w:color w:val="auto"/>
          <w:kern w:val="0"/>
          <w:sz w:val="21"/>
          <w:szCs w:val="28"/>
          <w:highlight w:val="none"/>
        </w:rPr>
        <w:t xml:space="preserve">    </w:t>
      </w:r>
      <w:bookmarkStart w:id="380" w:name="_Toc200338098"/>
      <w:bookmarkStart w:id="381" w:name="_Toc8264"/>
      <w:r>
        <w:rPr>
          <w:rFonts w:hAnsi="宋体" w:cs="宋体"/>
          <w:snapToGrid w:val="0"/>
          <w:color w:val="auto"/>
          <w:kern w:val="0"/>
          <w:sz w:val="21"/>
          <w:szCs w:val="28"/>
          <w:highlight w:val="none"/>
        </w:rPr>
        <w:t>说明：《项目技术负责人简历表》后应附拟派项目技术负责人以下资料：</w:t>
      </w:r>
    </w:p>
    <w:p w14:paraId="0FC7255F">
      <w:pPr>
        <w:wordWrap w:val="0"/>
        <w:adjustRightInd w:val="0"/>
        <w:snapToGrid w:val="0"/>
        <w:spacing w:line="400" w:lineRule="exact"/>
        <w:rPr>
          <w:rFonts w:hAnsi="宋体" w:cs="宋体"/>
          <w:snapToGrid w:val="0"/>
          <w:color w:val="auto"/>
          <w:kern w:val="0"/>
          <w:sz w:val="21"/>
          <w:szCs w:val="28"/>
          <w:highlight w:val="none"/>
        </w:rPr>
      </w:pPr>
      <w:r>
        <w:rPr>
          <w:rFonts w:hAnsi="宋体" w:cs="宋体"/>
          <w:snapToGrid w:val="0"/>
          <w:color w:val="auto"/>
          <w:kern w:val="0"/>
          <w:sz w:val="21"/>
          <w:szCs w:val="28"/>
          <w:highlight w:val="none"/>
        </w:rPr>
        <w:t xml:space="preserve">    1．身份证</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53BDEA45">
      <w:pPr>
        <w:wordWrap w:val="0"/>
        <w:adjustRightInd w:val="0"/>
        <w:snapToGrid w:val="0"/>
        <w:spacing w:line="400" w:lineRule="exact"/>
        <w:rPr>
          <w:rFonts w:hAnsi="宋体" w:cs="宋体"/>
          <w:snapToGrid w:val="0"/>
          <w:color w:val="auto"/>
          <w:kern w:val="0"/>
          <w:sz w:val="21"/>
          <w:szCs w:val="28"/>
          <w:highlight w:val="none"/>
        </w:rPr>
      </w:pPr>
      <w:r>
        <w:rPr>
          <w:rFonts w:hAnsi="宋体" w:cs="宋体"/>
          <w:snapToGrid w:val="0"/>
          <w:color w:val="auto"/>
          <w:kern w:val="0"/>
          <w:sz w:val="21"/>
          <w:szCs w:val="28"/>
          <w:highlight w:val="none"/>
        </w:rPr>
        <w:t xml:space="preserve">    2．职称证</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7B8A0C68">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3．在本单位缴纳社保的证明（</w:t>
      </w:r>
      <w:r>
        <w:rPr>
          <w:rFonts w:hAnsi="宋体" w:cs="宋体"/>
          <w:snapToGrid w:val="0"/>
          <w:color w:val="auto"/>
          <w:sz w:val="21"/>
          <w:szCs w:val="21"/>
          <w:highlight w:val="none"/>
        </w:rPr>
        <w:t>至少</w:t>
      </w:r>
      <w:r>
        <w:rPr>
          <w:rFonts w:hint="eastAsia" w:hAnsi="宋体" w:cs="宋体"/>
          <w:snapToGrid w:val="0"/>
          <w:color w:val="auto"/>
          <w:sz w:val="21"/>
          <w:szCs w:val="21"/>
          <w:highlight w:val="none"/>
        </w:rPr>
        <w:t>连续</w:t>
      </w:r>
      <w:r>
        <w:rPr>
          <w:rFonts w:hint="eastAsia" w:hAnsi="宋体" w:cs="宋体"/>
          <w:snapToGrid w:val="0"/>
          <w:color w:val="auto"/>
          <w:sz w:val="21"/>
          <w:szCs w:val="21"/>
          <w:highlight w:val="none"/>
          <w:lang w:val="en-US" w:eastAsia="zh-CN"/>
        </w:rPr>
        <w:t>一</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kern w:val="0"/>
          <w:sz w:val="21"/>
          <w:szCs w:val="28"/>
          <w:highlight w:val="none"/>
        </w:rPr>
        <w:t>）</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w:t>
      </w:r>
      <w:r>
        <w:rPr>
          <w:rFonts w:hAnsi="宋体" w:cs="宋体"/>
          <w:snapToGrid w:val="0"/>
          <w:color w:val="auto"/>
          <w:kern w:val="0"/>
          <w:sz w:val="21"/>
          <w:szCs w:val="28"/>
          <w:highlight w:val="none"/>
        </w:rPr>
        <w:t>件。拟派项目技术负责人为退休返聘人员无法提供社保证明的，</w:t>
      </w:r>
      <w:r>
        <w:rPr>
          <w:rFonts w:hint="eastAsia" w:hAnsi="宋体" w:cs="宋体"/>
          <w:snapToGrid w:val="0"/>
          <w:color w:val="auto"/>
          <w:kern w:val="0"/>
          <w:sz w:val="21"/>
          <w:szCs w:val="28"/>
          <w:highlight w:val="none"/>
          <w:lang w:eastAsia="zh-CN"/>
        </w:rPr>
        <w:t>提供退休证和</w:t>
      </w:r>
      <w:r>
        <w:rPr>
          <w:rFonts w:hint="eastAsia" w:hAnsi="宋体" w:cs="宋体"/>
          <w:snapToGrid w:val="0"/>
          <w:color w:val="auto"/>
          <w:kern w:val="0"/>
          <w:sz w:val="21"/>
          <w:szCs w:val="28"/>
          <w:highlight w:val="none"/>
          <w:lang w:val="en-US" w:eastAsia="zh-CN"/>
        </w:rPr>
        <w:t>劳动合同彩色</w:t>
      </w:r>
      <w:r>
        <w:rPr>
          <w:rFonts w:hint="eastAsia" w:hAnsi="宋体" w:cs="宋体"/>
          <w:snapToGrid w:val="0"/>
          <w:color w:val="auto"/>
          <w:kern w:val="0"/>
          <w:sz w:val="21"/>
          <w:szCs w:val="28"/>
          <w:highlight w:val="none"/>
        </w:rPr>
        <w:t>扫描</w:t>
      </w:r>
      <w:r>
        <w:rPr>
          <w:rFonts w:hAnsi="宋体" w:cs="宋体"/>
          <w:snapToGrid w:val="0"/>
          <w:color w:val="auto"/>
          <w:kern w:val="0"/>
          <w:sz w:val="21"/>
          <w:szCs w:val="21"/>
          <w:highlight w:val="none"/>
        </w:rPr>
        <w:t>件</w:t>
      </w:r>
      <w:r>
        <w:rPr>
          <w:rFonts w:hAnsi="宋体" w:cs="宋体"/>
          <w:snapToGrid w:val="0"/>
          <w:color w:val="auto"/>
          <w:kern w:val="0"/>
          <w:sz w:val="21"/>
          <w:szCs w:val="28"/>
          <w:highlight w:val="none"/>
        </w:rPr>
        <w:t>；</w:t>
      </w:r>
    </w:p>
    <w:p w14:paraId="41485660">
      <w:pPr>
        <w:pStyle w:val="10"/>
        <w:ind w:firstLine="420" w:firstLineChars="200"/>
        <w:rPr>
          <w:color w:val="auto"/>
          <w:highlight w:val="none"/>
        </w:rPr>
      </w:pPr>
      <w:r>
        <w:rPr>
          <w:rFonts w:hint="eastAsia" w:ascii="Times New Roman"/>
          <w:snapToGrid w:val="0"/>
          <w:color w:val="auto"/>
          <w:sz w:val="21"/>
          <w:szCs w:val="28"/>
          <w:highlight w:val="none"/>
        </w:rPr>
        <w:t>4．</w:t>
      </w:r>
      <w:r>
        <w:rPr>
          <w:rFonts w:hint="eastAsia" w:ascii="Times New Roman"/>
          <w:snapToGrid w:val="0"/>
          <w:color w:val="auto"/>
          <w:sz w:val="21"/>
          <w:highlight w:val="none"/>
        </w:rPr>
        <w:t>“进粤企业和人员诚信信息登记平台”个人信息情况截图。（适用于省外建筑企业）</w:t>
      </w:r>
    </w:p>
    <w:p w14:paraId="1298B63F">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p>
    <w:p w14:paraId="72FA5C68">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p>
    <w:p w14:paraId="62688F57">
      <w:pPr>
        <w:pStyle w:val="4"/>
        <w:keepNext w:val="0"/>
        <w:keepLines w:val="0"/>
        <w:widowControl w:val="0"/>
        <w:wordWrap w:val="0"/>
        <w:adjustRightInd w:val="0"/>
        <w:snapToGrid w:val="0"/>
        <w:spacing w:before="0" w:after="0" w:line="440" w:lineRule="exact"/>
        <w:ind w:firstLine="0"/>
        <w:jc w:val="left"/>
        <w:rPr>
          <w:rFonts w:ascii="Times New Roman"/>
          <w:b/>
          <w:snapToGrid w:val="0"/>
          <w:color w:val="auto"/>
          <w:szCs w:val="22"/>
          <w:highlight w:val="none"/>
        </w:rPr>
      </w:pPr>
      <w:bookmarkStart w:id="382" w:name="_Toc26058"/>
      <w:bookmarkStart w:id="383" w:name="_Toc4344"/>
      <w:bookmarkStart w:id="384" w:name="_Toc8834"/>
      <w:bookmarkStart w:id="385" w:name="_Toc9436"/>
      <w:bookmarkStart w:id="386" w:name="_Toc136"/>
      <w:r>
        <w:rPr>
          <w:rFonts w:hint="eastAsia" w:ascii="Times New Roman"/>
          <w:b/>
          <w:snapToGrid w:val="0"/>
          <w:color w:val="auto"/>
          <w:szCs w:val="22"/>
          <w:highlight w:val="none"/>
        </w:rPr>
        <w:t>格式十一 专职安全员简历表</w:t>
      </w:r>
      <w:bookmarkEnd w:id="382"/>
      <w:bookmarkEnd w:id="383"/>
      <w:bookmarkEnd w:id="384"/>
      <w:bookmarkEnd w:id="385"/>
      <w:bookmarkEnd w:id="386"/>
    </w:p>
    <w:p w14:paraId="485AF1A2">
      <w:pPr>
        <w:rPr>
          <w:color w:val="auto"/>
          <w:highlight w:val="none"/>
        </w:rPr>
      </w:pPr>
    </w:p>
    <w:tbl>
      <w:tblPr>
        <w:tblStyle w:val="30"/>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4A68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3A1BADD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1A82D47D">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4A7FEDF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vAlign w:val="center"/>
          </w:tcPr>
          <w:p w14:paraId="39C8965D">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57AA154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vAlign w:val="center"/>
          </w:tcPr>
          <w:p w14:paraId="285A9333">
            <w:pPr>
              <w:wordWrap w:val="0"/>
              <w:adjustRightInd w:val="0"/>
              <w:snapToGrid w:val="0"/>
              <w:spacing w:line="240" w:lineRule="auto"/>
              <w:jc w:val="center"/>
              <w:rPr>
                <w:rFonts w:ascii="Times New Roman"/>
                <w:snapToGrid w:val="0"/>
                <w:color w:val="auto"/>
                <w:kern w:val="0"/>
                <w:sz w:val="21"/>
                <w:szCs w:val="21"/>
                <w:highlight w:val="none"/>
              </w:rPr>
            </w:pPr>
          </w:p>
        </w:tc>
      </w:tr>
      <w:tr w14:paraId="3F0C2E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0B21450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4425C8DC">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vAlign w:val="center"/>
          </w:tcPr>
          <w:p w14:paraId="7B41BD8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vAlign w:val="center"/>
          </w:tcPr>
          <w:p w14:paraId="4650DE78">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71376E6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vAlign w:val="center"/>
          </w:tcPr>
          <w:p w14:paraId="43377D1C">
            <w:pPr>
              <w:wordWrap w:val="0"/>
              <w:adjustRightInd w:val="0"/>
              <w:snapToGrid w:val="0"/>
              <w:spacing w:line="240" w:lineRule="auto"/>
              <w:jc w:val="center"/>
              <w:rPr>
                <w:rFonts w:ascii="Times New Roman"/>
                <w:snapToGrid w:val="0"/>
                <w:color w:val="auto"/>
                <w:kern w:val="0"/>
                <w:sz w:val="21"/>
                <w:szCs w:val="21"/>
                <w:highlight w:val="none"/>
              </w:rPr>
            </w:pPr>
          </w:p>
        </w:tc>
      </w:tr>
      <w:tr w14:paraId="1E98B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93BACB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0EA1E857">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002E0C7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672907B4">
            <w:pPr>
              <w:wordWrap w:val="0"/>
              <w:adjustRightInd w:val="0"/>
              <w:snapToGrid w:val="0"/>
              <w:spacing w:line="240" w:lineRule="auto"/>
              <w:jc w:val="center"/>
              <w:rPr>
                <w:rFonts w:ascii="Times New Roman"/>
                <w:snapToGrid w:val="0"/>
                <w:color w:val="auto"/>
                <w:kern w:val="0"/>
                <w:sz w:val="21"/>
                <w:szCs w:val="21"/>
                <w:highlight w:val="none"/>
              </w:rPr>
            </w:pPr>
          </w:p>
        </w:tc>
      </w:tr>
      <w:tr w14:paraId="08D5E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52DDAB9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以专职安全员身份参与过的主要业绩（已完工项目）</w:t>
            </w:r>
          </w:p>
        </w:tc>
      </w:tr>
      <w:tr w14:paraId="3BC5D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BFD1AC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0EBB539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53A65B6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3840BC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728C54D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7F65042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5F49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971BA3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C1F988E">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5CD6C920">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2C570FBE">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63313C0C">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5EC4F010">
            <w:pPr>
              <w:wordWrap w:val="0"/>
              <w:adjustRightInd w:val="0"/>
              <w:snapToGrid w:val="0"/>
              <w:spacing w:line="240" w:lineRule="auto"/>
              <w:jc w:val="center"/>
              <w:rPr>
                <w:rFonts w:ascii="Times New Roman"/>
                <w:snapToGrid w:val="0"/>
                <w:color w:val="auto"/>
                <w:kern w:val="0"/>
                <w:sz w:val="21"/>
                <w:szCs w:val="21"/>
                <w:highlight w:val="none"/>
              </w:rPr>
            </w:pPr>
          </w:p>
        </w:tc>
      </w:tr>
      <w:tr w14:paraId="4439D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13734B7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371361B">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3A93673">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429675A">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6F007AB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622129AB">
            <w:pPr>
              <w:wordWrap w:val="0"/>
              <w:adjustRightInd w:val="0"/>
              <w:snapToGrid w:val="0"/>
              <w:spacing w:line="240" w:lineRule="auto"/>
              <w:jc w:val="center"/>
              <w:rPr>
                <w:rFonts w:ascii="Times New Roman"/>
                <w:snapToGrid w:val="0"/>
                <w:color w:val="auto"/>
                <w:kern w:val="0"/>
                <w:sz w:val="21"/>
                <w:szCs w:val="21"/>
                <w:highlight w:val="none"/>
              </w:rPr>
            </w:pPr>
          </w:p>
        </w:tc>
      </w:tr>
      <w:tr w14:paraId="67897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7A63DF7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A230C6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BCB8A2B">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3D81ABB2">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5347644">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7834ACF">
            <w:pPr>
              <w:wordWrap w:val="0"/>
              <w:adjustRightInd w:val="0"/>
              <w:snapToGrid w:val="0"/>
              <w:spacing w:line="240" w:lineRule="auto"/>
              <w:jc w:val="center"/>
              <w:rPr>
                <w:rFonts w:ascii="Times New Roman"/>
                <w:snapToGrid w:val="0"/>
                <w:color w:val="auto"/>
                <w:kern w:val="0"/>
                <w:sz w:val="21"/>
                <w:szCs w:val="21"/>
                <w:highlight w:val="none"/>
              </w:rPr>
            </w:pPr>
          </w:p>
        </w:tc>
      </w:tr>
      <w:tr w14:paraId="141A1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7CF0FD70">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825B267">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05AD5AE">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2061AB1">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5A5EF8FE">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17826D77">
            <w:pPr>
              <w:wordWrap w:val="0"/>
              <w:adjustRightInd w:val="0"/>
              <w:snapToGrid w:val="0"/>
              <w:spacing w:line="240" w:lineRule="auto"/>
              <w:jc w:val="center"/>
              <w:rPr>
                <w:rFonts w:ascii="Times New Roman"/>
                <w:snapToGrid w:val="0"/>
                <w:color w:val="auto"/>
                <w:kern w:val="0"/>
                <w:sz w:val="21"/>
                <w:szCs w:val="21"/>
                <w:highlight w:val="none"/>
              </w:rPr>
            </w:pPr>
          </w:p>
        </w:tc>
      </w:tr>
      <w:tr w14:paraId="68F59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288E4204">
            <w:pPr>
              <w:wordWrap w:val="0"/>
              <w:adjustRightInd w:val="0"/>
              <w:snapToGrid w:val="0"/>
              <w:spacing w:line="240" w:lineRule="auto"/>
              <w:jc w:val="center"/>
              <w:rPr>
                <w:rFonts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0AE21EA4">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B3673DC">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DFEBD2E">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vAlign w:val="center"/>
          </w:tcPr>
          <w:p w14:paraId="4A6770D1">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vAlign w:val="center"/>
          </w:tcPr>
          <w:p w14:paraId="281827AB">
            <w:pPr>
              <w:wordWrap w:val="0"/>
              <w:adjustRightInd w:val="0"/>
              <w:snapToGrid w:val="0"/>
              <w:spacing w:line="240" w:lineRule="auto"/>
              <w:jc w:val="center"/>
              <w:rPr>
                <w:rFonts w:ascii="Times New Roman"/>
                <w:snapToGrid w:val="0"/>
                <w:color w:val="auto"/>
                <w:kern w:val="0"/>
                <w:sz w:val="21"/>
                <w:szCs w:val="21"/>
                <w:highlight w:val="none"/>
              </w:rPr>
            </w:pPr>
          </w:p>
        </w:tc>
      </w:tr>
    </w:tbl>
    <w:p w14:paraId="5A638E8D">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87" w:name="_Toc23049"/>
      <w:bookmarkStart w:id="388" w:name="_Toc12212"/>
      <w:r>
        <w:rPr>
          <w:rFonts w:hint="eastAsia" w:ascii="Times New Roman"/>
          <w:b/>
          <w:bCs/>
          <w:snapToGrid w:val="0"/>
          <w:color w:val="auto"/>
          <w:kern w:val="0"/>
          <w:sz w:val="30"/>
          <w:szCs w:val="30"/>
          <w:highlight w:val="none"/>
        </w:rPr>
        <w:t>专职安全员简历表</w:t>
      </w:r>
      <w:bookmarkEnd w:id="387"/>
      <w:bookmarkEnd w:id="388"/>
    </w:p>
    <w:p w14:paraId="54A0C519">
      <w:pPr>
        <w:wordWrap w:val="0"/>
        <w:adjustRightInd w:val="0"/>
        <w:snapToGrid w:val="0"/>
        <w:spacing w:line="440" w:lineRule="exact"/>
        <w:ind w:firstLine="570"/>
        <w:rPr>
          <w:rFonts w:ascii="Times New Roman"/>
          <w:snapToGrid w:val="0"/>
          <w:color w:val="auto"/>
          <w:kern w:val="0"/>
          <w:szCs w:val="28"/>
          <w:highlight w:val="none"/>
        </w:rPr>
      </w:pPr>
    </w:p>
    <w:p w14:paraId="3EE772DB">
      <w:pPr>
        <w:pStyle w:val="62"/>
        <w:wordWrap w:val="0"/>
        <w:adjustRightInd w:val="0"/>
        <w:snapToGrid w:val="0"/>
        <w:spacing w:line="440" w:lineRule="exact"/>
        <w:jc w:val="right"/>
        <w:rPr>
          <w:rFonts w:ascii="Times New Roman"/>
          <w:snapToGrid w:val="0"/>
          <w:color w:val="auto"/>
          <w:kern w:val="0"/>
          <w:highlight w:val="none"/>
        </w:rPr>
      </w:pPr>
    </w:p>
    <w:p w14:paraId="4BD06424">
      <w:pPr>
        <w:pStyle w:val="62"/>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专职安全员：</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58FA5BD4">
      <w:pPr>
        <w:pStyle w:val="62"/>
        <w:wordWrap w:val="0"/>
        <w:adjustRightInd w:val="0"/>
        <w:snapToGrid w:val="0"/>
        <w:spacing w:line="440" w:lineRule="exact"/>
        <w:jc w:val="right"/>
        <w:rPr>
          <w:rFonts w:ascii="Times New Roman"/>
          <w:snapToGrid w:val="0"/>
          <w:color w:val="auto"/>
          <w:kern w:val="0"/>
          <w:highlight w:val="none"/>
        </w:rPr>
      </w:pPr>
    </w:p>
    <w:p w14:paraId="39679F36">
      <w:pPr>
        <w:pStyle w:val="62"/>
        <w:wordWrap w:val="0"/>
        <w:adjustRightInd w:val="0"/>
        <w:snapToGrid w:val="0"/>
        <w:spacing w:line="440" w:lineRule="exact"/>
        <w:jc w:val="center"/>
        <w:rPr>
          <w:rFonts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7B101655">
      <w:pPr>
        <w:wordWrap w:val="0"/>
        <w:adjustRightInd w:val="0"/>
        <w:snapToGrid w:val="0"/>
        <w:spacing w:line="400" w:lineRule="exact"/>
        <w:ind w:firstLine="570"/>
        <w:rPr>
          <w:rFonts w:ascii="Times New Roman"/>
          <w:snapToGrid w:val="0"/>
          <w:color w:val="auto"/>
          <w:kern w:val="0"/>
          <w:szCs w:val="28"/>
          <w:highlight w:val="none"/>
        </w:rPr>
      </w:pPr>
    </w:p>
    <w:p w14:paraId="621C6F1F">
      <w:pPr>
        <w:wordWrap w:val="0"/>
        <w:adjustRightInd w:val="0"/>
        <w:snapToGrid w:val="0"/>
        <w:spacing w:line="400" w:lineRule="exact"/>
        <w:rPr>
          <w:rFonts w:hAnsi="宋体" w:cs="宋体"/>
          <w:snapToGrid w:val="0"/>
          <w:color w:val="auto"/>
          <w:kern w:val="0"/>
          <w:sz w:val="21"/>
          <w:szCs w:val="21"/>
          <w:highlight w:val="none"/>
        </w:rPr>
      </w:pPr>
      <w:r>
        <w:rPr>
          <w:rFonts w:hint="eastAsia" w:ascii="Times New Roman"/>
          <w:snapToGrid w:val="0"/>
          <w:color w:val="auto"/>
          <w:kern w:val="0"/>
          <w:sz w:val="21"/>
          <w:szCs w:val="28"/>
          <w:highlight w:val="none"/>
        </w:rPr>
        <w:t xml:space="preserve">  </w:t>
      </w:r>
      <w:r>
        <w:rPr>
          <w:rFonts w:hint="eastAsia" w:hAnsi="宋体" w:cs="宋体"/>
          <w:snapToGrid w:val="0"/>
          <w:color w:val="auto"/>
          <w:kern w:val="0"/>
          <w:sz w:val="21"/>
          <w:szCs w:val="28"/>
          <w:highlight w:val="none"/>
        </w:rPr>
        <w:t xml:space="preserve">  </w:t>
      </w:r>
      <w:r>
        <w:rPr>
          <w:rFonts w:hAnsi="宋体" w:cs="宋体"/>
          <w:snapToGrid w:val="0"/>
          <w:color w:val="auto"/>
          <w:kern w:val="0"/>
          <w:sz w:val="21"/>
          <w:szCs w:val="21"/>
          <w:highlight w:val="none"/>
        </w:rPr>
        <w:t>说明：《专职安全员简历表》后应附拟派专职安全员以下资料：</w:t>
      </w:r>
    </w:p>
    <w:p w14:paraId="34B7F28E">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1．身份证</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w:t>
      </w:r>
    </w:p>
    <w:p w14:paraId="3C312F6B">
      <w:pPr>
        <w:wordWrap w:val="0"/>
        <w:adjustRightInd w:val="0"/>
        <w:snapToGrid w:val="0"/>
        <w:spacing w:line="400" w:lineRule="exact"/>
        <w:rPr>
          <w:rFonts w:hAnsi="宋体" w:cs="宋体"/>
          <w:snapToGrid w:val="0"/>
          <w:color w:val="auto"/>
          <w:kern w:val="0"/>
          <w:sz w:val="21"/>
          <w:szCs w:val="21"/>
          <w:highlight w:val="none"/>
        </w:rPr>
      </w:pPr>
      <w:r>
        <w:rPr>
          <w:rFonts w:hAnsi="宋体" w:cs="宋体"/>
          <w:snapToGrid w:val="0"/>
          <w:color w:val="auto"/>
          <w:kern w:val="0"/>
          <w:sz w:val="21"/>
          <w:szCs w:val="21"/>
          <w:highlight w:val="none"/>
        </w:rPr>
        <w:t xml:space="preserve">    2．C类安全生产考核合格证书</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扫描件</w:t>
      </w:r>
      <w:r>
        <w:rPr>
          <w:rFonts w:hAnsi="宋体" w:cs="宋体"/>
          <w:snapToGrid w:val="0"/>
          <w:color w:val="auto"/>
          <w:kern w:val="0"/>
          <w:sz w:val="21"/>
          <w:szCs w:val="21"/>
          <w:highlight w:val="none"/>
        </w:rPr>
        <w:t>或“广东省建筑施工企业管理人员安全生产考核信息系统”考核合格信息打印页；</w:t>
      </w:r>
    </w:p>
    <w:p w14:paraId="6B3DC85B">
      <w:pPr>
        <w:wordWrap w:val="0"/>
        <w:adjustRightInd w:val="0"/>
        <w:snapToGrid w:val="0"/>
        <w:spacing w:line="400" w:lineRule="exact"/>
        <w:ind w:firstLine="420" w:firstLineChars="200"/>
        <w:rPr>
          <w:rFonts w:hAnsi="宋体" w:cs="宋体"/>
          <w:snapToGrid w:val="0"/>
          <w:color w:val="auto"/>
          <w:kern w:val="0"/>
          <w:sz w:val="21"/>
          <w:szCs w:val="21"/>
          <w:highlight w:val="none"/>
        </w:rPr>
      </w:pPr>
      <w:r>
        <w:rPr>
          <w:rFonts w:hAnsi="宋体" w:cs="宋体"/>
          <w:snapToGrid w:val="0"/>
          <w:color w:val="auto"/>
          <w:kern w:val="0"/>
          <w:sz w:val="21"/>
          <w:szCs w:val="21"/>
          <w:highlight w:val="none"/>
        </w:rPr>
        <w:t>3．在本单位缴纳社保的证明（</w:t>
      </w:r>
      <w:r>
        <w:rPr>
          <w:rFonts w:hAnsi="宋体" w:cs="宋体"/>
          <w:snapToGrid w:val="0"/>
          <w:color w:val="auto"/>
          <w:sz w:val="21"/>
          <w:szCs w:val="21"/>
          <w:highlight w:val="none"/>
        </w:rPr>
        <w:t>至少</w:t>
      </w:r>
      <w:r>
        <w:rPr>
          <w:rFonts w:hint="eastAsia" w:hAnsi="宋体" w:cs="宋体"/>
          <w:snapToGrid w:val="0"/>
          <w:color w:val="auto"/>
          <w:sz w:val="21"/>
          <w:szCs w:val="21"/>
          <w:highlight w:val="none"/>
        </w:rPr>
        <w:t>连续</w:t>
      </w:r>
      <w:r>
        <w:rPr>
          <w:rFonts w:hint="eastAsia" w:hAnsi="宋体" w:cs="宋体"/>
          <w:snapToGrid w:val="0"/>
          <w:color w:val="auto"/>
          <w:sz w:val="21"/>
          <w:szCs w:val="21"/>
          <w:highlight w:val="none"/>
          <w:lang w:val="en-US" w:eastAsia="zh-CN"/>
        </w:rPr>
        <w:t>一</w:t>
      </w:r>
      <w:r>
        <w:rPr>
          <w:rFonts w:hAnsi="宋体" w:cs="宋体"/>
          <w:snapToGrid w:val="0"/>
          <w:color w:val="auto"/>
          <w:sz w:val="21"/>
          <w:szCs w:val="21"/>
          <w:highlight w:val="none"/>
        </w:rPr>
        <w:t>个月，</w:t>
      </w:r>
      <w:r>
        <w:rPr>
          <w:rFonts w:hint="eastAsia" w:hAnsi="宋体" w:cs="宋体"/>
          <w:snapToGrid w:val="0"/>
          <w:color w:val="auto"/>
          <w:sz w:val="21"/>
          <w:szCs w:val="21"/>
          <w:highlight w:val="none"/>
          <w:lang w:eastAsia="zh-CN"/>
        </w:rPr>
        <w:t>其中必须有2025年</w:t>
      </w:r>
      <w:r>
        <w:rPr>
          <w:rFonts w:hint="eastAsia" w:hAnsi="宋体" w:cs="宋体"/>
          <w:snapToGrid w:val="0"/>
          <w:color w:val="auto"/>
          <w:sz w:val="21"/>
          <w:szCs w:val="21"/>
          <w:highlight w:val="none"/>
          <w:lang w:val="en-US" w:eastAsia="zh-CN"/>
        </w:rPr>
        <w:t>12</w:t>
      </w:r>
      <w:r>
        <w:rPr>
          <w:rFonts w:hint="eastAsia" w:hAnsi="宋体" w:cs="宋体"/>
          <w:snapToGrid w:val="0"/>
          <w:color w:val="auto"/>
          <w:sz w:val="21"/>
          <w:szCs w:val="21"/>
          <w:highlight w:val="none"/>
          <w:lang w:eastAsia="zh-CN"/>
        </w:rPr>
        <w:t>月</w:t>
      </w:r>
      <w:r>
        <w:rPr>
          <w:rFonts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彩色</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件。拟派专职安全员为退休返聘人员无法提供社保证明的，</w:t>
      </w:r>
      <w:r>
        <w:rPr>
          <w:rFonts w:hint="eastAsia" w:hAnsi="宋体" w:cs="宋体"/>
          <w:snapToGrid w:val="0"/>
          <w:color w:val="auto"/>
          <w:kern w:val="0"/>
          <w:sz w:val="21"/>
          <w:szCs w:val="21"/>
          <w:highlight w:val="none"/>
          <w:lang w:eastAsia="zh-CN"/>
        </w:rPr>
        <w:t>提供退休证和</w:t>
      </w:r>
      <w:r>
        <w:rPr>
          <w:rFonts w:hint="eastAsia" w:hAnsi="宋体" w:cs="宋体"/>
          <w:snapToGrid w:val="0"/>
          <w:color w:val="auto"/>
          <w:kern w:val="0"/>
          <w:sz w:val="21"/>
          <w:szCs w:val="21"/>
          <w:highlight w:val="none"/>
          <w:lang w:val="en-US" w:eastAsia="zh-CN"/>
        </w:rPr>
        <w:t>劳动合同彩色</w:t>
      </w:r>
      <w:r>
        <w:rPr>
          <w:rFonts w:hint="eastAsia" w:hAnsi="宋体" w:cs="宋体"/>
          <w:snapToGrid w:val="0"/>
          <w:color w:val="auto"/>
          <w:kern w:val="0"/>
          <w:sz w:val="21"/>
          <w:szCs w:val="21"/>
          <w:highlight w:val="none"/>
        </w:rPr>
        <w:t>扫描</w:t>
      </w:r>
      <w:r>
        <w:rPr>
          <w:rFonts w:hAnsi="宋体" w:cs="宋体"/>
          <w:snapToGrid w:val="0"/>
          <w:color w:val="auto"/>
          <w:kern w:val="0"/>
          <w:sz w:val="21"/>
          <w:szCs w:val="21"/>
          <w:highlight w:val="none"/>
        </w:rPr>
        <w:t>件；</w:t>
      </w:r>
    </w:p>
    <w:p w14:paraId="46A81163">
      <w:pPr>
        <w:pStyle w:val="10"/>
        <w:ind w:firstLine="420" w:firstLineChars="200"/>
        <w:rPr>
          <w:color w:val="auto"/>
          <w:highlight w:val="none"/>
        </w:rPr>
      </w:pPr>
      <w:r>
        <w:rPr>
          <w:rFonts w:hint="eastAsia" w:ascii="Times New Roman"/>
          <w:snapToGrid w:val="0"/>
          <w:color w:val="auto"/>
          <w:sz w:val="21"/>
          <w:szCs w:val="28"/>
          <w:highlight w:val="none"/>
        </w:rPr>
        <w:t>4．</w:t>
      </w:r>
      <w:r>
        <w:rPr>
          <w:rFonts w:hint="eastAsia" w:ascii="Times New Roman"/>
          <w:snapToGrid w:val="0"/>
          <w:color w:val="auto"/>
          <w:sz w:val="21"/>
          <w:highlight w:val="none"/>
        </w:rPr>
        <w:t>“进粤企业和人员诚信信息登记平台”个人信息情况截图。（适用于省外建筑企业）</w:t>
      </w:r>
    </w:p>
    <w:p w14:paraId="4D2CBCCF">
      <w:pPr>
        <w:pStyle w:val="74"/>
        <w:widowControl w:val="0"/>
        <w:wordWrap w:val="0"/>
        <w:adjustRightInd w:val="0"/>
        <w:snapToGrid w:val="0"/>
        <w:spacing w:line="400" w:lineRule="exact"/>
        <w:rPr>
          <w:rFonts w:ascii="Times New Roman"/>
          <w:snapToGrid w:val="0"/>
          <w:color w:val="auto"/>
          <w:sz w:val="21"/>
          <w:szCs w:val="28"/>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pPr>
    </w:p>
    <w:p w14:paraId="7B6FBFFB">
      <w:pPr>
        <w:wordWrap w:val="0"/>
        <w:adjustRightInd w:val="0"/>
        <w:snapToGrid w:val="0"/>
        <w:spacing w:line="400" w:lineRule="exact"/>
        <w:ind w:firstLine="420" w:firstLineChars="200"/>
        <w:rPr>
          <w:rFonts w:ascii="Times New Roman"/>
          <w:snapToGrid w:val="0"/>
          <w:color w:val="auto"/>
          <w:kern w:val="0"/>
          <w:sz w:val="21"/>
          <w:szCs w:val="28"/>
          <w:highlight w:val="none"/>
        </w:rPr>
      </w:pPr>
    </w:p>
    <w:p w14:paraId="53D61CEA">
      <w:pPr>
        <w:pStyle w:val="78"/>
        <w:keepNext w:val="0"/>
        <w:keepLines w:val="0"/>
        <w:widowControl w:val="0"/>
        <w:wordWrap w:val="0"/>
        <w:adjustRightInd w:val="0"/>
        <w:snapToGrid w:val="0"/>
        <w:spacing w:before="0" w:after="0" w:line="240" w:lineRule="auto"/>
        <w:ind w:left="3640" w:leftChars="15" w:hanging="3604" w:hangingChars="1496"/>
        <w:jc w:val="both"/>
        <w:rPr>
          <w:b/>
          <w:bCs/>
          <w:snapToGrid w:val="0"/>
          <w:color w:val="auto"/>
          <w:szCs w:val="24"/>
          <w:highlight w:val="none"/>
        </w:rPr>
      </w:pPr>
      <w:bookmarkStart w:id="389" w:name="_Toc20506"/>
      <w:bookmarkStart w:id="390" w:name="_Toc29727"/>
      <w:bookmarkStart w:id="391" w:name="_Toc18620"/>
      <w:bookmarkStart w:id="392" w:name="_Toc23812"/>
      <w:bookmarkStart w:id="393" w:name="_Toc14261309"/>
      <w:bookmarkStart w:id="394" w:name="_Toc14989"/>
      <w:bookmarkStart w:id="395" w:name="_Toc18152"/>
      <w:r>
        <w:rPr>
          <w:rFonts w:hint="eastAsia"/>
          <w:b/>
          <w:snapToGrid w:val="0"/>
          <w:color w:val="auto"/>
          <w:highlight w:val="none"/>
        </w:rPr>
        <w:t>格式</w:t>
      </w:r>
      <w:bookmarkStart w:id="396" w:name="_Hlt287950384"/>
      <w:bookmarkEnd w:id="396"/>
      <w:r>
        <w:rPr>
          <w:rFonts w:hint="eastAsia"/>
          <w:b/>
          <w:snapToGrid w:val="0"/>
          <w:color w:val="auto"/>
          <w:highlight w:val="none"/>
        </w:rPr>
        <w:t>十二 项目管理机构组成表</w:t>
      </w:r>
      <w:bookmarkEnd w:id="389"/>
      <w:bookmarkEnd w:id="390"/>
      <w:bookmarkEnd w:id="391"/>
      <w:bookmarkEnd w:id="392"/>
      <w:bookmarkEnd w:id="393"/>
      <w:bookmarkEnd w:id="394"/>
      <w:bookmarkEnd w:id="395"/>
    </w:p>
    <w:p w14:paraId="6126B428">
      <w:pPr>
        <w:wordWrap w:val="0"/>
        <w:adjustRightInd w:val="0"/>
        <w:snapToGrid w:val="0"/>
        <w:spacing w:line="240" w:lineRule="auto"/>
        <w:jc w:val="center"/>
        <w:rPr>
          <w:rFonts w:hint="eastAsia" w:ascii="Times New Roman"/>
          <w:b/>
          <w:bCs/>
          <w:snapToGrid w:val="0"/>
          <w:color w:val="auto"/>
          <w:kern w:val="0"/>
          <w:sz w:val="30"/>
          <w:szCs w:val="30"/>
          <w:highlight w:val="none"/>
        </w:rPr>
      </w:pPr>
      <w:bookmarkStart w:id="397" w:name="_Toc23255"/>
      <w:bookmarkStart w:id="398" w:name="_Toc14261751"/>
      <w:bookmarkStart w:id="399" w:name="_Toc3834"/>
    </w:p>
    <w:p w14:paraId="153F2773">
      <w:pPr>
        <w:wordWrap w:val="0"/>
        <w:adjustRightInd w:val="0"/>
        <w:snapToGrid w:val="0"/>
        <w:spacing w:line="240" w:lineRule="auto"/>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项目管理机构组成表</w:t>
      </w:r>
      <w:bookmarkEnd w:id="397"/>
      <w:bookmarkEnd w:id="398"/>
      <w:bookmarkEnd w:id="399"/>
    </w:p>
    <w:tbl>
      <w:tblPr>
        <w:tblStyle w:val="30"/>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2008C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vAlign w:val="center"/>
          </w:tcPr>
          <w:p w14:paraId="2082F11D">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vAlign w:val="center"/>
          </w:tcPr>
          <w:p w14:paraId="765C588C">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vAlign w:val="center"/>
          </w:tcPr>
          <w:p w14:paraId="619996E4">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vAlign w:val="center"/>
          </w:tcPr>
          <w:p w14:paraId="625D275C">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vAlign w:val="center"/>
          </w:tcPr>
          <w:p w14:paraId="73F1E418">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vAlign w:val="center"/>
          </w:tcPr>
          <w:p w14:paraId="4B64332E">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vAlign w:val="center"/>
          </w:tcPr>
          <w:p w14:paraId="78157EE8">
            <w:pPr>
              <w:wordWrap w:val="0"/>
              <w:adjustRightInd w:val="0"/>
              <w:snapToGrid w:val="0"/>
              <w:spacing w:line="240" w:lineRule="auto"/>
              <w:jc w:val="center"/>
              <w:rPr>
                <w:rFonts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备注</w:t>
            </w:r>
          </w:p>
        </w:tc>
      </w:tr>
      <w:tr w14:paraId="75D1E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vAlign w:val="center"/>
          </w:tcPr>
          <w:p w14:paraId="72E08C05">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vAlign w:val="center"/>
          </w:tcPr>
          <w:p w14:paraId="3936AA3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vAlign w:val="center"/>
          </w:tcPr>
          <w:p w14:paraId="5ABECE6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E52641">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7930CA1B">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4CABCB3C">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7FC055B8">
            <w:pPr>
              <w:wordWrap w:val="0"/>
              <w:adjustRightInd w:val="0"/>
              <w:snapToGrid w:val="0"/>
              <w:jc w:val="center"/>
              <w:rPr>
                <w:rFonts w:ascii="Times New Roman"/>
                <w:snapToGrid w:val="0"/>
                <w:color w:val="auto"/>
                <w:kern w:val="0"/>
                <w:sz w:val="21"/>
                <w:szCs w:val="21"/>
                <w:highlight w:val="none"/>
              </w:rPr>
            </w:pPr>
          </w:p>
        </w:tc>
      </w:tr>
      <w:tr w14:paraId="559C0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vAlign w:val="center"/>
          </w:tcPr>
          <w:p w14:paraId="6123531C">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vAlign w:val="center"/>
          </w:tcPr>
          <w:p w14:paraId="28711710">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项目技术</w:t>
            </w:r>
          </w:p>
          <w:p w14:paraId="6D93415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vAlign w:val="center"/>
          </w:tcPr>
          <w:p w14:paraId="500D7465">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5CC4FE5E">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6212A802">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07173EFA">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2F59D03F">
            <w:pPr>
              <w:wordWrap w:val="0"/>
              <w:adjustRightInd w:val="0"/>
              <w:snapToGrid w:val="0"/>
              <w:jc w:val="center"/>
              <w:rPr>
                <w:rFonts w:ascii="Times New Roman"/>
                <w:snapToGrid w:val="0"/>
                <w:color w:val="auto"/>
                <w:kern w:val="0"/>
                <w:sz w:val="21"/>
                <w:szCs w:val="21"/>
                <w:highlight w:val="none"/>
              </w:rPr>
            </w:pPr>
          </w:p>
        </w:tc>
      </w:tr>
      <w:tr w14:paraId="043AC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vAlign w:val="center"/>
          </w:tcPr>
          <w:p w14:paraId="3E662184">
            <w:pPr>
              <w:wordWrap w:val="0"/>
              <w:adjustRightInd w:val="0"/>
              <w:snapToGrid w:val="0"/>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vAlign w:val="center"/>
          </w:tcPr>
          <w:p w14:paraId="666578FF">
            <w:pPr>
              <w:wordWrap w:val="0"/>
              <w:adjustRightInd w:val="0"/>
              <w:snapToGrid w:val="0"/>
              <w:spacing w:line="240" w:lineRule="auto"/>
              <w:jc w:val="center"/>
              <w:rPr>
                <w:rFonts w:hint="eastAsia" w:ascii="Times New Roman" w:eastAsia="宋体"/>
                <w:snapToGrid w:val="0"/>
                <w:color w:val="auto"/>
                <w:kern w:val="0"/>
                <w:sz w:val="21"/>
                <w:szCs w:val="21"/>
                <w:highlight w:val="none"/>
                <w:lang w:val="en-US" w:eastAsia="zh-CN"/>
              </w:rPr>
            </w:pPr>
            <w:r>
              <w:rPr>
                <w:rFonts w:hint="eastAsia" w:ascii="Times New Roman"/>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vAlign w:val="center"/>
          </w:tcPr>
          <w:p w14:paraId="13647CD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041C551C">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67955CB5">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1BD9291">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3E36376E">
            <w:pPr>
              <w:wordWrap w:val="0"/>
              <w:adjustRightInd w:val="0"/>
              <w:snapToGrid w:val="0"/>
              <w:jc w:val="center"/>
              <w:rPr>
                <w:rFonts w:ascii="Times New Roman"/>
                <w:snapToGrid w:val="0"/>
                <w:color w:val="auto"/>
                <w:kern w:val="0"/>
                <w:sz w:val="21"/>
                <w:szCs w:val="21"/>
                <w:highlight w:val="none"/>
              </w:rPr>
            </w:pPr>
          </w:p>
        </w:tc>
      </w:tr>
      <w:tr w14:paraId="08B84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50E5852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4</w:t>
            </w:r>
          </w:p>
        </w:tc>
        <w:tc>
          <w:tcPr>
            <w:tcW w:w="1421" w:type="dxa"/>
            <w:tcBorders>
              <w:top w:val="single" w:color="auto" w:sz="6" w:space="0"/>
              <w:left w:val="single" w:color="auto" w:sz="6" w:space="0"/>
              <w:bottom w:val="single" w:color="auto" w:sz="6" w:space="0"/>
              <w:right w:val="single" w:color="auto" w:sz="6" w:space="0"/>
            </w:tcBorders>
            <w:vAlign w:val="center"/>
          </w:tcPr>
          <w:p w14:paraId="790C17D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vAlign w:val="center"/>
          </w:tcPr>
          <w:p w14:paraId="264FA584">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ED3FDE">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00D55C15">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29F02FA">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4BB8FE08">
            <w:pPr>
              <w:wordWrap w:val="0"/>
              <w:adjustRightInd w:val="0"/>
              <w:snapToGrid w:val="0"/>
              <w:jc w:val="center"/>
              <w:rPr>
                <w:rFonts w:ascii="Times New Roman"/>
                <w:snapToGrid w:val="0"/>
                <w:color w:val="auto"/>
                <w:kern w:val="0"/>
                <w:sz w:val="21"/>
                <w:szCs w:val="21"/>
                <w:highlight w:val="none"/>
              </w:rPr>
            </w:pPr>
          </w:p>
        </w:tc>
      </w:tr>
      <w:tr w14:paraId="0B9FD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7EBF0FF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5</w:t>
            </w:r>
          </w:p>
        </w:tc>
        <w:tc>
          <w:tcPr>
            <w:tcW w:w="1421" w:type="dxa"/>
            <w:tcBorders>
              <w:top w:val="single" w:color="auto" w:sz="6" w:space="0"/>
              <w:left w:val="single" w:color="auto" w:sz="6" w:space="0"/>
              <w:bottom w:val="single" w:color="auto" w:sz="6" w:space="0"/>
              <w:right w:val="single" w:color="auto" w:sz="6" w:space="0"/>
            </w:tcBorders>
            <w:vAlign w:val="center"/>
          </w:tcPr>
          <w:p w14:paraId="4970342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vAlign w:val="center"/>
          </w:tcPr>
          <w:p w14:paraId="4455BF19">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740F1F04">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0B1D0580">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66E6DB86">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36D71C74">
            <w:pPr>
              <w:wordWrap w:val="0"/>
              <w:adjustRightInd w:val="0"/>
              <w:snapToGrid w:val="0"/>
              <w:jc w:val="center"/>
              <w:rPr>
                <w:rFonts w:ascii="Times New Roman"/>
                <w:snapToGrid w:val="0"/>
                <w:color w:val="auto"/>
                <w:kern w:val="0"/>
                <w:sz w:val="21"/>
                <w:szCs w:val="21"/>
                <w:highlight w:val="none"/>
              </w:rPr>
            </w:pPr>
          </w:p>
        </w:tc>
      </w:tr>
      <w:tr w14:paraId="1D83C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20EE3541">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6</w:t>
            </w:r>
          </w:p>
        </w:tc>
        <w:tc>
          <w:tcPr>
            <w:tcW w:w="1421" w:type="dxa"/>
            <w:tcBorders>
              <w:top w:val="single" w:color="auto" w:sz="6" w:space="0"/>
              <w:left w:val="single" w:color="auto" w:sz="6" w:space="0"/>
              <w:bottom w:val="single" w:color="auto" w:sz="6" w:space="0"/>
              <w:right w:val="single" w:color="auto" w:sz="6" w:space="0"/>
            </w:tcBorders>
            <w:vAlign w:val="center"/>
          </w:tcPr>
          <w:p w14:paraId="11CB0AE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vAlign w:val="center"/>
          </w:tcPr>
          <w:p w14:paraId="04981FB6">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1DC2C503">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52EB4510">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5D2FBBB0">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060A8DD7">
            <w:pPr>
              <w:wordWrap w:val="0"/>
              <w:adjustRightInd w:val="0"/>
              <w:snapToGrid w:val="0"/>
              <w:jc w:val="center"/>
              <w:rPr>
                <w:rFonts w:ascii="Times New Roman"/>
                <w:snapToGrid w:val="0"/>
                <w:color w:val="auto"/>
                <w:kern w:val="0"/>
                <w:sz w:val="21"/>
                <w:szCs w:val="21"/>
                <w:highlight w:val="none"/>
              </w:rPr>
            </w:pPr>
          </w:p>
        </w:tc>
      </w:tr>
      <w:tr w14:paraId="3966F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7643AA8D">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7</w:t>
            </w:r>
          </w:p>
        </w:tc>
        <w:tc>
          <w:tcPr>
            <w:tcW w:w="1421" w:type="dxa"/>
            <w:tcBorders>
              <w:top w:val="single" w:color="auto" w:sz="6" w:space="0"/>
              <w:left w:val="single" w:color="auto" w:sz="6" w:space="0"/>
              <w:bottom w:val="single" w:color="auto" w:sz="6" w:space="0"/>
              <w:right w:val="single" w:color="auto" w:sz="6" w:space="0"/>
            </w:tcBorders>
            <w:vAlign w:val="center"/>
          </w:tcPr>
          <w:p w14:paraId="320C33E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vAlign w:val="center"/>
          </w:tcPr>
          <w:p w14:paraId="1608A95B">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4D945520">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11FA19C4">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3E00B0B6">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5D8E41F4">
            <w:pPr>
              <w:wordWrap w:val="0"/>
              <w:adjustRightInd w:val="0"/>
              <w:snapToGrid w:val="0"/>
              <w:jc w:val="center"/>
              <w:rPr>
                <w:rFonts w:ascii="Times New Roman"/>
                <w:snapToGrid w:val="0"/>
                <w:color w:val="auto"/>
                <w:kern w:val="0"/>
                <w:sz w:val="21"/>
                <w:szCs w:val="21"/>
                <w:highlight w:val="none"/>
              </w:rPr>
            </w:pPr>
          </w:p>
        </w:tc>
      </w:tr>
      <w:tr w14:paraId="49BE8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1DFE9DB3">
            <w:pPr>
              <w:wordWrap w:val="0"/>
              <w:adjustRightInd w:val="0"/>
              <w:snapToGrid w:val="0"/>
              <w:jc w:val="center"/>
              <w:rPr>
                <w:rFonts w:hint="eastAsia" w:ascii="Times New Roman" w:eastAsia="宋体"/>
                <w:snapToGrid w:val="0"/>
                <w:color w:val="auto"/>
                <w:kern w:val="0"/>
                <w:sz w:val="21"/>
                <w:szCs w:val="21"/>
                <w:highlight w:val="none"/>
                <w:lang w:eastAsia="zh-CN"/>
              </w:rPr>
            </w:pPr>
            <w:r>
              <w:rPr>
                <w:rFonts w:hint="eastAsia" w:ascii="Times New Roman"/>
                <w:snapToGrid w:val="0"/>
                <w:color w:val="auto"/>
                <w:kern w:val="0"/>
                <w:sz w:val="21"/>
                <w:szCs w:val="21"/>
                <w:highlight w:val="none"/>
                <w:lang w:val="en-US" w:eastAsia="zh-CN"/>
              </w:rPr>
              <w:t>8</w:t>
            </w:r>
          </w:p>
        </w:tc>
        <w:tc>
          <w:tcPr>
            <w:tcW w:w="1421" w:type="dxa"/>
            <w:tcBorders>
              <w:top w:val="single" w:color="auto" w:sz="6" w:space="0"/>
              <w:left w:val="single" w:color="auto" w:sz="6" w:space="0"/>
              <w:bottom w:val="single" w:color="auto" w:sz="6" w:space="0"/>
              <w:right w:val="single" w:color="auto" w:sz="6" w:space="0"/>
            </w:tcBorders>
            <w:vAlign w:val="center"/>
          </w:tcPr>
          <w:p w14:paraId="00C14F66">
            <w:pPr>
              <w:wordWrap w:val="0"/>
              <w:adjustRightInd w:val="0"/>
              <w:snapToGrid w:val="0"/>
              <w:spacing w:line="240" w:lineRule="auto"/>
              <w:jc w:val="center"/>
              <w:rPr>
                <w:rFonts w:ascii="Times New Roman"/>
                <w:snapToGrid w:val="0"/>
                <w:color w:val="auto"/>
                <w:kern w:val="0"/>
                <w:sz w:val="21"/>
                <w:szCs w:val="21"/>
                <w:highlight w:val="none"/>
              </w:rPr>
            </w:pPr>
          </w:p>
        </w:tc>
        <w:tc>
          <w:tcPr>
            <w:tcW w:w="1355" w:type="dxa"/>
            <w:tcBorders>
              <w:top w:val="single" w:color="auto" w:sz="6" w:space="0"/>
              <w:left w:val="single" w:color="auto" w:sz="6" w:space="0"/>
              <w:bottom w:val="single" w:color="auto" w:sz="6" w:space="0"/>
              <w:right w:val="single" w:color="auto" w:sz="6" w:space="0"/>
            </w:tcBorders>
            <w:vAlign w:val="center"/>
          </w:tcPr>
          <w:p w14:paraId="144425BA">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466262E0">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2B033FAC">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11442BC4">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18390D63">
            <w:pPr>
              <w:wordWrap w:val="0"/>
              <w:adjustRightInd w:val="0"/>
              <w:snapToGrid w:val="0"/>
              <w:jc w:val="center"/>
              <w:rPr>
                <w:rFonts w:ascii="Times New Roman"/>
                <w:snapToGrid w:val="0"/>
                <w:color w:val="auto"/>
                <w:kern w:val="0"/>
                <w:sz w:val="21"/>
                <w:szCs w:val="21"/>
                <w:highlight w:val="none"/>
              </w:rPr>
            </w:pPr>
          </w:p>
        </w:tc>
      </w:tr>
      <w:tr w14:paraId="3FE67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vAlign w:val="center"/>
          </w:tcPr>
          <w:p w14:paraId="6706340F">
            <w:pPr>
              <w:wordWrap w:val="0"/>
              <w:adjustRightInd w:val="0"/>
              <w:snapToGrid w:val="0"/>
              <w:jc w:val="center"/>
              <w:rPr>
                <w:rFonts w:ascii="Times New Roman"/>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vAlign w:val="center"/>
          </w:tcPr>
          <w:p w14:paraId="6EAB6828">
            <w:pPr>
              <w:wordWrap w:val="0"/>
              <w:adjustRightInd w:val="0"/>
              <w:snapToGrid w:val="0"/>
              <w:spacing w:line="240" w:lineRule="auto"/>
              <w:jc w:val="center"/>
              <w:rPr>
                <w:rFonts w:ascii="Times New Roman"/>
                <w:snapToGrid w:val="0"/>
                <w:color w:val="auto"/>
                <w:kern w:val="0"/>
                <w:sz w:val="21"/>
                <w:szCs w:val="21"/>
                <w:highlight w:val="none"/>
              </w:rPr>
            </w:pPr>
            <w:r>
              <w:rPr>
                <w:rFonts w:ascii="Times New Roman"/>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vAlign w:val="center"/>
          </w:tcPr>
          <w:p w14:paraId="19944790">
            <w:pPr>
              <w:wordWrap w:val="0"/>
              <w:adjustRightInd w:val="0"/>
              <w:snapToGrid w:val="0"/>
              <w:jc w:val="center"/>
              <w:rPr>
                <w:rFonts w:ascii="Times New Roman"/>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vAlign w:val="center"/>
          </w:tcPr>
          <w:p w14:paraId="5EB9B4E9">
            <w:pPr>
              <w:wordWrap w:val="0"/>
              <w:adjustRightInd w:val="0"/>
              <w:snapToGrid w:val="0"/>
              <w:jc w:val="center"/>
              <w:rPr>
                <w:rFonts w:ascii="Times New Roman"/>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vAlign w:val="center"/>
          </w:tcPr>
          <w:p w14:paraId="7D7035E2">
            <w:pPr>
              <w:wordWrap w:val="0"/>
              <w:adjustRightInd w:val="0"/>
              <w:snapToGrid w:val="0"/>
              <w:jc w:val="center"/>
              <w:rPr>
                <w:rFonts w:ascii="Times New Roman"/>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vAlign w:val="center"/>
          </w:tcPr>
          <w:p w14:paraId="25BDF305">
            <w:pPr>
              <w:wordWrap w:val="0"/>
              <w:adjustRightInd w:val="0"/>
              <w:snapToGrid w:val="0"/>
              <w:jc w:val="center"/>
              <w:rPr>
                <w:rFonts w:ascii="Times New Roman"/>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vAlign w:val="center"/>
          </w:tcPr>
          <w:p w14:paraId="6CC277DD">
            <w:pPr>
              <w:wordWrap w:val="0"/>
              <w:adjustRightInd w:val="0"/>
              <w:snapToGrid w:val="0"/>
              <w:jc w:val="center"/>
              <w:rPr>
                <w:rFonts w:ascii="Times New Roman"/>
                <w:snapToGrid w:val="0"/>
                <w:color w:val="auto"/>
                <w:kern w:val="0"/>
                <w:sz w:val="21"/>
                <w:szCs w:val="21"/>
                <w:highlight w:val="none"/>
              </w:rPr>
            </w:pPr>
          </w:p>
        </w:tc>
        <w:bookmarkStart w:id="400" w:name="_附件十：单项工程费汇总表"/>
        <w:bookmarkStart w:id="401" w:name="_Hlt69116778"/>
        <w:bookmarkStart w:id="402" w:name="_附件二十四：技术标提问单"/>
        <w:bookmarkStart w:id="403" w:name="_附件二十五：综合评审合理低价法"/>
        <w:bookmarkStart w:id="404" w:name="_Hlt68774664"/>
      </w:tr>
      <w:bookmarkEnd w:id="380"/>
      <w:bookmarkEnd w:id="381"/>
      <w:bookmarkEnd w:id="400"/>
      <w:bookmarkEnd w:id="401"/>
      <w:bookmarkEnd w:id="402"/>
      <w:bookmarkEnd w:id="403"/>
      <w:bookmarkEnd w:id="404"/>
    </w:tbl>
    <w:p w14:paraId="7285C198">
      <w:pPr>
        <w:pStyle w:val="150"/>
        <w:snapToGrid w:val="0"/>
        <w:spacing w:line="400" w:lineRule="exact"/>
        <w:rPr>
          <w:rStyle w:val="149"/>
          <w:rFonts w:ascii="Times New Roman" w:cs="Times New Roman"/>
          <w:color w:val="auto"/>
          <w:sz w:val="21"/>
          <w:szCs w:val="21"/>
          <w:highlight w:val="none"/>
        </w:rPr>
      </w:pPr>
      <w:r>
        <w:rPr>
          <w:rStyle w:val="149"/>
          <w:rFonts w:hint="eastAsia" w:ascii="Times New Roman"/>
          <w:color w:val="auto"/>
          <w:sz w:val="21"/>
          <w:szCs w:val="21"/>
          <w:highlight w:val="none"/>
        </w:rPr>
        <w:t>说明：</w:t>
      </w:r>
    </w:p>
    <w:p w14:paraId="39FA7682">
      <w:pPr>
        <w:pStyle w:val="74"/>
        <w:widowControl w:val="0"/>
        <w:wordWrap w:val="0"/>
        <w:adjustRightInd w:val="0"/>
        <w:snapToGrid w:val="0"/>
        <w:spacing w:line="400" w:lineRule="exact"/>
        <w:rPr>
          <w:rFonts w:hAnsi="宋体" w:cs="宋体"/>
          <w:snapToGrid w:val="0"/>
          <w:color w:val="auto"/>
          <w:sz w:val="21"/>
          <w:szCs w:val="28"/>
          <w:highlight w:val="none"/>
        </w:rPr>
      </w:pPr>
      <w:r>
        <w:rPr>
          <w:rFonts w:hint="eastAsia" w:hAnsi="宋体" w:cs="宋体"/>
          <w:snapToGrid w:val="0"/>
          <w:color w:val="auto"/>
          <w:sz w:val="21"/>
          <w:highlight w:val="none"/>
        </w:rPr>
        <w:t>1</w:t>
      </w:r>
      <w:r>
        <w:rPr>
          <w:rFonts w:hint="eastAsia" w:hAnsi="宋体" w:cs="宋体"/>
          <w:snapToGrid w:val="0"/>
          <w:color w:val="auto"/>
          <w:sz w:val="21"/>
          <w:szCs w:val="28"/>
          <w:highlight w:val="none"/>
        </w:rPr>
        <w:t>．</w:t>
      </w:r>
      <w:r>
        <w:rPr>
          <w:rFonts w:hint="eastAsia" w:hAnsi="宋体" w:cs="宋体"/>
          <w:snapToGrid w:val="0"/>
          <w:color w:val="auto"/>
          <w:sz w:val="21"/>
          <w:highlight w:val="none"/>
        </w:rPr>
        <w:t>《项目管理机构组成表》后应附表中拟派人员（项目经理、项目技术负责人、专职安全员除外）以下资料：</w:t>
      </w:r>
    </w:p>
    <w:p w14:paraId="51ADF85E">
      <w:pPr>
        <w:tabs>
          <w:tab w:val="left" w:pos="5280"/>
        </w:tabs>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（1）身份证</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w:t>
      </w:r>
    </w:p>
    <w:p w14:paraId="72EB1A5C">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（2）</w:t>
      </w:r>
      <w:r>
        <w:rPr>
          <w:rFonts w:hint="eastAsia" w:hAnsi="宋体" w:cs="宋体"/>
          <w:snapToGrid w:val="0"/>
          <w:color w:val="auto"/>
          <w:kern w:val="0"/>
          <w:sz w:val="21"/>
          <w:szCs w:val="28"/>
          <w:highlight w:val="none"/>
          <w:lang w:val="en-US" w:eastAsia="zh-CN"/>
        </w:rPr>
        <w:t>职称证或</w:t>
      </w:r>
      <w:r>
        <w:rPr>
          <w:rFonts w:hAnsi="宋体" w:cs="宋体"/>
          <w:snapToGrid w:val="0"/>
          <w:color w:val="auto"/>
          <w:kern w:val="0"/>
          <w:sz w:val="21"/>
          <w:szCs w:val="28"/>
          <w:highlight w:val="none"/>
        </w:rPr>
        <w:t>岗位证或培训证</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lang w:val="en-US" w:eastAsia="zh-CN"/>
        </w:rPr>
        <w:t>或打印件</w:t>
      </w:r>
      <w:r>
        <w:rPr>
          <w:rFonts w:hint="eastAsia" w:hAnsi="宋体" w:cs="宋体"/>
          <w:snapToGrid w:val="0"/>
          <w:color w:val="auto"/>
          <w:kern w:val="0"/>
          <w:sz w:val="21"/>
          <w:szCs w:val="28"/>
          <w:highlight w:val="none"/>
          <w:lang w:eastAsia="zh-CN"/>
        </w:rPr>
        <w:t>）</w:t>
      </w:r>
      <w:r>
        <w:rPr>
          <w:rFonts w:hAnsi="宋体" w:cs="宋体"/>
          <w:snapToGrid w:val="0"/>
          <w:color w:val="auto"/>
          <w:kern w:val="0"/>
          <w:sz w:val="21"/>
          <w:szCs w:val="28"/>
          <w:highlight w:val="none"/>
        </w:rPr>
        <w:t>；</w:t>
      </w:r>
    </w:p>
    <w:p w14:paraId="7EE8E819">
      <w:pPr>
        <w:wordWrap w:val="0"/>
        <w:adjustRightInd w:val="0"/>
        <w:snapToGrid w:val="0"/>
        <w:spacing w:line="400" w:lineRule="exact"/>
        <w:ind w:firstLine="420" w:firstLineChars="200"/>
        <w:rPr>
          <w:rFonts w:hAnsi="宋体" w:cs="宋体"/>
          <w:snapToGrid w:val="0"/>
          <w:color w:val="auto"/>
          <w:kern w:val="0"/>
          <w:sz w:val="21"/>
          <w:szCs w:val="28"/>
          <w:highlight w:val="none"/>
        </w:rPr>
      </w:pPr>
      <w:r>
        <w:rPr>
          <w:rFonts w:hAnsi="宋体" w:cs="宋体"/>
          <w:snapToGrid w:val="0"/>
          <w:color w:val="auto"/>
          <w:kern w:val="0"/>
          <w:sz w:val="21"/>
          <w:szCs w:val="28"/>
          <w:highlight w:val="none"/>
        </w:rPr>
        <w:t>（3）在本单位缴纳社保的证明（至少</w:t>
      </w:r>
      <w:r>
        <w:rPr>
          <w:rFonts w:hint="eastAsia" w:hAnsi="宋体" w:cs="宋体"/>
          <w:snapToGrid w:val="0"/>
          <w:color w:val="auto"/>
          <w:kern w:val="0"/>
          <w:sz w:val="21"/>
          <w:szCs w:val="28"/>
          <w:highlight w:val="none"/>
        </w:rPr>
        <w:t>连续</w:t>
      </w:r>
      <w:r>
        <w:rPr>
          <w:rFonts w:hint="eastAsia" w:hAnsi="宋体" w:cs="宋体"/>
          <w:snapToGrid w:val="0"/>
          <w:color w:val="auto"/>
          <w:kern w:val="0"/>
          <w:sz w:val="21"/>
          <w:szCs w:val="28"/>
          <w:highlight w:val="none"/>
          <w:lang w:val="en-US" w:eastAsia="zh-CN"/>
        </w:rPr>
        <w:t>一</w:t>
      </w:r>
      <w:r>
        <w:rPr>
          <w:rFonts w:hAnsi="宋体" w:cs="宋体"/>
          <w:snapToGrid w:val="0"/>
          <w:color w:val="auto"/>
          <w:kern w:val="0"/>
          <w:sz w:val="21"/>
          <w:szCs w:val="28"/>
          <w:highlight w:val="none"/>
        </w:rPr>
        <w:t>个月，</w:t>
      </w:r>
      <w:r>
        <w:rPr>
          <w:rFonts w:hint="eastAsia" w:hAnsi="宋体" w:cs="宋体"/>
          <w:snapToGrid w:val="0"/>
          <w:color w:val="auto"/>
          <w:kern w:val="0"/>
          <w:sz w:val="21"/>
          <w:szCs w:val="28"/>
          <w:highlight w:val="none"/>
          <w:lang w:eastAsia="zh-CN"/>
        </w:rPr>
        <w:t>其中必须有2025年</w:t>
      </w:r>
      <w:r>
        <w:rPr>
          <w:rFonts w:hint="eastAsia" w:hAnsi="宋体" w:cs="宋体"/>
          <w:snapToGrid w:val="0"/>
          <w:color w:val="auto"/>
          <w:kern w:val="0"/>
          <w:sz w:val="21"/>
          <w:szCs w:val="28"/>
          <w:highlight w:val="none"/>
          <w:lang w:val="en-US" w:eastAsia="zh-CN"/>
        </w:rPr>
        <w:t>12</w:t>
      </w:r>
      <w:r>
        <w:rPr>
          <w:rFonts w:hint="eastAsia" w:hAnsi="宋体" w:cs="宋体"/>
          <w:snapToGrid w:val="0"/>
          <w:color w:val="auto"/>
          <w:kern w:val="0"/>
          <w:sz w:val="21"/>
          <w:szCs w:val="28"/>
          <w:highlight w:val="none"/>
          <w:lang w:eastAsia="zh-CN"/>
        </w:rPr>
        <w:t>月</w:t>
      </w:r>
      <w:r>
        <w:rPr>
          <w:rFonts w:hAnsi="宋体" w:cs="宋体"/>
          <w:snapToGrid w:val="0"/>
          <w:color w:val="auto"/>
          <w:kern w:val="0"/>
          <w:sz w:val="21"/>
          <w:szCs w:val="28"/>
          <w:highlight w:val="none"/>
        </w:rPr>
        <w:t>）</w:t>
      </w:r>
      <w:r>
        <w:rPr>
          <w:rFonts w:hint="eastAsia" w:hAnsi="宋体" w:cs="宋体"/>
          <w:snapToGrid w:val="0"/>
          <w:color w:val="auto"/>
          <w:kern w:val="0"/>
          <w:sz w:val="21"/>
          <w:szCs w:val="28"/>
          <w:highlight w:val="none"/>
          <w:lang w:val="en-US" w:eastAsia="zh-CN"/>
        </w:rPr>
        <w:t>彩色</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。拟派人员为退休返聘人员无法提供社保证明的，</w:t>
      </w:r>
      <w:r>
        <w:rPr>
          <w:rFonts w:hint="eastAsia" w:hAnsi="宋体" w:cs="宋体"/>
          <w:snapToGrid w:val="0"/>
          <w:color w:val="auto"/>
          <w:kern w:val="0"/>
          <w:sz w:val="21"/>
          <w:szCs w:val="28"/>
          <w:highlight w:val="none"/>
          <w:lang w:eastAsia="zh-CN"/>
        </w:rPr>
        <w:t>提供退休证和</w:t>
      </w:r>
      <w:r>
        <w:rPr>
          <w:rFonts w:hint="eastAsia" w:hAnsi="宋体" w:cs="宋体"/>
          <w:snapToGrid w:val="0"/>
          <w:color w:val="auto"/>
          <w:kern w:val="0"/>
          <w:sz w:val="21"/>
          <w:szCs w:val="28"/>
          <w:highlight w:val="none"/>
          <w:lang w:val="en-US" w:eastAsia="zh-CN"/>
        </w:rPr>
        <w:t>劳动合同彩色</w:t>
      </w:r>
      <w:r>
        <w:rPr>
          <w:rFonts w:hint="eastAsia" w:hAnsi="宋体" w:cs="宋体"/>
          <w:snapToGrid w:val="0"/>
          <w:color w:val="auto"/>
          <w:kern w:val="0"/>
          <w:sz w:val="21"/>
          <w:szCs w:val="28"/>
          <w:highlight w:val="none"/>
        </w:rPr>
        <w:t>扫描件</w:t>
      </w:r>
      <w:r>
        <w:rPr>
          <w:rFonts w:hAnsi="宋体" w:cs="宋体"/>
          <w:snapToGrid w:val="0"/>
          <w:color w:val="auto"/>
          <w:kern w:val="0"/>
          <w:sz w:val="21"/>
          <w:szCs w:val="28"/>
          <w:highlight w:val="none"/>
        </w:rPr>
        <w:t>；</w:t>
      </w:r>
    </w:p>
    <w:p w14:paraId="751C33E5">
      <w:pPr>
        <w:wordWrap w:val="0"/>
        <w:adjustRightInd w:val="0"/>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lang w:val="en-US" w:eastAsia="zh-CN"/>
        </w:rPr>
        <w:t>4</w:t>
      </w:r>
      <w:r>
        <w:rPr>
          <w:rFonts w:hint="eastAsia" w:hAnsi="宋体" w:cs="宋体"/>
          <w:snapToGrid w:val="0"/>
          <w:color w:val="auto"/>
          <w:kern w:val="0"/>
          <w:sz w:val="21"/>
          <w:szCs w:val="28"/>
          <w:highlight w:val="none"/>
          <w:lang w:eastAsia="zh-CN"/>
        </w:rPr>
        <w:t>）“进粤企业和人员诚信信息登记平台”个人信息情况</w:t>
      </w:r>
      <w:r>
        <w:rPr>
          <w:rFonts w:hint="eastAsia" w:ascii="宋体" w:hAnsi="宋体" w:eastAsia="宋体" w:cs="宋体"/>
          <w:color w:val="auto"/>
          <w:sz w:val="21"/>
          <w:szCs w:val="21"/>
          <w:highlight w:val="none"/>
          <w:lang w:eastAsia="zh-CN"/>
        </w:rPr>
        <w:t>截图。（适用于省外建筑企业）。</w:t>
      </w:r>
    </w:p>
    <w:p w14:paraId="661C7E6F">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highlight w:val="none"/>
          <w:lang w:val="en-US" w:eastAsia="zh-CN" w:bidi="ar-SA"/>
        </w:rPr>
        <w:t>2</w:t>
      </w:r>
      <w:r>
        <w:rPr>
          <w:rFonts w:hint="eastAsia" w:ascii="宋体" w:hAnsi="宋体" w:eastAsia="宋体" w:cs="宋体"/>
          <w:snapToGrid w:val="0"/>
          <w:color w:val="auto"/>
          <w:kern w:val="0"/>
          <w:sz w:val="21"/>
          <w:szCs w:val="28"/>
          <w:highlight w:val="none"/>
          <w:lang w:val="en-US" w:eastAsia="zh-CN" w:bidi="ar-SA"/>
        </w:rPr>
        <w:t>．</w:t>
      </w:r>
      <w:r>
        <w:rPr>
          <w:rFonts w:hint="eastAsia" w:ascii="宋体" w:hAnsi="宋体" w:eastAsia="宋体" w:cs="宋体"/>
          <w:snapToGrid w:val="0"/>
          <w:color w:val="auto"/>
          <w:kern w:val="0"/>
          <w:sz w:val="21"/>
          <w:highlight w:val="none"/>
          <w:lang w:val="en-US" w:eastAsia="zh-CN" w:bidi="ar-SA"/>
        </w:rPr>
        <w:t>联合体投标的，《项目管理机构组成表》应包括联合体成员单位参与项目管理机构的人员，并提供以上所需资料。</w:t>
      </w:r>
    </w:p>
    <w:p w14:paraId="0F37ECD7">
      <w:pPr>
        <w:spacing w:line="374" w:lineRule="auto"/>
        <w:ind w:right="524"/>
        <w:jc w:val="left"/>
        <w:rPr>
          <w:rFonts w:hAnsi="宋体"/>
          <w:color w:val="auto"/>
          <w:highlight w:val="none"/>
        </w:rPr>
        <w:sectPr>
          <w:pgSz w:w="11907" w:h="16840"/>
          <w:pgMar w:top="1304" w:right="1304" w:bottom="1304" w:left="1304" w:header="680" w:footer="680" w:gutter="0"/>
          <w:pgBorders>
            <w:top w:val="none" w:sz="0" w:space="0"/>
            <w:left w:val="none" w:sz="0" w:space="0"/>
            <w:bottom w:val="none" w:sz="0" w:space="0"/>
            <w:right w:val="none" w:sz="0" w:space="0"/>
          </w:pgBorders>
          <w:cols w:space="720" w:num="1"/>
        </w:sectPr>
      </w:pPr>
    </w:p>
    <w:p w14:paraId="79F50CE0">
      <w:pPr>
        <w:pStyle w:val="4"/>
        <w:keepNext w:val="0"/>
        <w:keepLines w:val="0"/>
        <w:wordWrap w:val="0"/>
        <w:adjustRightInd w:val="0"/>
        <w:snapToGrid w:val="0"/>
        <w:spacing w:before="0" w:after="0" w:line="440" w:lineRule="exact"/>
        <w:jc w:val="left"/>
        <w:rPr>
          <w:rFonts w:hint="eastAsia" w:ascii="Times New Roman"/>
          <w:b/>
          <w:snapToGrid w:val="0"/>
          <w:color w:val="auto"/>
          <w:highlight w:val="none"/>
        </w:rPr>
      </w:pPr>
      <w:bookmarkStart w:id="405" w:name="_Toc18595"/>
      <w:r>
        <w:rPr>
          <w:rFonts w:hint="eastAsia" w:ascii="Times New Roman"/>
          <w:b/>
          <w:snapToGrid w:val="0"/>
          <w:color w:val="auto"/>
          <w:highlight w:val="none"/>
        </w:rPr>
        <w:t>格式十三 建造师查询页（有效期）</w:t>
      </w:r>
      <w:bookmarkEnd w:id="405"/>
    </w:p>
    <w:p w14:paraId="4E74F44D">
      <w:pPr>
        <w:pStyle w:val="5"/>
        <w:rPr>
          <w:rFonts w:hint="eastAsia" w:ascii="Times New Roman" w:hAnsi="Times New Roman" w:eastAsia="宋体" w:cs="Times New Roman"/>
          <w:b/>
          <w:bCs/>
          <w:snapToGrid w:val="0"/>
          <w:color w:val="auto"/>
          <w:kern w:val="0"/>
          <w:sz w:val="24"/>
          <w:szCs w:val="24"/>
          <w:highlight w:val="none"/>
          <w:lang w:val="en-US" w:eastAsia="zh-CN" w:bidi="ar-SA"/>
        </w:rPr>
      </w:pPr>
    </w:p>
    <w:p w14:paraId="10D7CA9A">
      <w:pPr>
        <w:pStyle w:val="5"/>
        <w:rPr>
          <w:rFonts w:hint="default"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建筑工程</w:t>
      </w:r>
      <w:r>
        <w:rPr>
          <w:rFonts w:hint="eastAsia" w:ascii="Times New Roman" w:eastAsia="宋体" w:cs="Times New Roman"/>
          <w:b/>
          <w:bCs/>
          <w:snapToGrid w:val="0"/>
          <w:color w:val="auto"/>
          <w:kern w:val="0"/>
          <w:sz w:val="24"/>
          <w:szCs w:val="24"/>
          <w:highlight w:val="none"/>
          <w:lang w:val="en-US" w:eastAsia="zh-CN" w:bidi="ar-SA"/>
        </w:rPr>
        <w:t>：</w:t>
      </w:r>
    </w:p>
    <w:p w14:paraId="3971D30E">
      <w:pPr>
        <w:jc w:val="center"/>
        <w:rPr>
          <w:rFonts w:hint="eastAsia" w:ascii="Times New Roman"/>
          <w:b/>
          <w:bCs/>
          <w:snapToGrid w:val="0"/>
          <w:color w:val="auto"/>
          <w:sz w:val="24"/>
          <w:szCs w:val="24"/>
          <w:highlight w:val="none"/>
          <w:lang w:val="en-US" w:eastAsia="zh-CN"/>
        </w:rPr>
      </w:pPr>
      <w:r>
        <w:rPr>
          <w:rFonts w:ascii="Times New Roman"/>
          <w:snapToGrid w:val="0"/>
          <w:sz w:val="21"/>
        </w:rPr>
        <w:drawing>
          <wp:inline distT="0" distB="0" distL="114300" distR="114300">
            <wp:extent cx="5344160" cy="7471410"/>
            <wp:effectExtent l="0" t="0" r="8890" b="15240"/>
            <wp:docPr id="36" name="图片 1"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b7c3fa9a6b84aa75afaa6419d149817"/>
                    <pic:cNvPicPr>
                      <a:picLocks noChangeAspect="1"/>
                    </pic:cNvPicPr>
                  </pic:nvPicPr>
                  <pic:blipFill>
                    <a:blip r:embed="rId8"/>
                    <a:stretch>
                      <a:fillRect/>
                    </a:stretch>
                  </pic:blipFill>
                  <pic:spPr>
                    <a:xfrm>
                      <a:off x="0" y="0"/>
                      <a:ext cx="5344160" cy="7471410"/>
                    </a:xfrm>
                    <a:prstGeom prst="rect">
                      <a:avLst/>
                    </a:prstGeom>
                    <a:noFill/>
                    <a:ln>
                      <a:noFill/>
                    </a:ln>
                  </pic:spPr>
                </pic:pic>
              </a:graphicData>
            </a:graphic>
          </wp:inline>
        </w:drawing>
      </w:r>
      <w:r>
        <w:rPr>
          <w:rFonts w:hint="eastAsia" w:ascii="Times New Roman"/>
          <w:b/>
          <w:bCs/>
          <w:snapToGrid w:val="0"/>
          <w:color w:val="auto"/>
          <w:sz w:val="24"/>
          <w:szCs w:val="24"/>
          <w:highlight w:val="none"/>
          <w:lang w:val="en-US" w:eastAsia="zh-CN"/>
        </w:rPr>
        <w:br w:type="page"/>
      </w:r>
    </w:p>
    <w:p w14:paraId="6A5A756E">
      <w:pPr>
        <w:pStyle w:val="74"/>
        <w:widowControl w:val="0"/>
        <w:wordWrap w:val="0"/>
        <w:adjustRightInd w:val="0"/>
        <w:snapToGrid w:val="0"/>
        <w:spacing w:line="400" w:lineRule="exact"/>
        <w:ind w:firstLine="0"/>
        <w:rPr>
          <w:rFonts w:hint="default" w:ascii="Times New Roman" w:eastAsia="宋体"/>
          <w:b/>
          <w:bCs/>
          <w:snapToGrid w:val="0"/>
          <w:color w:val="auto"/>
          <w:sz w:val="24"/>
          <w:szCs w:val="24"/>
          <w:highlight w:val="none"/>
          <w:lang w:val="en-US" w:eastAsia="zh-CN"/>
        </w:rPr>
      </w:pPr>
      <w:r>
        <w:rPr>
          <w:rFonts w:hint="eastAsia" w:ascii="Times New Roman"/>
          <w:b/>
          <w:bCs/>
          <w:snapToGrid w:val="0"/>
          <w:color w:val="auto"/>
          <w:sz w:val="24"/>
          <w:szCs w:val="24"/>
          <w:highlight w:val="none"/>
          <w:lang w:val="en-US" w:eastAsia="zh-CN"/>
        </w:rPr>
        <w:t>市政公用工程：</w:t>
      </w:r>
    </w:p>
    <w:p w14:paraId="75EE5A51">
      <w:pPr>
        <w:pStyle w:val="74"/>
        <w:widowControl w:val="0"/>
        <w:wordWrap w:val="0"/>
        <w:adjustRightInd w:val="0"/>
        <w:snapToGrid w:val="0"/>
        <w:spacing w:line="240" w:lineRule="auto"/>
        <w:ind w:firstLine="0"/>
        <w:rPr>
          <w:rFonts w:hint="eastAsia" w:ascii="Times New Roman"/>
          <w:snapToGrid w:val="0"/>
          <w:color w:val="auto"/>
          <w:sz w:val="21"/>
          <w:highlight w:val="none"/>
        </w:rPr>
      </w:pPr>
      <w:r>
        <w:rPr>
          <w:rFonts w:ascii="Times New Roman"/>
          <w:snapToGrid w:val="0"/>
          <w:color w:val="auto"/>
          <w:sz w:val="21"/>
          <w:highlight w:val="none"/>
        </w:rPr>
        <w:drawing>
          <wp:anchor distT="0" distB="0" distL="114300" distR="114300" simplePos="0" relativeHeight="251684864" behindDoc="0" locked="0" layoutInCell="1" allowOverlap="1">
            <wp:simplePos x="0" y="0"/>
            <wp:positionH relativeFrom="column">
              <wp:posOffset>196850</wp:posOffset>
            </wp:positionH>
            <wp:positionV relativeFrom="paragraph">
              <wp:posOffset>150495</wp:posOffset>
            </wp:positionV>
            <wp:extent cx="5202555" cy="7320915"/>
            <wp:effectExtent l="0" t="0" r="17145" b="13335"/>
            <wp:wrapTopAndBottom/>
            <wp:docPr id="38" name="图片 1" descr="ff38638e3efd3e260877c895254a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ff38638e3efd3e260877c895254a317"/>
                    <pic:cNvPicPr>
                      <a:picLocks noChangeAspect="1"/>
                    </pic:cNvPicPr>
                  </pic:nvPicPr>
                  <pic:blipFill>
                    <a:blip r:embed="rId9"/>
                    <a:stretch>
                      <a:fillRect/>
                    </a:stretch>
                  </pic:blipFill>
                  <pic:spPr>
                    <a:xfrm>
                      <a:off x="0" y="0"/>
                      <a:ext cx="5202555" cy="7320915"/>
                    </a:xfrm>
                    <a:prstGeom prst="rect">
                      <a:avLst/>
                    </a:prstGeom>
                    <a:noFill/>
                    <a:ln>
                      <a:noFill/>
                    </a:ln>
                  </pic:spPr>
                </pic:pic>
              </a:graphicData>
            </a:graphic>
          </wp:anchor>
        </w:drawing>
      </w:r>
      <w:r>
        <w:rPr>
          <w:rFonts w:hint="eastAsia" w:ascii="Times New Roman"/>
          <w:snapToGrid w:val="0"/>
          <w:color w:val="auto"/>
          <w:sz w:val="21"/>
          <w:highlight w:val="none"/>
        </w:rPr>
        <w:t xml:space="preserve">    </w:t>
      </w:r>
    </w:p>
    <w:p w14:paraId="0E98A45F">
      <w:pPr>
        <w:rPr>
          <w:rFonts w:hint="eastAsia" w:ascii="Times New Roman"/>
          <w:snapToGrid w:val="0"/>
          <w:color w:val="auto"/>
          <w:sz w:val="21"/>
          <w:highlight w:val="none"/>
        </w:rPr>
      </w:pPr>
      <w:r>
        <w:rPr>
          <w:rFonts w:hint="eastAsia" w:ascii="Times New Roman"/>
          <w:snapToGrid w:val="0"/>
          <w:color w:val="auto"/>
          <w:sz w:val="21"/>
          <w:highlight w:val="none"/>
        </w:rPr>
        <w:br w:type="page"/>
      </w:r>
    </w:p>
    <w:p w14:paraId="2D1FBA0F">
      <w:pPr>
        <w:pStyle w:val="74"/>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宋体" w:hAnsi="宋体" w:eastAsia="宋体" w:cs="宋体"/>
          <w:color w:val="auto"/>
          <w:sz w:val="24"/>
          <w:szCs w:val="24"/>
          <w:highlight w:val="none"/>
        </w:rPr>
        <w:drawing>
          <wp:inline distT="0" distB="0" distL="114300" distR="114300">
            <wp:extent cx="5927725" cy="7045325"/>
            <wp:effectExtent l="0" t="0" r="15875" b="3175"/>
            <wp:docPr id="3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descr="IMG_256"/>
                    <pic:cNvPicPr>
                      <a:picLocks noChangeAspect="1"/>
                    </pic:cNvPicPr>
                  </pic:nvPicPr>
                  <pic:blipFill>
                    <a:blip r:embed="rId10"/>
                    <a:stretch>
                      <a:fillRect/>
                    </a:stretch>
                  </pic:blipFill>
                  <pic:spPr>
                    <a:xfrm>
                      <a:off x="0" y="0"/>
                      <a:ext cx="5927725" cy="7045325"/>
                    </a:xfrm>
                    <a:prstGeom prst="rect">
                      <a:avLst/>
                    </a:prstGeom>
                    <a:noFill/>
                    <a:ln w="9525">
                      <a:noFill/>
                    </a:ln>
                  </pic:spPr>
                </pic:pic>
              </a:graphicData>
            </a:graphic>
          </wp:inline>
        </w:drawing>
      </w:r>
    </w:p>
    <w:p w14:paraId="18697C70">
      <w:pPr>
        <w:pStyle w:val="74"/>
        <w:widowControl w:val="0"/>
        <w:wordWrap w:val="0"/>
        <w:adjustRightInd w:val="0"/>
        <w:snapToGrid w:val="0"/>
        <w:spacing w:line="240" w:lineRule="auto"/>
        <w:ind w:firstLine="0"/>
        <w:rPr>
          <w:rFonts w:ascii="Times New Roman"/>
          <w:snapToGrid w:val="0"/>
          <w:color w:val="auto"/>
          <w:sz w:val="21"/>
          <w:highlight w:val="none"/>
        </w:rPr>
      </w:pPr>
    </w:p>
    <w:p w14:paraId="616028F4">
      <w:pPr>
        <w:spacing w:after="120"/>
        <w:rPr>
          <w:rFonts w:hint="eastAsia" w:hAnsi="宋体"/>
          <w:b/>
          <w:color w:val="auto"/>
          <w:highlight w:val="none"/>
        </w:rPr>
      </w:pPr>
    </w:p>
    <w:p w14:paraId="07353F6F">
      <w:pPr>
        <w:rPr>
          <w:rFonts w:hint="eastAsia" w:hAnsi="宋体"/>
          <w:b/>
          <w:color w:val="auto"/>
          <w:highlight w:val="none"/>
        </w:rPr>
      </w:pPr>
      <w:r>
        <w:rPr>
          <w:rFonts w:hint="eastAsia" w:hAnsi="宋体"/>
          <w:b/>
          <w:color w:val="auto"/>
          <w:highlight w:val="none"/>
        </w:rPr>
        <w:br w:type="page"/>
      </w:r>
    </w:p>
    <w:p w14:paraId="124BCF33">
      <w:pPr>
        <w:pStyle w:val="78"/>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highlight w:val="none"/>
        </w:rPr>
      </w:pPr>
      <w:bookmarkStart w:id="406" w:name="_Toc2067"/>
      <w:bookmarkStart w:id="407" w:name="_Toc346"/>
      <w:bookmarkStart w:id="408" w:name="_Toc13122"/>
      <w:r>
        <w:rPr>
          <w:rFonts w:hint="eastAsia"/>
          <w:b/>
          <w:snapToGrid w:val="0"/>
          <w:color w:val="auto"/>
          <w:highlight w:val="none"/>
        </w:rPr>
        <w:t>格式十</w:t>
      </w:r>
      <w:r>
        <w:rPr>
          <w:rFonts w:hint="eastAsia"/>
          <w:b/>
          <w:snapToGrid w:val="0"/>
          <w:color w:val="auto"/>
          <w:highlight w:val="none"/>
          <w:lang w:val="en-US" w:eastAsia="zh-CN"/>
        </w:rPr>
        <w:t>四</w:t>
      </w:r>
      <w:r>
        <w:rPr>
          <w:rFonts w:hint="eastAsia"/>
          <w:b/>
          <w:snapToGrid w:val="0"/>
          <w:color w:val="auto"/>
          <w:highlight w:val="none"/>
        </w:rPr>
        <w:t xml:space="preserve"> 原件一览表</w:t>
      </w:r>
      <w:bookmarkEnd w:id="406"/>
      <w:bookmarkEnd w:id="407"/>
      <w:bookmarkEnd w:id="408"/>
    </w:p>
    <w:p w14:paraId="7BB35F22">
      <w:pPr>
        <w:spacing w:line="336" w:lineRule="auto"/>
        <w:contextualSpacing/>
        <w:jc w:val="left"/>
        <w:rPr>
          <w:rFonts w:hint="eastAsia" w:hAnsi="宋体"/>
          <w:color w:val="auto"/>
          <w:highlight w:val="none"/>
        </w:rPr>
      </w:pPr>
    </w:p>
    <w:tbl>
      <w:tblPr>
        <w:tblStyle w:val="30"/>
        <w:tblpPr w:leftFromText="180" w:rightFromText="180" w:vertAnchor="text" w:horzAnchor="page" w:tblpX="1664"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0350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01FFBD10">
            <w:pPr>
              <w:jc w:val="center"/>
              <w:rPr>
                <w:rFonts w:hAnsi="宋体" w:cs="宋体"/>
                <w:color w:val="auto"/>
                <w:highlight w:val="none"/>
              </w:rPr>
            </w:pPr>
            <w:r>
              <w:rPr>
                <w:rFonts w:hAnsi="宋体" w:cs="宋体"/>
                <w:b/>
                <w:color w:val="auto"/>
                <w:highlight w:val="none"/>
              </w:rPr>
              <w:t>原件一览表</w:t>
            </w:r>
          </w:p>
        </w:tc>
      </w:tr>
      <w:tr w14:paraId="71AA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7DA53724">
            <w:pPr>
              <w:jc w:val="center"/>
              <w:rPr>
                <w:rFonts w:hAnsi="宋体" w:cs="宋体"/>
                <w:color w:val="auto"/>
                <w:sz w:val="20"/>
                <w:highlight w:val="none"/>
              </w:rPr>
            </w:pPr>
            <w:r>
              <w:rPr>
                <w:rFonts w:hint="eastAsia" w:hAnsi="宋体" w:cs="宋体"/>
                <w:color w:val="auto"/>
                <w:sz w:val="20"/>
                <w:highlight w:val="none"/>
                <w:lang w:val="en-US" w:eastAsia="zh-CN"/>
              </w:rPr>
              <w:t>项目</w:t>
            </w:r>
            <w:r>
              <w:rPr>
                <w:rFonts w:hAnsi="宋体" w:cs="宋体"/>
                <w:color w:val="auto"/>
                <w:sz w:val="20"/>
                <w:highlight w:val="none"/>
              </w:rPr>
              <w:t>名称</w:t>
            </w:r>
          </w:p>
        </w:tc>
        <w:tc>
          <w:tcPr>
            <w:tcW w:w="6809" w:type="dxa"/>
            <w:gridSpan w:val="5"/>
            <w:shd w:val="clear" w:color="000000" w:fill="FFFFFF"/>
            <w:noWrap w:val="0"/>
            <w:tcMar>
              <w:left w:w="108" w:type="dxa"/>
              <w:right w:w="108" w:type="dxa"/>
            </w:tcMar>
            <w:vAlign w:val="center"/>
          </w:tcPr>
          <w:p w14:paraId="35FD8C29">
            <w:pPr>
              <w:jc w:val="center"/>
              <w:rPr>
                <w:rFonts w:hAnsi="宋体" w:cs="宋体"/>
                <w:color w:val="auto"/>
                <w:sz w:val="20"/>
                <w:highlight w:val="none"/>
              </w:rPr>
            </w:pPr>
            <w:r>
              <w:rPr>
                <w:rFonts w:hAnsi="宋体" w:cs="宋体"/>
                <w:color w:val="auto"/>
                <w:sz w:val="20"/>
                <w:highlight w:val="none"/>
              </w:rPr>
              <w:t xml:space="preserve"> </w:t>
            </w:r>
          </w:p>
        </w:tc>
      </w:tr>
      <w:tr w14:paraId="4406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5CC51CF2">
            <w:pPr>
              <w:jc w:val="center"/>
              <w:rPr>
                <w:rFonts w:hAnsi="宋体" w:cs="宋体"/>
                <w:color w:val="auto"/>
                <w:sz w:val="20"/>
                <w:highlight w:val="none"/>
              </w:rPr>
            </w:pPr>
            <w:r>
              <w:rPr>
                <w:rFonts w:hAnsi="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2AE58C48">
            <w:pPr>
              <w:jc w:val="center"/>
              <w:rPr>
                <w:rFonts w:hAnsi="宋体" w:cs="宋体"/>
                <w:color w:val="auto"/>
                <w:sz w:val="20"/>
                <w:highlight w:val="none"/>
              </w:rPr>
            </w:pPr>
            <w:r>
              <w:rPr>
                <w:rFonts w:hAnsi="宋体" w:cs="宋体"/>
                <w:color w:val="auto"/>
                <w:sz w:val="20"/>
                <w:highlight w:val="none"/>
              </w:rPr>
              <w:t>　</w:t>
            </w:r>
          </w:p>
        </w:tc>
      </w:tr>
      <w:tr w14:paraId="21CE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2224E83A">
            <w:pPr>
              <w:jc w:val="center"/>
              <w:rPr>
                <w:rFonts w:hint="eastAsia" w:hAnsi="宋体" w:cs="宋体"/>
                <w:color w:val="auto"/>
                <w:sz w:val="20"/>
                <w:highlight w:val="none"/>
              </w:rPr>
            </w:pPr>
            <w:r>
              <w:rPr>
                <w:rFonts w:hAnsi="宋体" w:cs="宋体"/>
                <w:color w:val="auto"/>
                <w:sz w:val="20"/>
                <w:highlight w:val="none"/>
              </w:rPr>
              <w:t>投标人法定代表人或其</w:t>
            </w:r>
          </w:p>
          <w:p w14:paraId="0D277E02">
            <w:pPr>
              <w:jc w:val="center"/>
              <w:rPr>
                <w:rFonts w:hAnsi="宋体" w:cs="宋体"/>
                <w:color w:val="auto"/>
                <w:sz w:val="20"/>
                <w:highlight w:val="none"/>
              </w:rPr>
            </w:pPr>
            <w:r>
              <w:rPr>
                <w:rFonts w:hAnsi="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6BA374D3">
            <w:pPr>
              <w:jc w:val="center"/>
              <w:rPr>
                <w:rFonts w:hAnsi="宋体" w:cs="宋体"/>
                <w:color w:val="auto"/>
                <w:sz w:val="20"/>
                <w:highlight w:val="none"/>
              </w:rPr>
            </w:pPr>
            <w:r>
              <w:rPr>
                <w:rFonts w:hAnsi="宋体" w:cs="宋体"/>
                <w:color w:val="auto"/>
                <w:sz w:val="20"/>
                <w:highlight w:val="none"/>
              </w:rPr>
              <w:t>　</w:t>
            </w:r>
          </w:p>
        </w:tc>
        <w:tc>
          <w:tcPr>
            <w:tcW w:w="754" w:type="dxa"/>
            <w:shd w:val="clear" w:color="000000" w:fill="FFFFFF"/>
            <w:noWrap w:val="0"/>
            <w:tcMar>
              <w:left w:w="108" w:type="dxa"/>
              <w:right w:w="108" w:type="dxa"/>
            </w:tcMar>
            <w:vAlign w:val="center"/>
          </w:tcPr>
          <w:p w14:paraId="2B5AC2B0">
            <w:pPr>
              <w:jc w:val="center"/>
              <w:rPr>
                <w:rFonts w:hAnsi="宋体" w:cs="宋体"/>
                <w:color w:val="auto"/>
                <w:sz w:val="20"/>
                <w:highlight w:val="none"/>
              </w:rPr>
            </w:pPr>
            <w:r>
              <w:rPr>
                <w:rFonts w:hAnsi="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3A6F865F">
            <w:pPr>
              <w:jc w:val="center"/>
              <w:rPr>
                <w:rFonts w:hAnsi="宋体" w:cs="宋体"/>
                <w:color w:val="auto"/>
                <w:sz w:val="20"/>
                <w:highlight w:val="none"/>
              </w:rPr>
            </w:pPr>
            <w:r>
              <w:rPr>
                <w:rFonts w:hAnsi="宋体" w:cs="宋体"/>
                <w:color w:val="auto"/>
                <w:sz w:val="20"/>
                <w:highlight w:val="none"/>
              </w:rPr>
              <w:t>　</w:t>
            </w:r>
          </w:p>
        </w:tc>
      </w:tr>
      <w:tr w14:paraId="7DE3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0E54C3CB">
            <w:pPr>
              <w:jc w:val="center"/>
              <w:rPr>
                <w:rFonts w:hAnsi="宋体" w:cs="宋体"/>
                <w:color w:val="auto"/>
                <w:sz w:val="20"/>
                <w:highlight w:val="none"/>
              </w:rPr>
            </w:pPr>
            <w:r>
              <w:rPr>
                <w:rFonts w:hAnsi="宋体" w:cs="宋体"/>
                <w:color w:val="auto"/>
                <w:sz w:val="20"/>
                <w:highlight w:val="none"/>
              </w:rPr>
              <w:t>递交的证明材料原件如下：</w:t>
            </w:r>
          </w:p>
        </w:tc>
      </w:tr>
      <w:tr w14:paraId="0F8D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7BA389D3">
            <w:pPr>
              <w:jc w:val="center"/>
              <w:rPr>
                <w:rFonts w:hAnsi="宋体" w:cs="宋体"/>
                <w:color w:val="auto"/>
                <w:sz w:val="20"/>
                <w:highlight w:val="none"/>
              </w:rPr>
            </w:pPr>
            <w:r>
              <w:rPr>
                <w:rFonts w:hAnsi="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51BB7AD8">
            <w:pPr>
              <w:jc w:val="center"/>
              <w:rPr>
                <w:rFonts w:hAnsi="宋体" w:cs="宋体"/>
                <w:color w:val="auto"/>
                <w:sz w:val="20"/>
                <w:highlight w:val="none"/>
              </w:rPr>
            </w:pPr>
            <w:r>
              <w:rPr>
                <w:rFonts w:hAnsi="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0CE1E94A">
            <w:pPr>
              <w:jc w:val="center"/>
              <w:rPr>
                <w:rFonts w:hAnsi="宋体" w:cs="宋体"/>
                <w:color w:val="auto"/>
                <w:sz w:val="20"/>
                <w:highlight w:val="none"/>
              </w:rPr>
            </w:pPr>
            <w:r>
              <w:rPr>
                <w:rFonts w:hAnsi="宋体" w:cs="宋体"/>
                <w:color w:val="auto"/>
                <w:sz w:val="20"/>
                <w:highlight w:val="none"/>
              </w:rPr>
              <w:t>单位</w:t>
            </w:r>
          </w:p>
        </w:tc>
        <w:tc>
          <w:tcPr>
            <w:tcW w:w="1570" w:type="dxa"/>
            <w:shd w:val="clear" w:color="auto" w:fill="FFFFFF"/>
            <w:noWrap w:val="0"/>
            <w:tcMar>
              <w:left w:w="108" w:type="dxa"/>
              <w:right w:w="108" w:type="dxa"/>
            </w:tcMar>
            <w:vAlign w:val="center"/>
          </w:tcPr>
          <w:p w14:paraId="17C7F8C1">
            <w:pPr>
              <w:jc w:val="center"/>
              <w:rPr>
                <w:rFonts w:hAnsi="宋体" w:cs="宋体"/>
                <w:color w:val="auto"/>
                <w:sz w:val="20"/>
                <w:highlight w:val="none"/>
              </w:rPr>
            </w:pPr>
            <w:r>
              <w:rPr>
                <w:rFonts w:hAnsi="宋体" w:cs="宋体"/>
                <w:color w:val="auto"/>
                <w:sz w:val="20"/>
                <w:highlight w:val="none"/>
              </w:rPr>
              <w:t>数量</w:t>
            </w:r>
          </w:p>
        </w:tc>
      </w:tr>
      <w:tr w14:paraId="27FE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B47302E">
            <w:pPr>
              <w:jc w:val="center"/>
              <w:rPr>
                <w:rFonts w:hint="eastAsia" w:hAnsi="宋体" w:cs="宋体"/>
                <w:color w:val="auto"/>
                <w:highlight w:val="none"/>
              </w:rPr>
            </w:pPr>
            <w:r>
              <w:rPr>
                <w:rFonts w:hint="eastAsia" w:hAnsi="宋体" w:cs="宋体"/>
                <w:color w:val="auto"/>
                <w:highlight w:val="none"/>
              </w:rPr>
              <w:t>1</w:t>
            </w:r>
          </w:p>
        </w:tc>
        <w:tc>
          <w:tcPr>
            <w:tcW w:w="5125" w:type="dxa"/>
            <w:gridSpan w:val="4"/>
            <w:shd w:val="clear" w:color="000000" w:fill="FFFFFF"/>
            <w:noWrap w:val="0"/>
            <w:tcMar>
              <w:left w:w="108" w:type="dxa"/>
              <w:right w:w="108" w:type="dxa"/>
            </w:tcMar>
            <w:vAlign w:val="center"/>
          </w:tcPr>
          <w:p w14:paraId="4F2FCB21">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CB52006">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7DFAFC77">
            <w:pPr>
              <w:jc w:val="center"/>
              <w:rPr>
                <w:rFonts w:hAnsi="宋体" w:cs="宋体"/>
                <w:color w:val="auto"/>
                <w:highlight w:val="none"/>
              </w:rPr>
            </w:pPr>
            <w:r>
              <w:rPr>
                <w:rFonts w:hAnsi="宋体" w:cs="宋体"/>
                <w:color w:val="auto"/>
                <w:highlight w:val="none"/>
              </w:rPr>
              <w:t>　</w:t>
            </w:r>
          </w:p>
        </w:tc>
      </w:tr>
      <w:tr w14:paraId="0026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BA0F64C">
            <w:pPr>
              <w:jc w:val="center"/>
              <w:rPr>
                <w:rFonts w:hint="eastAsia" w:hAnsi="宋体" w:cs="宋体"/>
                <w:color w:val="auto"/>
                <w:highlight w:val="none"/>
              </w:rPr>
            </w:pPr>
            <w:r>
              <w:rPr>
                <w:rFonts w:hint="eastAsia" w:hAnsi="宋体" w:cs="宋体"/>
                <w:color w:val="auto"/>
                <w:highlight w:val="none"/>
              </w:rPr>
              <w:t>2</w:t>
            </w:r>
          </w:p>
        </w:tc>
        <w:tc>
          <w:tcPr>
            <w:tcW w:w="5125" w:type="dxa"/>
            <w:gridSpan w:val="4"/>
            <w:shd w:val="clear" w:color="000000" w:fill="FFFFFF"/>
            <w:noWrap w:val="0"/>
            <w:tcMar>
              <w:left w:w="108" w:type="dxa"/>
              <w:right w:w="108" w:type="dxa"/>
            </w:tcMar>
            <w:vAlign w:val="center"/>
          </w:tcPr>
          <w:p w14:paraId="22F91310">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574B45FD">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14A47A9E">
            <w:pPr>
              <w:jc w:val="center"/>
              <w:rPr>
                <w:rFonts w:hAnsi="宋体" w:cs="宋体"/>
                <w:color w:val="auto"/>
                <w:highlight w:val="none"/>
              </w:rPr>
            </w:pPr>
          </w:p>
        </w:tc>
      </w:tr>
      <w:tr w14:paraId="3595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68760189">
            <w:pPr>
              <w:jc w:val="center"/>
              <w:rPr>
                <w:rFonts w:hint="eastAsia" w:hAnsi="宋体" w:cs="宋体"/>
                <w:color w:val="auto"/>
                <w:highlight w:val="none"/>
              </w:rPr>
            </w:pPr>
            <w:r>
              <w:rPr>
                <w:rFonts w:hint="eastAsia" w:hAnsi="宋体" w:cs="宋体"/>
                <w:color w:val="auto"/>
                <w:highlight w:val="none"/>
              </w:rPr>
              <w:t>3</w:t>
            </w:r>
          </w:p>
        </w:tc>
        <w:tc>
          <w:tcPr>
            <w:tcW w:w="5125" w:type="dxa"/>
            <w:gridSpan w:val="4"/>
            <w:shd w:val="clear" w:color="000000" w:fill="FFFFFF"/>
            <w:noWrap w:val="0"/>
            <w:tcMar>
              <w:left w:w="108" w:type="dxa"/>
              <w:right w:w="108" w:type="dxa"/>
            </w:tcMar>
            <w:vAlign w:val="center"/>
          </w:tcPr>
          <w:p w14:paraId="225DF408">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31BB0A9E">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4EF86F54">
            <w:pPr>
              <w:jc w:val="center"/>
              <w:rPr>
                <w:rFonts w:hAnsi="宋体" w:cs="宋体"/>
                <w:color w:val="auto"/>
                <w:highlight w:val="none"/>
              </w:rPr>
            </w:pPr>
          </w:p>
        </w:tc>
      </w:tr>
      <w:tr w14:paraId="2A81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2B50C0E5">
            <w:pPr>
              <w:jc w:val="center"/>
              <w:rPr>
                <w:rFonts w:hint="eastAsia" w:hAnsi="宋体" w:cs="宋体"/>
                <w:color w:val="auto"/>
                <w:highlight w:val="none"/>
              </w:rPr>
            </w:pPr>
            <w:r>
              <w:rPr>
                <w:rFonts w:hint="eastAsia" w:hAnsi="宋体" w:cs="宋体"/>
                <w:color w:val="auto"/>
                <w:highlight w:val="none"/>
              </w:rPr>
              <w:t>...</w:t>
            </w:r>
          </w:p>
        </w:tc>
        <w:tc>
          <w:tcPr>
            <w:tcW w:w="5125" w:type="dxa"/>
            <w:gridSpan w:val="4"/>
            <w:shd w:val="clear" w:color="000000" w:fill="FFFFFF"/>
            <w:noWrap w:val="0"/>
            <w:tcMar>
              <w:left w:w="108" w:type="dxa"/>
              <w:right w:w="108" w:type="dxa"/>
            </w:tcMar>
            <w:vAlign w:val="center"/>
          </w:tcPr>
          <w:p w14:paraId="308CDAE5">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6EE33C9">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654A1872">
            <w:pPr>
              <w:jc w:val="center"/>
              <w:rPr>
                <w:rFonts w:hAnsi="宋体" w:cs="宋体"/>
                <w:color w:val="auto"/>
                <w:highlight w:val="none"/>
              </w:rPr>
            </w:pPr>
            <w:r>
              <w:rPr>
                <w:rFonts w:hAnsi="宋体" w:cs="宋体"/>
                <w:color w:val="auto"/>
                <w:highlight w:val="none"/>
              </w:rPr>
              <w:t>　</w:t>
            </w:r>
          </w:p>
        </w:tc>
      </w:tr>
      <w:tr w14:paraId="6B3B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03C3A897">
            <w:pPr>
              <w:ind w:left="8" w:hanging="94"/>
              <w:jc w:val="center"/>
              <w:rPr>
                <w:rFonts w:hint="eastAsia" w:hAnsi="宋体" w:cs="宋体"/>
                <w:color w:val="auto"/>
                <w:sz w:val="20"/>
                <w:highlight w:val="none"/>
              </w:rPr>
            </w:pPr>
            <w:r>
              <w:rPr>
                <w:rFonts w:hint="eastAsia" w:hAnsi="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0A71963E">
            <w:pPr>
              <w:ind w:firstLine="480"/>
              <w:rPr>
                <w:rFonts w:hint="eastAsia" w:hAnsi="宋体" w:cs="宋体"/>
                <w:color w:val="auto"/>
                <w:sz w:val="20"/>
                <w:highlight w:val="none"/>
              </w:rPr>
            </w:pPr>
            <w:r>
              <w:rPr>
                <w:rFonts w:hint="eastAsia" w:hAnsi="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12E9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2DA87A5B">
            <w:pPr>
              <w:jc w:val="center"/>
              <w:rPr>
                <w:rFonts w:hint="eastAsia" w:hAnsi="宋体" w:cs="宋体"/>
                <w:color w:val="auto"/>
                <w:sz w:val="20"/>
                <w:highlight w:val="none"/>
              </w:rPr>
            </w:pPr>
          </w:p>
          <w:p w14:paraId="21EFCC1B">
            <w:pPr>
              <w:jc w:val="center"/>
              <w:rPr>
                <w:rFonts w:hint="eastAsia" w:hAnsi="宋体" w:cs="宋体"/>
                <w:color w:val="auto"/>
                <w:sz w:val="20"/>
                <w:highlight w:val="none"/>
              </w:rPr>
            </w:pPr>
            <w:r>
              <w:rPr>
                <w:rFonts w:hint="eastAsia" w:hAnsi="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272D0607">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2ED9A042">
            <w:pPr>
              <w:jc w:val="center"/>
              <w:rPr>
                <w:rFonts w:hint="eastAsia" w:hAnsi="宋体" w:cs="宋体"/>
                <w:color w:val="auto"/>
                <w:sz w:val="20"/>
                <w:highlight w:val="none"/>
              </w:rPr>
            </w:pPr>
            <w:r>
              <w:rPr>
                <w:rFonts w:hint="eastAsia" w:hAnsi="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0711D346">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r w14:paraId="0F2D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114B2EC4">
            <w:pPr>
              <w:jc w:val="center"/>
              <w:rPr>
                <w:rFonts w:hint="eastAsia" w:hAnsi="宋体" w:cs="宋体"/>
                <w:color w:val="auto"/>
                <w:sz w:val="20"/>
                <w:highlight w:val="none"/>
              </w:rPr>
            </w:pPr>
            <w:r>
              <w:rPr>
                <w:rFonts w:hint="eastAsia" w:hAnsi="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616F2016">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0C5A2E23">
            <w:pPr>
              <w:jc w:val="center"/>
              <w:rPr>
                <w:rFonts w:hint="eastAsia" w:hAnsi="宋体" w:cs="宋体"/>
                <w:color w:val="auto"/>
                <w:sz w:val="20"/>
                <w:highlight w:val="none"/>
              </w:rPr>
            </w:pPr>
            <w:r>
              <w:rPr>
                <w:rFonts w:hint="eastAsia" w:hAnsi="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23F537B3">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bl>
    <w:p w14:paraId="36CEAC80">
      <w:pPr>
        <w:pStyle w:val="74"/>
        <w:widowControl w:val="0"/>
        <w:wordWrap w:val="0"/>
        <w:adjustRightInd w:val="0"/>
        <w:snapToGrid w:val="0"/>
        <w:spacing w:line="240" w:lineRule="auto"/>
        <w:ind w:firstLine="0"/>
        <w:rPr>
          <w:rFonts w:ascii="Times New Roman"/>
          <w:snapToGrid w:val="0"/>
          <w:color w:val="auto"/>
          <w:sz w:val="21"/>
          <w:highlight w:val="none"/>
        </w:rPr>
      </w:pPr>
    </w:p>
    <w:p w14:paraId="094298E9">
      <w:pPr>
        <w:pStyle w:val="74"/>
        <w:widowControl w:val="0"/>
        <w:wordWrap w:val="0"/>
        <w:adjustRightInd w:val="0"/>
        <w:snapToGrid w:val="0"/>
        <w:spacing w:line="240" w:lineRule="auto"/>
        <w:ind w:firstLine="0"/>
        <w:rPr>
          <w:rFonts w:ascii="Times New Roman"/>
          <w:snapToGrid w:val="0"/>
          <w:color w:val="auto"/>
          <w:sz w:val="21"/>
          <w:highlight w:val="none"/>
        </w:rPr>
      </w:pPr>
    </w:p>
    <w:bookmarkEnd w:id="7"/>
    <w:bookmarkEnd w:id="329"/>
    <w:bookmarkEnd w:id="330"/>
    <w:p w14:paraId="700C7FE1">
      <w:pPr>
        <w:rPr>
          <w:rFonts w:hint="eastAsia" w:ascii="Times New Roman"/>
          <w:b/>
          <w:snapToGrid w:val="0"/>
          <w:color w:val="auto"/>
          <w:sz w:val="24"/>
          <w:highlight w:val="none"/>
        </w:rPr>
      </w:pPr>
      <w:bookmarkStart w:id="409" w:name="_附件十六：措施项目清单计价表"/>
      <w:bookmarkEnd w:id="409"/>
      <w:bookmarkStart w:id="410" w:name="_附件二十一：土建工程、电气工程、给排水工程工程清单项目费汇总表"/>
      <w:bookmarkEnd w:id="410"/>
      <w:bookmarkStart w:id="411" w:name="_Hlt87783244"/>
      <w:bookmarkEnd w:id="411"/>
      <w:bookmarkStart w:id="412" w:name="_Hlt87793582"/>
      <w:bookmarkEnd w:id="412"/>
      <w:bookmarkStart w:id="413" w:name="_Toc142468134"/>
      <w:bookmarkStart w:id="414" w:name="_Toc13959"/>
      <w:bookmarkStart w:id="415" w:name="_Toc13722"/>
      <w:bookmarkStart w:id="416" w:name="_Toc132687128"/>
      <w:bookmarkStart w:id="417" w:name="_Toc28776"/>
      <w:bookmarkStart w:id="418" w:name="_Toc133160683"/>
      <w:bookmarkStart w:id="419" w:name="_Toc137444778"/>
      <w:bookmarkStart w:id="420" w:name="_Toc78794873"/>
      <w:bookmarkStart w:id="421" w:name="_Toc133815902"/>
      <w:r>
        <w:rPr>
          <w:rFonts w:hint="eastAsia" w:ascii="Times New Roman"/>
          <w:b/>
          <w:snapToGrid w:val="0"/>
          <w:color w:val="auto"/>
          <w:sz w:val="24"/>
          <w:highlight w:val="none"/>
        </w:rPr>
        <w:br w:type="page"/>
      </w:r>
    </w:p>
    <w:p w14:paraId="1530E615">
      <w:pPr>
        <w:pStyle w:val="2"/>
        <w:wordWrap w:val="0"/>
        <w:autoSpaceDE/>
        <w:autoSpaceDN/>
        <w:snapToGrid w:val="0"/>
        <w:spacing w:line="440" w:lineRule="exact"/>
        <w:jc w:val="center"/>
        <w:rPr>
          <w:rFonts w:ascii="Times New Roman"/>
          <w:b/>
          <w:snapToGrid w:val="0"/>
          <w:color w:val="auto"/>
          <w:sz w:val="24"/>
          <w:highlight w:val="none"/>
        </w:rPr>
      </w:pPr>
      <w:r>
        <w:rPr>
          <w:rFonts w:hint="eastAsia" w:ascii="Times New Roman"/>
          <w:b/>
          <w:snapToGrid w:val="0"/>
          <w:color w:val="auto"/>
          <w:sz w:val="24"/>
          <w:highlight w:val="none"/>
        </w:rPr>
        <w:t>第七章 建设工程施工合同</w:t>
      </w:r>
      <w:bookmarkEnd w:id="413"/>
      <w:bookmarkEnd w:id="414"/>
      <w:bookmarkEnd w:id="415"/>
      <w:bookmarkEnd w:id="416"/>
      <w:bookmarkEnd w:id="417"/>
      <w:bookmarkEnd w:id="418"/>
      <w:bookmarkEnd w:id="419"/>
    </w:p>
    <w:p w14:paraId="28D50567">
      <w:pPr>
        <w:wordWrap w:val="0"/>
        <w:adjustRightInd w:val="0"/>
        <w:snapToGrid w:val="0"/>
        <w:spacing w:line="440" w:lineRule="exact"/>
        <w:rPr>
          <w:rFonts w:ascii="Times New Roman"/>
          <w:snapToGrid w:val="0"/>
          <w:color w:val="auto"/>
          <w:kern w:val="0"/>
          <w:highlight w:val="none"/>
        </w:rPr>
      </w:pPr>
    </w:p>
    <w:p w14:paraId="2B56D4AC">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 xml:space="preserve">    （略），</w:t>
      </w:r>
      <w:bookmarkEnd w:id="420"/>
      <w:bookmarkEnd w:id="421"/>
      <w:r>
        <w:rPr>
          <w:rFonts w:hint="eastAsia" w:ascii="Times New Roman"/>
          <w:snapToGrid w:val="0"/>
          <w:color w:val="auto"/>
          <w:kern w:val="0"/>
          <w:highlight w:val="none"/>
        </w:rPr>
        <w:t>按《广东省建设工程标准施工合同》（2009年版）或《建设工程施工合同（示范文本）》（GF—2017—0201）执行。</w:t>
      </w:r>
    </w:p>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B2621">
    <w:pPr>
      <w:pStyle w:val="19"/>
    </w:pPr>
  </w:p>
  <w:p w14:paraId="5B24E6CC">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0360C">
    <w:pPr>
      <w:pStyle w:val="19"/>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E8FE5C">
                          <w:pPr>
                            <w:pStyle w:val="19"/>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74</w:t>
                          </w:r>
                          <w:r>
                            <w:rPr>
                              <w:rFonts w:ascii="Times New Roman"/>
                              <w:sz w:val="21"/>
                            </w:rPr>
                            <w:fldChar w:fldCharType="end"/>
                          </w:r>
                          <w:r>
                            <w:rPr>
                              <w:rFonts w:hint="eastAsia" w:ascii="Times New Roman"/>
                              <w:sz w:val="21"/>
                            </w:rPr>
                            <w:t>—</w:t>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7FF4cMBAACO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E1GrgHh9pCwcOkno45QUzEcU2E0rVTeg7/vJevhN9r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TsUXhwwEAAI4DAAAOAAAAAAAAAAEAIAAAAB4BAABkcnMvZTJvRG9jLnhtbFBL&#10;BQYAAAAABgAGAFkBAABTBQAAAAA=&#10;">
              <v:fill on="f" focussize="0,0"/>
              <v:stroke on="f"/>
              <v:imagedata o:title=""/>
              <o:lock v:ext="edit" aspectratio="f"/>
              <v:textbox inset="0mm,0mm,0mm,0mm" style="mso-fit-shape-to-text:t;">
                <w:txbxContent>
                  <w:p w14:paraId="5DE8FE5C">
                    <w:pPr>
                      <w:pStyle w:val="19"/>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74</w:t>
                    </w:r>
                    <w:r>
                      <w:rPr>
                        <w:rFonts w:ascii="Times New Roman"/>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876C4"/>
    <w:multiLevelType w:val="singleLevel"/>
    <w:tmpl w:val="B95876C4"/>
    <w:lvl w:ilvl="0" w:tentative="0">
      <w:start w:val="5"/>
      <w:numFmt w:val="decimal"/>
      <w:suff w:val="nothing"/>
      <w:lvlText w:val="（%1）"/>
      <w:lvlJc w:val="left"/>
    </w:lvl>
  </w:abstractNum>
  <w:abstractNum w:abstractNumId="1">
    <w:nsid w:val="281FF7EC"/>
    <w:multiLevelType w:val="singleLevel"/>
    <w:tmpl w:val="281FF7EC"/>
    <w:lvl w:ilvl="0" w:tentative="0">
      <w:start w:val="1"/>
      <w:numFmt w:val="decimal"/>
      <w:suff w:val="nothing"/>
      <w:lvlText w:val="%1．"/>
      <w:lvlJc w:val="left"/>
    </w:lvl>
  </w:abstractNum>
  <w:abstractNum w:abstractNumId="2">
    <w:nsid w:val="4D5CBB09"/>
    <w:multiLevelType w:val="singleLevel"/>
    <w:tmpl w:val="4D5CBB09"/>
    <w:lvl w:ilvl="0" w:tentative="0">
      <w:start w:val="5"/>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iZWQ1YWU3ZDg2MzdmMDFlMmU1NmRiMzYwMTBmNzEifQ=="/>
    <w:docVar w:name="KSO_WPS_MARK_KEY" w:val="339fc04a-30c4-466d-ab1a-b9d928989bea"/>
  </w:docVars>
  <w:rsids>
    <w:rsidRoot w:val="00172A27"/>
    <w:rsid w:val="000813CE"/>
    <w:rsid w:val="000E790D"/>
    <w:rsid w:val="000F0624"/>
    <w:rsid w:val="00126A2C"/>
    <w:rsid w:val="00156E02"/>
    <w:rsid w:val="00172A27"/>
    <w:rsid w:val="001740E2"/>
    <w:rsid w:val="00204CA9"/>
    <w:rsid w:val="00253E2F"/>
    <w:rsid w:val="004804C4"/>
    <w:rsid w:val="00485BD6"/>
    <w:rsid w:val="004A677C"/>
    <w:rsid w:val="004E2959"/>
    <w:rsid w:val="00513943"/>
    <w:rsid w:val="00552F5A"/>
    <w:rsid w:val="00595F4C"/>
    <w:rsid w:val="005A0837"/>
    <w:rsid w:val="005D2C6E"/>
    <w:rsid w:val="005F4FE1"/>
    <w:rsid w:val="00662AF1"/>
    <w:rsid w:val="00735061"/>
    <w:rsid w:val="00783750"/>
    <w:rsid w:val="0087472C"/>
    <w:rsid w:val="008859E0"/>
    <w:rsid w:val="008B6453"/>
    <w:rsid w:val="008B6564"/>
    <w:rsid w:val="00947E79"/>
    <w:rsid w:val="00976E7B"/>
    <w:rsid w:val="009E7023"/>
    <w:rsid w:val="009F585C"/>
    <w:rsid w:val="00A07B86"/>
    <w:rsid w:val="00B27F3B"/>
    <w:rsid w:val="00C36006"/>
    <w:rsid w:val="00D5717A"/>
    <w:rsid w:val="00D807B7"/>
    <w:rsid w:val="00E33250"/>
    <w:rsid w:val="00E65E40"/>
    <w:rsid w:val="00EB05EA"/>
    <w:rsid w:val="00EE7485"/>
    <w:rsid w:val="00F156C7"/>
    <w:rsid w:val="00F625F8"/>
    <w:rsid w:val="01001B5E"/>
    <w:rsid w:val="01050F22"/>
    <w:rsid w:val="01065CF6"/>
    <w:rsid w:val="011F3697"/>
    <w:rsid w:val="012133E5"/>
    <w:rsid w:val="01621A8C"/>
    <w:rsid w:val="01635D69"/>
    <w:rsid w:val="016F0A91"/>
    <w:rsid w:val="01D953BA"/>
    <w:rsid w:val="021717B9"/>
    <w:rsid w:val="02555E80"/>
    <w:rsid w:val="0256755B"/>
    <w:rsid w:val="027155B8"/>
    <w:rsid w:val="02A14C7A"/>
    <w:rsid w:val="02C9570D"/>
    <w:rsid w:val="03315C3D"/>
    <w:rsid w:val="034C6D1C"/>
    <w:rsid w:val="03634626"/>
    <w:rsid w:val="03A03184"/>
    <w:rsid w:val="04012A2B"/>
    <w:rsid w:val="040A1839"/>
    <w:rsid w:val="043A35D9"/>
    <w:rsid w:val="045A2C6F"/>
    <w:rsid w:val="04A6192B"/>
    <w:rsid w:val="04C16E6D"/>
    <w:rsid w:val="04CA646A"/>
    <w:rsid w:val="05085485"/>
    <w:rsid w:val="05195F1A"/>
    <w:rsid w:val="05533E9B"/>
    <w:rsid w:val="05717EE4"/>
    <w:rsid w:val="057E6B27"/>
    <w:rsid w:val="05B73317"/>
    <w:rsid w:val="05F6352F"/>
    <w:rsid w:val="060754D4"/>
    <w:rsid w:val="06610A75"/>
    <w:rsid w:val="068943A3"/>
    <w:rsid w:val="06AC0092"/>
    <w:rsid w:val="06B01930"/>
    <w:rsid w:val="06C4753C"/>
    <w:rsid w:val="06CB676A"/>
    <w:rsid w:val="06D867B3"/>
    <w:rsid w:val="07031B00"/>
    <w:rsid w:val="072C105E"/>
    <w:rsid w:val="07A1523B"/>
    <w:rsid w:val="07A82607"/>
    <w:rsid w:val="07D62FDE"/>
    <w:rsid w:val="07DF7007"/>
    <w:rsid w:val="07F30447"/>
    <w:rsid w:val="07F62747"/>
    <w:rsid w:val="082A5712"/>
    <w:rsid w:val="08472853"/>
    <w:rsid w:val="084F5A4B"/>
    <w:rsid w:val="08A85237"/>
    <w:rsid w:val="08B66FA6"/>
    <w:rsid w:val="08DB54AE"/>
    <w:rsid w:val="0957416C"/>
    <w:rsid w:val="09975029"/>
    <w:rsid w:val="09AA019F"/>
    <w:rsid w:val="09BE6112"/>
    <w:rsid w:val="09CE23B5"/>
    <w:rsid w:val="0A0809C6"/>
    <w:rsid w:val="0A0A7E5D"/>
    <w:rsid w:val="0A136F96"/>
    <w:rsid w:val="0A314FFA"/>
    <w:rsid w:val="0A3A0DF9"/>
    <w:rsid w:val="0A3B59B5"/>
    <w:rsid w:val="0ABE7321"/>
    <w:rsid w:val="0AC7549A"/>
    <w:rsid w:val="0B112BB9"/>
    <w:rsid w:val="0B4140F7"/>
    <w:rsid w:val="0B5F1B77"/>
    <w:rsid w:val="0B7A250D"/>
    <w:rsid w:val="0B9D0C4F"/>
    <w:rsid w:val="0BAF665A"/>
    <w:rsid w:val="0BB91287"/>
    <w:rsid w:val="0BC814CA"/>
    <w:rsid w:val="0BD7170D"/>
    <w:rsid w:val="0BEA2C14"/>
    <w:rsid w:val="0BEB203B"/>
    <w:rsid w:val="0C1572C7"/>
    <w:rsid w:val="0C264F0A"/>
    <w:rsid w:val="0C473915"/>
    <w:rsid w:val="0C982D80"/>
    <w:rsid w:val="0CE3048C"/>
    <w:rsid w:val="0D161723"/>
    <w:rsid w:val="0D214396"/>
    <w:rsid w:val="0D366D45"/>
    <w:rsid w:val="0D4232B6"/>
    <w:rsid w:val="0D545BD6"/>
    <w:rsid w:val="0D957049"/>
    <w:rsid w:val="0D9F44AC"/>
    <w:rsid w:val="0DFE5677"/>
    <w:rsid w:val="0E0367E9"/>
    <w:rsid w:val="0E0D7668"/>
    <w:rsid w:val="0E7021E3"/>
    <w:rsid w:val="0E9658AF"/>
    <w:rsid w:val="0F4F5A5E"/>
    <w:rsid w:val="0FBE0EC3"/>
    <w:rsid w:val="0FED59A3"/>
    <w:rsid w:val="10162E29"/>
    <w:rsid w:val="101B48E8"/>
    <w:rsid w:val="102739F7"/>
    <w:rsid w:val="10336C65"/>
    <w:rsid w:val="10482BD9"/>
    <w:rsid w:val="10741A94"/>
    <w:rsid w:val="10802373"/>
    <w:rsid w:val="10896506"/>
    <w:rsid w:val="10DF5DAE"/>
    <w:rsid w:val="10E70644"/>
    <w:rsid w:val="11210B5B"/>
    <w:rsid w:val="11934328"/>
    <w:rsid w:val="11A70061"/>
    <w:rsid w:val="12082309"/>
    <w:rsid w:val="123635C4"/>
    <w:rsid w:val="124226EB"/>
    <w:rsid w:val="12A80195"/>
    <w:rsid w:val="12C051E0"/>
    <w:rsid w:val="12C12CBB"/>
    <w:rsid w:val="12D44BF8"/>
    <w:rsid w:val="131B5FC2"/>
    <w:rsid w:val="13392CAD"/>
    <w:rsid w:val="134730EF"/>
    <w:rsid w:val="138B03FE"/>
    <w:rsid w:val="13D21C0B"/>
    <w:rsid w:val="13E12C8B"/>
    <w:rsid w:val="141F6347"/>
    <w:rsid w:val="14814ED4"/>
    <w:rsid w:val="149D77CF"/>
    <w:rsid w:val="14AF5FBF"/>
    <w:rsid w:val="14DB210E"/>
    <w:rsid w:val="14E10F44"/>
    <w:rsid w:val="15001ED4"/>
    <w:rsid w:val="154276D1"/>
    <w:rsid w:val="156404B5"/>
    <w:rsid w:val="15B42ABF"/>
    <w:rsid w:val="15C12761"/>
    <w:rsid w:val="16211983"/>
    <w:rsid w:val="162B0E39"/>
    <w:rsid w:val="163C3060"/>
    <w:rsid w:val="163E52CD"/>
    <w:rsid w:val="167C7217"/>
    <w:rsid w:val="16825090"/>
    <w:rsid w:val="170E67A8"/>
    <w:rsid w:val="1751770F"/>
    <w:rsid w:val="17B95607"/>
    <w:rsid w:val="17F61B9F"/>
    <w:rsid w:val="183C2959"/>
    <w:rsid w:val="184719C8"/>
    <w:rsid w:val="18C36995"/>
    <w:rsid w:val="18DD5C74"/>
    <w:rsid w:val="193948C5"/>
    <w:rsid w:val="1977008B"/>
    <w:rsid w:val="199649B5"/>
    <w:rsid w:val="19F33BB6"/>
    <w:rsid w:val="1A294B27"/>
    <w:rsid w:val="1A506CB8"/>
    <w:rsid w:val="1A6C61D9"/>
    <w:rsid w:val="1A920163"/>
    <w:rsid w:val="1AAB1CAE"/>
    <w:rsid w:val="1AF51F41"/>
    <w:rsid w:val="1B132036"/>
    <w:rsid w:val="1B1F5972"/>
    <w:rsid w:val="1B667E61"/>
    <w:rsid w:val="1B844F28"/>
    <w:rsid w:val="1B9D1DD5"/>
    <w:rsid w:val="1B9E72CC"/>
    <w:rsid w:val="1BCC17F9"/>
    <w:rsid w:val="1BE74BA6"/>
    <w:rsid w:val="1BF06998"/>
    <w:rsid w:val="1C471F7E"/>
    <w:rsid w:val="1C5635D6"/>
    <w:rsid w:val="1CAD5185"/>
    <w:rsid w:val="1CCB5476"/>
    <w:rsid w:val="1CEA33EA"/>
    <w:rsid w:val="1D141CAC"/>
    <w:rsid w:val="1D525097"/>
    <w:rsid w:val="1D55171C"/>
    <w:rsid w:val="1D69459E"/>
    <w:rsid w:val="1DE1641B"/>
    <w:rsid w:val="1ECB21F4"/>
    <w:rsid w:val="1EF503D0"/>
    <w:rsid w:val="1F000BC2"/>
    <w:rsid w:val="1F6F04E9"/>
    <w:rsid w:val="205503AD"/>
    <w:rsid w:val="206E1E82"/>
    <w:rsid w:val="20A026A6"/>
    <w:rsid w:val="20D12947"/>
    <w:rsid w:val="2118410D"/>
    <w:rsid w:val="211B179B"/>
    <w:rsid w:val="218A22F4"/>
    <w:rsid w:val="2192066D"/>
    <w:rsid w:val="219569C3"/>
    <w:rsid w:val="21957C48"/>
    <w:rsid w:val="21C029C6"/>
    <w:rsid w:val="2250591D"/>
    <w:rsid w:val="227E0643"/>
    <w:rsid w:val="22806203"/>
    <w:rsid w:val="22941CAE"/>
    <w:rsid w:val="22B92624"/>
    <w:rsid w:val="232030F2"/>
    <w:rsid w:val="23381CEE"/>
    <w:rsid w:val="23B2426A"/>
    <w:rsid w:val="23D54514"/>
    <w:rsid w:val="23EB6BEB"/>
    <w:rsid w:val="24962A42"/>
    <w:rsid w:val="24BA4892"/>
    <w:rsid w:val="258E2353"/>
    <w:rsid w:val="25C04D26"/>
    <w:rsid w:val="25C81807"/>
    <w:rsid w:val="25CD411B"/>
    <w:rsid w:val="25F0369F"/>
    <w:rsid w:val="26526878"/>
    <w:rsid w:val="26F251F5"/>
    <w:rsid w:val="273412E9"/>
    <w:rsid w:val="2740396D"/>
    <w:rsid w:val="27CB7F20"/>
    <w:rsid w:val="2818512F"/>
    <w:rsid w:val="28B766F6"/>
    <w:rsid w:val="28F82424"/>
    <w:rsid w:val="29014A12"/>
    <w:rsid w:val="29135C0E"/>
    <w:rsid w:val="29421D31"/>
    <w:rsid w:val="29736EE0"/>
    <w:rsid w:val="29CC380D"/>
    <w:rsid w:val="2A251746"/>
    <w:rsid w:val="2A275506"/>
    <w:rsid w:val="2A623FBA"/>
    <w:rsid w:val="2A6E00C3"/>
    <w:rsid w:val="2A7A3E90"/>
    <w:rsid w:val="2AC27A05"/>
    <w:rsid w:val="2ACE700E"/>
    <w:rsid w:val="2AFF1AAF"/>
    <w:rsid w:val="2B067D9D"/>
    <w:rsid w:val="2B4166E9"/>
    <w:rsid w:val="2BA74C25"/>
    <w:rsid w:val="2BC423C9"/>
    <w:rsid w:val="2BEE242F"/>
    <w:rsid w:val="2C183670"/>
    <w:rsid w:val="2C1B3A9D"/>
    <w:rsid w:val="2C290723"/>
    <w:rsid w:val="2C4D3FF3"/>
    <w:rsid w:val="2C4F43C7"/>
    <w:rsid w:val="2C724190"/>
    <w:rsid w:val="2C742D57"/>
    <w:rsid w:val="2CAA4CAB"/>
    <w:rsid w:val="2CE35D0C"/>
    <w:rsid w:val="2D09157D"/>
    <w:rsid w:val="2D1A7254"/>
    <w:rsid w:val="2D38581D"/>
    <w:rsid w:val="2D5108D1"/>
    <w:rsid w:val="2D51162C"/>
    <w:rsid w:val="2D934D7B"/>
    <w:rsid w:val="2DAD3E66"/>
    <w:rsid w:val="2DBF0527"/>
    <w:rsid w:val="2DCA63B9"/>
    <w:rsid w:val="2E1D2B43"/>
    <w:rsid w:val="2E5A0250"/>
    <w:rsid w:val="2EBF00B3"/>
    <w:rsid w:val="2EC8340B"/>
    <w:rsid w:val="2F05440B"/>
    <w:rsid w:val="2F1C72B3"/>
    <w:rsid w:val="2F3E191F"/>
    <w:rsid w:val="2F6905C4"/>
    <w:rsid w:val="2F8A62F5"/>
    <w:rsid w:val="2FDA63FB"/>
    <w:rsid w:val="2FE13F69"/>
    <w:rsid w:val="30172D3B"/>
    <w:rsid w:val="3018665F"/>
    <w:rsid w:val="30645BC4"/>
    <w:rsid w:val="30703D5A"/>
    <w:rsid w:val="30711FD2"/>
    <w:rsid w:val="308248B4"/>
    <w:rsid w:val="30A47133"/>
    <w:rsid w:val="30B30AAC"/>
    <w:rsid w:val="30D226D7"/>
    <w:rsid w:val="30D23ED2"/>
    <w:rsid w:val="31293F09"/>
    <w:rsid w:val="317C228B"/>
    <w:rsid w:val="31D51879"/>
    <w:rsid w:val="320E092F"/>
    <w:rsid w:val="32123E9C"/>
    <w:rsid w:val="32471DFD"/>
    <w:rsid w:val="32523C53"/>
    <w:rsid w:val="32BE2779"/>
    <w:rsid w:val="32C51A10"/>
    <w:rsid w:val="32D305D1"/>
    <w:rsid w:val="33053F92"/>
    <w:rsid w:val="3341378C"/>
    <w:rsid w:val="33B57CD6"/>
    <w:rsid w:val="341E587B"/>
    <w:rsid w:val="342C1BED"/>
    <w:rsid w:val="34437F20"/>
    <w:rsid w:val="346C0259"/>
    <w:rsid w:val="35F15BE6"/>
    <w:rsid w:val="36436AD9"/>
    <w:rsid w:val="365827F7"/>
    <w:rsid w:val="365B7948"/>
    <w:rsid w:val="369F1D0C"/>
    <w:rsid w:val="36BF474E"/>
    <w:rsid w:val="36FE3E1F"/>
    <w:rsid w:val="37296C09"/>
    <w:rsid w:val="37727331"/>
    <w:rsid w:val="378F31A6"/>
    <w:rsid w:val="37935F95"/>
    <w:rsid w:val="37AC3523"/>
    <w:rsid w:val="37DA5DEB"/>
    <w:rsid w:val="3825542A"/>
    <w:rsid w:val="383D25F2"/>
    <w:rsid w:val="385B6EE5"/>
    <w:rsid w:val="389B38FE"/>
    <w:rsid w:val="38EE5BAC"/>
    <w:rsid w:val="3928339C"/>
    <w:rsid w:val="3955095F"/>
    <w:rsid w:val="398C62F9"/>
    <w:rsid w:val="3A096720"/>
    <w:rsid w:val="3A385253"/>
    <w:rsid w:val="3A397E38"/>
    <w:rsid w:val="3A527B91"/>
    <w:rsid w:val="3A6D4F7D"/>
    <w:rsid w:val="3B0D7690"/>
    <w:rsid w:val="3B5A482F"/>
    <w:rsid w:val="3B6B5CA0"/>
    <w:rsid w:val="3B935223"/>
    <w:rsid w:val="3BA10250"/>
    <w:rsid w:val="3BB50377"/>
    <w:rsid w:val="3BF41E5E"/>
    <w:rsid w:val="3BFE66BE"/>
    <w:rsid w:val="3C4131D2"/>
    <w:rsid w:val="3C574060"/>
    <w:rsid w:val="3C6B3628"/>
    <w:rsid w:val="3C7B5E68"/>
    <w:rsid w:val="3C890B1C"/>
    <w:rsid w:val="3CDC0368"/>
    <w:rsid w:val="3D142020"/>
    <w:rsid w:val="3D3B124C"/>
    <w:rsid w:val="3D90085D"/>
    <w:rsid w:val="3DA821F1"/>
    <w:rsid w:val="3DE93F38"/>
    <w:rsid w:val="3DFA3EDF"/>
    <w:rsid w:val="3E3C7C87"/>
    <w:rsid w:val="3E5F5FE8"/>
    <w:rsid w:val="3E704B76"/>
    <w:rsid w:val="3EAB5A0A"/>
    <w:rsid w:val="3EFE0783"/>
    <w:rsid w:val="3F12026B"/>
    <w:rsid w:val="3F47212A"/>
    <w:rsid w:val="3F7B18D7"/>
    <w:rsid w:val="3FBB5D0C"/>
    <w:rsid w:val="3FC61702"/>
    <w:rsid w:val="3FE017A1"/>
    <w:rsid w:val="40C17CBA"/>
    <w:rsid w:val="4104731D"/>
    <w:rsid w:val="414653DB"/>
    <w:rsid w:val="414836DE"/>
    <w:rsid w:val="414D76D2"/>
    <w:rsid w:val="42240113"/>
    <w:rsid w:val="422A5766"/>
    <w:rsid w:val="42B526FB"/>
    <w:rsid w:val="42D5417C"/>
    <w:rsid w:val="42DE3A88"/>
    <w:rsid w:val="42E020F1"/>
    <w:rsid w:val="42EE49BD"/>
    <w:rsid w:val="43340C18"/>
    <w:rsid w:val="434F77FF"/>
    <w:rsid w:val="435A387A"/>
    <w:rsid w:val="4364553F"/>
    <w:rsid w:val="438556A5"/>
    <w:rsid w:val="43C57150"/>
    <w:rsid w:val="43E41877"/>
    <w:rsid w:val="440E76BA"/>
    <w:rsid w:val="4484172B"/>
    <w:rsid w:val="44935E12"/>
    <w:rsid w:val="44C90CE4"/>
    <w:rsid w:val="44F3240C"/>
    <w:rsid w:val="45861F63"/>
    <w:rsid w:val="458B507A"/>
    <w:rsid w:val="459656C5"/>
    <w:rsid w:val="45AF0A29"/>
    <w:rsid w:val="45CE4402"/>
    <w:rsid w:val="45D16987"/>
    <w:rsid w:val="462C48A5"/>
    <w:rsid w:val="4666543F"/>
    <w:rsid w:val="46A3216A"/>
    <w:rsid w:val="46BD0F24"/>
    <w:rsid w:val="46C73B51"/>
    <w:rsid w:val="4709011B"/>
    <w:rsid w:val="470E5A06"/>
    <w:rsid w:val="474B1D32"/>
    <w:rsid w:val="4759106A"/>
    <w:rsid w:val="47D51828"/>
    <w:rsid w:val="481531C8"/>
    <w:rsid w:val="483C1A8C"/>
    <w:rsid w:val="48C9414A"/>
    <w:rsid w:val="48D507A7"/>
    <w:rsid w:val="491F2342"/>
    <w:rsid w:val="4927097A"/>
    <w:rsid w:val="49431BB4"/>
    <w:rsid w:val="49516671"/>
    <w:rsid w:val="49C3453C"/>
    <w:rsid w:val="49CE556B"/>
    <w:rsid w:val="49ED3E05"/>
    <w:rsid w:val="4A003601"/>
    <w:rsid w:val="4A927004"/>
    <w:rsid w:val="4AD17C6A"/>
    <w:rsid w:val="4AFD42C5"/>
    <w:rsid w:val="4B950DF6"/>
    <w:rsid w:val="4BAB1C93"/>
    <w:rsid w:val="4BEA19F6"/>
    <w:rsid w:val="4BEC431A"/>
    <w:rsid w:val="4BF4363A"/>
    <w:rsid w:val="4C107D48"/>
    <w:rsid w:val="4C910E89"/>
    <w:rsid w:val="4CF54FD3"/>
    <w:rsid w:val="4CFA4A2F"/>
    <w:rsid w:val="4D817965"/>
    <w:rsid w:val="4D88228C"/>
    <w:rsid w:val="4D9B1A27"/>
    <w:rsid w:val="4DE906B8"/>
    <w:rsid w:val="4E0A0EF3"/>
    <w:rsid w:val="4E311BF3"/>
    <w:rsid w:val="4E624343"/>
    <w:rsid w:val="4E9D3A56"/>
    <w:rsid w:val="4EC512BE"/>
    <w:rsid w:val="4ECB2A7D"/>
    <w:rsid w:val="4ED06ACC"/>
    <w:rsid w:val="4EF11423"/>
    <w:rsid w:val="4F2C4E99"/>
    <w:rsid w:val="4F8F6969"/>
    <w:rsid w:val="4FE62053"/>
    <w:rsid w:val="4FEC5731"/>
    <w:rsid w:val="500A476B"/>
    <w:rsid w:val="50AB4E1D"/>
    <w:rsid w:val="50B67688"/>
    <w:rsid w:val="50B92CEE"/>
    <w:rsid w:val="50C2777B"/>
    <w:rsid w:val="511424B5"/>
    <w:rsid w:val="511A2E6A"/>
    <w:rsid w:val="5167777C"/>
    <w:rsid w:val="519C4CD6"/>
    <w:rsid w:val="51E341EA"/>
    <w:rsid w:val="51F41470"/>
    <w:rsid w:val="52396D74"/>
    <w:rsid w:val="52831CC6"/>
    <w:rsid w:val="52DD4AA0"/>
    <w:rsid w:val="53146370"/>
    <w:rsid w:val="531C6FD2"/>
    <w:rsid w:val="53334E5E"/>
    <w:rsid w:val="53391322"/>
    <w:rsid w:val="53414F13"/>
    <w:rsid w:val="53847694"/>
    <w:rsid w:val="53CC6C4A"/>
    <w:rsid w:val="53FD0BB2"/>
    <w:rsid w:val="54DB6CF8"/>
    <w:rsid w:val="550860CF"/>
    <w:rsid w:val="553053B0"/>
    <w:rsid w:val="55843DEA"/>
    <w:rsid w:val="55AF1596"/>
    <w:rsid w:val="55B87486"/>
    <w:rsid w:val="55F35C7A"/>
    <w:rsid w:val="565572D8"/>
    <w:rsid w:val="56566652"/>
    <w:rsid w:val="56A135C0"/>
    <w:rsid w:val="56B87FEA"/>
    <w:rsid w:val="56CE6835"/>
    <w:rsid w:val="56F97D56"/>
    <w:rsid w:val="570332CE"/>
    <w:rsid w:val="57966C99"/>
    <w:rsid w:val="57C245EC"/>
    <w:rsid w:val="57C918F1"/>
    <w:rsid w:val="57F233CA"/>
    <w:rsid w:val="580249E9"/>
    <w:rsid w:val="58483847"/>
    <w:rsid w:val="58D94568"/>
    <w:rsid w:val="58E86122"/>
    <w:rsid w:val="593826CE"/>
    <w:rsid w:val="59417793"/>
    <w:rsid w:val="597E09E7"/>
    <w:rsid w:val="597E5CE4"/>
    <w:rsid w:val="599D576C"/>
    <w:rsid w:val="59BE7B1D"/>
    <w:rsid w:val="59EF0458"/>
    <w:rsid w:val="5A5A5B18"/>
    <w:rsid w:val="5A5D23AA"/>
    <w:rsid w:val="5A6C083F"/>
    <w:rsid w:val="5A9A7FEA"/>
    <w:rsid w:val="5AA33671"/>
    <w:rsid w:val="5ABD45DB"/>
    <w:rsid w:val="5B162D10"/>
    <w:rsid w:val="5B264E92"/>
    <w:rsid w:val="5B3F6646"/>
    <w:rsid w:val="5B5B2EDF"/>
    <w:rsid w:val="5B8272E2"/>
    <w:rsid w:val="5BA1515F"/>
    <w:rsid w:val="5BEB32C3"/>
    <w:rsid w:val="5C474329"/>
    <w:rsid w:val="5C8A5924"/>
    <w:rsid w:val="5CA024D2"/>
    <w:rsid w:val="5CBD35D4"/>
    <w:rsid w:val="5CED5785"/>
    <w:rsid w:val="5CFE5F54"/>
    <w:rsid w:val="5D02548B"/>
    <w:rsid w:val="5D201945"/>
    <w:rsid w:val="5D52786D"/>
    <w:rsid w:val="5D6E434D"/>
    <w:rsid w:val="5D7E531B"/>
    <w:rsid w:val="5DF748C4"/>
    <w:rsid w:val="5DFF4CA0"/>
    <w:rsid w:val="5E0E058B"/>
    <w:rsid w:val="5E806055"/>
    <w:rsid w:val="5E993BCD"/>
    <w:rsid w:val="5F32465D"/>
    <w:rsid w:val="5F456F62"/>
    <w:rsid w:val="5F4678B1"/>
    <w:rsid w:val="5FA338FA"/>
    <w:rsid w:val="5FB971CA"/>
    <w:rsid w:val="5FDA7209"/>
    <w:rsid w:val="5FE7724F"/>
    <w:rsid w:val="5FEF225A"/>
    <w:rsid w:val="5FF7215C"/>
    <w:rsid w:val="600C644D"/>
    <w:rsid w:val="60372B4A"/>
    <w:rsid w:val="603B0E28"/>
    <w:rsid w:val="60B92AA1"/>
    <w:rsid w:val="60CE088C"/>
    <w:rsid w:val="60E70217"/>
    <w:rsid w:val="615D09EC"/>
    <w:rsid w:val="61715ABC"/>
    <w:rsid w:val="61C11C35"/>
    <w:rsid w:val="61E7343F"/>
    <w:rsid w:val="62205FAA"/>
    <w:rsid w:val="624D3F53"/>
    <w:rsid w:val="62BD0CCB"/>
    <w:rsid w:val="62E418BB"/>
    <w:rsid w:val="636812F3"/>
    <w:rsid w:val="63AE604C"/>
    <w:rsid w:val="647D3FAC"/>
    <w:rsid w:val="64BD6E23"/>
    <w:rsid w:val="64E9313E"/>
    <w:rsid w:val="64FE49C2"/>
    <w:rsid w:val="65B348B5"/>
    <w:rsid w:val="65D663B5"/>
    <w:rsid w:val="65D963DB"/>
    <w:rsid w:val="66136878"/>
    <w:rsid w:val="662D2233"/>
    <w:rsid w:val="662D35E6"/>
    <w:rsid w:val="66500371"/>
    <w:rsid w:val="66717333"/>
    <w:rsid w:val="66746EB1"/>
    <w:rsid w:val="670D43FE"/>
    <w:rsid w:val="674622CC"/>
    <w:rsid w:val="674F55EC"/>
    <w:rsid w:val="67542D87"/>
    <w:rsid w:val="675D5718"/>
    <w:rsid w:val="676A713E"/>
    <w:rsid w:val="676F0E01"/>
    <w:rsid w:val="67830574"/>
    <w:rsid w:val="67A63E75"/>
    <w:rsid w:val="67B176A0"/>
    <w:rsid w:val="681D04F5"/>
    <w:rsid w:val="6844237D"/>
    <w:rsid w:val="68A76E4E"/>
    <w:rsid w:val="68C55CEA"/>
    <w:rsid w:val="68D114F1"/>
    <w:rsid w:val="68D97D4B"/>
    <w:rsid w:val="68E56C67"/>
    <w:rsid w:val="68F8079F"/>
    <w:rsid w:val="68FB170C"/>
    <w:rsid w:val="6919541B"/>
    <w:rsid w:val="69486D80"/>
    <w:rsid w:val="6954706E"/>
    <w:rsid w:val="69A71343"/>
    <w:rsid w:val="69CA10DE"/>
    <w:rsid w:val="69EB559E"/>
    <w:rsid w:val="6A090914"/>
    <w:rsid w:val="6A2B0DCA"/>
    <w:rsid w:val="6A833EAB"/>
    <w:rsid w:val="6AED28C2"/>
    <w:rsid w:val="6AFD2662"/>
    <w:rsid w:val="6B077A3D"/>
    <w:rsid w:val="6B305FCE"/>
    <w:rsid w:val="6B7632CC"/>
    <w:rsid w:val="6B855C05"/>
    <w:rsid w:val="6BC56001"/>
    <w:rsid w:val="6BC95AF1"/>
    <w:rsid w:val="6BCA7CD8"/>
    <w:rsid w:val="6C354FE2"/>
    <w:rsid w:val="6C35541B"/>
    <w:rsid w:val="6C4C35F0"/>
    <w:rsid w:val="6C647510"/>
    <w:rsid w:val="6C837AE7"/>
    <w:rsid w:val="6C986FDB"/>
    <w:rsid w:val="6C9E1B12"/>
    <w:rsid w:val="6CC961B8"/>
    <w:rsid w:val="6CEB1E92"/>
    <w:rsid w:val="6D176D30"/>
    <w:rsid w:val="6D3B1B3D"/>
    <w:rsid w:val="6D4C314B"/>
    <w:rsid w:val="6D7B5C73"/>
    <w:rsid w:val="6D9258E0"/>
    <w:rsid w:val="6DA25CBE"/>
    <w:rsid w:val="6DF10ECC"/>
    <w:rsid w:val="6E4121AE"/>
    <w:rsid w:val="6E435064"/>
    <w:rsid w:val="6E8E73EA"/>
    <w:rsid w:val="6EB45747"/>
    <w:rsid w:val="6EB8009F"/>
    <w:rsid w:val="6EBE2CF5"/>
    <w:rsid w:val="6EE64C0C"/>
    <w:rsid w:val="6EED58A5"/>
    <w:rsid w:val="6F37578E"/>
    <w:rsid w:val="6F7F0470"/>
    <w:rsid w:val="6FC67B2E"/>
    <w:rsid w:val="700A1DCB"/>
    <w:rsid w:val="70927820"/>
    <w:rsid w:val="70C745CA"/>
    <w:rsid w:val="70F8517F"/>
    <w:rsid w:val="714727B0"/>
    <w:rsid w:val="71861FE4"/>
    <w:rsid w:val="72121874"/>
    <w:rsid w:val="72255A4C"/>
    <w:rsid w:val="7239166B"/>
    <w:rsid w:val="72702E0F"/>
    <w:rsid w:val="72781E3A"/>
    <w:rsid w:val="72A43708"/>
    <w:rsid w:val="72A46970"/>
    <w:rsid w:val="72A5093A"/>
    <w:rsid w:val="72C65FD5"/>
    <w:rsid w:val="72D66C3C"/>
    <w:rsid w:val="73255078"/>
    <w:rsid w:val="735D0D8C"/>
    <w:rsid w:val="7363682B"/>
    <w:rsid w:val="73670238"/>
    <w:rsid w:val="73F303E1"/>
    <w:rsid w:val="74085625"/>
    <w:rsid w:val="745B25CA"/>
    <w:rsid w:val="74A40D4F"/>
    <w:rsid w:val="74CE4179"/>
    <w:rsid w:val="74EE0377"/>
    <w:rsid w:val="74F17E67"/>
    <w:rsid w:val="756845CD"/>
    <w:rsid w:val="75C05EE9"/>
    <w:rsid w:val="75CD0791"/>
    <w:rsid w:val="75D734B1"/>
    <w:rsid w:val="75DE7121"/>
    <w:rsid w:val="75E23A15"/>
    <w:rsid w:val="75F401CA"/>
    <w:rsid w:val="766216D5"/>
    <w:rsid w:val="76852F5D"/>
    <w:rsid w:val="76A96199"/>
    <w:rsid w:val="76F8533F"/>
    <w:rsid w:val="77494EF6"/>
    <w:rsid w:val="77912588"/>
    <w:rsid w:val="781E5D2E"/>
    <w:rsid w:val="782F4F2E"/>
    <w:rsid w:val="78382A48"/>
    <w:rsid w:val="7843417C"/>
    <w:rsid w:val="78F555D8"/>
    <w:rsid w:val="78F833FC"/>
    <w:rsid w:val="79A62319"/>
    <w:rsid w:val="79AA0D57"/>
    <w:rsid w:val="79C1605A"/>
    <w:rsid w:val="79D73ACF"/>
    <w:rsid w:val="79F91F7E"/>
    <w:rsid w:val="7A4805DF"/>
    <w:rsid w:val="7A923E9A"/>
    <w:rsid w:val="7AA11B1E"/>
    <w:rsid w:val="7ABE3062"/>
    <w:rsid w:val="7AC2652D"/>
    <w:rsid w:val="7AE534E4"/>
    <w:rsid w:val="7AF366E7"/>
    <w:rsid w:val="7AF4245F"/>
    <w:rsid w:val="7B026E3F"/>
    <w:rsid w:val="7B292E8B"/>
    <w:rsid w:val="7B662125"/>
    <w:rsid w:val="7B8D79B4"/>
    <w:rsid w:val="7C6D4269"/>
    <w:rsid w:val="7C7400FF"/>
    <w:rsid w:val="7CF90C6D"/>
    <w:rsid w:val="7D402DFE"/>
    <w:rsid w:val="7D4F6A43"/>
    <w:rsid w:val="7D622B91"/>
    <w:rsid w:val="7D6F2271"/>
    <w:rsid w:val="7D77701F"/>
    <w:rsid w:val="7DBF2BE5"/>
    <w:rsid w:val="7E0B727F"/>
    <w:rsid w:val="7E136D73"/>
    <w:rsid w:val="7E425907"/>
    <w:rsid w:val="7E7219A8"/>
    <w:rsid w:val="7EB4618D"/>
    <w:rsid w:val="7EEF5417"/>
    <w:rsid w:val="7F06714D"/>
    <w:rsid w:val="7F2B0A14"/>
    <w:rsid w:val="7F2B4AF7"/>
    <w:rsid w:val="7F762BDB"/>
    <w:rsid w:val="7F932247"/>
    <w:rsid w:val="7F9B734D"/>
    <w:rsid w:val="7FB27D39"/>
    <w:rsid w:val="7FD90FAC"/>
    <w:rsid w:val="7FF80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5"/>
    <w:next w:val="5"/>
    <w:qFormat/>
    <w:uiPriority w:val="0"/>
    <w:pPr>
      <w:keepNext/>
      <w:keepLines/>
      <w:spacing w:before="120" w:after="120"/>
      <w:jc w:val="center"/>
      <w:outlineLvl w:val="2"/>
    </w:pPr>
    <w:rPr>
      <w:sz w:val="24"/>
    </w:rPr>
  </w:style>
  <w:style w:type="paragraph" w:styleId="6">
    <w:name w:val="heading 4"/>
    <w:basedOn w:val="1"/>
    <w:next w:val="1"/>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qFormat/>
    <w:uiPriority w:val="0"/>
    <w:pPr>
      <w:adjustRightInd w:val="0"/>
      <w:spacing w:line="360" w:lineRule="atLeast"/>
      <w:jc w:val="left"/>
      <w:textAlignment w:val="baseline"/>
    </w:pPr>
    <w:rPr>
      <w:kern w:val="0"/>
    </w:rPr>
  </w:style>
  <w:style w:type="paragraph" w:styleId="11">
    <w:name w:val="Body Text"/>
    <w:basedOn w:val="1"/>
    <w:qFormat/>
    <w:uiPriority w:val="0"/>
    <w:pPr>
      <w:spacing w:after="120"/>
    </w:pPr>
  </w:style>
  <w:style w:type="paragraph" w:styleId="12">
    <w:name w:val="Body Text Indent"/>
    <w:basedOn w:val="1"/>
    <w:next w:val="13"/>
    <w:link w:val="39"/>
    <w:qFormat/>
    <w:uiPriority w:val="0"/>
    <w:pPr>
      <w:ind w:firstLine="560" w:firstLineChars="200"/>
    </w:pPr>
  </w:style>
  <w:style w:type="paragraph" w:styleId="13">
    <w:name w:val="envelope return"/>
    <w:basedOn w:val="1"/>
    <w:qFormat/>
    <w:uiPriority w:val="99"/>
    <w:pPr>
      <w:snapToGrid w:val="0"/>
    </w:pPr>
    <w:rPr>
      <w:rFonts w:ascii="Arial" w:hAnsi="Arial"/>
    </w:rPr>
  </w:style>
  <w:style w:type="paragraph" w:styleId="14">
    <w:name w:val="toc 5"/>
    <w:basedOn w:val="1"/>
    <w:next w:val="1"/>
    <w:qFormat/>
    <w:uiPriority w:val="0"/>
    <w:pPr>
      <w:ind w:left="1120"/>
      <w:jc w:val="left"/>
    </w:pPr>
  </w:style>
  <w:style w:type="paragraph" w:styleId="15">
    <w:name w:val="toc 3"/>
    <w:basedOn w:val="1"/>
    <w:next w:val="1"/>
    <w:qFormat/>
    <w:uiPriority w:val="39"/>
    <w:pPr>
      <w:ind w:left="561"/>
      <w:jc w:val="left"/>
    </w:pPr>
  </w:style>
  <w:style w:type="paragraph" w:styleId="16">
    <w:name w:val="toc 8"/>
    <w:basedOn w:val="1"/>
    <w:next w:val="1"/>
    <w:qFormat/>
    <w:uiPriority w:val="0"/>
    <w:pPr>
      <w:ind w:left="1960"/>
      <w:jc w:val="left"/>
    </w:pPr>
  </w:style>
  <w:style w:type="paragraph" w:styleId="17">
    <w:name w:val="Body Text Indent 2"/>
    <w:basedOn w:val="1"/>
    <w:qFormat/>
    <w:uiPriority w:val="0"/>
    <w:pPr>
      <w:spacing w:line="480" w:lineRule="auto"/>
      <w:ind w:firstLine="561"/>
    </w:pPr>
  </w:style>
  <w:style w:type="paragraph" w:styleId="18">
    <w:name w:val="Balloon Text"/>
    <w:basedOn w:val="1"/>
    <w:qFormat/>
    <w:uiPriority w:val="0"/>
    <w:rPr>
      <w:sz w:val="18"/>
      <w:szCs w:val="18"/>
    </w:rPr>
  </w:style>
  <w:style w:type="paragraph" w:styleId="19">
    <w:name w:val="footer"/>
    <w:basedOn w:val="1"/>
    <w:qFormat/>
    <w:uiPriority w:val="0"/>
    <w:pPr>
      <w:widowControl/>
      <w:tabs>
        <w:tab w:val="center" w:pos="4153"/>
        <w:tab w:val="right" w:pos="8306"/>
      </w:tabs>
      <w:snapToGrid w:val="0"/>
      <w:jc w:val="left"/>
    </w:pPr>
    <w:rPr>
      <w:kern w:val="0"/>
      <w:sz w:val="18"/>
    </w:rPr>
  </w:style>
  <w:style w:type="paragraph" w:styleId="20">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qFormat/>
    <w:uiPriority w:val="39"/>
    <w:pPr>
      <w:spacing w:before="120" w:after="120"/>
      <w:jc w:val="left"/>
    </w:pPr>
    <w:rPr>
      <w:caps/>
    </w:rPr>
  </w:style>
  <w:style w:type="paragraph" w:styleId="22">
    <w:name w:val="toc 4"/>
    <w:basedOn w:val="1"/>
    <w:next w:val="1"/>
    <w:qFormat/>
    <w:uiPriority w:val="0"/>
    <w:pPr>
      <w:ind w:left="840"/>
      <w:jc w:val="left"/>
    </w:pPr>
  </w:style>
  <w:style w:type="paragraph" w:styleId="23">
    <w:name w:val="toc 6"/>
    <w:basedOn w:val="1"/>
    <w:next w:val="1"/>
    <w:qFormat/>
    <w:uiPriority w:val="0"/>
    <w:pPr>
      <w:ind w:left="1400"/>
      <w:jc w:val="left"/>
    </w:pPr>
  </w:style>
  <w:style w:type="paragraph" w:styleId="24">
    <w:name w:val="Body Text Indent 3"/>
    <w:basedOn w:val="1"/>
    <w:link w:val="40"/>
    <w:qFormat/>
    <w:uiPriority w:val="0"/>
    <w:pPr>
      <w:ind w:firstLine="560"/>
    </w:pPr>
    <w:rPr>
      <w:color w:val="FF0000"/>
    </w:rPr>
  </w:style>
  <w:style w:type="paragraph" w:styleId="25">
    <w:name w:val="toc 2"/>
    <w:basedOn w:val="1"/>
    <w:next w:val="1"/>
    <w:qFormat/>
    <w:uiPriority w:val="39"/>
    <w:pPr>
      <w:ind w:left="278"/>
      <w:jc w:val="left"/>
    </w:pPr>
    <w:rPr>
      <w:smallCaps/>
    </w:rPr>
  </w:style>
  <w:style w:type="paragraph" w:styleId="26">
    <w:name w:val="toc 9"/>
    <w:basedOn w:val="1"/>
    <w:next w:val="1"/>
    <w:qFormat/>
    <w:uiPriority w:val="0"/>
    <w:pPr>
      <w:ind w:left="2240"/>
      <w:jc w:val="left"/>
    </w:pPr>
  </w:style>
  <w:style w:type="paragraph" w:styleId="27">
    <w:name w:val="Body Text 2"/>
    <w:basedOn w:val="1"/>
    <w:next w:val="11"/>
    <w:qFormat/>
    <w:uiPriority w:val="0"/>
    <w:pPr>
      <w:spacing w:line="500" w:lineRule="exact"/>
    </w:pPr>
  </w:style>
  <w:style w:type="paragraph" w:styleId="28">
    <w:name w:val="Normal (Web)"/>
    <w:basedOn w:val="1"/>
    <w:qFormat/>
    <w:uiPriority w:val="0"/>
    <w:pPr>
      <w:spacing w:before="100" w:beforeAutospacing="1" w:after="100" w:afterAutospacing="1"/>
      <w:jc w:val="left"/>
    </w:pPr>
    <w:rPr>
      <w:kern w:val="0"/>
    </w:rPr>
  </w:style>
  <w:style w:type="paragraph" w:styleId="29">
    <w:name w:val="annotation subject"/>
    <w:basedOn w:val="10"/>
    <w:next w:val="10"/>
    <w:qFormat/>
    <w:uiPriority w:val="0"/>
    <w:pPr>
      <w:adjustRightInd/>
      <w:spacing w:line="360" w:lineRule="auto"/>
      <w:textAlignment w:val="auto"/>
    </w:pPr>
    <w:rPr>
      <w:b/>
      <w:bCs/>
      <w:kern w:val="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0"/>
    <w:rPr>
      <w:b/>
      <w:bCs/>
    </w:rPr>
  </w:style>
  <w:style w:type="character" w:styleId="34">
    <w:name w:val="page number"/>
    <w:qFormat/>
    <w:uiPriority w:val="0"/>
  </w:style>
  <w:style w:type="character" w:styleId="35">
    <w:name w:val="FollowedHyperlink"/>
    <w:qFormat/>
    <w:uiPriority w:val="0"/>
    <w:rPr>
      <w:color w:val="800080"/>
      <w:u w:val="single"/>
    </w:rPr>
  </w:style>
  <w:style w:type="character" w:styleId="36">
    <w:name w:val="Emphasis"/>
    <w:qFormat/>
    <w:uiPriority w:val="0"/>
    <w:rPr>
      <w:i/>
    </w:rPr>
  </w:style>
  <w:style w:type="character" w:styleId="37">
    <w:name w:val="Hyperlink"/>
    <w:qFormat/>
    <w:uiPriority w:val="99"/>
    <w:rPr>
      <w:color w:val="0000FF"/>
      <w:u w:val="single"/>
    </w:rPr>
  </w:style>
  <w:style w:type="character" w:styleId="38">
    <w:name w:val="annotation reference"/>
    <w:qFormat/>
    <w:uiPriority w:val="0"/>
    <w:rPr>
      <w:sz w:val="21"/>
    </w:rPr>
  </w:style>
  <w:style w:type="character" w:customStyle="1" w:styleId="39">
    <w:name w:val="正文文本缩进 字符"/>
    <w:link w:val="12"/>
    <w:qFormat/>
    <w:uiPriority w:val="0"/>
    <w:rPr>
      <w:rFonts w:ascii="宋体"/>
      <w:kern w:val="2"/>
      <w:sz w:val="24"/>
    </w:rPr>
  </w:style>
  <w:style w:type="character" w:customStyle="1" w:styleId="40">
    <w:name w:val="正文文本缩进 3 字符"/>
    <w:link w:val="24"/>
    <w:qFormat/>
    <w:uiPriority w:val="0"/>
    <w:rPr>
      <w:rFonts w:ascii="宋体" w:eastAsia="宋体"/>
      <w:color w:val="FF0000"/>
      <w:kern w:val="2"/>
      <w:sz w:val="24"/>
      <w:lang w:val="en-US" w:eastAsia="zh-CN" w:bidi="ar-SA"/>
    </w:rPr>
  </w:style>
  <w:style w:type="paragraph" w:customStyle="1" w:styleId="41">
    <w:name w:val="Char Char2"/>
    <w:basedOn w:val="9"/>
    <w:qFormat/>
    <w:uiPriority w:val="0"/>
    <w:pPr>
      <w:spacing w:line="240" w:lineRule="auto"/>
    </w:pPr>
  </w:style>
  <w:style w:type="character" w:customStyle="1" w:styleId="42">
    <w:name w:val="超链接 New"/>
    <w:qFormat/>
    <w:uiPriority w:val="0"/>
    <w:rPr>
      <w:color w:val="000000"/>
      <w:sz w:val="18"/>
      <w:szCs w:val="18"/>
      <w:u w:val="none"/>
    </w:rPr>
  </w:style>
  <w:style w:type="character" w:customStyle="1" w:styleId="43">
    <w:name w:val="Char Char1"/>
    <w:qFormat/>
    <w:uiPriority w:val="0"/>
    <w:rPr>
      <w:rFonts w:ascii="宋体" w:eastAsia="宋体"/>
      <w:color w:val="FF0000"/>
      <w:kern w:val="2"/>
      <w:sz w:val="24"/>
      <w:lang w:val="en-US" w:eastAsia="zh-CN" w:bidi="ar-SA"/>
    </w:rPr>
  </w:style>
  <w:style w:type="character" w:customStyle="1" w:styleId="44">
    <w:name w:val="默认段落字体1"/>
    <w:qFormat/>
    <w:uiPriority w:val="0"/>
    <w:rPr>
      <w:rFonts w:hint="default"/>
    </w:rPr>
  </w:style>
  <w:style w:type="character" w:customStyle="1" w:styleId="45">
    <w:name w:val="正文文本 (2) + 间距 0 pt3"/>
    <w:qFormat/>
    <w:uiPriority w:val="99"/>
    <w:rPr>
      <w:rFonts w:ascii="MingLiU" w:eastAsia="MingLiU" w:cs="MingLiU"/>
      <w:spacing w:val="0"/>
      <w:sz w:val="22"/>
      <w:szCs w:val="22"/>
      <w:u w:val="none"/>
    </w:rPr>
  </w:style>
  <w:style w:type="character" w:customStyle="1" w:styleId="46">
    <w:name w:val="页码 New New"/>
    <w:qFormat/>
    <w:uiPriority w:val="0"/>
    <w:rPr>
      <w:rFonts w:eastAsia="宋体"/>
      <w:kern w:val="2"/>
      <w:sz w:val="24"/>
      <w:szCs w:val="24"/>
      <w:lang w:val="en-US" w:eastAsia="zh-CN" w:bidi="ar-SA"/>
    </w:rPr>
  </w:style>
  <w:style w:type="character" w:customStyle="1" w:styleId="47">
    <w:name w:val="默认段落字体 New New"/>
    <w:link w:val="48"/>
    <w:qFormat/>
    <w:uiPriority w:val="0"/>
    <w:rPr>
      <w:rFonts w:ascii="Tahoma" w:hAnsi="Tahoma"/>
      <w:szCs w:val="24"/>
    </w:rPr>
  </w:style>
  <w:style w:type="paragraph" w:customStyle="1" w:styleId="48">
    <w:name w:val="Char New New"/>
    <w:basedOn w:val="1"/>
    <w:link w:val="47"/>
    <w:qFormat/>
    <w:uiPriority w:val="0"/>
    <w:pPr>
      <w:spacing w:line="240" w:lineRule="auto"/>
    </w:pPr>
    <w:rPr>
      <w:rFonts w:ascii="Tahoma" w:hAnsi="Tahoma"/>
      <w:kern w:val="0"/>
      <w:sz w:val="20"/>
      <w:szCs w:val="24"/>
    </w:rPr>
  </w:style>
  <w:style w:type="character" w:customStyle="1" w:styleId="49">
    <w:name w:val="超链接 New New"/>
    <w:qFormat/>
    <w:uiPriority w:val="0"/>
    <w:rPr>
      <w:color w:val="000000"/>
      <w:sz w:val="18"/>
      <w:szCs w:val="18"/>
      <w:u w:val="none"/>
    </w:rPr>
  </w:style>
  <w:style w:type="character" w:customStyle="1" w:styleId="50">
    <w:name w:val="页码 New New New"/>
    <w:qFormat/>
    <w:uiPriority w:val="0"/>
    <w:rPr>
      <w:rFonts w:eastAsia="宋体"/>
      <w:kern w:val="2"/>
      <w:sz w:val="24"/>
      <w:szCs w:val="24"/>
      <w:lang w:val="en-US" w:eastAsia="zh-CN" w:bidi="ar-SA"/>
    </w:rPr>
  </w:style>
  <w:style w:type="character" w:customStyle="1" w:styleId="51">
    <w:name w:val="页码 New"/>
    <w:qFormat/>
    <w:uiPriority w:val="0"/>
    <w:rPr>
      <w:rFonts w:eastAsia="宋体"/>
      <w:kern w:val="2"/>
      <w:sz w:val="24"/>
      <w:szCs w:val="24"/>
      <w:lang w:val="en-US" w:eastAsia="zh-CN" w:bidi="ar-SA"/>
    </w:rPr>
  </w:style>
  <w:style w:type="character" w:customStyle="1" w:styleId="52">
    <w:name w:val="默认段落字体 New"/>
    <w:link w:val="53"/>
    <w:qFormat/>
    <w:uiPriority w:val="0"/>
    <w:rPr>
      <w:rFonts w:ascii="Tahoma" w:hAnsi="Tahoma"/>
      <w:szCs w:val="24"/>
    </w:rPr>
  </w:style>
  <w:style w:type="paragraph" w:customStyle="1" w:styleId="53">
    <w:name w:val="Char New"/>
    <w:basedOn w:val="1"/>
    <w:link w:val="52"/>
    <w:qFormat/>
    <w:uiPriority w:val="0"/>
    <w:pPr>
      <w:spacing w:line="240" w:lineRule="auto"/>
    </w:pPr>
    <w:rPr>
      <w:rFonts w:ascii="Tahoma" w:hAnsi="Tahoma"/>
      <w:kern w:val="0"/>
      <w:sz w:val="20"/>
      <w:szCs w:val="24"/>
    </w:rPr>
  </w:style>
  <w:style w:type="paragraph" w:customStyle="1" w:styleId="54">
    <w:name w:val="页脚 New New"/>
    <w:basedOn w:val="55"/>
    <w:qFormat/>
    <w:uiPriority w:val="0"/>
    <w:pPr>
      <w:tabs>
        <w:tab w:val="center" w:pos="4153"/>
        <w:tab w:val="right" w:pos="8306"/>
      </w:tabs>
      <w:snapToGrid w:val="0"/>
      <w:jc w:val="left"/>
    </w:pPr>
    <w:rPr>
      <w:sz w:val="18"/>
      <w:szCs w:val="18"/>
    </w:rPr>
  </w:style>
  <w:style w:type="paragraph" w:customStyle="1" w:styleId="55">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6">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7">
    <w:name w:val="p18"/>
    <w:qFormat/>
    <w:uiPriority w:val="0"/>
    <w:pPr>
      <w:spacing w:after="120" w:line="360" w:lineRule="auto"/>
    </w:pPr>
    <w:rPr>
      <w:rFonts w:ascii="宋体" w:hAnsi="宋体" w:eastAsia="宋体" w:cs="宋体"/>
      <w:sz w:val="24"/>
      <w:szCs w:val="24"/>
      <w:lang w:val="en-US" w:eastAsia="zh-CN" w:bidi="ar-SA"/>
    </w:rPr>
  </w:style>
  <w:style w:type="paragraph" w:customStyle="1" w:styleId="5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样式 宋体 行距: 1.5 倍行距"/>
    <w:basedOn w:val="61"/>
    <w:next w:val="1"/>
    <w:qFormat/>
    <w:uiPriority w:val="99"/>
    <w:pPr>
      <w:jc w:val="center"/>
    </w:pPr>
    <w:rPr>
      <w:b/>
    </w:rPr>
  </w:style>
  <w:style w:type="paragraph" w:customStyle="1" w:styleId="6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60"/>
    <w:qFormat/>
    <w:uiPriority w:val="0"/>
    <w:pPr>
      <w:widowControl w:val="0"/>
      <w:jc w:val="both"/>
    </w:pPr>
    <w:rPr>
      <w:rFonts w:ascii="Calibri" w:hAnsi="Calibri" w:eastAsia="宋体" w:cs="黑体"/>
      <w:kern w:val="2"/>
      <w:sz w:val="21"/>
      <w:szCs w:val="24"/>
      <w:lang w:val="en-US" w:eastAsia="zh-CN" w:bidi="ar-SA"/>
    </w:rPr>
  </w:style>
  <w:style w:type="paragraph" w:customStyle="1" w:styleId="6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3">
    <w:name w:val="纯文本 New New"/>
    <w:basedOn w:val="56"/>
    <w:qFormat/>
    <w:uiPriority w:val="0"/>
    <w:rPr>
      <w:rFonts w:ascii="宋体" w:hAnsi="Courier New"/>
      <w:szCs w:val="24"/>
    </w:rPr>
  </w:style>
  <w:style w:type="paragraph" w:customStyle="1" w:styleId="64">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页脚 New New New New"/>
    <w:basedOn w:val="68"/>
    <w:qFormat/>
    <w:uiPriority w:val="0"/>
    <w:pPr>
      <w:tabs>
        <w:tab w:val="center" w:pos="4153"/>
        <w:tab w:val="right" w:pos="8306"/>
      </w:tabs>
      <w:snapToGrid w:val="0"/>
      <w:jc w:val="left"/>
    </w:pPr>
    <w:rPr>
      <w:sz w:val="18"/>
      <w:szCs w:val="18"/>
    </w:rPr>
  </w:style>
  <w:style w:type="paragraph" w:customStyle="1" w:styleId="6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0">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1">
    <w:name w:val="页眉 New New New New New New New"/>
    <w:basedOn w:val="69"/>
    <w:qFormat/>
    <w:uiPriority w:val="0"/>
    <w:pPr>
      <w:widowControl/>
      <w:pBdr>
        <w:bottom w:val="single" w:color="auto" w:sz="6" w:space="1"/>
      </w:pBdr>
      <w:tabs>
        <w:tab w:val="center" w:pos="4153"/>
        <w:tab w:val="right" w:pos="8306"/>
      </w:tabs>
      <w:snapToGrid w:val="0"/>
      <w:jc w:val="center"/>
    </w:pPr>
    <w:rPr>
      <w:sz w:val="18"/>
    </w:rPr>
  </w:style>
  <w:style w:type="paragraph" w:customStyle="1" w:styleId="72">
    <w:name w:val="样式2"/>
    <w:basedOn w:val="21"/>
    <w:qFormat/>
    <w:uiPriority w:val="0"/>
    <w:pPr>
      <w:tabs>
        <w:tab w:val="right" w:leader="dot" w:pos="9345"/>
      </w:tabs>
    </w:pPr>
    <w:rPr>
      <w:rFonts w:hAnsi="宋体"/>
      <w:b/>
      <w:color w:val="0000FF"/>
      <w:u w:val="single"/>
    </w:rPr>
  </w:style>
  <w:style w:type="paragraph" w:customStyle="1" w:styleId="73">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4">
    <w:name w:val="正文缩进 New"/>
    <w:basedOn w:val="62"/>
    <w:qFormat/>
    <w:uiPriority w:val="0"/>
    <w:pPr>
      <w:widowControl/>
      <w:ind w:firstLine="420"/>
      <w:jc w:val="left"/>
    </w:pPr>
    <w:rPr>
      <w:kern w:val="0"/>
      <w:sz w:val="20"/>
    </w:rPr>
  </w:style>
  <w:style w:type="paragraph" w:customStyle="1" w:styleId="75">
    <w:name w:val="页眉 New"/>
    <w:basedOn w:val="76"/>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7">
    <w:name w:val="样式1"/>
    <w:basedOn w:val="6"/>
    <w:qFormat/>
    <w:uiPriority w:val="0"/>
    <w:pPr>
      <w:tabs>
        <w:tab w:val="right" w:leader="dot" w:pos="9345"/>
      </w:tabs>
    </w:pPr>
    <w:rPr>
      <w:rFonts w:ascii="宋体" w:hAnsi="宋体"/>
      <w:b/>
      <w:caps/>
      <w:u w:val="single"/>
    </w:rPr>
  </w:style>
  <w:style w:type="paragraph" w:customStyle="1" w:styleId="78">
    <w:name w:val="标题 3 New New"/>
    <w:basedOn w:val="74"/>
    <w:next w:val="74"/>
    <w:qFormat/>
    <w:uiPriority w:val="0"/>
    <w:pPr>
      <w:keepNext/>
      <w:keepLines/>
      <w:spacing w:before="120" w:after="120"/>
      <w:jc w:val="center"/>
      <w:outlineLvl w:val="2"/>
    </w:pPr>
    <w:rPr>
      <w:sz w:val="24"/>
    </w:rPr>
  </w:style>
  <w:style w:type="paragraph" w:customStyle="1" w:styleId="79">
    <w:name w:val="页脚 New New New New New New New New New New New New"/>
    <w:basedOn w:val="80"/>
    <w:qFormat/>
    <w:uiPriority w:val="0"/>
    <w:pPr>
      <w:tabs>
        <w:tab w:val="center" w:pos="4153"/>
        <w:tab w:val="right" w:pos="8306"/>
      </w:tabs>
      <w:snapToGrid w:val="0"/>
      <w:jc w:val="left"/>
    </w:pPr>
    <w:rPr>
      <w:sz w:val="18"/>
      <w:szCs w:val="18"/>
    </w:rPr>
  </w:style>
  <w:style w:type="paragraph" w:customStyle="1" w:styleId="80">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1">
    <w:name w:val="页脚 New New New New New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页眉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5">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8">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缩进1"/>
    <w:basedOn w:val="1"/>
    <w:qFormat/>
    <w:uiPriority w:val="0"/>
    <w:pPr>
      <w:widowControl/>
      <w:ind w:firstLine="420"/>
      <w:jc w:val="left"/>
    </w:pPr>
    <w:rPr>
      <w:kern w:val="0"/>
    </w:rPr>
  </w:style>
  <w:style w:type="paragraph" w:customStyle="1" w:styleId="90">
    <w:name w:val="页眉 New New"/>
    <w:basedOn w:val="55"/>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2">
    <w:name w:val="Char"/>
    <w:basedOn w:val="9"/>
    <w:qFormat/>
    <w:uiPriority w:val="0"/>
    <w:pPr>
      <w:spacing w:line="240" w:lineRule="auto"/>
    </w:pPr>
  </w:style>
  <w:style w:type="paragraph" w:customStyle="1" w:styleId="93">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4">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5">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页眉 New New New New New New New New New"/>
    <w:basedOn w:val="97"/>
    <w:qFormat/>
    <w:uiPriority w:val="0"/>
    <w:pPr>
      <w:widowControl/>
      <w:pBdr>
        <w:bottom w:val="single" w:color="auto" w:sz="6" w:space="1"/>
      </w:pBdr>
      <w:tabs>
        <w:tab w:val="center" w:pos="4153"/>
        <w:tab w:val="right" w:pos="8306"/>
      </w:tabs>
      <w:snapToGrid w:val="0"/>
      <w:jc w:val="center"/>
    </w:pPr>
    <w:rPr>
      <w:sz w:val="18"/>
    </w:rPr>
  </w:style>
  <w:style w:type="paragraph" w:customStyle="1" w:styleId="97">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8">
    <w:name w:val="页脚 New New New New New New"/>
    <w:basedOn w:val="87"/>
    <w:qFormat/>
    <w:uiPriority w:val="0"/>
    <w:pPr>
      <w:tabs>
        <w:tab w:val="center" w:pos="4153"/>
        <w:tab w:val="right" w:pos="8306"/>
      </w:tabs>
      <w:snapToGrid w:val="0"/>
      <w:jc w:val="left"/>
    </w:pPr>
    <w:rPr>
      <w:sz w:val="18"/>
    </w:rPr>
  </w:style>
  <w:style w:type="paragraph" w:customStyle="1" w:styleId="99">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0">
    <w:name w:val="正文文本缩进 New New New New"/>
    <w:basedOn w:val="93"/>
    <w:qFormat/>
    <w:uiPriority w:val="0"/>
    <w:pPr>
      <w:ind w:firstLine="560" w:firstLineChars="200"/>
    </w:pPr>
    <w:rPr>
      <w:szCs w:val="28"/>
    </w:rPr>
  </w:style>
  <w:style w:type="paragraph" w:customStyle="1" w:styleId="101">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3">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5">
    <w:name w:val="正文文本缩进 New"/>
    <w:basedOn w:val="62"/>
    <w:qFormat/>
    <w:uiPriority w:val="0"/>
    <w:pPr>
      <w:ind w:firstLine="560" w:firstLineChars="200"/>
    </w:pPr>
  </w:style>
  <w:style w:type="paragraph" w:customStyle="1" w:styleId="106">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08">
    <w:name w:val="页脚 New New New New New"/>
    <w:basedOn w:val="94"/>
    <w:qFormat/>
    <w:uiPriority w:val="0"/>
    <w:pPr>
      <w:tabs>
        <w:tab w:val="center" w:pos="4153"/>
        <w:tab w:val="right" w:pos="8306"/>
      </w:tabs>
      <w:snapToGrid w:val="0"/>
      <w:jc w:val="left"/>
    </w:pPr>
    <w:rPr>
      <w:sz w:val="18"/>
    </w:rPr>
  </w:style>
  <w:style w:type="paragraph" w:customStyle="1" w:styleId="109">
    <w:name w:val="页眉 New New New New"/>
    <w:basedOn w:val="9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0">
    <w:name w:val="页脚 New New New"/>
    <w:basedOn w:val="56"/>
    <w:qFormat/>
    <w:uiPriority w:val="0"/>
    <w:pPr>
      <w:tabs>
        <w:tab w:val="center" w:pos="4153"/>
        <w:tab w:val="right" w:pos="8306"/>
      </w:tabs>
      <w:snapToGrid w:val="0"/>
      <w:jc w:val="left"/>
    </w:pPr>
    <w:rPr>
      <w:sz w:val="18"/>
      <w:szCs w:val="18"/>
    </w:rPr>
  </w:style>
  <w:style w:type="paragraph" w:customStyle="1" w:styleId="111">
    <w:name w:val="目录 31"/>
    <w:basedOn w:val="112"/>
    <w:next w:val="112"/>
    <w:qFormat/>
    <w:uiPriority w:val="0"/>
    <w:pPr>
      <w:ind w:left="561"/>
      <w:jc w:val="left"/>
    </w:pPr>
  </w:style>
  <w:style w:type="paragraph" w:customStyle="1" w:styleId="112">
    <w:name w:val="正文1"/>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3">
    <w:name w:val="页脚 New New New New New New New"/>
    <w:basedOn w:val="102"/>
    <w:qFormat/>
    <w:uiPriority w:val="0"/>
    <w:pPr>
      <w:widowControl/>
      <w:tabs>
        <w:tab w:val="center" w:pos="4153"/>
        <w:tab w:val="right" w:pos="8306"/>
      </w:tabs>
      <w:snapToGrid w:val="0"/>
      <w:jc w:val="left"/>
    </w:pPr>
    <w:rPr>
      <w:kern w:val="0"/>
      <w:sz w:val="18"/>
      <w:szCs w:val="20"/>
    </w:rPr>
  </w:style>
  <w:style w:type="paragraph" w:customStyle="1" w:styleId="114">
    <w:name w:val="页眉 New New New New New New"/>
    <w:basedOn w:val="102"/>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5">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6">
    <w:name w:val="页脚1"/>
    <w:basedOn w:val="112"/>
    <w:qFormat/>
    <w:uiPriority w:val="0"/>
    <w:pPr>
      <w:widowControl/>
      <w:tabs>
        <w:tab w:val="center" w:pos="4153"/>
        <w:tab w:val="right" w:pos="8306"/>
      </w:tabs>
      <w:snapToGrid w:val="0"/>
      <w:jc w:val="left"/>
    </w:pPr>
    <w:rPr>
      <w:kern w:val="0"/>
      <w:sz w:val="18"/>
    </w:rPr>
  </w:style>
  <w:style w:type="paragraph" w:customStyle="1" w:styleId="117">
    <w:name w:val="p0"/>
    <w:basedOn w:val="88"/>
    <w:qFormat/>
    <w:uiPriority w:val="0"/>
    <w:pPr>
      <w:widowControl/>
      <w:spacing w:line="360" w:lineRule="auto"/>
    </w:pPr>
    <w:rPr>
      <w:rFonts w:ascii="宋体" w:hAnsi="宋体" w:cs="宋体"/>
      <w:kern w:val="0"/>
      <w:sz w:val="24"/>
      <w:szCs w:val="24"/>
    </w:rPr>
  </w:style>
  <w:style w:type="paragraph" w:customStyle="1" w:styleId="118">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1">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2">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标题 3 New"/>
    <w:basedOn w:val="5"/>
    <w:next w:val="5"/>
    <w:qFormat/>
    <w:uiPriority w:val="0"/>
    <w:pPr>
      <w:keepNext/>
      <w:keepLines/>
      <w:spacing w:before="120" w:after="120"/>
      <w:jc w:val="center"/>
      <w:outlineLvl w:val="2"/>
    </w:pPr>
    <w:rPr>
      <w:sz w:val="24"/>
    </w:rPr>
  </w:style>
  <w:style w:type="paragraph" w:customStyle="1" w:styleId="127">
    <w:name w:val="页脚 New New New New New New New New New New"/>
    <w:basedOn w:val="69"/>
    <w:qFormat/>
    <w:uiPriority w:val="0"/>
    <w:pPr>
      <w:widowControl/>
      <w:tabs>
        <w:tab w:val="center" w:pos="4153"/>
        <w:tab w:val="right" w:pos="8306"/>
      </w:tabs>
      <w:snapToGrid w:val="0"/>
      <w:jc w:val="left"/>
    </w:pPr>
    <w:rPr>
      <w:sz w:val="18"/>
    </w:rPr>
  </w:style>
  <w:style w:type="paragraph" w:customStyle="1" w:styleId="128">
    <w:name w:val="页眉 New New New New New New New New"/>
    <w:basedOn w:val="129"/>
    <w:qFormat/>
    <w:uiPriority w:val="0"/>
    <w:pPr>
      <w:widowControl/>
      <w:pBdr>
        <w:bottom w:val="single" w:color="auto" w:sz="6" w:space="1"/>
      </w:pBdr>
      <w:tabs>
        <w:tab w:val="center" w:pos="4153"/>
        <w:tab w:val="right" w:pos="8306"/>
      </w:tabs>
      <w:snapToGrid w:val="0"/>
      <w:jc w:val="center"/>
    </w:pPr>
    <w:rPr>
      <w:sz w:val="18"/>
    </w:rPr>
  </w:style>
  <w:style w:type="paragraph" w:customStyle="1" w:styleId="12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页眉 New New New New New"/>
    <w:basedOn w:val="8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31">
    <w:name w:val="页脚 New New New New New New New New New New New New New"/>
    <w:basedOn w:val="97"/>
    <w:qFormat/>
    <w:uiPriority w:val="0"/>
    <w:pPr>
      <w:widowControl/>
      <w:tabs>
        <w:tab w:val="center" w:pos="4153"/>
        <w:tab w:val="right" w:pos="8306"/>
      </w:tabs>
      <w:snapToGrid w:val="0"/>
      <w:jc w:val="left"/>
    </w:pPr>
    <w:rPr>
      <w:sz w:val="18"/>
    </w:rPr>
  </w:style>
  <w:style w:type="paragraph" w:customStyle="1" w:styleId="13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4">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页脚 New New New New New New New New New New New"/>
    <w:basedOn w:val="129"/>
    <w:qFormat/>
    <w:uiPriority w:val="0"/>
    <w:pPr>
      <w:widowControl/>
      <w:tabs>
        <w:tab w:val="center" w:pos="4153"/>
        <w:tab w:val="right" w:pos="8306"/>
      </w:tabs>
      <w:snapToGrid w:val="0"/>
      <w:jc w:val="left"/>
    </w:pPr>
    <w:rPr>
      <w:sz w:val="18"/>
    </w:rPr>
  </w:style>
  <w:style w:type="paragraph" w:customStyle="1" w:styleId="138">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普通(网站) New"/>
    <w:basedOn w:val="87"/>
    <w:qFormat/>
    <w:uiPriority w:val="0"/>
    <w:rPr>
      <w:sz w:val="24"/>
    </w:rPr>
  </w:style>
  <w:style w:type="paragraph" w:customStyle="1" w:styleId="141">
    <w:name w:val="页脚 New New New New New New New New"/>
    <w:basedOn w:val="138"/>
    <w:qFormat/>
    <w:uiPriority w:val="0"/>
    <w:pPr>
      <w:tabs>
        <w:tab w:val="center" w:pos="4153"/>
        <w:tab w:val="right" w:pos="8306"/>
      </w:tabs>
      <w:snapToGrid w:val="0"/>
      <w:jc w:val="left"/>
    </w:pPr>
    <w:rPr>
      <w:sz w:val="18"/>
      <w:szCs w:val="18"/>
    </w:rPr>
  </w:style>
  <w:style w:type="paragraph" w:customStyle="1" w:styleId="142">
    <w:name w:val="标题 2 New"/>
    <w:basedOn w:val="136"/>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43">
    <w:name w:val="blockquote"/>
    <w:basedOn w:val="1"/>
    <w:qFormat/>
    <w:uiPriority w:val="0"/>
    <w:pPr>
      <w:widowControl/>
      <w:spacing w:before="100" w:beforeAutospacing="1" w:after="100" w:afterAutospacing="1" w:line="240" w:lineRule="auto"/>
      <w:jc w:val="left"/>
    </w:pPr>
    <w:rPr>
      <w:rFonts w:hAnsi="宋体"/>
      <w:kern w:val="0"/>
    </w:rPr>
  </w:style>
  <w:style w:type="paragraph" w:customStyle="1" w:styleId="144">
    <w:name w:val="纯文本 New"/>
    <w:basedOn w:val="55"/>
    <w:qFormat/>
    <w:uiPriority w:val="0"/>
    <w:rPr>
      <w:rFonts w:ascii="宋体" w:hAnsi="Courier New"/>
      <w:szCs w:val="24"/>
    </w:rPr>
  </w:style>
  <w:style w:type="paragraph" w:customStyle="1" w:styleId="145">
    <w:name w:val="页脚 New"/>
    <w:basedOn w:val="76"/>
    <w:qFormat/>
    <w:uiPriority w:val="0"/>
    <w:pPr>
      <w:tabs>
        <w:tab w:val="center" w:pos="4153"/>
        <w:tab w:val="right" w:pos="8306"/>
      </w:tabs>
      <w:snapToGrid w:val="0"/>
      <w:jc w:val="left"/>
    </w:pPr>
    <w:rPr>
      <w:sz w:val="18"/>
      <w:szCs w:val="18"/>
    </w:rPr>
  </w:style>
  <w:style w:type="paragraph" w:customStyle="1" w:styleId="146">
    <w:name w:val="_Style 1"/>
    <w:basedOn w:val="1"/>
    <w:qFormat/>
    <w:uiPriority w:val="0"/>
    <w:pPr>
      <w:spacing w:line="240" w:lineRule="auto"/>
      <w:ind w:firstLine="420" w:firstLineChars="200"/>
    </w:pPr>
    <w:rPr>
      <w:rFonts w:ascii="Calibri" w:hAnsi="Calibri"/>
      <w:sz w:val="21"/>
      <w:szCs w:val="22"/>
    </w:rPr>
  </w:style>
  <w:style w:type="paragraph" w:customStyle="1" w:styleId="147">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14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49">
    <w:name w:val="NormalCharacter"/>
    <w:semiHidden/>
    <w:qFormat/>
    <w:uiPriority w:val="0"/>
    <w:rPr>
      <w:rFonts w:ascii="宋体"/>
      <w:kern w:val="2"/>
      <w:sz w:val="24"/>
      <w:lang w:val="en-US" w:eastAsia="zh-CN" w:bidi="ar-SA"/>
    </w:rPr>
  </w:style>
  <w:style w:type="paragraph" w:customStyle="1" w:styleId="150">
    <w:name w:val="UserStyle_76"/>
    <w:basedOn w:val="151"/>
    <w:qFormat/>
    <w:uiPriority w:val="99"/>
    <w:pPr>
      <w:ind w:firstLine="420"/>
      <w:jc w:val="left"/>
    </w:pPr>
    <w:rPr>
      <w:kern w:val="0"/>
      <w:sz w:val="20"/>
      <w:szCs w:val="20"/>
    </w:rPr>
  </w:style>
  <w:style w:type="paragraph" w:customStyle="1" w:styleId="151">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152">
    <w:name w:val="Heading2"/>
    <w:basedOn w:val="1"/>
    <w:next w:val="1"/>
    <w:qFormat/>
    <w:uiPriority w:val="99"/>
    <w:pPr>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nis\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79</Pages>
  <Words>47920</Words>
  <Characters>51097</Characters>
  <Lines>93</Lines>
  <Paragraphs>119</Paragraphs>
  <TotalTime>9</TotalTime>
  <ScaleCrop>false</ScaleCrop>
  <LinksUpToDate>false</LinksUpToDate>
  <CharactersWithSpaces>53787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2022-12-20T11:27:00Z</dcterms:created>
  <dc:creator>kingsons</dc:creator>
  <cp:lastModifiedBy>妮子</cp:lastModifiedBy>
  <cp:lastPrinted>2026-01-04T12:52:00Z</cp:lastPrinted>
  <dcterms:modified xsi:type="dcterms:W3CDTF">2026-01-07T02:23:44Z</dcterms:modified>
  <dc:title>广东省韶关学院第三期学生公寓第一、二组团工程施工</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17A09567889C4522B35BA44A00FE8D50_13</vt:lpwstr>
  </property>
  <property fmtid="{D5CDD505-2E9C-101B-9397-08002B2CF9AE}" pid="4" name="ribbonExt">
    <vt:lpwstr>{"WPSExtOfficeTab":{"OnGetEnabled":false,"OnGetVisible":false}}</vt:lpwstr>
  </property>
  <property fmtid="{D5CDD505-2E9C-101B-9397-08002B2CF9AE}" pid="5" name="KSOTemplateDocerSaveRecord">
    <vt:lpwstr>eyJoZGlkIjoiMDU4OTQ2YzliZWY2MTM5OTI2NmNiZjUzZDA5NDIxNGIiLCJ1c2VySWQiOiI0NTYwODYyNjcifQ==</vt:lpwstr>
  </property>
</Properties>
</file>